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النحوالجامع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0529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3053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30533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830535_581953129">
            <w:r>
              <w:rPr>
                <w:webHidden/>
                <w:rStyle w:val="IndexLink"/>
                <w:rtl w:val="true"/>
              </w:rPr>
              <w:t>مقدمة مرکز دراسات المصطفی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الدولی</w:t>
            </w:r>
            <w:r>
              <w:rPr>
                <w:rStyle w:val="IndexLink"/>
                <w:rtl w:val="true"/>
              </w:rPr>
              <w:tab/>
            </w:r>
            <w:r>
              <w:rPr>
                <w:rStyle w:val="IndexLink"/>
              </w:rPr>
              <w:t>11</w:t>
            </w:r>
          </w:hyperlink>
        </w:p>
        <w:p>
          <w:pPr>
            <w:pStyle w:val="Contents2"/>
            <w:tabs>
              <w:tab w:val="clear" w:pos="8743"/>
              <w:tab w:val="right" w:pos="9026" w:leader="dot"/>
            </w:tabs>
            <w:rPr/>
          </w:pPr>
          <w:hyperlink w:anchor="__RefHeading___Toc830537_581953129">
            <w:r>
              <w:rPr>
                <w:webHidden/>
                <w:rStyle w:val="IndexLink"/>
                <w:rtl w:val="true"/>
              </w:rPr>
              <w:t>الفهرس</w:t>
            </w:r>
            <w:r>
              <w:rPr>
                <w:rStyle w:val="IndexLink"/>
                <w:rtl w:val="true"/>
              </w:rPr>
              <w:tab/>
            </w:r>
            <w:r>
              <w:rPr>
                <w:rStyle w:val="IndexLink"/>
              </w:rPr>
              <w:t>14</w:t>
            </w:r>
          </w:hyperlink>
        </w:p>
        <w:p>
          <w:pPr>
            <w:pStyle w:val="Contents2"/>
            <w:tabs>
              <w:tab w:val="clear" w:pos="8743"/>
              <w:tab w:val="right" w:pos="9026" w:leader="dot"/>
            </w:tabs>
            <w:rPr/>
          </w:pPr>
          <w:hyperlink w:anchor="__RefHeading___Toc830539_581953129">
            <w:r>
              <w:rPr>
                <w:webHidden/>
                <w:rStyle w:val="IndexLink"/>
                <w:rtl w:val="true"/>
              </w:rPr>
              <w:t>کلمة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830541_581953129">
            <w:r>
              <w:rPr>
                <w:webHidden/>
                <w:rStyle w:val="IndexLink"/>
                <w:rtl w:val="true"/>
              </w:rPr>
              <w:t>تعریف النّحو وموضوعه</w:t>
            </w:r>
            <w:r>
              <w:rPr>
                <w:rStyle w:val="IndexLink"/>
                <w:rtl w:val="true"/>
              </w:rPr>
              <w:tab/>
            </w:r>
            <w:r>
              <w:rPr>
                <w:rStyle w:val="IndexLink"/>
              </w:rPr>
              <w:t>23</w:t>
            </w:r>
          </w:hyperlink>
        </w:p>
        <w:p>
          <w:pPr>
            <w:pStyle w:val="Contents2"/>
            <w:tabs>
              <w:tab w:val="clear" w:pos="8743"/>
              <w:tab w:val="right" w:pos="9026" w:leader="dot"/>
            </w:tabs>
            <w:rPr/>
          </w:pPr>
          <w:hyperlink w:anchor="__RefHeading___Toc830543_581953129">
            <w:r>
              <w:rPr>
                <w:webHidden/>
                <w:rStyle w:val="IndexLink"/>
                <w:rtl w:val="true"/>
              </w:rPr>
              <w:t>علامات الاسم والفعل والحرف</w:t>
            </w:r>
            <w:r>
              <w:rPr>
                <w:rStyle w:val="IndexLink"/>
                <w:rtl w:val="true"/>
              </w:rPr>
              <w:tab/>
            </w:r>
            <w:r>
              <w:rPr>
                <w:rStyle w:val="IndexLink"/>
              </w:rPr>
              <w:t>25</w:t>
            </w:r>
          </w:hyperlink>
        </w:p>
        <w:p>
          <w:pPr>
            <w:pStyle w:val="Contents2"/>
            <w:tabs>
              <w:tab w:val="clear" w:pos="8743"/>
              <w:tab w:val="right" w:pos="9026" w:leader="dot"/>
            </w:tabs>
            <w:rPr/>
          </w:pPr>
          <w:hyperlink w:anchor="__RefHeading___Toc830545_581953129">
            <w:r>
              <w:rPr>
                <w:webHidden/>
                <w:rStyle w:val="IndexLink"/>
                <w:rtl w:val="true"/>
              </w:rPr>
              <w:t>الإعراب والبناء</w:t>
            </w:r>
            <w:r>
              <w:rPr>
                <w:rStyle w:val="IndexLink"/>
                <w:rtl w:val="true"/>
              </w:rPr>
              <w:t>(</w:t>
            </w:r>
            <w:r>
              <w:rPr>
                <w:rStyle w:val="IndexLink"/>
              </w:rPr>
              <w:t>1</w:t>
            </w:r>
            <w:r>
              <w:rPr>
                <w:rStyle w:val="IndexLink"/>
                <w:rtl w:val="true"/>
              </w:rPr>
              <w:t>)</w:t>
              <w:tab/>
            </w:r>
            <w:r>
              <w:rPr>
                <w:rStyle w:val="IndexLink"/>
              </w:rPr>
              <w:t>28</w:t>
            </w:r>
          </w:hyperlink>
        </w:p>
        <w:p>
          <w:pPr>
            <w:pStyle w:val="Contents2"/>
            <w:tabs>
              <w:tab w:val="clear" w:pos="8743"/>
              <w:tab w:val="right" w:pos="9026" w:leader="dot"/>
            </w:tabs>
            <w:rPr/>
          </w:pPr>
          <w:hyperlink w:anchor="__RefHeading___Toc830547_581953129">
            <w:r>
              <w:rPr>
                <w:webHidden/>
                <w:rStyle w:val="IndexLink"/>
                <w:rtl w:val="true"/>
              </w:rPr>
              <w:t>الإعراب والبناء</w:t>
            </w:r>
            <w:r>
              <w:rPr>
                <w:rStyle w:val="IndexLink"/>
                <w:rtl w:val="true"/>
              </w:rPr>
              <w:t>(</w:t>
            </w:r>
            <w:r>
              <w:rPr>
                <w:rStyle w:val="IndexLink"/>
              </w:rPr>
              <w:t>2</w:t>
            </w:r>
            <w:r>
              <w:rPr>
                <w:rStyle w:val="IndexLink"/>
                <w:rtl w:val="true"/>
              </w:rPr>
              <w:t xml:space="preserve">): </w:t>
            </w:r>
            <w:r>
              <w:rPr>
                <w:rStyle w:val="IndexLink"/>
                <w:rtl w:val="true"/>
              </w:rPr>
              <w:t>علائم الإعراب</w:t>
            </w:r>
            <w:r>
              <w:rPr>
                <w:rStyle w:val="IndexLink"/>
                <w:rtl w:val="true"/>
              </w:rPr>
              <w:tab/>
            </w:r>
            <w:r>
              <w:rPr>
                <w:rStyle w:val="IndexLink"/>
              </w:rPr>
              <w:t>30</w:t>
            </w:r>
          </w:hyperlink>
        </w:p>
        <w:p>
          <w:pPr>
            <w:pStyle w:val="Contents2"/>
            <w:tabs>
              <w:tab w:val="clear" w:pos="8743"/>
              <w:tab w:val="right" w:pos="9026" w:leader="dot"/>
            </w:tabs>
            <w:rPr/>
          </w:pPr>
          <w:hyperlink w:anchor="__RefHeading___Toc830549_581953129">
            <w:r>
              <w:rPr>
                <w:webHidden/>
                <w:rStyle w:val="IndexLink"/>
                <w:rtl w:val="true"/>
              </w:rPr>
              <w:t xml:space="preserve">الإعراب والبناء </w:t>
            </w:r>
            <w:r>
              <w:rPr>
                <w:rStyle w:val="IndexLink"/>
                <w:rtl w:val="true"/>
              </w:rPr>
              <w:t>(</w:t>
            </w:r>
            <w:r>
              <w:rPr>
                <w:rStyle w:val="IndexLink"/>
              </w:rPr>
              <w:t>3</w:t>
            </w:r>
            <w:r>
              <w:rPr>
                <w:rStyle w:val="IndexLink"/>
                <w:rtl w:val="true"/>
              </w:rPr>
              <w:t>):</w:t>
            </w:r>
            <w:r>
              <w:rPr>
                <w:rStyle w:val="IndexLink"/>
                <w:rtl w:val="true"/>
              </w:rPr>
              <w:t>المعرب المنصرف وغیر المنصرف</w:t>
            </w:r>
            <w:r>
              <w:rPr>
                <w:rStyle w:val="IndexLink"/>
                <w:rtl w:val="true"/>
              </w:rPr>
              <w:tab/>
            </w:r>
            <w:r>
              <w:rPr>
                <w:rStyle w:val="IndexLink"/>
              </w:rPr>
              <w:t>34</w:t>
            </w:r>
          </w:hyperlink>
        </w:p>
        <w:p>
          <w:pPr>
            <w:pStyle w:val="Contents2"/>
            <w:tabs>
              <w:tab w:val="clear" w:pos="8743"/>
              <w:tab w:val="right" w:pos="9026" w:leader="dot"/>
            </w:tabs>
            <w:rPr/>
          </w:pPr>
          <w:hyperlink w:anchor="__RefHeading___Toc830551_581953129">
            <w:r>
              <w:rPr>
                <w:webHidden/>
                <w:rStyle w:val="IndexLink"/>
                <w:rtl w:val="true"/>
              </w:rPr>
              <w:t xml:space="preserve">الإعراب والبناء </w:t>
            </w:r>
            <w:r>
              <w:rPr>
                <w:rStyle w:val="IndexLink"/>
                <w:rtl w:val="true"/>
              </w:rPr>
              <w:t>(</w:t>
            </w:r>
            <w:r>
              <w:rPr>
                <w:rStyle w:val="IndexLink"/>
              </w:rPr>
              <w:t>4</w:t>
            </w:r>
            <w:r>
              <w:rPr>
                <w:rStyle w:val="IndexLink"/>
                <w:rtl w:val="true"/>
              </w:rPr>
              <w:t>):</w:t>
            </w:r>
            <w:r>
              <w:rPr>
                <w:rStyle w:val="IndexLink"/>
                <w:rtl w:val="true"/>
              </w:rPr>
              <w:t>الإعراب التّقدیری والمحلّی</w:t>
            </w:r>
            <w:r>
              <w:rPr>
                <w:rStyle w:val="IndexLink"/>
                <w:rtl w:val="true"/>
              </w:rPr>
              <w:tab/>
            </w:r>
            <w:r>
              <w:rPr>
                <w:rStyle w:val="IndexLink"/>
              </w:rPr>
              <w:t>37</w:t>
            </w:r>
          </w:hyperlink>
        </w:p>
        <w:p>
          <w:pPr>
            <w:pStyle w:val="Contents2"/>
            <w:tabs>
              <w:tab w:val="clear" w:pos="8743"/>
              <w:tab w:val="right" w:pos="9026" w:leader="dot"/>
            </w:tabs>
            <w:rPr/>
          </w:pPr>
          <w:hyperlink w:anchor="__RefHeading___Toc830553_581953129">
            <w:r>
              <w:rPr>
                <w:webHidden/>
                <w:rStyle w:val="IndexLink"/>
                <w:rtl w:val="true"/>
              </w:rPr>
              <w:t xml:space="preserve">الإعراب والبناء </w:t>
            </w:r>
            <w:r>
              <w:rPr>
                <w:rStyle w:val="IndexLink"/>
                <w:rtl w:val="true"/>
              </w:rPr>
              <w:t>(</w:t>
            </w:r>
            <w:r>
              <w:rPr>
                <w:rStyle w:val="IndexLink"/>
              </w:rPr>
              <w:t>5</w:t>
            </w:r>
            <w:r>
              <w:rPr>
                <w:rStyle w:val="IndexLink"/>
                <w:rtl w:val="true"/>
              </w:rPr>
              <w:t>):</w:t>
            </w:r>
            <w:r>
              <w:rPr>
                <w:rStyle w:val="IndexLink"/>
                <w:rtl w:val="true"/>
              </w:rPr>
              <w:t>إعراب الجمل</w:t>
            </w:r>
            <w:r>
              <w:rPr>
                <w:rStyle w:val="IndexLink"/>
                <w:rtl w:val="true"/>
              </w:rPr>
              <w:tab/>
            </w:r>
            <w:r>
              <w:rPr>
                <w:rStyle w:val="IndexLink"/>
              </w:rPr>
              <w:t>39</w:t>
            </w:r>
          </w:hyperlink>
        </w:p>
        <w:p>
          <w:pPr>
            <w:pStyle w:val="Contents3"/>
            <w:tabs>
              <w:tab w:val="clear" w:pos="8459"/>
              <w:tab w:val="right" w:pos="9026" w:leader="dot"/>
            </w:tabs>
            <w:rPr/>
          </w:pPr>
          <w:hyperlink w:anchor="__RefHeading___Toc830555_58195312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830557_581953129">
            <w:r>
              <w:rPr>
                <w:webHidden/>
                <w:rStyle w:val="IndexLink"/>
                <w:rtl w:val="true"/>
              </w:rPr>
              <w:t xml:space="preserve">التّمارین العامّه </w:t>
            </w:r>
            <w:r>
              <w:rPr>
                <w:rStyle w:val="IndexLink"/>
                <w:rtl w:val="true"/>
              </w:rPr>
              <w:t>(</w:t>
            </w:r>
            <w:r>
              <w:rPr>
                <w:rStyle w:val="IndexLink"/>
              </w:rPr>
              <w:t>1</w:t>
            </w:r>
            <w:r>
              <w:rPr>
                <w:rStyle w:val="IndexLink"/>
                <w:rtl w:val="true"/>
              </w:rPr>
              <w:t>)</w:t>
              <w:tab/>
            </w:r>
            <w:r>
              <w:rPr>
                <w:rStyle w:val="IndexLink"/>
              </w:rPr>
              <w:t>41</w:t>
            </w:r>
          </w:hyperlink>
        </w:p>
        <w:p>
          <w:pPr>
            <w:pStyle w:val="Contents2"/>
            <w:tabs>
              <w:tab w:val="clear" w:pos="8743"/>
              <w:tab w:val="right" w:pos="9026" w:leader="dot"/>
            </w:tabs>
            <w:rPr/>
          </w:pPr>
          <w:hyperlink w:anchor="__RefHeading___Toc830559_581953129">
            <w:r>
              <w:rPr>
                <w:webHidden/>
                <w:rStyle w:val="IndexLink"/>
                <w:rtl w:val="true"/>
              </w:rPr>
              <w:t>مواضع رفع المضارع ونصبه</w:t>
            </w:r>
            <w:r>
              <w:rPr>
                <w:rStyle w:val="IndexLink"/>
                <w:rtl w:val="true"/>
              </w:rPr>
              <w:tab/>
            </w:r>
            <w:r>
              <w:rPr>
                <w:rStyle w:val="IndexLink"/>
              </w:rPr>
              <w:t>42</w:t>
            </w:r>
          </w:hyperlink>
        </w:p>
        <w:p>
          <w:pPr>
            <w:pStyle w:val="Contents2"/>
            <w:tabs>
              <w:tab w:val="clear" w:pos="8743"/>
              <w:tab w:val="right" w:pos="9026" w:leader="dot"/>
            </w:tabs>
            <w:rPr/>
          </w:pPr>
          <w:hyperlink w:anchor="__RefHeading___Toc830561_581953129">
            <w:r>
              <w:rPr>
                <w:webHidden/>
                <w:rStyle w:val="IndexLink"/>
                <w:rtl w:val="true"/>
              </w:rPr>
              <w:t xml:space="preserve">مواضع نصب المضارع ب </w:t>
            </w:r>
            <w:r>
              <w:rPr>
                <w:rStyle w:val="IndexLink"/>
                <w:rtl w:val="true"/>
              </w:rPr>
              <w:t>- (</w:t>
            </w:r>
            <w:r>
              <w:rPr>
                <w:rStyle w:val="IndexLink"/>
                <w:rtl w:val="true"/>
              </w:rPr>
              <w:t>أن المقدّرة</w:t>
            </w:r>
            <w:r>
              <w:rPr>
                <w:rStyle w:val="IndexLink"/>
                <w:rtl w:val="true"/>
              </w:rPr>
              <w:t>)</w:t>
              <w:tab/>
            </w:r>
            <w:r>
              <w:rPr>
                <w:rStyle w:val="IndexLink"/>
              </w:rPr>
              <w:t>45</w:t>
            </w:r>
          </w:hyperlink>
        </w:p>
        <w:p>
          <w:pPr>
            <w:pStyle w:val="Contents2"/>
            <w:tabs>
              <w:tab w:val="clear" w:pos="8743"/>
              <w:tab w:val="right" w:pos="9026" w:leader="dot"/>
            </w:tabs>
            <w:rPr/>
          </w:pPr>
          <w:hyperlink w:anchor="__RefHeading___Toc830563_581953129">
            <w:r>
              <w:rPr>
                <w:webHidden/>
                <w:rStyle w:val="IndexLink"/>
                <w:rtl w:val="true"/>
              </w:rPr>
              <w:t>مواضع جزم الفعل المضارع</w:t>
            </w:r>
            <w:r>
              <w:rPr>
                <w:rStyle w:val="IndexLink"/>
                <w:rtl w:val="true"/>
              </w:rPr>
              <w:tab/>
            </w:r>
            <w:r>
              <w:rPr>
                <w:rStyle w:val="IndexLink"/>
              </w:rPr>
              <w:t>48</w:t>
            </w:r>
          </w:hyperlink>
        </w:p>
        <w:p>
          <w:pPr>
            <w:pStyle w:val="Contents2"/>
            <w:tabs>
              <w:tab w:val="clear" w:pos="8743"/>
              <w:tab w:val="right" w:pos="9026" w:leader="dot"/>
            </w:tabs>
            <w:rPr/>
          </w:pPr>
          <w:hyperlink w:anchor="__RefHeading___Toc830565_581953129">
            <w:r>
              <w:rPr>
                <w:webHidden/>
                <w:rStyle w:val="IndexLink"/>
                <w:rtl w:val="true"/>
              </w:rPr>
              <w:t>إعراب أسماء الشرط</w:t>
            </w:r>
            <w:r>
              <w:rPr>
                <w:rStyle w:val="IndexLink"/>
                <w:rtl w:val="true"/>
              </w:rPr>
              <w:tab/>
            </w:r>
            <w:r>
              <w:rPr>
                <w:rStyle w:val="IndexLink"/>
              </w:rPr>
              <w:t>51</w:t>
            </w:r>
          </w:hyperlink>
        </w:p>
        <w:p>
          <w:pPr>
            <w:pStyle w:val="Contents2"/>
            <w:tabs>
              <w:tab w:val="clear" w:pos="8743"/>
              <w:tab w:val="right" w:pos="9026" w:leader="dot"/>
            </w:tabs>
            <w:rPr/>
          </w:pPr>
          <w:hyperlink w:anchor="__RefHeading___Toc830567_581953129">
            <w:r>
              <w:rPr>
                <w:webHidden/>
                <w:rStyle w:val="IndexLink"/>
                <w:rtl w:val="true"/>
              </w:rPr>
              <w:t xml:space="preserve">أحکام دخول </w:t>
            </w:r>
            <w:r>
              <w:rPr>
                <w:rStyle w:val="IndexLink"/>
                <w:rtl w:val="true"/>
              </w:rPr>
              <w:t>«</w:t>
            </w:r>
            <w:r>
              <w:rPr>
                <w:rStyle w:val="IndexLink"/>
                <w:rtl w:val="true"/>
              </w:rPr>
              <w:t>الفاء</w:t>
            </w:r>
            <w:r>
              <w:rPr>
                <w:rStyle w:val="IndexLink"/>
                <w:rtl w:val="true"/>
              </w:rPr>
              <w:t xml:space="preserve">» </w:t>
            </w:r>
            <w:r>
              <w:rPr>
                <w:rStyle w:val="IndexLink"/>
                <w:rtl w:val="true"/>
              </w:rPr>
              <w:t>علی جواب الشرط</w:t>
            </w:r>
            <w:r>
              <w:rPr>
                <w:rStyle w:val="IndexLink"/>
                <w:rtl w:val="true"/>
              </w:rPr>
              <w:tab/>
            </w:r>
            <w:r>
              <w:rPr>
                <w:rStyle w:val="IndexLink"/>
              </w:rPr>
              <w:t>54</w:t>
            </w:r>
          </w:hyperlink>
        </w:p>
        <w:p>
          <w:pPr>
            <w:pStyle w:val="Contents3"/>
            <w:tabs>
              <w:tab w:val="clear" w:pos="8459"/>
              <w:tab w:val="right" w:pos="9026" w:leader="dot"/>
            </w:tabs>
            <w:rPr/>
          </w:pPr>
          <w:hyperlink w:anchor="__RefHeading___Toc830569_581953129">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830571_581953129">
            <w:r>
              <w:rPr>
                <w:webHidden/>
                <w:rStyle w:val="IndexLink"/>
                <w:rtl w:val="true"/>
              </w:rPr>
              <w:t xml:space="preserve">التّمارین العامّة </w:t>
            </w:r>
            <w:r>
              <w:rPr>
                <w:rStyle w:val="IndexLink"/>
                <w:rtl w:val="true"/>
              </w:rPr>
              <w:t>(</w:t>
            </w:r>
            <w:r>
              <w:rPr>
                <w:rStyle w:val="IndexLink"/>
              </w:rPr>
              <w:t>2</w:t>
            </w:r>
            <w:r>
              <w:rPr>
                <w:rStyle w:val="IndexLink"/>
                <w:rtl w:val="true"/>
              </w:rPr>
              <w:t>)</w:t>
              <w:tab/>
            </w:r>
            <w:r>
              <w:rPr>
                <w:rStyle w:val="IndexLink"/>
              </w:rPr>
              <w:t>57</w:t>
            </w:r>
          </w:hyperlink>
        </w:p>
        <w:p>
          <w:pPr>
            <w:pStyle w:val="Contents2"/>
            <w:tabs>
              <w:tab w:val="clear" w:pos="8743"/>
              <w:tab w:val="right" w:pos="9026" w:leader="dot"/>
            </w:tabs>
            <w:rPr/>
          </w:pPr>
          <w:hyperlink w:anchor="__RefHeading___Toc830573_581953129">
            <w:r>
              <w:rPr>
                <w:webHidden/>
                <w:rStyle w:val="IndexLink"/>
                <w:rtl w:val="true"/>
              </w:rPr>
              <w:t>الفاعل</w:t>
            </w:r>
            <w:r>
              <w:rPr>
                <w:rStyle w:val="IndexLink"/>
                <w:rtl w:val="true"/>
              </w:rPr>
              <w:tab/>
            </w:r>
            <w:r>
              <w:rPr>
                <w:rStyle w:val="IndexLink"/>
              </w:rPr>
              <w:t>58</w:t>
            </w:r>
          </w:hyperlink>
        </w:p>
        <w:p>
          <w:pPr>
            <w:pStyle w:val="Contents2"/>
            <w:tabs>
              <w:tab w:val="clear" w:pos="8743"/>
              <w:tab w:val="right" w:pos="9026" w:leader="dot"/>
            </w:tabs>
            <w:rPr/>
          </w:pPr>
          <w:hyperlink w:anchor="__RefHeading___Toc830575_581953129">
            <w:r>
              <w:rPr>
                <w:webHidden/>
                <w:rStyle w:val="IndexLink"/>
                <w:rtl w:val="true"/>
              </w:rPr>
              <w:t>نائب الفاعل</w:t>
            </w:r>
            <w:r>
              <w:rPr>
                <w:rStyle w:val="IndexLink"/>
                <w:rtl w:val="true"/>
              </w:rPr>
              <w:tab/>
            </w:r>
            <w:r>
              <w:rPr>
                <w:rStyle w:val="IndexLink"/>
              </w:rPr>
              <w:t>61</w:t>
            </w:r>
          </w:hyperlink>
        </w:p>
        <w:p>
          <w:pPr>
            <w:pStyle w:val="Contents2"/>
            <w:tabs>
              <w:tab w:val="clear" w:pos="8743"/>
              <w:tab w:val="right" w:pos="9026" w:leader="dot"/>
            </w:tabs>
            <w:rPr/>
          </w:pPr>
          <w:hyperlink w:anchor="__RefHeading___Toc830577_581953129">
            <w:r>
              <w:rPr>
                <w:webHidden/>
                <w:rStyle w:val="IndexLink"/>
                <w:rtl w:val="true"/>
              </w:rPr>
              <w:t xml:space="preserve">الابتداء </w:t>
            </w:r>
            <w:r>
              <w:rPr>
                <w:rStyle w:val="IndexLink"/>
                <w:rtl w:val="true"/>
              </w:rPr>
              <w:t>(</w:t>
            </w:r>
            <w:r>
              <w:rPr>
                <w:rStyle w:val="IndexLink"/>
              </w:rPr>
              <w:t>1</w:t>
            </w:r>
            <w:r>
              <w:rPr>
                <w:rStyle w:val="IndexLink"/>
                <w:rtl w:val="true"/>
              </w:rPr>
              <w:t>):</w:t>
            </w:r>
            <w:r>
              <w:rPr>
                <w:rStyle w:val="IndexLink"/>
                <w:rtl w:val="true"/>
              </w:rPr>
              <w:t>مسوّغات الابتداء بالنّکرة</w:t>
            </w:r>
            <w:r>
              <w:rPr>
                <w:rStyle w:val="IndexLink"/>
                <w:rtl w:val="true"/>
              </w:rPr>
              <w:tab/>
            </w:r>
            <w:r>
              <w:rPr>
                <w:rStyle w:val="IndexLink"/>
              </w:rPr>
              <w:t>63</w:t>
            </w:r>
          </w:hyperlink>
        </w:p>
        <w:p>
          <w:pPr>
            <w:pStyle w:val="Contents2"/>
            <w:tabs>
              <w:tab w:val="clear" w:pos="8743"/>
              <w:tab w:val="right" w:pos="9026" w:leader="dot"/>
            </w:tabs>
            <w:rPr/>
          </w:pPr>
          <w:hyperlink w:anchor="__RefHeading___Toc830579_581953129">
            <w:r>
              <w:rPr>
                <w:webHidden/>
                <w:rStyle w:val="IndexLink"/>
                <w:rtl w:val="true"/>
              </w:rPr>
              <w:t xml:space="preserve">الابتداء </w:t>
            </w:r>
            <w:r>
              <w:rPr>
                <w:rStyle w:val="IndexLink"/>
                <w:rtl w:val="true"/>
              </w:rPr>
              <w:t>(</w:t>
            </w:r>
            <w:r>
              <w:rPr>
                <w:rStyle w:val="IndexLink"/>
              </w:rPr>
              <w:t>2</w:t>
            </w:r>
            <w:r>
              <w:rPr>
                <w:rStyle w:val="IndexLink"/>
                <w:rtl w:val="true"/>
              </w:rPr>
              <w:t>):</w:t>
            </w:r>
            <w:r>
              <w:rPr>
                <w:rStyle w:val="IndexLink"/>
                <w:rtl w:val="true"/>
              </w:rPr>
              <w:t>مرتبة المبتدأ والخبر</w:t>
            </w:r>
            <w:r>
              <w:rPr>
                <w:rStyle w:val="IndexLink"/>
                <w:rtl w:val="true"/>
              </w:rPr>
              <w:tab/>
            </w:r>
            <w:r>
              <w:rPr>
                <w:rStyle w:val="IndexLink"/>
              </w:rPr>
              <w:t>66</w:t>
            </w:r>
          </w:hyperlink>
        </w:p>
        <w:p>
          <w:pPr>
            <w:pStyle w:val="Contents2"/>
            <w:tabs>
              <w:tab w:val="clear" w:pos="8743"/>
              <w:tab w:val="right" w:pos="9026" w:leader="dot"/>
            </w:tabs>
            <w:rPr/>
          </w:pPr>
          <w:hyperlink w:anchor="__RefHeading___Toc830581_581953129">
            <w:r>
              <w:rPr>
                <w:webHidden/>
                <w:rStyle w:val="IndexLink"/>
                <w:rtl w:val="true"/>
              </w:rPr>
              <w:t xml:space="preserve">الابتداء </w:t>
            </w:r>
            <w:r>
              <w:rPr>
                <w:rStyle w:val="IndexLink"/>
                <w:rtl w:val="true"/>
              </w:rPr>
              <w:t>(</w:t>
            </w:r>
            <w:r>
              <w:rPr>
                <w:rStyle w:val="IndexLink"/>
              </w:rPr>
              <w:t>3</w:t>
            </w:r>
            <w:r>
              <w:rPr>
                <w:rStyle w:val="IndexLink"/>
                <w:rtl w:val="true"/>
              </w:rPr>
              <w:t>):</w:t>
            </w:r>
            <w:r>
              <w:rPr>
                <w:rStyle w:val="IndexLink"/>
                <w:rtl w:val="true"/>
              </w:rPr>
              <w:t>حذف المبتدأ والخبر</w:t>
            </w:r>
            <w:r>
              <w:rPr>
                <w:rStyle w:val="IndexLink"/>
                <w:rtl w:val="true"/>
              </w:rPr>
              <w:tab/>
            </w:r>
            <w:r>
              <w:rPr>
                <w:rStyle w:val="IndexLink"/>
              </w:rPr>
              <w:t>68</w:t>
            </w:r>
          </w:hyperlink>
        </w:p>
        <w:p>
          <w:pPr>
            <w:pStyle w:val="Contents2"/>
            <w:tabs>
              <w:tab w:val="clear" w:pos="8743"/>
              <w:tab w:val="right" w:pos="9026" w:leader="dot"/>
            </w:tabs>
            <w:rPr/>
          </w:pPr>
          <w:hyperlink w:anchor="__RefHeading___Toc830583_581953129">
            <w:r>
              <w:rPr>
                <w:webHidden/>
                <w:rStyle w:val="IndexLink"/>
                <w:rtl w:val="true"/>
              </w:rPr>
              <w:t xml:space="preserve">الابتداء </w:t>
            </w:r>
            <w:r>
              <w:rPr>
                <w:rStyle w:val="IndexLink"/>
                <w:rtl w:val="true"/>
              </w:rPr>
              <w:t>(</w:t>
            </w:r>
            <w:r>
              <w:rPr>
                <w:rStyle w:val="IndexLink"/>
              </w:rPr>
              <w:t>4</w:t>
            </w:r>
            <w:r>
              <w:rPr>
                <w:rStyle w:val="IndexLink"/>
                <w:rtl w:val="true"/>
              </w:rPr>
              <w:t>):</w:t>
            </w:r>
            <w:r>
              <w:rPr>
                <w:rStyle w:val="IndexLink"/>
                <w:rtl w:val="true"/>
              </w:rPr>
              <w:t>علاقات الخبر بالمبتدأ</w:t>
            </w:r>
            <w:r>
              <w:rPr>
                <w:rStyle w:val="IndexLink"/>
                <w:rtl w:val="true"/>
              </w:rPr>
              <w:tab/>
            </w:r>
            <w:r>
              <w:rPr>
                <w:rStyle w:val="IndexLink"/>
              </w:rPr>
              <w:t>70</w:t>
            </w:r>
          </w:hyperlink>
        </w:p>
        <w:p>
          <w:pPr>
            <w:pStyle w:val="Contents2"/>
            <w:tabs>
              <w:tab w:val="clear" w:pos="8743"/>
              <w:tab w:val="right" w:pos="9026" w:leader="dot"/>
            </w:tabs>
            <w:rPr/>
          </w:pPr>
          <w:hyperlink w:anchor="__RefHeading___Toc830585_581953129">
            <w:r>
              <w:rPr>
                <w:webHidden/>
                <w:rStyle w:val="IndexLink"/>
                <w:rtl w:val="true"/>
              </w:rPr>
              <w:t xml:space="preserve">الابتداء </w:t>
            </w:r>
            <w:r>
              <w:rPr>
                <w:rStyle w:val="IndexLink"/>
                <w:rtl w:val="true"/>
              </w:rPr>
              <w:t>(</w:t>
            </w:r>
            <w:r>
              <w:rPr>
                <w:rStyle w:val="IndexLink"/>
              </w:rPr>
              <w:t>5</w:t>
            </w:r>
            <w:r>
              <w:rPr>
                <w:rStyle w:val="IndexLink"/>
                <w:rtl w:val="true"/>
              </w:rPr>
              <w:t>):</w:t>
            </w:r>
            <w:r>
              <w:rPr>
                <w:rStyle w:val="IndexLink"/>
                <w:rtl w:val="true"/>
              </w:rPr>
              <w:t>المبتدأ الوصفی</w:t>
            </w:r>
            <w:r>
              <w:rPr>
                <w:rStyle w:val="IndexLink"/>
                <w:rtl w:val="true"/>
              </w:rPr>
              <w:tab/>
            </w:r>
            <w:r>
              <w:rPr>
                <w:rStyle w:val="IndexLink"/>
              </w:rPr>
              <w:t>72</w:t>
            </w:r>
          </w:hyperlink>
        </w:p>
        <w:p>
          <w:pPr>
            <w:pStyle w:val="Contents3"/>
            <w:tabs>
              <w:tab w:val="clear" w:pos="8459"/>
              <w:tab w:val="right" w:pos="9026" w:leader="dot"/>
            </w:tabs>
            <w:rPr/>
          </w:pPr>
          <w:hyperlink w:anchor="__RefHeading___Toc830587_58195312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830589_581953129">
            <w:r>
              <w:rPr>
                <w:webHidden/>
                <w:rStyle w:val="IndexLink"/>
                <w:rtl w:val="true"/>
              </w:rPr>
              <w:t xml:space="preserve">التّمارین العامّة </w:t>
            </w:r>
            <w:r>
              <w:rPr>
                <w:rStyle w:val="IndexLink"/>
                <w:rtl w:val="true"/>
              </w:rPr>
              <w:t>(</w:t>
            </w:r>
            <w:r>
              <w:rPr>
                <w:rStyle w:val="IndexLink"/>
              </w:rPr>
              <w:t>3</w:t>
            </w:r>
            <w:r>
              <w:rPr>
                <w:rStyle w:val="IndexLink"/>
                <w:rtl w:val="true"/>
              </w:rPr>
              <w:t>)</w:t>
              <w:tab/>
            </w:r>
            <w:r>
              <w:rPr>
                <w:rStyle w:val="IndexLink"/>
              </w:rPr>
              <w:t>74</w:t>
            </w:r>
          </w:hyperlink>
        </w:p>
        <w:p>
          <w:pPr>
            <w:pStyle w:val="Contents2"/>
            <w:tabs>
              <w:tab w:val="clear" w:pos="8743"/>
              <w:tab w:val="right" w:pos="9026" w:leader="dot"/>
            </w:tabs>
            <w:rPr/>
          </w:pPr>
          <w:hyperlink w:anchor="__RefHeading___Toc830591_581953129">
            <w:r>
              <w:rPr>
                <w:webHidden/>
                <w:rStyle w:val="IndexLink"/>
                <w:rtl w:val="true"/>
              </w:rPr>
              <w:t xml:space="preserve">النّواسخ الأفعال النّاقصة </w:t>
            </w:r>
            <w:r>
              <w:rPr>
                <w:rStyle w:val="IndexLink"/>
                <w:rtl w:val="true"/>
              </w:rPr>
              <w:t>(</w:t>
            </w:r>
            <w:r>
              <w:rPr>
                <w:rStyle w:val="IndexLink"/>
              </w:rPr>
              <w:t>1</w:t>
            </w:r>
            <w:r>
              <w:rPr>
                <w:rStyle w:val="IndexLink"/>
                <w:rtl w:val="true"/>
              </w:rPr>
              <w:t>)</w:t>
              <w:tab/>
            </w:r>
            <w:r>
              <w:rPr>
                <w:rStyle w:val="IndexLink"/>
              </w:rPr>
              <w:t>75</w:t>
            </w:r>
          </w:hyperlink>
        </w:p>
        <w:p>
          <w:pPr>
            <w:pStyle w:val="Contents2"/>
            <w:tabs>
              <w:tab w:val="clear" w:pos="8743"/>
              <w:tab w:val="right" w:pos="9026" w:leader="dot"/>
            </w:tabs>
            <w:rPr/>
          </w:pPr>
          <w:hyperlink w:anchor="__RefHeading___Toc830593_581953129">
            <w:r>
              <w:rPr>
                <w:webHidden/>
                <w:rStyle w:val="IndexLink"/>
                <w:rtl w:val="true"/>
              </w:rPr>
              <w:t xml:space="preserve">النّواسخ الأفعال النّاقصة </w:t>
            </w:r>
            <w:r>
              <w:rPr>
                <w:rStyle w:val="IndexLink"/>
                <w:rtl w:val="true"/>
              </w:rPr>
              <w:t>(</w:t>
            </w:r>
            <w:r>
              <w:rPr>
                <w:rStyle w:val="IndexLink"/>
              </w:rPr>
              <w:t>2</w:t>
            </w:r>
            <w:r>
              <w:rPr>
                <w:rStyle w:val="IndexLink"/>
                <w:rtl w:val="true"/>
              </w:rPr>
              <w:t>)</w:t>
              <w:tab/>
            </w:r>
            <w:r>
              <w:rPr>
                <w:rStyle w:val="IndexLink"/>
              </w:rPr>
              <w:t>78</w:t>
            </w:r>
          </w:hyperlink>
        </w:p>
        <w:p>
          <w:pPr>
            <w:pStyle w:val="Contents2"/>
            <w:tabs>
              <w:tab w:val="clear" w:pos="8743"/>
              <w:tab w:val="right" w:pos="9026" w:leader="dot"/>
            </w:tabs>
            <w:rPr/>
          </w:pPr>
          <w:hyperlink w:anchor="__RefHeading___Toc830595_581953129">
            <w:r>
              <w:rPr>
                <w:webHidden/>
                <w:rStyle w:val="IndexLink"/>
                <w:rtl w:val="true"/>
              </w:rPr>
              <w:t xml:space="preserve">النّواسخ الأفعال النّاقصة </w:t>
            </w:r>
            <w:r>
              <w:rPr>
                <w:rStyle w:val="IndexLink"/>
                <w:rtl w:val="true"/>
              </w:rPr>
              <w:t>(</w:t>
            </w:r>
            <w:r>
              <w:rPr>
                <w:rStyle w:val="IndexLink"/>
              </w:rPr>
              <w:t>3</w:t>
            </w:r>
            <w:r>
              <w:rPr>
                <w:rStyle w:val="IndexLink"/>
                <w:rtl w:val="true"/>
              </w:rPr>
              <w:t>)</w:t>
              <w:tab/>
            </w:r>
            <w:r>
              <w:rPr>
                <w:rStyle w:val="IndexLink"/>
              </w:rPr>
              <w:t>81</w:t>
            </w:r>
          </w:hyperlink>
        </w:p>
        <w:p>
          <w:pPr>
            <w:pStyle w:val="Contents2"/>
            <w:tabs>
              <w:tab w:val="clear" w:pos="8743"/>
              <w:tab w:val="right" w:pos="9026" w:leader="dot"/>
            </w:tabs>
            <w:rPr/>
          </w:pPr>
          <w:hyperlink w:anchor="__RefHeading___Toc830597_581953129">
            <w:r>
              <w:rPr>
                <w:webHidden/>
                <w:rStyle w:val="IndexLink"/>
                <w:rtl w:val="true"/>
              </w:rPr>
              <w:t>النّواسخ أفعال المقاربة</w:t>
            </w:r>
            <w:r>
              <w:rPr>
                <w:rStyle w:val="IndexLink"/>
                <w:rtl w:val="true"/>
              </w:rPr>
              <w:tab/>
            </w:r>
            <w:r>
              <w:rPr>
                <w:rStyle w:val="IndexLink"/>
              </w:rPr>
              <w:t>84</w:t>
            </w:r>
          </w:hyperlink>
        </w:p>
        <w:p>
          <w:pPr>
            <w:pStyle w:val="Contents2"/>
            <w:tabs>
              <w:tab w:val="clear" w:pos="8743"/>
              <w:tab w:val="right" w:pos="9026" w:leader="dot"/>
            </w:tabs>
            <w:rPr/>
          </w:pPr>
          <w:hyperlink w:anchor="__RefHeading___Toc830599_581953129">
            <w:r>
              <w:rPr>
                <w:webHidden/>
                <w:rStyle w:val="IndexLink"/>
                <w:rtl w:val="true"/>
              </w:rPr>
              <w:t xml:space="preserve">النّواسخ الأحرف المشبّهة ب </w:t>
            </w:r>
            <w:r>
              <w:rPr>
                <w:rStyle w:val="IndexLink"/>
                <w:rtl w:val="true"/>
              </w:rPr>
              <w:t>- «</w:t>
            </w:r>
            <w:r>
              <w:rPr>
                <w:rStyle w:val="IndexLink"/>
                <w:rtl w:val="true"/>
              </w:rPr>
              <w:t>لیس</w:t>
            </w:r>
            <w:r>
              <w:rPr>
                <w:rStyle w:val="IndexLink"/>
                <w:rtl w:val="true"/>
              </w:rPr>
              <w:t>»</w:t>
              <w:tab/>
            </w:r>
            <w:r>
              <w:rPr>
                <w:rStyle w:val="IndexLink"/>
              </w:rPr>
              <w:t>87</w:t>
            </w:r>
          </w:hyperlink>
        </w:p>
        <w:p>
          <w:pPr>
            <w:pStyle w:val="Contents2"/>
            <w:tabs>
              <w:tab w:val="clear" w:pos="8743"/>
              <w:tab w:val="right" w:pos="9026" w:leader="dot"/>
            </w:tabs>
            <w:rPr/>
          </w:pPr>
          <w:hyperlink w:anchor="__RefHeading___Toc830601_581953129">
            <w:r>
              <w:rPr>
                <w:webHidden/>
                <w:rStyle w:val="IndexLink"/>
                <w:rtl w:val="true"/>
              </w:rPr>
              <w:t xml:space="preserve">النّواسخ الأحرف المشبّهة بالفعل </w:t>
            </w:r>
            <w:r>
              <w:rPr>
                <w:rStyle w:val="IndexLink"/>
                <w:rtl w:val="true"/>
              </w:rPr>
              <w:t>(</w:t>
            </w:r>
            <w:r>
              <w:rPr>
                <w:rStyle w:val="IndexLink"/>
              </w:rPr>
              <w:t>1</w:t>
            </w:r>
            <w:r>
              <w:rPr>
                <w:rStyle w:val="IndexLink"/>
                <w:rtl w:val="true"/>
              </w:rPr>
              <w:t>)</w:t>
              <w:tab/>
            </w:r>
            <w:r>
              <w:rPr>
                <w:rStyle w:val="IndexLink"/>
              </w:rPr>
              <w:t>89</w:t>
            </w:r>
          </w:hyperlink>
        </w:p>
        <w:p>
          <w:pPr>
            <w:pStyle w:val="Contents2"/>
            <w:tabs>
              <w:tab w:val="clear" w:pos="8743"/>
              <w:tab w:val="right" w:pos="9026" w:leader="dot"/>
            </w:tabs>
            <w:rPr/>
          </w:pPr>
          <w:hyperlink w:anchor="__RefHeading___Toc830603_581953129">
            <w:r>
              <w:rPr>
                <w:webHidden/>
                <w:rStyle w:val="IndexLink"/>
                <w:rtl w:val="true"/>
              </w:rPr>
              <w:t xml:space="preserve">النّواسخ الأحرف المشبّهة بالفعل </w:t>
            </w:r>
            <w:r>
              <w:rPr>
                <w:rStyle w:val="IndexLink"/>
                <w:rtl w:val="true"/>
              </w:rPr>
              <w:t>(</w:t>
            </w:r>
            <w:r>
              <w:rPr>
                <w:rStyle w:val="IndexLink"/>
              </w:rPr>
              <w:t>2</w:t>
            </w:r>
            <w:r>
              <w:rPr>
                <w:rStyle w:val="IndexLink"/>
                <w:rtl w:val="true"/>
              </w:rPr>
              <w:t>)</w:t>
              <w:tab/>
            </w:r>
            <w:r>
              <w:rPr>
                <w:rStyle w:val="IndexLink"/>
              </w:rPr>
              <w:t>93</w:t>
            </w:r>
          </w:hyperlink>
        </w:p>
        <w:p>
          <w:pPr>
            <w:pStyle w:val="Contents2"/>
            <w:tabs>
              <w:tab w:val="clear" w:pos="8743"/>
              <w:tab w:val="right" w:pos="9026" w:leader="dot"/>
            </w:tabs>
            <w:rPr/>
          </w:pPr>
          <w:hyperlink w:anchor="__RefHeading___Toc830605_581953129">
            <w:r>
              <w:rPr>
                <w:webHidden/>
                <w:rStyle w:val="IndexLink"/>
                <w:rtl w:val="true"/>
              </w:rPr>
              <w:t>النّواسخ الأحرف المشبهة بالفعل</w:t>
            </w:r>
            <w:r>
              <w:rPr>
                <w:rStyle w:val="IndexLink"/>
                <w:rtl w:val="true"/>
              </w:rPr>
              <w:t>(</w:t>
            </w:r>
            <w:r>
              <w:rPr>
                <w:rStyle w:val="IndexLink"/>
              </w:rPr>
              <w:t>3</w:t>
            </w:r>
            <w:r>
              <w:rPr>
                <w:rStyle w:val="IndexLink"/>
                <w:rtl w:val="true"/>
              </w:rPr>
              <w:t>)</w:t>
              <w:tab/>
            </w:r>
            <w:r>
              <w:rPr>
                <w:rStyle w:val="IndexLink"/>
              </w:rPr>
              <w:t>95</w:t>
            </w:r>
          </w:hyperlink>
        </w:p>
        <w:p>
          <w:pPr>
            <w:pStyle w:val="Contents2"/>
            <w:tabs>
              <w:tab w:val="clear" w:pos="8743"/>
              <w:tab w:val="right" w:pos="9026" w:leader="dot"/>
            </w:tabs>
            <w:rPr/>
          </w:pPr>
          <w:hyperlink w:anchor="__RefHeading___Toc830607_581953129">
            <w:r>
              <w:rPr>
                <w:webHidden/>
                <w:rStyle w:val="IndexLink"/>
                <w:rtl w:val="true"/>
              </w:rPr>
              <w:t>النّواسخ لا النّافیة للجنس</w:t>
            </w:r>
            <w:r>
              <w:rPr>
                <w:rStyle w:val="IndexLink"/>
                <w:rtl w:val="true"/>
              </w:rPr>
              <w:tab/>
            </w:r>
            <w:r>
              <w:rPr>
                <w:rStyle w:val="IndexLink"/>
              </w:rPr>
              <w:t>98</w:t>
            </w:r>
          </w:hyperlink>
        </w:p>
        <w:p>
          <w:pPr>
            <w:pStyle w:val="Contents2"/>
            <w:tabs>
              <w:tab w:val="clear" w:pos="8743"/>
              <w:tab w:val="right" w:pos="9026" w:leader="dot"/>
            </w:tabs>
            <w:rPr/>
          </w:pPr>
          <w:hyperlink w:anchor="__RefHeading___Toc830609_581953129">
            <w:r>
              <w:rPr>
                <w:webHidden/>
                <w:rStyle w:val="IndexLink"/>
                <w:rtl w:val="true"/>
              </w:rPr>
              <w:t>النّواسخ أفعال القلوب</w:t>
            </w:r>
            <w:r>
              <w:rPr>
                <w:rStyle w:val="IndexLink"/>
                <w:rtl w:val="true"/>
              </w:rPr>
              <w:tab/>
            </w:r>
            <w:r>
              <w:rPr>
                <w:rStyle w:val="IndexLink"/>
              </w:rPr>
              <w:t>101</w:t>
            </w:r>
          </w:hyperlink>
        </w:p>
        <w:p>
          <w:pPr>
            <w:pStyle w:val="Contents3"/>
            <w:tabs>
              <w:tab w:val="clear" w:pos="8459"/>
              <w:tab w:val="right" w:pos="9026" w:leader="dot"/>
            </w:tabs>
            <w:rPr/>
          </w:pPr>
          <w:hyperlink w:anchor="__RefHeading___Toc830611_581953129">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830613_581953129">
            <w:r>
              <w:rPr>
                <w:webHidden/>
                <w:rStyle w:val="IndexLink"/>
                <w:rtl w:val="true"/>
              </w:rPr>
              <w:t xml:space="preserve">التّمارین العامّة </w:t>
            </w:r>
            <w:r>
              <w:rPr>
                <w:rStyle w:val="IndexLink"/>
                <w:rtl w:val="true"/>
              </w:rPr>
              <w:t>(</w:t>
            </w:r>
            <w:r>
              <w:rPr>
                <w:rStyle w:val="IndexLink"/>
              </w:rPr>
              <w:t>4</w:t>
            </w:r>
            <w:r>
              <w:rPr>
                <w:rStyle w:val="IndexLink"/>
                <w:rtl w:val="true"/>
              </w:rPr>
              <w:t>)</w:t>
              <w:tab/>
            </w:r>
            <w:r>
              <w:rPr>
                <w:rStyle w:val="IndexLink"/>
              </w:rPr>
              <w:t>104</w:t>
            </w:r>
          </w:hyperlink>
        </w:p>
        <w:p>
          <w:pPr>
            <w:pStyle w:val="Contents2"/>
            <w:tabs>
              <w:tab w:val="clear" w:pos="8743"/>
              <w:tab w:val="right" w:pos="9026" w:leader="dot"/>
            </w:tabs>
            <w:rPr/>
          </w:pPr>
          <w:hyperlink w:anchor="__RefHeading___Toc830615_581953129">
            <w:r>
              <w:rPr>
                <w:webHidden/>
                <w:rStyle w:val="IndexLink"/>
                <w:rtl w:val="true"/>
              </w:rPr>
              <w:t xml:space="preserve">المفعول به </w:t>
            </w:r>
            <w:r>
              <w:rPr>
                <w:rStyle w:val="IndexLink"/>
                <w:rtl w:val="true"/>
              </w:rPr>
              <w:t>(</w:t>
            </w:r>
            <w:r>
              <w:rPr>
                <w:rStyle w:val="IndexLink"/>
              </w:rPr>
              <w:t>1</w:t>
            </w:r>
            <w:r>
              <w:rPr>
                <w:rStyle w:val="IndexLink"/>
                <w:rtl w:val="true"/>
              </w:rPr>
              <w:t>)</w:t>
              <w:tab/>
            </w:r>
            <w:r>
              <w:rPr>
                <w:rStyle w:val="IndexLink"/>
              </w:rPr>
              <w:t>106</w:t>
            </w:r>
          </w:hyperlink>
        </w:p>
        <w:p>
          <w:pPr>
            <w:pStyle w:val="Contents2"/>
            <w:tabs>
              <w:tab w:val="clear" w:pos="8743"/>
              <w:tab w:val="right" w:pos="9026" w:leader="dot"/>
            </w:tabs>
            <w:rPr/>
          </w:pPr>
          <w:hyperlink w:anchor="__RefHeading___Toc830617_581953129">
            <w:r>
              <w:rPr>
                <w:webHidden/>
                <w:rStyle w:val="IndexLink"/>
                <w:rtl w:val="true"/>
              </w:rPr>
              <w:t xml:space="preserve">المفعول به </w:t>
            </w:r>
            <w:r>
              <w:rPr>
                <w:rStyle w:val="IndexLink"/>
                <w:rtl w:val="true"/>
              </w:rPr>
              <w:t>(</w:t>
            </w:r>
            <w:r>
              <w:rPr>
                <w:rStyle w:val="IndexLink"/>
              </w:rPr>
              <w:t>2</w:t>
            </w:r>
            <w:r>
              <w:rPr>
                <w:rStyle w:val="IndexLink"/>
                <w:rtl w:val="true"/>
              </w:rPr>
              <w:t>)</w:t>
              <w:tab/>
            </w:r>
            <w:r>
              <w:rPr>
                <w:rStyle w:val="IndexLink"/>
              </w:rPr>
              <w:t>109</w:t>
            </w:r>
          </w:hyperlink>
        </w:p>
        <w:p>
          <w:pPr>
            <w:pStyle w:val="Contents2"/>
            <w:tabs>
              <w:tab w:val="clear" w:pos="8743"/>
              <w:tab w:val="right" w:pos="9026" w:leader="dot"/>
            </w:tabs>
            <w:rPr/>
          </w:pPr>
          <w:hyperlink w:anchor="__RefHeading___Toc830619_581953129">
            <w:r>
              <w:rPr>
                <w:webHidden/>
                <w:rStyle w:val="IndexLink"/>
                <w:rtl w:val="true"/>
              </w:rPr>
              <w:t xml:space="preserve">المفعول به </w:t>
            </w:r>
            <w:r>
              <w:rPr>
                <w:rStyle w:val="IndexLink"/>
                <w:rtl w:val="true"/>
              </w:rPr>
              <w:t>(</w:t>
            </w:r>
            <w:r>
              <w:rPr>
                <w:rStyle w:val="IndexLink"/>
              </w:rPr>
              <w:t>3</w:t>
            </w:r>
            <w:r>
              <w:rPr>
                <w:rStyle w:val="IndexLink"/>
                <w:rtl w:val="true"/>
              </w:rPr>
              <w:t>)</w:t>
              <w:tab/>
            </w:r>
            <w:r>
              <w:rPr>
                <w:rStyle w:val="IndexLink"/>
              </w:rPr>
              <w:t>112</w:t>
            </w:r>
          </w:hyperlink>
        </w:p>
        <w:p>
          <w:pPr>
            <w:pStyle w:val="Contents2"/>
            <w:tabs>
              <w:tab w:val="clear" w:pos="8743"/>
              <w:tab w:val="right" w:pos="9026" w:leader="dot"/>
            </w:tabs>
            <w:rPr/>
          </w:pPr>
          <w:hyperlink w:anchor="__RefHeading___Toc830621_581953129">
            <w:r>
              <w:rPr>
                <w:webHidden/>
                <w:rStyle w:val="IndexLink"/>
                <w:rtl w:val="true"/>
              </w:rPr>
              <w:t xml:space="preserve">المفعول به </w:t>
            </w:r>
            <w:r>
              <w:rPr>
                <w:rStyle w:val="IndexLink"/>
                <w:rtl w:val="true"/>
              </w:rPr>
              <w:t>(</w:t>
            </w:r>
            <w:r>
              <w:rPr>
                <w:rStyle w:val="IndexLink"/>
              </w:rPr>
              <w:t>4</w:t>
            </w:r>
            <w:r>
              <w:rPr>
                <w:rStyle w:val="IndexLink"/>
                <w:rtl w:val="true"/>
              </w:rPr>
              <w:t>)</w:t>
              <w:tab/>
            </w:r>
            <w:r>
              <w:rPr>
                <w:rStyle w:val="IndexLink"/>
              </w:rPr>
              <w:t>114</w:t>
            </w:r>
          </w:hyperlink>
        </w:p>
        <w:p>
          <w:pPr>
            <w:pStyle w:val="Contents2"/>
            <w:tabs>
              <w:tab w:val="clear" w:pos="8743"/>
              <w:tab w:val="right" w:pos="9026" w:leader="dot"/>
            </w:tabs>
            <w:rPr/>
          </w:pPr>
          <w:hyperlink w:anchor="__RefHeading___Toc830623_581953129">
            <w:r>
              <w:rPr>
                <w:webHidden/>
                <w:rStyle w:val="IndexLink"/>
                <w:rtl w:val="true"/>
              </w:rPr>
              <w:t>التّحذیر والإغراء</w:t>
            </w:r>
            <w:r>
              <w:rPr>
                <w:rStyle w:val="IndexLink"/>
                <w:rtl w:val="true"/>
              </w:rPr>
              <w:tab/>
            </w:r>
            <w:r>
              <w:rPr>
                <w:rStyle w:val="IndexLink"/>
              </w:rPr>
              <w:t>116</w:t>
            </w:r>
          </w:hyperlink>
        </w:p>
        <w:p>
          <w:pPr>
            <w:pStyle w:val="Contents2"/>
            <w:tabs>
              <w:tab w:val="clear" w:pos="8743"/>
              <w:tab w:val="right" w:pos="9026" w:leader="dot"/>
            </w:tabs>
            <w:rPr/>
          </w:pPr>
          <w:hyperlink w:anchor="__RefHeading___Toc830625_581953129">
            <w:r>
              <w:rPr>
                <w:webHidden/>
                <w:rStyle w:val="IndexLink"/>
                <w:rtl w:val="true"/>
              </w:rPr>
              <w:t>الاختصاص</w:t>
            </w:r>
            <w:r>
              <w:rPr>
                <w:rStyle w:val="IndexLink"/>
                <w:rtl w:val="true"/>
              </w:rPr>
              <w:tab/>
            </w:r>
            <w:r>
              <w:rPr>
                <w:rStyle w:val="IndexLink"/>
              </w:rPr>
              <w:t>118</w:t>
            </w:r>
          </w:hyperlink>
        </w:p>
        <w:p>
          <w:pPr>
            <w:pStyle w:val="Contents2"/>
            <w:tabs>
              <w:tab w:val="clear" w:pos="8743"/>
              <w:tab w:val="right" w:pos="9026" w:leader="dot"/>
            </w:tabs>
            <w:rPr/>
          </w:pPr>
          <w:hyperlink w:anchor="__RefHeading___Toc830627_581953129">
            <w:r>
              <w:rPr>
                <w:webHidden/>
                <w:rStyle w:val="IndexLink"/>
                <w:rtl w:val="true"/>
              </w:rPr>
              <w:t>الاشتغال</w:t>
            </w:r>
            <w:r>
              <w:rPr>
                <w:rStyle w:val="IndexLink"/>
                <w:rtl w:val="true"/>
              </w:rPr>
              <w:tab/>
            </w:r>
            <w:r>
              <w:rPr>
                <w:rStyle w:val="IndexLink"/>
              </w:rPr>
              <w:t>120</w:t>
            </w:r>
          </w:hyperlink>
        </w:p>
        <w:p>
          <w:pPr>
            <w:pStyle w:val="Contents2"/>
            <w:tabs>
              <w:tab w:val="clear" w:pos="8743"/>
              <w:tab w:val="right" w:pos="9026" w:leader="dot"/>
            </w:tabs>
            <w:rPr/>
          </w:pPr>
          <w:hyperlink w:anchor="__RefHeading___Toc830629_581953129">
            <w:r>
              <w:rPr>
                <w:webHidden/>
                <w:rStyle w:val="IndexLink"/>
                <w:rtl w:val="true"/>
              </w:rPr>
              <w:t xml:space="preserve">الاشتغال </w:t>
            </w:r>
            <w:r>
              <w:rPr>
                <w:rStyle w:val="IndexLink"/>
                <w:rtl w:val="true"/>
              </w:rPr>
              <w:t>(</w:t>
            </w:r>
            <w:r>
              <w:rPr>
                <w:rStyle w:val="IndexLink"/>
              </w:rPr>
              <w:t>2</w:t>
            </w:r>
            <w:r>
              <w:rPr>
                <w:rStyle w:val="IndexLink"/>
                <w:rtl w:val="true"/>
              </w:rPr>
              <w:t>)</w:t>
              <w:tab/>
            </w:r>
            <w:r>
              <w:rPr>
                <w:rStyle w:val="IndexLink"/>
              </w:rPr>
              <w:t>123</w:t>
            </w:r>
          </w:hyperlink>
        </w:p>
        <w:p>
          <w:pPr>
            <w:pStyle w:val="Contents2"/>
            <w:tabs>
              <w:tab w:val="clear" w:pos="8743"/>
              <w:tab w:val="right" w:pos="9026" w:leader="dot"/>
            </w:tabs>
            <w:rPr/>
          </w:pPr>
          <w:hyperlink w:anchor="__RefHeading___Toc830631_581953129">
            <w:r>
              <w:rPr>
                <w:webHidden/>
                <w:rStyle w:val="IndexLink"/>
                <w:rtl w:val="true"/>
              </w:rPr>
              <w:t xml:space="preserve">التّنازع </w:t>
            </w:r>
            <w:r>
              <w:rPr>
                <w:rStyle w:val="IndexLink"/>
                <w:rtl w:val="true"/>
              </w:rPr>
              <w:t>(</w:t>
            </w:r>
            <w:r>
              <w:rPr>
                <w:rStyle w:val="IndexLink"/>
              </w:rPr>
              <w:t>1</w:t>
            </w:r>
            <w:r>
              <w:rPr>
                <w:rStyle w:val="IndexLink"/>
                <w:rtl w:val="true"/>
              </w:rPr>
              <w:t>)</w:t>
              <w:tab/>
            </w:r>
            <w:r>
              <w:rPr>
                <w:rStyle w:val="IndexLink"/>
              </w:rPr>
              <w:t>125</w:t>
            </w:r>
          </w:hyperlink>
        </w:p>
        <w:p>
          <w:pPr>
            <w:pStyle w:val="Contents2"/>
            <w:tabs>
              <w:tab w:val="clear" w:pos="8743"/>
              <w:tab w:val="right" w:pos="9026" w:leader="dot"/>
            </w:tabs>
            <w:rPr/>
          </w:pPr>
          <w:hyperlink w:anchor="__RefHeading___Toc830633_581953129">
            <w:r>
              <w:rPr>
                <w:webHidden/>
                <w:rStyle w:val="IndexLink"/>
                <w:rtl w:val="true"/>
              </w:rPr>
              <w:t xml:space="preserve">التّنازع </w:t>
            </w:r>
            <w:r>
              <w:rPr>
                <w:rStyle w:val="IndexLink"/>
                <w:rtl w:val="true"/>
              </w:rPr>
              <w:t>(</w:t>
            </w:r>
            <w:r>
              <w:rPr>
                <w:rStyle w:val="IndexLink"/>
              </w:rPr>
              <w:t>2</w:t>
            </w:r>
            <w:r>
              <w:rPr>
                <w:rStyle w:val="IndexLink"/>
                <w:rtl w:val="true"/>
              </w:rPr>
              <w:t>)</w:t>
              <w:tab/>
            </w:r>
            <w:r>
              <w:rPr>
                <w:rStyle w:val="IndexLink"/>
              </w:rPr>
              <w:t>127</w:t>
            </w:r>
          </w:hyperlink>
        </w:p>
        <w:p>
          <w:pPr>
            <w:pStyle w:val="Contents2"/>
            <w:tabs>
              <w:tab w:val="clear" w:pos="8743"/>
              <w:tab w:val="right" w:pos="9026" w:leader="dot"/>
            </w:tabs>
            <w:rPr/>
          </w:pPr>
          <w:hyperlink w:anchor="__RefHeading___Toc830635_581953129">
            <w:r>
              <w:rPr>
                <w:webHidden/>
                <w:rStyle w:val="IndexLink"/>
                <w:rtl w:val="true"/>
              </w:rPr>
              <w:t>المنادی</w:t>
            </w:r>
            <w:r>
              <w:rPr>
                <w:rStyle w:val="IndexLink"/>
                <w:rtl w:val="true"/>
              </w:rPr>
              <w:tab/>
            </w:r>
            <w:r>
              <w:rPr>
                <w:rStyle w:val="IndexLink"/>
              </w:rPr>
              <w:t>129</w:t>
            </w:r>
          </w:hyperlink>
        </w:p>
        <w:p>
          <w:pPr>
            <w:pStyle w:val="Contents2"/>
            <w:tabs>
              <w:tab w:val="clear" w:pos="8743"/>
              <w:tab w:val="right" w:pos="9026" w:leader="dot"/>
            </w:tabs>
            <w:rPr/>
          </w:pPr>
          <w:hyperlink w:anchor="__RefHeading___Toc830637_581953129">
            <w:r>
              <w:rPr>
                <w:webHidden/>
                <w:rStyle w:val="IndexLink"/>
                <w:rtl w:val="true"/>
              </w:rPr>
              <w:t>أحکام توابع المنادی</w:t>
            </w:r>
            <w:r>
              <w:rPr>
                <w:rStyle w:val="IndexLink"/>
                <w:rtl w:val="true"/>
              </w:rPr>
              <w:tab/>
            </w:r>
            <w:r>
              <w:rPr>
                <w:rStyle w:val="IndexLink"/>
              </w:rPr>
              <w:t>132</w:t>
            </w:r>
          </w:hyperlink>
        </w:p>
        <w:p>
          <w:pPr>
            <w:pStyle w:val="Contents2"/>
            <w:tabs>
              <w:tab w:val="clear" w:pos="8743"/>
              <w:tab w:val="right" w:pos="9026" w:leader="dot"/>
            </w:tabs>
            <w:rPr/>
          </w:pPr>
          <w:hyperlink w:anchor="__RefHeading___Toc830639_581953129">
            <w:r>
              <w:rPr>
                <w:webHidden/>
                <w:rStyle w:val="IndexLink"/>
                <w:rtl w:val="true"/>
              </w:rPr>
              <w:t>الملحق بالنّداء</w:t>
            </w:r>
            <w:r>
              <w:rPr>
                <w:rStyle w:val="IndexLink"/>
                <w:rtl w:val="true"/>
              </w:rPr>
              <w:t>(</w:t>
            </w:r>
            <w:r>
              <w:rPr>
                <w:rStyle w:val="IndexLink"/>
              </w:rPr>
              <w:t>1</w:t>
            </w:r>
            <w:r>
              <w:rPr>
                <w:rStyle w:val="IndexLink"/>
                <w:rtl w:val="true"/>
              </w:rPr>
              <w:t>):</w:t>
            </w:r>
            <w:r>
              <w:rPr>
                <w:rStyle w:val="IndexLink"/>
                <w:rtl w:val="true"/>
              </w:rPr>
              <w:t>الاستغاثة</w:t>
            </w:r>
            <w:r>
              <w:rPr>
                <w:rStyle w:val="IndexLink"/>
                <w:rtl w:val="true"/>
              </w:rPr>
              <w:tab/>
            </w:r>
            <w:r>
              <w:rPr>
                <w:rStyle w:val="IndexLink"/>
              </w:rPr>
              <w:t>135</w:t>
            </w:r>
          </w:hyperlink>
        </w:p>
        <w:p>
          <w:pPr>
            <w:pStyle w:val="Contents2"/>
            <w:tabs>
              <w:tab w:val="clear" w:pos="8743"/>
              <w:tab w:val="right" w:pos="9026" w:leader="dot"/>
            </w:tabs>
            <w:rPr/>
          </w:pPr>
          <w:hyperlink w:anchor="__RefHeading___Toc830641_581953129">
            <w:r>
              <w:rPr>
                <w:webHidden/>
                <w:rStyle w:val="IndexLink"/>
                <w:rtl w:val="true"/>
              </w:rPr>
              <w:t xml:space="preserve">الملحق بالنّداء </w:t>
            </w:r>
            <w:r>
              <w:rPr>
                <w:rStyle w:val="IndexLink"/>
                <w:rtl w:val="true"/>
              </w:rPr>
              <w:t>(</w:t>
            </w:r>
            <w:r>
              <w:rPr>
                <w:rStyle w:val="IndexLink"/>
              </w:rPr>
              <w:t>2</w:t>
            </w:r>
            <w:r>
              <w:rPr>
                <w:rStyle w:val="IndexLink"/>
                <w:rtl w:val="true"/>
              </w:rPr>
              <w:t>):</w:t>
            </w:r>
            <w:r>
              <w:rPr>
                <w:rStyle w:val="IndexLink"/>
                <w:rtl w:val="true"/>
              </w:rPr>
              <w:t>النّدبة والتّرخیم</w:t>
            </w:r>
            <w:r>
              <w:rPr>
                <w:rStyle w:val="IndexLink"/>
                <w:rtl w:val="true"/>
              </w:rPr>
              <w:tab/>
            </w:r>
            <w:r>
              <w:rPr>
                <w:rStyle w:val="IndexLink"/>
              </w:rPr>
              <w:t>137</w:t>
            </w:r>
          </w:hyperlink>
        </w:p>
        <w:p>
          <w:pPr>
            <w:pStyle w:val="Contents3"/>
            <w:tabs>
              <w:tab w:val="clear" w:pos="8459"/>
              <w:tab w:val="right" w:pos="9026" w:leader="dot"/>
            </w:tabs>
            <w:rPr/>
          </w:pPr>
          <w:hyperlink w:anchor="__RefHeading___Toc830643_58195312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830645_581953129">
            <w:r>
              <w:rPr>
                <w:webHidden/>
                <w:rStyle w:val="IndexLink"/>
                <w:rtl w:val="true"/>
              </w:rPr>
              <w:t xml:space="preserve">التّمارین العامّة </w:t>
            </w:r>
            <w:r>
              <w:rPr>
                <w:rStyle w:val="IndexLink"/>
                <w:rtl w:val="true"/>
              </w:rPr>
              <w:t>(</w:t>
            </w:r>
            <w:r>
              <w:rPr>
                <w:rStyle w:val="IndexLink"/>
              </w:rPr>
              <w:t>5</w:t>
            </w:r>
            <w:r>
              <w:rPr>
                <w:rStyle w:val="IndexLink"/>
                <w:rtl w:val="true"/>
              </w:rPr>
              <w:t>)</w:t>
              <w:tab/>
            </w:r>
            <w:r>
              <w:rPr>
                <w:rStyle w:val="IndexLink"/>
              </w:rPr>
              <w:t>139</w:t>
            </w:r>
          </w:hyperlink>
        </w:p>
        <w:p>
          <w:pPr>
            <w:pStyle w:val="Contents2"/>
            <w:tabs>
              <w:tab w:val="clear" w:pos="8743"/>
              <w:tab w:val="right" w:pos="9026" w:leader="dot"/>
            </w:tabs>
            <w:rPr/>
          </w:pPr>
          <w:hyperlink w:anchor="__RefHeading___Toc830647_581953129">
            <w:r>
              <w:rPr>
                <w:webHidden/>
                <w:rStyle w:val="IndexLink"/>
                <w:rtl w:val="true"/>
              </w:rPr>
              <w:t>المفعول المطلق</w:t>
            </w:r>
            <w:r>
              <w:rPr>
                <w:rStyle w:val="IndexLink"/>
                <w:rtl w:val="true"/>
              </w:rPr>
              <w:tab/>
            </w:r>
            <w:r>
              <w:rPr>
                <w:rStyle w:val="IndexLink"/>
              </w:rPr>
              <w:t>141</w:t>
            </w:r>
          </w:hyperlink>
        </w:p>
        <w:p>
          <w:pPr>
            <w:pStyle w:val="Contents2"/>
            <w:tabs>
              <w:tab w:val="clear" w:pos="8743"/>
              <w:tab w:val="right" w:pos="9026" w:leader="dot"/>
            </w:tabs>
            <w:rPr/>
          </w:pPr>
          <w:hyperlink w:anchor="__RefHeading___Toc830649_581953129">
            <w:r>
              <w:rPr>
                <w:webHidden/>
                <w:rStyle w:val="IndexLink"/>
                <w:rtl w:val="true"/>
              </w:rPr>
              <w:t>المفعول له</w:t>
            </w:r>
            <w:r>
              <w:rPr>
                <w:rStyle w:val="IndexLink"/>
                <w:rtl w:val="true"/>
              </w:rPr>
              <w:tab/>
            </w:r>
            <w:r>
              <w:rPr>
                <w:rStyle w:val="IndexLink"/>
              </w:rPr>
              <w:t>143</w:t>
            </w:r>
          </w:hyperlink>
        </w:p>
        <w:p>
          <w:pPr>
            <w:pStyle w:val="Contents2"/>
            <w:tabs>
              <w:tab w:val="clear" w:pos="8743"/>
              <w:tab w:val="right" w:pos="9026" w:leader="dot"/>
            </w:tabs>
            <w:rPr/>
          </w:pPr>
          <w:hyperlink w:anchor="__RefHeading___Toc830651_581953129">
            <w:r>
              <w:rPr>
                <w:webHidden/>
                <w:rStyle w:val="IndexLink"/>
                <w:rtl w:val="true"/>
              </w:rPr>
              <w:t xml:space="preserve">المفعول فیه </w:t>
            </w:r>
            <w:r>
              <w:rPr>
                <w:rStyle w:val="IndexLink"/>
                <w:rtl w:val="true"/>
              </w:rPr>
              <w:t>(</w:t>
            </w:r>
            <w:r>
              <w:rPr>
                <w:rStyle w:val="IndexLink"/>
              </w:rPr>
              <w:t>1</w:t>
            </w:r>
            <w:r>
              <w:rPr>
                <w:rStyle w:val="IndexLink"/>
                <w:rtl w:val="true"/>
              </w:rPr>
              <w:t>)</w:t>
              <w:tab/>
            </w:r>
            <w:r>
              <w:rPr>
                <w:rStyle w:val="IndexLink"/>
              </w:rPr>
              <w:t>145</w:t>
            </w:r>
          </w:hyperlink>
        </w:p>
        <w:p>
          <w:pPr>
            <w:pStyle w:val="Contents2"/>
            <w:tabs>
              <w:tab w:val="clear" w:pos="8743"/>
              <w:tab w:val="right" w:pos="9026" w:leader="dot"/>
            </w:tabs>
            <w:rPr/>
          </w:pPr>
          <w:hyperlink w:anchor="__RefHeading___Toc830653_581953129">
            <w:r>
              <w:rPr>
                <w:webHidden/>
                <w:rStyle w:val="IndexLink"/>
                <w:rtl w:val="true"/>
              </w:rPr>
              <w:t xml:space="preserve">المفعول فیه </w:t>
            </w:r>
            <w:r>
              <w:rPr>
                <w:rStyle w:val="IndexLink"/>
                <w:rtl w:val="true"/>
              </w:rPr>
              <w:t>(</w:t>
            </w:r>
            <w:r>
              <w:rPr>
                <w:rStyle w:val="IndexLink"/>
              </w:rPr>
              <w:t>2</w:t>
            </w:r>
            <w:r>
              <w:rPr>
                <w:rStyle w:val="IndexLink"/>
                <w:rtl w:val="true"/>
              </w:rPr>
              <w:t>)</w:t>
              <w:tab/>
            </w:r>
            <w:r>
              <w:rPr>
                <w:rStyle w:val="IndexLink"/>
              </w:rPr>
              <w:t>147</w:t>
            </w:r>
          </w:hyperlink>
        </w:p>
        <w:p>
          <w:pPr>
            <w:pStyle w:val="Contents2"/>
            <w:tabs>
              <w:tab w:val="clear" w:pos="8743"/>
              <w:tab w:val="right" w:pos="9026" w:leader="dot"/>
            </w:tabs>
            <w:rPr/>
          </w:pPr>
          <w:hyperlink w:anchor="__RefHeading___Toc830655_581953129">
            <w:r>
              <w:rPr>
                <w:webHidden/>
                <w:rStyle w:val="IndexLink"/>
                <w:rtl w:val="true"/>
              </w:rPr>
              <w:t>المفعول معه</w:t>
            </w:r>
            <w:r>
              <w:rPr>
                <w:rStyle w:val="IndexLink"/>
                <w:rtl w:val="true"/>
              </w:rPr>
              <w:tab/>
            </w:r>
            <w:r>
              <w:rPr>
                <w:rStyle w:val="IndexLink"/>
              </w:rPr>
              <w:t>149</w:t>
            </w:r>
          </w:hyperlink>
        </w:p>
        <w:p>
          <w:pPr>
            <w:pStyle w:val="Contents3"/>
            <w:tabs>
              <w:tab w:val="clear" w:pos="8459"/>
              <w:tab w:val="right" w:pos="9026" w:leader="dot"/>
            </w:tabs>
            <w:rPr/>
          </w:pPr>
          <w:hyperlink w:anchor="__RefHeading___Toc830657_581953129">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830659_581953129">
            <w:r>
              <w:rPr>
                <w:webHidden/>
                <w:rStyle w:val="IndexLink"/>
                <w:rtl w:val="true"/>
              </w:rPr>
              <w:t xml:space="preserve">التّمارین العامّة </w:t>
            </w:r>
            <w:r>
              <w:rPr>
                <w:rStyle w:val="IndexLink"/>
                <w:rtl w:val="true"/>
              </w:rPr>
              <w:t>(</w:t>
            </w:r>
            <w:r>
              <w:rPr>
                <w:rStyle w:val="IndexLink"/>
              </w:rPr>
              <w:t>6</w:t>
            </w:r>
            <w:r>
              <w:rPr>
                <w:rStyle w:val="IndexLink"/>
                <w:rtl w:val="true"/>
              </w:rPr>
              <w:t>)</w:t>
              <w:tab/>
            </w:r>
            <w:r>
              <w:rPr>
                <w:rStyle w:val="IndexLink"/>
              </w:rPr>
              <w:t>151</w:t>
            </w:r>
          </w:hyperlink>
        </w:p>
        <w:p>
          <w:pPr>
            <w:pStyle w:val="Contents2"/>
            <w:tabs>
              <w:tab w:val="clear" w:pos="8743"/>
              <w:tab w:val="right" w:pos="9026" w:leader="dot"/>
            </w:tabs>
            <w:rPr/>
          </w:pPr>
          <w:hyperlink w:anchor="__RefHeading___Toc830661_581953129">
            <w:r>
              <w:rPr>
                <w:webHidden/>
                <w:rStyle w:val="IndexLink"/>
                <w:rtl w:val="true"/>
              </w:rPr>
              <w:t xml:space="preserve">الاستثناء </w:t>
            </w:r>
            <w:r>
              <w:rPr>
                <w:rStyle w:val="IndexLink"/>
                <w:rtl w:val="true"/>
              </w:rPr>
              <w:t>(</w:t>
            </w:r>
            <w:r>
              <w:rPr>
                <w:rStyle w:val="IndexLink"/>
              </w:rPr>
              <w:t>1</w:t>
            </w:r>
            <w:r>
              <w:rPr>
                <w:rStyle w:val="IndexLink"/>
                <w:rtl w:val="true"/>
              </w:rPr>
              <w:t>)</w:t>
              <w:tab/>
            </w:r>
            <w:r>
              <w:rPr>
                <w:rStyle w:val="IndexLink"/>
              </w:rPr>
              <w:t>152</w:t>
            </w:r>
          </w:hyperlink>
        </w:p>
        <w:p>
          <w:pPr>
            <w:pStyle w:val="Contents2"/>
            <w:tabs>
              <w:tab w:val="clear" w:pos="8743"/>
              <w:tab w:val="right" w:pos="9026" w:leader="dot"/>
            </w:tabs>
            <w:rPr/>
          </w:pPr>
          <w:hyperlink w:anchor="__RefHeading___Toc830663_581953129">
            <w:r>
              <w:rPr>
                <w:webHidden/>
                <w:rStyle w:val="IndexLink"/>
                <w:rtl w:val="true"/>
              </w:rPr>
              <w:t xml:space="preserve">الاستثناء </w:t>
            </w:r>
            <w:r>
              <w:rPr>
                <w:rStyle w:val="IndexLink"/>
                <w:rtl w:val="true"/>
              </w:rPr>
              <w:t>(</w:t>
            </w:r>
            <w:r>
              <w:rPr>
                <w:rStyle w:val="IndexLink"/>
              </w:rPr>
              <w:t>2</w:t>
            </w:r>
            <w:r>
              <w:rPr>
                <w:rStyle w:val="IndexLink"/>
                <w:rtl w:val="true"/>
              </w:rPr>
              <w:t>)</w:t>
              <w:tab/>
            </w:r>
            <w:r>
              <w:rPr>
                <w:rStyle w:val="IndexLink"/>
              </w:rPr>
              <w:t>154</w:t>
            </w:r>
          </w:hyperlink>
        </w:p>
        <w:p>
          <w:pPr>
            <w:pStyle w:val="Contents2"/>
            <w:tabs>
              <w:tab w:val="clear" w:pos="8743"/>
              <w:tab w:val="right" w:pos="9026" w:leader="dot"/>
            </w:tabs>
            <w:rPr/>
          </w:pPr>
          <w:hyperlink w:anchor="__RefHeading___Toc830665_581953129">
            <w:r>
              <w:rPr>
                <w:webHidden/>
                <w:rStyle w:val="IndexLink"/>
                <w:rtl w:val="true"/>
              </w:rPr>
              <w:t xml:space="preserve">الحال </w:t>
            </w:r>
            <w:r>
              <w:rPr>
                <w:rStyle w:val="IndexLink"/>
                <w:rtl w:val="true"/>
              </w:rPr>
              <w:t>(</w:t>
            </w:r>
            <w:r>
              <w:rPr>
                <w:rStyle w:val="IndexLink"/>
              </w:rPr>
              <w:t>1</w:t>
            </w:r>
            <w:r>
              <w:rPr>
                <w:rStyle w:val="IndexLink"/>
                <w:rtl w:val="true"/>
              </w:rPr>
              <w:t>)</w:t>
              <w:tab/>
            </w:r>
            <w:r>
              <w:rPr>
                <w:rStyle w:val="IndexLink"/>
              </w:rPr>
              <w:t>157</w:t>
            </w:r>
          </w:hyperlink>
        </w:p>
        <w:p>
          <w:pPr>
            <w:pStyle w:val="Contents2"/>
            <w:tabs>
              <w:tab w:val="clear" w:pos="8743"/>
              <w:tab w:val="right" w:pos="9026" w:leader="dot"/>
            </w:tabs>
            <w:rPr/>
          </w:pPr>
          <w:hyperlink w:anchor="__RefHeading___Toc830667_581953129">
            <w:r>
              <w:rPr>
                <w:webHidden/>
                <w:rStyle w:val="IndexLink"/>
                <w:rtl w:val="true"/>
              </w:rPr>
              <w:t xml:space="preserve">الحال </w:t>
            </w:r>
            <w:r>
              <w:rPr>
                <w:rStyle w:val="IndexLink"/>
                <w:rtl w:val="true"/>
              </w:rPr>
              <w:t>(</w:t>
            </w:r>
            <w:r>
              <w:rPr>
                <w:rStyle w:val="IndexLink"/>
              </w:rPr>
              <w:t>2</w:t>
            </w:r>
            <w:r>
              <w:rPr>
                <w:rStyle w:val="IndexLink"/>
                <w:rtl w:val="true"/>
              </w:rPr>
              <w:t>):</w:t>
            </w:r>
            <w:r>
              <w:rPr>
                <w:rStyle w:val="IndexLink"/>
                <w:rtl w:val="true"/>
              </w:rPr>
              <w:t>صاحب الحال</w:t>
            </w:r>
            <w:r>
              <w:rPr>
                <w:rStyle w:val="IndexLink"/>
                <w:rtl w:val="true"/>
              </w:rPr>
              <w:tab/>
            </w:r>
            <w:r>
              <w:rPr>
                <w:rStyle w:val="IndexLink"/>
              </w:rPr>
              <w:t>159</w:t>
            </w:r>
          </w:hyperlink>
        </w:p>
        <w:p>
          <w:pPr>
            <w:pStyle w:val="Contents2"/>
            <w:tabs>
              <w:tab w:val="clear" w:pos="8743"/>
              <w:tab w:val="right" w:pos="9026" w:leader="dot"/>
            </w:tabs>
            <w:rPr/>
          </w:pPr>
          <w:hyperlink w:anchor="__RefHeading___Toc830669_581953129">
            <w:r>
              <w:rPr>
                <w:webHidden/>
                <w:rStyle w:val="IndexLink"/>
                <w:rtl w:val="true"/>
              </w:rPr>
              <w:t xml:space="preserve">الحال </w:t>
            </w:r>
            <w:r>
              <w:rPr>
                <w:rStyle w:val="IndexLink"/>
                <w:rtl w:val="true"/>
              </w:rPr>
              <w:t>(</w:t>
            </w:r>
            <w:r>
              <w:rPr>
                <w:rStyle w:val="IndexLink"/>
              </w:rPr>
              <w:t>3</w:t>
            </w:r>
            <w:r>
              <w:rPr>
                <w:rStyle w:val="IndexLink"/>
                <w:rtl w:val="true"/>
              </w:rPr>
              <w:t>):</w:t>
            </w:r>
            <w:r>
              <w:rPr>
                <w:rStyle w:val="IndexLink"/>
                <w:rtl w:val="true"/>
              </w:rPr>
              <w:t>أقسام الحال</w:t>
            </w:r>
            <w:r>
              <w:rPr>
                <w:rStyle w:val="IndexLink"/>
                <w:rtl w:val="true"/>
              </w:rPr>
              <w:tab/>
            </w:r>
            <w:r>
              <w:rPr>
                <w:rStyle w:val="IndexLink"/>
              </w:rPr>
              <w:t>161</w:t>
            </w:r>
          </w:hyperlink>
        </w:p>
        <w:p>
          <w:pPr>
            <w:pStyle w:val="Contents2"/>
            <w:tabs>
              <w:tab w:val="clear" w:pos="8743"/>
              <w:tab w:val="right" w:pos="9026" w:leader="dot"/>
            </w:tabs>
            <w:rPr/>
          </w:pPr>
          <w:hyperlink w:anchor="__RefHeading___Toc830671_581953129">
            <w:r>
              <w:rPr>
                <w:webHidden/>
                <w:rStyle w:val="IndexLink"/>
                <w:rtl w:val="true"/>
              </w:rPr>
              <w:t>الحال</w:t>
            </w:r>
            <w:r>
              <w:rPr>
                <w:rStyle w:val="IndexLink"/>
                <w:rtl w:val="true"/>
              </w:rPr>
              <w:t>(</w:t>
            </w:r>
            <w:r>
              <w:rPr>
                <w:rStyle w:val="IndexLink"/>
              </w:rPr>
              <w:t>4</w:t>
            </w:r>
            <w:r>
              <w:rPr>
                <w:rStyle w:val="IndexLink"/>
                <w:rtl w:val="true"/>
              </w:rPr>
              <w:t>):</w:t>
            </w:r>
            <w:r>
              <w:rPr>
                <w:rStyle w:val="IndexLink"/>
                <w:rtl w:val="true"/>
              </w:rPr>
              <w:t>مرتبة الحال</w:t>
            </w:r>
            <w:r>
              <w:rPr>
                <w:rStyle w:val="IndexLink"/>
                <w:rtl w:val="true"/>
              </w:rPr>
              <w:tab/>
            </w:r>
            <w:r>
              <w:rPr>
                <w:rStyle w:val="IndexLink"/>
              </w:rPr>
              <w:t>164</w:t>
            </w:r>
          </w:hyperlink>
        </w:p>
        <w:p>
          <w:pPr>
            <w:pStyle w:val="Contents2"/>
            <w:tabs>
              <w:tab w:val="clear" w:pos="8743"/>
              <w:tab w:val="right" w:pos="9026" w:leader="dot"/>
            </w:tabs>
            <w:rPr/>
          </w:pPr>
          <w:hyperlink w:anchor="__RefHeading___Toc830673_581953129">
            <w:r>
              <w:rPr>
                <w:webHidden/>
                <w:rStyle w:val="IndexLink"/>
                <w:rtl w:val="true"/>
              </w:rPr>
              <w:t xml:space="preserve">التّمییز </w:t>
            </w:r>
            <w:r>
              <w:rPr>
                <w:rStyle w:val="IndexLink"/>
                <w:rtl w:val="true"/>
              </w:rPr>
              <w:t>(</w:t>
            </w:r>
            <w:r>
              <w:rPr>
                <w:rStyle w:val="IndexLink"/>
              </w:rPr>
              <w:t>1</w:t>
            </w:r>
            <w:r>
              <w:rPr>
                <w:rStyle w:val="IndexLink"/>
                <w:rtl w:val="true"/>
              </w:rPr>
              <w:t>):</w:t>
            </w:r>
            <w:r>
              <w:rPr>
                <w:rStyle w:val="IndexLink"/>
                <w:rtl w:val="true"/>
              </w:rPr>
              <w:t>تمییز الذّات</w:t>
            </w:r>
            <w:r>
              <w:rPr>
                <w:rStyle w:val="IndexLink"/>
                <w:rtl w:val="true"/>
              </w:rPr>
              <w:tab/>
            </w:r>
            <w:r>
              <w:rPr>
                <w:rStyle w:val="IndexLink"/>
              </w:rPr>
              <w:t>167</w:t>
            </w:r>
          </w:hyperlink>
        </w:p>
        <w:p>
          <w:pPr>
            <w:pStyle w:val="Contents2"/>
            <w:tabs>
              <w:tab w:val="clear" w:pos="8743"/>
              <w:tab w:val="right" w:pos="9026" w:leader="dot"/>
            </w:tabs>
            <w:rPr/>
          </w:pPr>
          <w:hyperlink w:anchor="__RefHeading___Toc830675_581953129">
            <w:r>
              <w:rPr>
                <w:webHidden/>
                <w:rStyle w:val="IndexLink"/>
                <w:rtl w:val="true"/>
              </w:rPr>
              <w:t xml:space="preserve">التّمییز </w:t>
            </w:r>
            <w:r>
              <w:rPr>
                <w:rStyle w:val="IndexLink"/>
                <w:rtl w:val="true"/>
              </w:rPr>
              <w:t>(</w:t>
            </w:r>
            <w:r>
              <w:rPr>
                <w:rStyle w:val="IndexLink"/>
              </w:rPr>
              <w:t>2</w:t>
            </w:r>
            <w:r>
              <w:rPr>
                <w:rStyle w:val="IndexLink"/>
                <w:rtl w:val="true"/>
              </w:rPr>
              <w:t>):</w:t>
            </w:r>
            <w:r>
              <w:rPr>
                <w:rStyle w:val="IndexLink"/>
                <w:rtl w:val="true"/>
              </w:rPr>
              <w:t>تمییز النّسبة</w:t>
            </w:r>
            <w:r>
              <w:rPr>
                <w:rStyle w:val="IndexLink"/>
                <w:rtl w:val="true"/>
              </w:rPr>
              <w:tab/>
            </w:r>
            <w:r>
              <w:rPr>
                <w:rStyle w:val="IndexLink"/>
              </w:rPr>
              <w:t>170</w:t>
            </w:r>
          </w:hyperlink>
        </w:p>
        <w:p>
          <w:pPr>
            <w:pStyle w:val="Contents2"/>
            <w:tabs>
              <w:tab w:val="clear" w:pos="8743"/>
              <w:tab w:val="right" w:pos="9026" w:leader="dot"/>
            </w:tabs>
            <w:rPr/>
          </w:pPr>
          <w:hyperlink w:anchor="__RefHeading___Toc830677_581953129">
            <w:r>
              <w:rPr>
                <w:webHidden/>
                <w:rStyle w:val="IndexLink"/>
                <w:rtl w:val="true"/>
              </w:rPr>
              <w:t>بحثٌ فی العدد</w:t>
            </w:r>
            <w:r>
              <w:rPr>
                <w:rStyle w:val="IndexLink"/>
                <w:rtl w:val="true"/>
              </w:rPr>
              <w:tab/>
            </w:r>
            <w:r>
              <w:rPr>
                <w:rStyle w:val="IndexLink"/>
              </w:rPr>
              <w:t>172</w:t>
            </w:r>
          </w:hyperlink>
        </w:p>
        <w:p>
          <w:pPr>
            <w:pStyle w:val="Contents3"/>
            <w:tabs>
              <w:tab w:val="clear" w:pos="8459"/>
              <w:tab w:val="right" w:pos="9026" w:leader="dot"/>
            </w:tabs>
            <w:rPr/>
          </w:pPr>
          <w:hyperlink w:anchor="__RefHeading___Toc830679_581953129">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830681_581953129">
            <w:r>
              <w:rPr>
                <w:webHidden/>
                <w:rStyle w:val="IndexLink"/>
                <w:rtl w:val="true"/>
              </w:rPr>
              <w:t xml:space="preserve">التّمارین العامّة </w:t>
            </w:r>
            <w:r>
              <w:rPr>
                <w:rStyle w:val="IndexLink"/>
                <w:rtl w:val="true"/>
              </w:rPr>
              <w:t>(</w:t>
            </w:r>
            <w:r>
              <w:rPr>
                <w:rStyle w:val="IndexLink"/>
              </w:rPr>
              <w:t>7</w:t>
            </w:r>
            <w:r>
              <w:rPr>
                <w:rStyle w:val="IndexLink"/>
                <w:rtl w:val="true"/>
              </w:rPr>
              <w:t>)</w:t>
              <w:tab/>
            </w:r>
            <w:r>
              <w:rPr>
                <w:rStyle w:val="IndexLink"/>
              </w:rPr>
              <w:t>176</w:t>
            </w:r>
          </w:hyperlink>
        </w:p>
        <w:p>
          <w:pPr>
            <w:pStyle w:val="Contents2"/>
            <w:tabs>
              <w:tab w:val="clear" w:pos="8743"/>
              <w:tab w:val="right" w:pos="9026" w:leader="dot"/>
            </w:tabs>
            <w:rPr/>
          </w:pPr>
          <w:hyperlink w:anchor="__RefHeading___Toc830683_581953129">
            <w:r>
              <w:rPr>
                <w:webHidden/>
                <w:rStyle w:val="IndexLink"/>
                <w:rtl w:val="true"/>
              </w:rPr>
              <w:t xml:space="preserve">حروف الجرّ </w:t>
            </w:r>
            <w:r>
              <w:rPr>
                <w:rStyle w:val="IndexLink"/>
                <w:rtl w:val="true"/>
              </w:rPr>
              <w:t>(</w:t>
            </w:r>
            <w:r>
              <w:rPr>
                <w:rStyle w:val="IndexLink"/>
              </w:rPr>
              <w:t>1</w:t>
            </w:r>
            <w:r>
              <w:rPr>
                <w:rStyle w:val="IndexLink"/>
                <w:rtl w:val="true"/>
              </w:rPr>
              <w:t>)</w:t>
              <w:tab/>
            </w:r>
            <w:r>
              <w:rPr>
                <w:rStyle w:val="IndexLink"/>
              </w:rPr>
              <w:t>178</w:t>
            </w:r>
          </w:hyperlink>
        </w:p>
        <w:p>
          <w:pPr>
            <w:pStyle w:val="Contents2"/>
            <w:tabs>
              <w:tab w:val="clear" w:pos="8743"/>
              <w:tab w:val="right" w:pos="9026" w:leader="dot"/>
            </w:tabs>
            <w:rPr/>
          </w:pPr>
          <w:hyperlink w:anchor="__RefHeading___Toc830685_581953129">
            <w:r>
              <w:rPr>
                <w:webHidden/>
                <w:rStyle w:val="IndexLink"/>
                <w:rtl w:val="true"/>
              </w:rPr>
              <w:t xml:space="preserve">حروف الجرّ </w:t>
            </w:r>
            <w:r>
              <w:rPr>
                <w:rStyle w:val="IndexLink"/>
                <w:rtl w:val="true"/>
              </w:rPr>
              <w:t>(</w:t>
            </w:r>
            <w:r>
              <w:rPr>
                <w:rStyle w:val="IndexLink"/>
              </w:rPr>
              <w:t>2</w:t>
            </w:r>
            <w:r>
              <w:rPr>
                <w:rStyle w:val="IndexLink"/>
                <w:rtl w:val="true"/>
              </w:rPr>
              <w:t>)</w:t>
              <w:tab/>
            </w:r>
            <w:r>
              <w:rPr>
                <w:rStyle w:val="IndexLink"/>
              </w:rPr>
              <w:t>182</w:t>
            </w:r>
          </w:hyperlink>
        </w:p>
        <w:p>
          <w:pPr>
            <w:pStyle w:val="Contents2"/>
            <w:tabs>
              <w:tab w:val="clear" w:pos="8743"/>
              <w:tab w:val="right" w:pos="9026" w:leader="dot"/>
            </w:tabs>
            <w:rPr/>
          </w:pPr>
          <w:hyperlink w:anchor="__RefHeading___Toc830687_581953129">
            <w:r>
              <w:rPr>
                <w:webHidden/>
                <w:rStyle w:val="IndexLink"/>
                <w:rtl w:val="true"/>
              </w:rPr>
              <w:t xml:space="preserve">حروف الجرّ </w:t>
            </w:r>
            <w:r>
              <w:rPr>
                <w:rStyle w:val="IndexLink"/>
                <w:rtl w:val="true"/>
              </w:rPr>
              <w:t>(</w:t>
            </w:r>
            <w:r>
              <w:rPr>
                <w:rStyle w:val="IndexLink"/>
              </w:rPr>
              <w:t>3</w:t>
            </w:r>
            <w:r>
              <w:rPr>
                <w:rStyle w:val="IndexLink"/>
                <w:rtl w:val="true"/>
              </w:rPr>
              <w:t>)</w:t>
              <w:tab/>
            </w:r>
            <w:r>
              <w:rPr>
                <w:rStyle w:val="IndexLink"/>
              </w:rPr>
              <w:t>185</w:t>
            </w:r>
          </w:hyperlink>
        </w:p>
        <w:p>
          <w:pPr>
            <w:pStyle w:val="Contents2"/>
            <w:tabs>
              <w:tab w:val="clear" w:pos="8743"/>
              <w:tab w:val="right" w:pos="9026" w:leader="dot"/>
            </w:tabs>
            <w:rPr/>
          </w:pPr>
          <w:hyperlink w:anchor="__RefHeading___Toc830689_581953129">
            <w:r>
              <w:rPr>
                <w:webHidden/>
                <w:rStyle w:val="IndexLink"/>
                <w:rtl w:val="true"/>
              </w:rPr>
              <w:t xml:space="preserve">الإضافة </w:t>
            </w:r>
            <w:r>
              <w:rPr>
                <w:rStyle w:val="IndexLink"/>
                <w:rtl w:val="true"/>
              </w:rPr>
              <w:t>(</w:t>
            </w:r>
            <w:r>
              <w:rPr>
                <w:rStyle w:val="IndexLink"/>
              </w:rPr>
              <w:t>1</w:t>
            </w:r>
            <w:r>
              <w:rPr>
                <w:rStyle w:val="IndexLink"/>
                <w:rtl w:val="true"/>
              </w:rPr>
              <w:t>)</w:t>
              <w:tab/>
            </w:r>
            <w:r>
              <w:rPr>
                <w:rStyle w:val="IndexLink"/>
              </w:rPr>
              <w:t>188</w:t>
            </w:r>
          </w:hyperlink>
        </w:p>
        <w:p>
          <w:pPr>
            <w:pStyle w:val="Contents2"/>
            <w:tabs>
              <w:tab w:val="clear" w:pos="8743"/>
              <w:tab w:val="right" w:pos="9026" w:leader="dot"/>
            </w:tabs>
            <w:rPr/>
          </w:pPr>
          <w:hyperlink w:anchor="__RefHeading___Toc830691_581953129">
            <w:r>
              <w:rPr>
                <w:webHidden/>
                <w:rStyle w:val="IndexLink"/>
                <w:rtl w:val="true"/>
              </w:rPr>
              <w:t xml:space="preserve">الإضافة </w:t>
            </w:r>
            <w:r>
              <w:rPr>
                <w:rStyle w:val="IndexLink"/>
                <w:rtl w:val="true"/>
              </w:rPr>
              <w:t>(</w:t>
            </w:r>
            <w:r>
              <w:rPr>
                <w:rStyle w:val="IndexLink"/>
              </w:rPr>
              <w:t>2</w:t>
            </w:r>
            <w:r>
              <w:rPr>
                <w:rStyle w:val="IndexLink"/>
                <w:rtl w:val="true"/>
              </w:rPr>
              <w:t>)</w:t>
              <w:tab/>
            </w:r>
            <w:r>
              <w:rPr>
                <w:rStyle w:val="IndexLink"/>
              </w:rPr>
              <w:t>190</w:t>
            </w:r>
          </w:hyperlink>
        </w:p>
        <w:p>
          <w:pPr>
            <w:pStyle w:val="Contents2"/>
            <w:tabs>
              <w:tab w:val="clear" w:pos="8743"/>
              <w:tab w:val="right" w:pos="9026" w:leader="dot"/>
            </w:tabs>
            <w:rPr/>
          </w:pPr>
          <w:hyperlink w:anchor="__RefHeading___Toc830693_581953129">
            <w:r>
              <w:rPr>
                <w:webHidden/>
                <w:rStyle w:val="IndexLink"/>
                <w:rtl w:val="true"/>
              </w:rPr>
              <w:t xml:space="preserve">الإضافة </w:t>
            </w:r>
            <w:r>
              <w:rPr>
                <w:rStyle w:val="IndexLink"/>
                <w:rtl w:val="true"/>
              </w:rPr>
              <w:t>(</w:t>
            </w:r>
            <w:r>
              <w:rPr>
                <w:rStyle w:val="IndexLink"/>
              </w:rPr>
              <w:t>3</w:t>
            </w:r>
            <w:r>
              <w:rPr>
                <w:rStyle w:val="IndexLink"/>
                <w:rtl w:val="true"/>
              </w:rPr>
              <w:t>)</w:t>
              <w:tab/>
            </w:r>
            <w:r>
              <w:rPr>
                <w:rStyle w:val="IndexLink"/>
              </w:rPr>
              <w:t>192</w:t>
            </w:r>
          </w:hyperlink>
        </w:p>
        <w:p>
          <w:pPr>
            <w:pStyle w:val="Contents2"/>
            <w:tabs>
              <w:tab w:val="clear" w:pos="8743"/>
              <w:tab w:val="right" w:pos="9026" w:leader="dot"/>
            </w:tabs>
            <w:rPr/>
          </w:pPr>
          <w:hyperlink w:anchor="__RefHeading___Toc830695_581953129">
            <w:r>
              <w:rPr>
                <w:webHidden/>
                <w:rStyle w:val="IndexLink"/>
                <w:rtl w:val="true"/>
              </w:rPr>
              <w:t xml:space="preserve">الإضافة </w:t>
            </w:r>
            <w:r>
              <w:rPr>
                <w:rStyle w:val="IndexLink"/>
                <w:rtl w:val="true"/>
              </w:rPr>
              <w:t>(</w:t>
            </w:r>
            <w:r>
              <w:rPr>
                <w:rStyle w:val="IndexLink"/>
              </w:rPr>
              <w:t>4</w:t>
            </w:r>
            <w:r>
              <w:rPr>
                <w:rStyle w:val="IndexLink"/>
                <w:rtl w:val="true"/>
              </w:rPr>
              <w:t>)</w:t>
              <w:tab/>
            </w:r>
            <w:r>
              <w:rPr>
                <w:rStyle w:val="IndexLink"/>
              </w:rPr>
              <w:t>195</w:t>
            </w:r>
          </w:hyperlink>
        </w:p>
        <w:p>
          <w:pPr>
            <w:pStyle w:val="Contents2"/>
            <w:tabs>
              <w:tab w:val="clear" w:pos="8743"/>
              <w:tab w:val="right" w:pos="9026" w:leader="dot"/>
            </w:tabs>
            <w:rPr/>
          </w:pPr>
          <w:hyperlink w:anchor="__RefHeading___Toc830697_581953129">
            <w:r>
              <w:rPr>
                <w:webHidden/>
                <w:rStyle w:val="IndexLink"/>
                <w:rtl w:val="true"/>
              </w:rPr>
              <w:t xml:space="preserve">الإضافة </w:t>
            </w:r>
            <w:r>
              <w:rPr>
                <w:rStyle w:val="IndexLink"/>
                <w:rtl w:val="true"/>
              </w:rPr>
              <w:t>(</w:t>
            </w:r>
            <w:r>
              <w:rPr>
                <w:rStyle w:val="IndexLink"/>
              </w:rPr>
              <w:t>5</w:t>
            </w:r>
            <w:r>
              <w:rPr>
                <w:rStyle w:val="IndexLink"/>
                <w:rtl w:val="true"/>
              </w:rPr>
              <w:t>)</w:t>
              <w:tab/>
            </w:r>
            <w:r>
              <w:rPr>
                <w:rStyle w:val="IndexLink"/>
              </w:rPr>
              <w:t>197</w:t>
            </w:r>
          </w:hyperlink>
        </w:p>
        <w:p>
          <w:pPr>
            <w:pStyle w:val="Contents3"/>
            <w:tabs>
              <w:tab w:val="clear" w:pos="8459"/>
              <w:tab w:val="right" w:pos="9026" w:leader="dot"/>
            </w:tabs>
            <w:rPr/>
          </w:pPr>
          <w:hyperlink w:anchor="__RefHeading___Toc830699_58195312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830701_581953129">
            <w:r>
              <w:rPr>
                <w:webHidden/>
                <w:rStyle w:val="IndexLink"/>
                <w:rtl w:val="true"/>
              </w:rPr>
              <w:t xml:space="preserve">التّمارین العامّة </w:t>
            </w:r>
            <w:r>
              <w:rPr>
                <w:rStyle w:val="IndexLink"/>
                <w:rtl w:val="true"/>
              </w:rPr>
              <w:t>(</w:t>
            </w:r>
            <w:r>
              <w:rPr>
                <w:rStyle w:val="IndexLink"/>
              </w:rPr>
              <w:t>8</w:t>
            </w:r>
            <w:r>
              <w:rPr>
                <w:rStyle w:val="IndexLink"/>
                <w:rtl w:val="true"/>
              </w:rPr>
              <w:t>)</w:t>
              <w:tab/>
            </w:r>
            <w:r>
              <w:rPr>
                <w:rStyle w:val="IndexLink"/>
              </w:rPr>
              <w:t>199</w:t>
            </w:r>
          </w:hyperlink>
        </w:p>
        <w:p>
          <w:pPr>
            <w:pStyle w:val="Contents2"/>
            <w:tabs>
              <w:tab w:val="clear" w:pos="8743"/>
              <w:tab w:val="right" w:pos="9026" w:leader="dot"/>
            </w:tabs>
            <w:rPr/>
          </w:pPr>
          <w:hyperlink w:anchor="__RefHeading___Toc830703_581953129">
            <w:r>
              <w:rPr>
                <w:webHidden/>
                <w:rStyle w:val="IndexLink"/>
                <w:rtl w:val="true"/>
              </w:rPr>
              <w:t xml:space="preserve">التّوابع </w:t>
            </w:r>
            <w:r>
              <w:rPr>
                <w:rStyle w:val="IndexLink"/>
                <w:rtl w:val="true"/>
              </w:rPr>
              <w:t>(</w:t>
            </w:r>
            <w:r>
              <w:rPr>
                <w:rStyle w:val="IndexLink"/>
              </w:rPr>
              <w:t>1</w:t>
            </w:r>
            <w:r>
              <w:rPr>
                <w:rStyle w:val="IndexLink"/>
                <w:rtl w:val="true"/>
              </w:rPr>
              <w:t>):</w:t>
            </w:r>
            <w:r>
              <w:rPr>
                <w:rStyle w:val="IndexLink"/>
                <w:rtl w:val="true"/>
              </w:rPr>
              <w:t>النّعت</w:t>
            </w:r>
            <w:r>
              <w:rPr>
                <w:rStyle w:val="IndexLink"/>
                <w:rtl w:val="true"/>
              </w:rPr>
              <w:tab/>
            </w:r>
            <w:r>
              <w:rPr>
                <w:rStyle w:val="IndexLink"/>
              </w:rPr>
              <w:t>201</w:t>
            </w:r>
          </w:hyperlink>
        </w:p>
        <w:p>
          <w:pPr>
            <w:pStyle w:val="Contents2"/>
            <w:tabs>
              <w:tab w:val="clear" w:pos="8743"/>
              <w:tab w:val="right" w:pos="9026" w:leader="dot"/>
            </w:tabs>
            <w:rPr/>
          </w:pPr>
          <w:hyperlink w:anchor="__RefHeading___Toc830705_581953129">
            <w:r>
              <w:rPr>
                <w:webHidden/>
                <w:rStyle w:val="IndexLink"/>
                <w:rtl w:val="true"/>
              </w:rPr>
              <w:t xml:space="preserve">التّوابع </w:t>
            </w:r>
            <w:r>
              <w:rPr>
                <w:rStyle w:val="IndexLink"/>
                <w:rtl w:val="true"/>
              </w:rPr>
              <w:t>(</w:t>
            </w:r>
            <w:r>
              <w:rPr>
                <w:rStyle w:val="IndexLink"/>
              </w:rPr>
              <w:t>2</w:t>
            </w:r>
            <w:r>
              <w:rPr>
                <w:rStyle w:val="IndexLink"/>
                <w:rtl w:val="true"/>
              </w:rPr>
              <w:t>):</w:t>
            </w:r>
            <w:r>
              <w:rPr>
                <w:rStyle w:val="IndexLink"/>
                <w:rtl w:val="true"/>
              </w:rPr>
              <w:t>التّوکید</w:t>
            </w:r>
            <w:r>
              <w:rPr>
                <w:rStyle w:val="IndexLink"/>
                <w:rtl w:val="true"/>
              </w:rPr>
              <w:tab/>
            </w:r>
            <w:r>
              <w:rPr>
                <w:rStyle w:val="IndexLink"/>
              </w:rPr>
              <w:t>204</w:t>
            </w:r>
          </w:hyperlink>
        </w:p>
        <w:p>
          <w:pPr>
            <w:pStyle w:val="Contents2"/>
            <w:tabs>
              <w:tab w:val="clear" w:pos="8743"/>
              <w:tab w:val="right" w:pos="9026" w:leader="dot"/>
            </w:tabs>
            <w:rPr/>
          </w:pPr>
          <w:hyperlink w:anchor="__RefHeading___Toc830707_581953129">
            <w:r>
              <w:rPr>
                <w:webHidden/>
                <w:rStyle w:val="IndexLink"/>
                <w:rtl w:val="true"/>
              </w:rPr>
              <w:t xml:space="preserve">التّوابع </w:t>
            </w:r>
            <w:r>
              <w:rPr>
                <w:rStyle w:val="IndexLink"/>
                <w:rtl w:val="true"/>
              </w:rPr>
              <w:t>(</w:t>
            </w:r>
            <w:r>
              <w:rPr>
                <w:rStyle w:val="IndexLink"/>
              </w:rPr>
              <w:t>3</w:t>
            </w:r>
            <w:r>
              <w:rPr>
                <w:rStyle w:val="IndexLink"/>
                <w:rtl w:val="true"/>
              </w:rPr>
              <w:t>):</w:t>
            </w:r>
            <w:r>
              <w:rPr>
                <w:rStyle w:val="IndexLink"/>
                <w:rtl w:val="true"/>
              </w:rPr>
              <w:t>العطف</w:t>
            </w:r>
            <w:r>
              <w:rPr>
                <w:rStyle w:val="IndexLink"/>
                <w:rtl w:val="true"/>
              </w:rPr>
              <w:t>(</w:t>
            </w:r>
            <w:r>
              <w:rPr>
                <w:rStyle w:val="IndexLink"/>
              </w:rPr>
              <w:t>1</w:t>
            </w:r>
            <w:r>
              <w:rPr>
                <w:rStyle w:val="IndexLink"/>
                <w:rtl w:val="true"/>
              </w:rPr>
              <w:t>)</w:t>
              <w:tab/>
            </w:r>
            <w:r>
              <w:rPr>
                <w:rStyle w:val="IndexLink"/>
              </w:rPr>
              <w:t>206</w:t>
            </w:r>
          </w:hyperlink>
        </w:p>
        <w:p>
          <w:pPr>
            <w:pStyle w:val="Contents2"/>
            <w:tabs>
              <w:tab w:val="clear" w:pos="8743"/>
              <w:tab w:val="right" w:pos="9026" w:leader="dot"/>
            </w:tabs>
            <w:rPr/>
          </w:pPr>
          <w:hyperlink w:anchor="__RefHeading___Toc830709_581953129">
            <w:r>
              <w:rPr>
                <w:webHidden/>
                <w:rStyle w:val="IndexLink"/>
                <w:rtl w:val="true"/>
              </w:rPr>
              <w:t xml:space="preserve">التّوابع </w:t>
            </w:r>
            <w:r>
              <w:rPr>
                <w:rStyle w:val="IndexLink"/>
                <w:rtl w:val="true"/>
              </w:rPr>
              <w:t>(</w:t>
            </w:r>
            <w:r>
              <w:rPr>
                <w:rStyle w:val="IndexLink"/>
              </w:rPr>
              <w:t>4</w:t>
            </w:r>
            <w:r>
              <w:rPr>
                <w:rStyle w:val="IndexLink"/>
                <w:rtl w:val="true"/>
              </w:rPr>
              <w:t>):</w:t>
            </w:r>
            <w:r>
              <w:rPr>
                <w:rStyle w:val="IndexLink"/>
                <w:rtl w:val="true"/>
              </w:rPr>
              <w:t>العطف</w:t>
            </w:r>
            <w:r>
              <w:rPr>
                <w:rStyle w:val="IndexLink"/>
                <w:rtl w:val="true"/>
              </w:rPr>
              <w:t>(</w:t>
            </w:r>
            <w:r>
              <w:rPr>
                <w:rStyle w:val="IndexLink"/>
              </w:rPr>
              <w:t>2</w:t>
            </w:r>
            <w:r>
              <w:rPr>
                <w:rStyle w:val="IndexLink"/>
                <w:rtl w:val="true"/>
              </w:rPr>
              <w:t>)</w:t>
              <w:tab/>
            </w:r>
            <w:r>
              <w:rPr>
                <w:rStyle w:val="IndexLink"/>
              </w:rPr>
              <w:t>208</w:t>
            </w:r>
          </w:hyperlink>
        </w:p>
        <w:p>
          <w:pPr>
            <w:pStyle w:val="Contents2"/>
            <w:tabs>
              <w:tab w:val="clear" w:pos="8743"/>
              <w:tab w:val="right" w:pos="9026" w:leader="dot"/>
            </w:tabs>
            <w:rPr/>
          </w:pPr>
          <w:hyperlink w:anchor="__RefHeading___Toc830711_581953129">
            <w:r>
              <w:rPr>
                <w:webHidden/>
                <w:rStyle w:val="IndexLink"/>
                <w:rtl w:val="true"/>
              </w:rPr>
              <w:t xml:space="preserve">التّوابع </w:t>
            </w:r>
            <w:r>
              <w:rPr>
                <w:rStyle w:val="IndexLink"/>
                <w:rtl w:val="true"/>
              </w:rPr>
              <w:t>(</w:t>
            </w:r>
            <w:r>
              <w:rPr>
                <w:rStyle w:val="IndexLink"/>
              </w:rPr>
              <w:t>5</w:t>
            </w:r>
            <w:r>
              <w:rPr>
                <w:rStyle w:val="IndexLink"/>
                <w:rtl w:val="true"/>
              </w:rPr>
              <w:t>):</w:t>
            </w:r>
            <w:r>
              <w:rPr>
                <w:rStyle w:val="IndexLink"/>
                <w:rtl w:val="true"/>
              </w:rPr>
              <w:t>البدل</w:t>
            </w:r>
            <w:r>
              <w:rPr>
                <w:rStyle w:val="IndexLink"/>
                <w:rtl w:val="true"/>
              </w:rPr>
              <w:tab/>
            </w:r>
            <w:r>
              <w:rPr>
                <w:rStyle w:val="IndexLink"/>
              </w:rPr>
              <w:t>211</w:t>
            </w:r>
          </w:hyperlink>
        </w:p>
        <w:p>
          <w:pPr>
            <w:pStyle w:val="Contents3"/>
            <w:tabs>
              <w:tab w:val="clear" w:pos="8459"/>
              <w:tab w:val="right" w:pos="9026" w:leader="dot"/>
            </w:tabs>
            <w:rPr/>
          </w:pPr>
          <w:hyperlink w:anchor="__RefHeading___Toc830713_581953129">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830715_581953129">
            <w:r>
              <w:rPr>
                <w:webHidden/>
                <w:rStyle w:val="IndexLink"/>
                <w:rtl w:val="true"/>
              </w:rPr>
              <w:t xml:space="preserve">التّمارین العامّة </w:t>
            </w:r>
            <w:r>
              <w:rPr>
                <w:rStyle w:val="IndexLink"/>
                <w:rtl w:val="true"/>
              </w:rPr>
              <w:t>(</w:t>
            </w:r>
            <w:r>
              <w:rPr>
                <w:rStyle w:val="IndexLink"/>
              </w:rPr>
              <w:t>9</w:t>
            </w:r>
            <w:r>
              <w:rPr>
                <w:rStyle w:val="IndexLink"/>
                <w:rtl w:val="true"/>
              </w:rPr>
              <w:t>)</w:t>
              <w:tab/>
            </w:r>
            <w:r>
              <w:rPr>
                <w:rStyle w:val="IndexLink"/>
              </w:rPr>
              <w:t>213</w:t>
            </w:r>
          </w:hyperlink>
        </w:p>
        <w:p>
          <w:pPr>
            <w:pStyle w:val="Contents2"/>
            <w:tabs>
              <w:tab w:val="clear" w:pos="8743"/>
              <w:tab w:val="right" w:pos="9026" w:leader="dot"/>
            </w:tabs>
            <w:rPr/>
          </w:pPr>
          <w:hyperlink w:anchor="__RefHeading___Toc830717_581953129">
            <w:r>
              <w:rPr>
                <w:webHidden/>
                <w:rStyle w:val="IndexLink"/>
                <w:rtl w:val="true"/>
              </w:rPr>
              <w:t>القسم الثّانی</w:t>
            </w:r>
            <w:r>
              <w:rPr>
                <w:rStyle w:val="IndexLink"/>
                <w:rtl w:val="true"/>
              </w:rPr>
              <w:t>:</w:t>
            </w:r>
            <w:r>
              <w:rPr>
                <w:rStyle w:val="IndexLink"/>
                <w:rtl w:val="true"/>
              </w:rPr>
              <w:t>المفردات</w:t>
            </w:r>
            <w:r>
              <w:rPr>
                <w:rStyle w:val="IndexLink"/>
                <w:rtl w:val="true"/>
              </w:rPr>
              <w:tab/>
            </w:r>
            <w:r>
              <w:rPr>
                <w:rStyle w:val="IndexLink"/>
              </w:rPr>
              <w:t>214</w:t>
            </w:r>
          </w:hyperlink>
        </w:p>
        <w:p>
          <w:pPr>
            <w:pStyle w:val="Contents3"/>
            <w:tabs>
              <w:tab w:val="clear" w:pos="8459"/>
              <w:tab w:val="right" w:pos="9026" w:leader="dot"/>
            </w:tabs>
            <w:rPr/>
          </w:pPr>
          <w:hyperlink w:anchor="__RefHeading___Toc830719_58195312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830721_581953129">
            <w:r>
              <w:rPr>
                <w:webHidden/>
                <w:rStyle w:val="IndexLink"/>
                <w:rtl w:val="true"/>
              </w:rPr>
              <w:t xml:space="preserve">المفردات </w:t>
            </w:r>
            <w:r>
              <w:rPr>
                <w:rStyle w:val="IndexLink"/>
                <w:rtl w:val="true"/>
              </w:rPr>
              <w:t>(</w:t>
            </w:r>
            <w:r>
              <w:rPr>
                <w:rStyle w:val="IndexLink"/>
              </w:rPr>
              <w:t>1</w:t>
            </w:r>
            <w:r>
              <w:rPr>
                <w:rStyle w:val="IndexLink"/>
                <w:rtl w:val="true"/>
              </w:rPr>
              <w:t>):</w:t>
            </w:r>
            <w:r>
              <w:rPr>
                <w:rStyle w:val="IndexLink"/>
                <w:rtl w:val="true"/>
              </w:rPr>
              <w:t>حروف التّنبیه والعرض والتّحضیض</w:t>
            </w:r>
            <w:r>
              <w:rPr>
                <w:rStyle w:val="IndexLink"/>
                <w:rtl w:val="true"/>
              </w:rPr>
              <w:tab/>
            </w:r>
            <w:r>
              <w:rPr>
                <w:rStyle w:val="IndexLink"/>
              </w:rPr>
              <w:t>215</w:t>
            </w:r>
          </w:hyperlink>
        </w:p>
        <w:p>
          <w:pPr>
            <w:pStyle w:val="Contents3"/>
            <w:tabs>
              <w:tab w:val="clear" w:pos="8459"/>
              <w:tab w:val="right" w:pos="9026" w:leader="dot"/>
            </w:tabs>
            <w:rPr/>
          </w:pPr>
          <w:hyperlink w:anchor="__RefHeading___Toc830723_581953129">
            <w:r>
              <w:rPr>
                <w:webHidden/>
                <w:rStyle w:val="IndexLink"/>
                <w:rtl w:val="true"/>
              </w:rPr>
              <w:t xml:space="preserve">المفردات </w:t>
            </w:r>
            <w:r>
              <w:rPr>
                <w:rStyle w:val="IndexLink"/>
                <w:rtl w:val="true"/>
              </w:rPr>
              <w:t>(</w:t>
            </w:r>
            <w:r>
              <w:rPr>
                <w:rStyle w:val="IndexLink"/>
              </w:rPr>
              <w:t>2</w:t>
            </w:r>
            <w:r>
              <w:rPr>
                <w:rStyle w:val="IndexLink"/>
                <w:rtl w:val="true"/>
              </w:rPr>
              <w:t>):</w:t>
            </w:r>
            <w:r>
              <w:rPr>
                <w:rStyle w:val="IndexLink"/>
                <w:rtl w:val="true"/>
              </w:rPr>
              <w:t>حروف الإیجاب</w:t>
            </w:r>
            <w:r>
              <w:rPr>
                <w:rStyle w:val="IndexLink"/>
                <w:rtl w:val="true"/>
              </w:rPr>
              <w:tab/>
            </w:r>
            <w:r>
              <w:rPr>
                <w:rStyle w:val="IndexLink"/>
              </w:rPr>
              <w:t>218</w:t>
            </w:r>
          </w:hyperlink>
        </w:p>
        <w:p>
          <w:pPr>
            <w:pStyle w:val="Contents3"/>
            <w:tabs>
              <w:tab w:val="clear" w:pos="8459"/>
              <w:tab w:val="right" w:pos="9026" w:leader="dot"/>
            </w:tabs>
            <w:rPr/>
          </w:pPr>
          <w:hyperlink w:anchor="__RefHeading___Toc830725_581953129">
            <w:r>
              <w:rPr>
                <w:webHidden/>
                <w:rStyle w:val="IndexLink"/>
                <w:rtl w:val="true"/>
              </w:rPr>
              <w:t xml:space="preserve">المفردات </w:t>
            </w:r>
            <w:r>
              <w:rPr>
                <w:rStyle w:val="IndexLink"/>
                <w:rtl w:val="true"/>
              </w:rPr>
              <w:t>(</w:t>
            </w:r>
            <w:r>
              <w:rPr>
                <w:rStyle w:val="IndexLink"/>
              </w:rPr>
              <w:t>3</w:t>
            </w:r>
            <w:r>
              <w:rPr>
                <w:rStyle w:val="IndexLink"/>
                <w:rtl w:val="true"/>
              </w:rPr>
              <w:t>):</w:t>
            </w:r>
            <w:r>
              <w:rPr>
                <w:rStyle w:val="IndexLink"/>
                <w:rtl w:val="true"/>
              </w:rPr>
              <w:t>أحرف القسم</w:t>
            </w:r>
            <w:r>
              <w:rPr>
                <w:rStyle w:val="IndexLink"/>
                <w:rtl w:val="true"/>
              </w:rPr>
              <w:tab/>
            </w:r>
            <w:r>
              <w:rPr>
                <w:rStyle w:val="IndexLink"/>
              </w:rPr>
              <w:t>220</w:t>
            </w:r>
          </w:hyperlink>
        </w:p>
        <w:p>
          <w:pPr>
            <w:pStyle w:val="Contents3"/>
            <w:tabs>
              <w:tab w:val="clear" w:pos="8459"/>
              <w:tab w:val="right" w:pos="9026" w:leader="dot"/>
            </w:tabs>
            <w:rPr/>
          </w:pPr>
          <w:hyperlink w:anchor="__RefHeading___Toc830727_581953129">
            <w:r>
              <w:rPr>
                <w:webHidden/>
                <w:rStyle w:val="IndexLink"/>
                <w:rtl w:val="true"/>
              </w:rPr>
              <w:t xml:space="preserve">المفردات </w:t>
            </w:r>
            <w:r>
              <w:rPr>
                <w:rStyle w:val="IndexLink"/>
                <w:rtl w:val="true"/>
              </w:rPr>
              <w:t>(</w:t>
            </w:r>
            <w:r>
              <w:rPr>
                <w:rStyle w:val="IndexLink"/>
              </w:rPr>
              <w:t>4</w:t>
            </w:r>
            <w:r>
              <w:rPr>
                <w:rStyle w:val="IndexLink"/>
                <w:rtl w:val="true"/>
              </w:rPr>
              <w:t>):</w:t>
            </w:r>
            <w:r>
              <w:rPr>
                <w:rStyle w:val="IndexLink"/>
                <w:rtl w:val="true"/>
              </w:rPr>
              <w:t>حروف الزّیادة</w:t>
            </w:r>
            <w:r>
              <w:rPr>
                <w:rStyle w:val="IndexLink"/>
                <w:rtl w:val="true"/>
              </w:rPr>
              <w:tab/>
            </w:r>
            <w:r>
              <w:rPr>
                <w:rStyle w:val="IndexLink"/>
              </w:rPr>
              <w:t>223</w:t>
            </w:r>
          </w:hyperlink>
        </w:p>
        <w:p>
          <w:pPr>
            <w:pStyle w:val="Contents3"/>
            <w:tabs>
              <w:tab w:val="clear" w:pos="8459"/>
              <w:tab w:val="right" w:pos="9026" w:leader="dot"/>
            </w:tabs>
            <w:rPr/>
          </w:pPr>
          <w:hyperlink w:anchor="__RefHeading___Toc830729_581953129">
            <w:r>
              <w:rPr>
                <w:webHidden/>
                <w:rStyle w:val="IndexLink"/>
                <w:rtl w:val="true"/>
              </w:rPr>
              <w:t xml:space="preserve">المفردات </w:t>
            </w:r>
            <w:r>
              <w:rPr>
                <w:rStyle w:val="IndexLink"/>
                <w:rtl w:val="true"/>
              </w:rPr>
              <w:t>(</w:t>
            </w:r>
            <w:r>
              <w:rPr>
                <w:rStyle w:val="IndexLink"/>
              </w:rPr>
              <w:t>5</w:t>
            </w:r>
            <w:r>
              <w:rPr>
                <w:rStyle w:val="IndexLink"/>
                <w:rtl w:val="true"/>
              </w:rPr>
              <w:t>):</w:t>
            </w:r>
            <w:r>
              <w:rPr>
                <w:rStyle w:val="IndexLink"/>
                <w:rtl w:val="true"/>
              </w:rPr>
              <w:t>حروف المصدریّة والاستقبال والتّفسیریّه</w:t>
            </w:r>
            <w:r>
              <w:rPr>
                <w:rStyle w:val="IndexLink"/>
                <w:rtl w:val="true"/>
              </w:rPr>
              <w:tab/>
            </w:r>
            <w:r>
              <w:rPr>
                <w:rStyle w:val="IndexLink"/>
              </w:rPr>
              <w:t>226</w:t>
            </w:r>
          </w:hyperlink>
        </w:p>
        <w:p>
          <w:pPr>
            <w:pStyle w:val="Contents3"/>
            <w:tabs>
              <w:tab w:val="clear" w:pos="8459"/>
              <w:tab w:val="right" w:pos="9026" w:leader="dot"/>
            </w:tabs>
            <w:rPr/>
          </w:pPr>
          <w:hyperlink w:anchor="__RefHeading___Toc830731_581953129">
            <w:r>
              <w:rPr>
                <w:webHidden/>
                <w:rStyle w:val="IndexLink"/>
                <w:rtl w:val="true"/>
              </w:rPr>
              <w:t xml:space="preserve">المفردات </w:t>
            </w:r>
            <w:r>
              <w:rPr>
                <w:rStyle w:val="IndexLink"/>
                <w:rtl w:val="true"/>
              </w:rPr>
              <w:t>(</w:t>
            </w:r>
            <w:r>
              <w:rPr>
                <w:rStyle w:val="IndexLink"/>
              </w:rPr>
              <w:t>6</w:t>
            </w:r>
            <w:r>
              <w:rPr>
                <w:rStyle w:val="IndexLink"/>
                <w:rtl w:val="true"/>
              </w:rPr>
              <w:t>):</w:t>
            </w:r>
            <w:r>
              <w:rPr>
                <w:rStyle w:val="IndexLink"/>
                <w:rtl w:val="true"/>
              </w:rPr>
              <w:t>أدوات الإستفهام</w:t>
            </w:r>
            <w:r>
              <w:rPr>
                <w:rStyle w:val="IndexLink"/>
                <w:rtl w:val="true"/>
              </w:rPr>
              <w:tab/>
            </w:r>
            <w:r>
              <w:rPr>
                <w:rStyle w:val="IndexLink"/>
              </w:rPr>
              <w:t>229</w:t>
            </w:r>
          </w:hyperlink>
        </w:p>
        <w:p>
          <w:pPr>
            <w:pStyle w:val="Contents4"/>
            <w:tabs>
              <w:tab w:val="clear" w:pos="8176"/>
              <w:tab w:val="right" w:pos="9026" w:leader="dot"/>
            </w:tabs>
            <w:rPr/>
          </w:pPr>
          <w:hyperlink w:anchor="__RefHeading___Toc830733_581953129">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830735_581953129">
            <w:r>
              <w:rPr>
                <w:webHidden/>
                <w:rStyle w:val="IndexLink"/>
                <w:rtl w:val="true"/>
              </w:rPr>
              <w:t xml:space="preserve">التّمارین العامّه </w:t>
            </w:r>
            <w:r>
              <w:rPr>
                <w:rStyle w:val="IndexLink"/>
              </w:rPr>
              <w:t>10</w:t>
            </w:r>
            <w:r>
              <w:rPr>
                <w:rStyle w:val="IndexLink"/>
                <w:rtl w:val="true"/>
              </w:rPr>
              <w:tab/>
            </w:r>
            <w:r>
              <w:rPr>
                <w:rStyle w:val="IndexLink"/>
              </w:rPr>
              <w:t>232</w:t>
            </w:r>
          </w:hyperlink>
        </w:p>
        <w:p>
          <w:pPr>
            <w:pStyle w:val="Contents2"/>
            <w:tabs>
              <w:tab w:val="clear" w:pos="8743"/>
              <w:tab w:val="right" w:pos="9026" w:leader="dot"/>
            </w:tabs>
            <w:rPr/>
          </w:pPr>
          <w:hyperlink w:anchor="__RefHeading___Toc830737_581953129">
            <w:r>
              <w:rPr>
                <w:webHidden/>
                <w:rStyle w:val="IndexLink"/>
                <w:rtl w:val="true"/>
              </w:rPr>
              <w:t xml:space="preserve">الملحقات </w:t>
            </w:r>
            <w:r>
              <w:rPr>
                <w:rStyle w:val="IndexLink"/>
                <w:rtl w:val="true"/>
              </w:rPr>
              <w:t>(</w:t>
            </w:r>
            <w:r>
              <w:rPr>
                <w:rStyle w:val="IndexLink"/>
              </w:rPr>
              <w:t>1</w:t>
            </w:r>
            <w:r>
              <w:rPr>
                <w:rStyle w:val="IndexLink"/>
                <w:rtl w:val="true"/>
              </w:rPr>
              <w:t>)</w:t>
              <w:tab/>
            </w:r>
            <w:r>
              <w:rPr>
                <w:rStyle w:val="IndexLink"/>
              </w:rPr>
              <w:t>234</w:t>
            </w:r>
          </w:hyperlink>
        </w:p>
        <w:p>
          <w:pPr>
            <w:pStyle w:val="Contents2"/>
            <w:tabs>
              <w:tab w:val="clear" w:pos="8743"/>
              <w:tab w:val="right" w:pos="9026" w:leader="dot"/>
            </w:tabs>
            <w:rPr/>
          </w:pPr>
          <w:hyperlink w:anchor="__RefHeading___Toc830739_581953129">
            <w:r>
              <w:rPr>
                <w:webHidden/>
                <w:rStyle w:val="IndexLink"/>
                <w:rtl w:val="true"/>
              </w:rPr>
              <w:t xml:space="preserve">الملحقات </w:t>
            </w:r>
            <w:r>
              <w:rPr>
                <w:rStyle w:val="IndexLink"/>
                <w:rtl w:val="true"/>
              </w:rPr>
              <w:t>(</w:t>
            </w:r>
            <w:r>
              <w:rPr>
                <w:rStyle w:val="IndexLink"/>
              </w:rPr>
              <w:t>2</w:t>
            </w:r>
            <w:r>
              <w:rPr>
                <w:rStyle w:val="IndexLink"/>
                <w:rtl w:val="true"/>
              </w:rPr>
              <w:t>)</w:t>
              <w:tab/>
            </w:r>
            <w:r>
              <w:rPr>
                <w:rStyle w:val="IndexLink"/>
              </w:rPr>
              <w:t>236</w:t>
            </w:r>
          </w:hyperlink>
        </w:p>
        <w:p>
          <w:pPr>
            <w:pStyle w:val="Contents2"/>
            <w:tabs>
              <w:tab w:val="clear" w:pos="8743"/>
              <w:tab w:val="right" w:pos="9026" w:leader="dot"/>
            </w:tabs>
            <w:rPr/>
          </w:pPr>
          <w:hyperlink w:anchor="__RefHeading___Toc830741_581953129">
            <w:r>
              <w:rPr>
                <w:webHidden/>
                <w:rStyle w:val="IndexLink"/>
                <w:rtl w:val="true"/>
              </w:rPr>
              <w:t xml:space="preserve">الملحقات </w:t>
            </w:r>
            <w:r>
              <w:rPr>
                <w:rStyle w:val="IndexLink"/>
                <w:rtl w:val="true"/>
              </w:rPr>
              <w:t>(</w:t>
            </w:r>
            <w:r>
              <w:rPr>
                <w:rStyle w:val="IndexLink"/>
              </w:rPr>
              <w:t>3</w:t>
            </w:r>
            <w:r>
              <w:rPr>
                <w:rStyle w:val="IndexLink"/>
                <w:rtl w:val="true"/>
              </w:rPr>
              <w:t>)</w:t>
              <w:tab/>
            </w:r>
            <w:r>
              <w:rPr>
                <w:rStyle w:val="IndexLink"/>
              </w:rPr>
              <w:t>245</w:t>
            </w:r>
          </w:hyperlink>
        </w:p>
        <w:p>
          <w:pPr>
            <w:pStyle w:val="Contents2"/>
            <w:tabs>
              <w:tab w:val="clear" w:pos="8743"/>
              <w:tab w:val="right" w:pos="9026" w:leader="dot"/>
            </w:tabs>
            <w:rPr/>
          </w:pPr>
          <w:hyperlink w:anchor="__RefHeading___Toc830743_581953129">
            <w:r>
              <w:rPr>
                <w:webHidden/>
                <w:rStyle w:val="IndexLink"/>
                <w:rtl w:val="true"/>
              </w:rPr>
              <w:t>المصادر</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1_52060"/>
      <w:bookmarkStart w:id="1" w:name="pg5311_52060"/>
      <w:bookmarkEnd w:id="1"/>
    </w:p>
    <w:p>
      <w:pPr>
        <w:pStyle w:val="Heading2"/>
        <w:numPr>
          <w:ilvl w:val="1"/>
          <w:numId w:val="1"/>
        </w:numPr>
        <w:rPr/>
      </w:pPr>
      <w:bookmarkStart w:id="2" w:name="pg5311_52060"/>
      <w:bookmarkStart w:id="3" w:name="__RefHeading___Toc83052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سیدحمید،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السیدحمید الجزائری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31391</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75/492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2900050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053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النحوالجامع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السیدحمید الجزائری</w:t>
      </w:r>
      <w:bookmarkStart w:id="7" w:name="pg5311_52064"/>
    </w:p>
    <w:p>
      <w:pPr>
        <w:pStyle w:val="Heading2"/>
        <w:numPr>
          <w:ilvl w:val="1"/>
          <w:numId w:val="1"/>
        </w:numPr>
        <w:rPr/>
      </w:pPr>
      <w:bookmarkStart w:id="8" w:name="__RefHeading___Toc830533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 والوسائل التکنولوجیة الحدیثة قد دفعت بعجلة الفکر والثقافة الی الأمام، بل وأصبح الانسان ینتظر فی کل یوم تطوّراً جدیداً، وهذا التطور قد کشف لنا القناع عن بعض المناهج الدراسیة فی معاهدنا ومؤسساتنا العلمیة، وإذا بها مناهج تقف فی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أخذت المؤسسات العلمیّة فی الجمهوریة الاسلامیة فی إیران، وفی مقدّمتها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أخذت علی عاتقها صیاغة بعض المناهج الدراسیّة صیاغة تلائم الحرکة العلمیّة المعاصرة، ومالها من متطلّبات بحیث تنسجم مع تطّلعات العالم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بمخاطبة الأساتذة وذوی الاختصاص؛ لیساهموا فی وضع مناهج حدیثة فی جملة من العلوم،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والفقه، والأصول، والتفسیر، والتاریخ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کی تلبّی حاجات الدارسین فی مختلف المستویات وعلی کلّ صعید وفی کل الاختصاصات فی العلوم الإنسانیة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خطوة الجامعة هذه جریئة وموفقة حیث، بذرت بذوراً صالحة تفتّقت من خلالها براعم طیّبة، وانتجت ثماراً ناضجة تؤتی اکُلها کلّ حین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کانت بعض المواد الدراسیّة لم تتوفر فیها الکتب المنهجیّة اللازمة، التی</w:t>
      </w:r>
    </w:p>
    <w:p>
      <w:pPr>
        <w:pStyle w:val="BookText"/>
        <w:rPr/>
      </w:pPr>
      <w:r>
        <w:rPr>
          <w:rFonts w:ascii="IRNazanin" w:hAnsi="IRNazanin" w:eastAsia="IRNazanin"/>
          <w:color w:val="111111"/>
          <w:sz w:val="28"/>
          <w:sz w:val="28"/>
          <w:szCs w:val="28"/>
          <w:rtl w:val="true"/>
          <w:lang w:bidi="fa-IR"/>
        </w:rPr>
        <w:t>تنسجم مع السطح العلمی لعموم المعاهد والمؤسسات العلمیّة، فقد أناطت ادارة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الحقل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تدوین وتألیف هذه المناهج الجدیدة والبحوث العلمیّة ذات الطابع العلمی والأکادیمی، الی جملة من الاستاتذة المختصّین والعلماء الأفاضل، وأولتهم رعایة فائقة وتسهیلات غیر محدودة؛ کی یتمّ إنجاز تلک البحوث علی وفق المناهج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تصدّی للعمل نخبة من العلماء، واُنجز الکثیر من تلک البحوث والمؤلّفات، حیث بذل أصحاب الفضیلة جهوداً مضنیة، ومساعی متواصلة، بغیة المساهمة الجادة فی خلق کادرٍ متخصّصٍ فی شتی العلوم والفنون، ثم جاءت هذه المساهمة صادقة فی کل ابعادها، تجلّلها النظرة الشمولیة والعمق العلمی والبیان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أصبحت الیوم محطّ انظار الدارسین فی الداخل والخارج، وهی تعدّ بحقٍ من اکبر المؤسسات العلمیة فی عالمنا الاسلامی والعربی، وقد استقطبت العدید من أصحاب الاختصاص من الاساتذة والمؤلفین، کما أغنت المکتبة الاسلامیة بمجموعة بحوث ومؤلفات قد تمت طباعتها ونشرها خلال هذه السنین القلائل؛ لتکون منهلاً عذباً للدارسین وطلاب الحقیقة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تقدیم الخدمات العلمیّة، یتقدّم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 للنشر والترجمة، التابع لجامعة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بالشکر والتقدیر لسماحة الاستاذ السیّد حمید الجزائری لما بذله من جهود تستحق الاحترام والتقدیر فی تألیفه لکتاب النحو الجامع ،کما نشکر أعضاء الکادر الفنی الذی ساهم بشکل حثیث فی انجاز وطبع هذا الکتاب الماثل بین یدی القاریءالکریم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والمکتبة الإسلامیة بالبحوث والمؤلفات، خدمة للعلم والعلماء ومشارکة منّا فی تفعیل الحرکة الثقافیة فی العالم الاسلامی، وما التوفیق إلا من عند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bookmarkStart w:id="10" w:name="pg5311_52066"/>
    </w:p>
    <w:p>
      <w:pPr>
        <w:pStyle w:val="Heading2"/>
        <w:numPr>
          <w:ilvl w:val="1"/>
          <w:numId w:val="1"/>
        </w:numPr>
        <w:rPr/>
      </w:pPr>
      <w:bookmarkStart w:id="11" w:name="__RefHeading___Toc830535_581953129"/>
      <w:bookmarkStart w:id="12" w:name="_Toc4"/>
      <w:bookmarkEnd w:id="10"/>
      <w:bookmarkEnd w:id="11"/>
      <w:r>
        <w:rPr>
          <w:rtl w:val="true"/>
        </w:rPr>
        <w:t>مقدمة مرکز دراسات المصطفی</w:t>
      </w:r>
      <w:r>
        <w:rPr>
          <w:rtl w:val="true"/>
        </w:rPr>
        <w:t>(</w:t>
      </w:r>
      <w:r>
        <w:rPr>
          <w:rtl w:val="true"/>
        </w:rPr>
        <w:t>صلی الله علیه و آله</w:t>
      </w:r>
      <w:r>
        <w:rPr>
          <w:rtl w:val="true"/>
        </w:rPr>
        <w:t xml:space="preserve">) </w:t>
      </w:r>
      <w:r>
        <w:rPr>
          <w:rtl w:val="true"/>
        </w:rPr>
        <w:t>الدولی</w:t>
      </w:r>
      <w:bookmarkEnd w:id="12"/>
    </w:p>
    <w:p>
      <w:pPr>
        <w:pStyle w:val="BookText"/>
        <w:rPr/>
      </w:pPr>
      <w:r>
        <w:rPr>
          <w:rFonts w:ascii="IRNazanin" w:hAnsi="IRNazanin" w:eastAsia="IRNazanin"/>
          <w:color w:val="111111"/>
          <w:sz w:val="28"/>
          <w:sz w:val="28"/>
          <w:szCs w:val="28"/>
          <w:rtl w:val="true"/>
          <w:lang w:bidi="fa-IR"/>
        </w:rPr>
        <w:t>وضعت الحوزات العلمیة عبر سعیها الدؤوب طیلة تاریخها المجید، مهمّة التربیة والتعلیم علی رأس رسالاتها الأصیلة، الأمر الذی ضمّن إیصال معارف الإسلام السامیة وعلوم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عبر الأجیال المتعاقبة، 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النهضة التکنولوجیة التی شهدها عصرنا أفرزت تحوّلاً هائلاً فی حقل العلم، حتی أصبح بمقدور البشریة فی عالم الیوم أن تحصل علی المعلومات والمعارف اللازمة فی جمیع الفروع آنیّاً وبسهولة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والمتطورة محلّ الأسالیب القدیمة والموروثة فی الحفظ الکمّی والتخرین، وتحثّ هذه التطّورات الخطی المسرعة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وتبرر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العالمیة فی هذا الخضم کمؤسسة حوزویة تأخذ علی عاتقها مسؤولیة إعداد الکوادر العلمیة والتعلیمیة الأجنبیة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الإنسانیة والإسلامیة التابعة لهذه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إنّ العلوم والمعارف</w:t>
      </w:r>
    </w:p>
    <w:p>
      <w:pPr>
        <w:pStyle w:val="BookText"/>
        <w:rPr/>
      </w:pPr>
      <w:r>
        <w:rPr>
          <w:rFonts w:ascii="IRNazanin" w:hAnsi="IRNazanin" w:eastAsia="IRNazanin"/>
          <w:color w:val="111111"/>
          <w:sz w:val="28"/>
          <w:sz w:val="28"/>
          <w:szCs w:val="28"/>
          <w:rtl w:val="true"/>
          <w:lang w:bidi="fa-IR"/>
        </w:rPr>
        <w:t>الإسلامیة التی یتوافر علیها الطلبة الأجانب تتمایز بتمایز البلدان والأصقاع التی ینتمون إلیها، ما یلحّ علی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العالمیة بضرورة تدوین مناهج حدیثة تستجیب لطبیعة التمایز الذی یفرضه تنوّع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رجال الحوزة ومفکّریها ولا سیّما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أن یستند التعلیم الحوزوی للأسالیب الحدیثة المستلهمة من مناهج الاستنباط فی الفقه الجواهری، وأن یتمّ سوقه نحو مسارات التألّق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نشیر إلی مقاطع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إنّ حرکة العلم فی العقدین القادمین ستشهد تعجیلاً متسارعاً فی حقول العلم والتکنولوجیا مقارنة بما مرّ علینا فی العقدین المنصرمین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بالمناهج الدراسیة یجب علینا توضیح العبارات والأفکار التی تتضمّنها تلک المناهج إلی الدرجة التی تنزاح معها کلّ العقبات التی تقف فی طریق من ینشد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لقد استطاعت الثورة الإسلامیة المبارکة فی إیران، ولله الحمد، أن ترفد المحافل العلمیة بطاقات وإمکانات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وبفضل الأجواء التی أتاحتها هذه الثورة العظیمة لإحداث طفرة فی النظام التعلیمی، أناطت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العالمیة بمرکز دراسات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الدولی مهمّة تدوین المناهج الدراسیة التی تنسجم مع النظام المذکور وذلک باستعانة اللجان العلمیة والتربویة والبحثیة، وکذلک تنظیم هذه المناهج بالترکیز علی الأصوبیّة الإقلیمیة والدولیة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القول بأنّ مرکز دراسات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الدولی یملک خبرة قیّمة فی مجال تدوین المناهج الدراسیة والبحث عنه حیث حقّق تحوّلاً جدیداً فی میدان انتاج</w:t>
      </w:r>
    </w:p>
    <w:p>
      <w:pPr>
        <w:pStyle w:val="BookText"/>
        <w:rPr/>
      </w:pPr>
      <w:r>
        <w:rPr>
          <w:rFonts w:ascii="IRNazanin" w:hAnsi="IRNazanin" w:eastAsia="IRNazanin"/>
          <w:color w:val="111111"/>
          <w:sz w:val="28"/>
          <w:sz w:val="28"/>
          <w:szCs w:val="28"/>
          <w:rtl w:val="true"/>
          <w:lang w:bidi="fa-IR"/>
        </w:rPr>
        <w:t>العلم وذلک من خلال تجربته فی تدوین مجموعة المناهج الخاصّة بالمؤسّستین السابقتین التی انبثق عنهما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الحوزات والمدارس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من حصیلة الفعالیات العلمیة لهذا المرکز فی مجال تدوین المناهج إصدار حوالی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 دراسیاً فی الداخل والخارج، وإعداد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وکرّاسة علمیّة، والتی نأمل بفضل العنایة الإلهیة وفی ظلّ الرعایة المستمرّة لإمام العصر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قد ساهمت بقسط ولو ضئیل فی نشر الثقافة والمعارف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دراسات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الدولی علی أیدی الروّاد ویثمّن جهودهم المخلصة، کما یعلن فی ظلّ الإرشادات والإشراف المباشر من لدن مدیر التخطیط التربوی، وکذلک التعاون البنّاء للّجان العلمیة التابعة للمعاهد، مواصلة هذه الانطلاقة المیمونة فی تلبیة المتطلبات التربویة والتعلیمیة من خلال توفیر المناهج الدراسیة المستوفیة للمعاییر المتطوّرة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بین یدیک عزیزی القارئ الذی یحمل عنوان النحو الجامع وهو ثمرة جهود الأستاذ السید حمید الجزائری، حیث نودّ هنا أن نتوجّه إلیه ولباقی زملائه الذین ساهموا فی تدوین هذا العمل القیّم بالشکر والجزیل والامتنان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نشکر القرّاء الأعزّاء الذین بعثوا لنا باقتراحاتهم العلمیة السدیدة والتی سنأخذ بها فی الطبعات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دراسات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الدولی</w:t>
      </w:r>
      <w:bookmarkStart w:id="13" w:name="pg5311_52070"/>
    </w:p>
    <w:p>
      <w:pPr>
        <w:pStyle w:val="Heading2"/>
        <w:numPr>
          <w:ilvl w:val="1"/>
          <w:numId w:val="1"/>
        </w:numPr>
        <w:rPr/>
      </w:pPr>
      <w:bookmarkStart w:id="14" w:name="__RefHeading___Toc830537_581953129"/>
      <w:bookmarkStart w:id="15" w:name="_Toc5"/>
      <w:bookmarkEnd w:id="13"/>
      <w:bookmarkEnd w:id="14"/>
      <w:r>
        <w:rPr>
          <w:rtl w:val="true"/>
        </w:rPr>
        <w:t>الفهرس</w:t>
      </w:r>
      <w:bookmarkEnd w:id="15"/>
    </w:p>
    <w:p>
      <w:pPr>
        <w:pStyle w:val="BookText"/>
        <w:rPr/>
      </w:pPr>
      <w:r>
        <w:rPr>
          <w:rFonts w:ascii="IRNazanin" w:hAnsi="IRNazanin" w:eastAsia="IRNazanin"/>
          <w:color w:val="111111"/>
          <w:sz w:val="28"/>
          <w:sz w:val="28"/>
          <w:szCs w:val="28"/>
          <w:rtl w:val="true"/>
          <w:lang w:bidi="fa-IR"/>
        </w:rPr>
        <w:t xml:space="preserve">کلمة المؤلف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النّحو وموضوعه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علامات الاسم والفعل والحرف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 والبناء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 والبناء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الإعراب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الإعراب والبناء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المنصرف وغیر المنصرف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الإعراب والبناء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التّقدیری والمحلّی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الإعراب والبناء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الجمل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التّمارین العامّه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مواضع رفع المضارع ونصبه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مواضع نصب المضارع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جزم الفعل المضارع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إعراب أسماء الشرط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جواب الشرط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نائب الفاعل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الابتداء بالنّکرة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المبتدأ والخبر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المبتدأ والخبر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علاقات الخبر بالمبتدأ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الوصفی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النّواسخ الأفعال 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النّواسخ الأفعال 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النّواسخ الأفعال 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النّواسخ أفعال المقاربة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النّواسخ الأحرف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النّواسخ الأحرف المشبّهة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النّواسخ الأحرف المشبّهة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النّواسخ الأحرف المشبهة بالفعل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النّواسخ لا النّافیة للجنس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النّواسخ أفعال القلوب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التّحذیر والإغراء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الاشتغال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الاشتغال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المنادی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توابع المنادی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الملحق بالنّداء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الملحق بالنّداء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النّدبة والتّرخیم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المطلق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له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المفعول معه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الحال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الحال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الحال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التّمییز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تمییز الذّات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التّمییز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تمییز النّسبة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فی العدد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التّوکید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التّوابع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التّوابع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التّوابع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التّمارین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القسم الثّانی المفردات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التّنبیه والعرض والتّحضیض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الإیجاب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أحرف القسم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الزّیادة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المصدریّة والاستقبال والتّفسیریّه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الإستفهام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التّمارین العامّه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253</w:t>
      </w:r>
      <w:bookmarkStart w:id="16" w:name="pg5311_52074"/>
    </w:p>
    <w:p>
      <w:pPr>
        <w:pStyle w:val="Heading2"/>
        <w:numPr>
          <w:ilvl w:val="1"/>
          <w:numId w:val="1"/>
        </w:numPr>
        <w:rPr/>
      </w:pPr>
      <w:bookmarkStart w:id="17" w:name="__RefHeading___Toc830539_581953129"/>
      <w:bookmarkStart w:id="18" w:name="_Toc6"/>
      <w:bookmarkEnd w:id="16"/>
      <w:bookmarkEnd w:id="17"/>
      <w:r>
        <w:rPr>
          <w:rtl w:val="true"/>
        </w:rPr>
        <w:t>کلمة المؤلف</w:t>
      </w:r>
      <w:bookmarkEnd w:id="18"/>
    </w:p>
    <w:p>
      <w:pPr>
        <w:pStyle w:val="BookText"/>
        <w:rPr/>
      </w:pPr>
      <w:r>
        <w:rPr>
          <w:rFonts w:ascii="IRNazanin" w:hAnsi="IRNazanin" w:eastAsia="IRNazanin"/>
          <w:color w:val="111111"/>
          <w:sz w:val="28"/>
          <w:sz w:val="28"/>
          <w:szCs w:val="28"/>
          <w:rtl w:val="true"/>
          <w:lang w:bidi="fa-IR"/>
        </w:rPr>
        <w:t>حضرات الاساتذة الاعزّاء والطلبة المحترمین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أیدیکم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دراسی وُضع للمرحلة الثّالثة من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یستغرق تدریسه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وحدات طبقاً للعناوین الّتی تمّ الاتفاق والتّصویب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الحصول علی أفضل النّتائج منه، نلفت الانتباه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علم النّحو مقدّمة لفهم المتون والمصادر الأصلیّة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یُعدّ هذا العلم من العلوم القیّمة والمبارکة ویحتاج إلی التّحلی بإخلاص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التّوجّه نحو المفاهیم النّحویّة وتحلیلها العلمی أمر ضروری للحصول علی الفهم الأفضل للبحوث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فإنّه یجب تشخیص المسائل التّالیة فی کلّ بحث 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المفهوم المطروح للبحث وبیانه بشکل دقیق، والالتفات إلی الفروق الأساسیّة بینه وبین المفاهیم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أحکامه الإعرابیّة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أحکامه غیر الإعرابیّة الخاصّة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الالتفات فی هذا الکتاب إلی تقسیم البحوث النّحویّة الی بحوث متعلّقة</w:t>
      </w:r>
    </w:p>
    <w:p>
      <w:pPr>
        <w:pStyle w:val="BookText"/>
        <w:rPr/>
      </w:pPr>
      <w:r>
        <w:rPr>
          <w:rFonts w:ascii="Amiri" w:hAnsi="Amiri" w:eastAsia="Amiri" w:cs="Amiri"/>
          <w:color w:val="111111"/>
          <w:sz w:val="28"/>
          <w:sz w:val="28"/>
          <w:szCs w:val="28"/>
          <w:rtl w:val="true"/>
          <w:lang w:bidi="ar-SA"/>
        </w:rPr>
        <w:t>بالإعراب وبحوث متعلّقة بالمفردات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لضرورة معرفة الطلّاب ببحوث المفردات علی مدی الدّورة الدّراسیّة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الجدیر بالأساتذة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یتّخذوا 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تخصیص ساعة واحدة إسبوعیّاً لبحث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بدایة تدریسهم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تدوین هذا الکتاب بالاستفادة من المتون النّحویّة الدّراسیة، وبملاحظة العناوین المقرّرة فی تدریس النّحو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وبالاستفادة من التّجارب الّتی امتدت لعدّة سنوات فی تدریس وتنظیم الکتب الدّراسیّة،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الحصول علی الثّمرة المرجُوَّة یبقی رهن السّعی والجهد الّذی بذله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تنظیم کلّ درس علی مدی جلسة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بعض الدروس التی عیّناها فی هامشها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مراجعة البحث المتعلق بکلّ درس فی النحو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الشّروع به فی النحو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للأساتذة الکرام التّأکید علی القراءة الصّحیحة للعبارة المطروحة فی البحث، ونظراً لأهمیّة هذا الأمر ینبغی للأستاذ تخصیص حصّة من درجة الطّالب لهذا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جعلنا لکلّ درس تمرینین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النّثر أو الشّعر من الکتب النّحویّة، بحیث توجد مباحثة کاملة فی هذا النصّ، أو یحتوی بحوثاً تکمیلیّة للدّرس، تُراعی فیها القراءة الصّحیحة للنّص وبیانه بشکل کامل، فإنّ تقویة قابلیة الطّالب علی القرائة تُعدّ من أهداف التّمرین الأوّل لکلّ درس، ومن الفوائد المهمّة لهذا التّمرین إطلاع الطّالب علی المتون العلمیّة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التّمرین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بحوث الدّرس علی روایتین أو ثلاث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بعض الجمل الأخری أحیاناً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فی نهایة کلّ مجموعة من البحوث تمریناً عامّاً یجب علی الطّالب حلّه</w:t>
      </w:r>
    </w:p>
    <w:p>
      <w:pPr>
        <w:pStyle w:val="BookText"/>
        <w:rPr/>
      </w:pPr>
      <w:r>
        <w:rPr>
          <w:rFonts w:ascii="IRNazanin" w:hAnsi="IRNazanin" w:eastAsia="IRNazanin"/>
          <w:color w:val="111111"/>
          <w:sz w:val="28"/>
          <w:sz w:val="28"/>
          <w:szCs w:val="28"/>
          <w:rtl w:val="true"/>
          <w:lang w:bidi="fa-IR"/>
        </w:rPr>
        <w:t>فی الصّف علی مدی جلسة واحدة إلی ثلاث جلسات تحت إشراف الأستاذ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حلّ الطّالب للتمرینات له أثر کبیر فی تثبیت المطالب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طالب تخصیص دفتر مستقل للتمارین مع إجاباتها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یخصّص الأساتذة حصّة من درجة الطّالب لهذا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انطلاقاً من الهدف السّامی لتعلیم اللغة العربیّة، أی الوصول إلی المعرفة الصّحیحة لمفاهیم الدّین الإسلامی الّذی جعل تهذیب النّفس ومکارم الأخلاق هدفاً للإنسان فی سیره المعنوی والتّکاملی نحو الله عزّوجلّ، توخَّینا عرض عدّة مئات من الشّواهد المختارة من القرآن الکریم، ومن کتب أحادیث السنّة الشّریفة، ونهیب بالأساتذة الکرام الإشارة إلی مدالیلها المعنویّة والرّوحیة بالإضافة إلی توضیح فوائدها الأدبیّة واللغویّة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لا یسعنا إلّا أن نتقدّم بخالص الشّکر إلی الإخوة الّذین تجاوبوا معی وشارکوا فی مهمّتی، وأخصّ بالذکر منهم الاستاذ الشیخ محمدجواد العصاری زید توفیقه کما نرجو من الأساتذة الکرام فی هذا المجال تزویدنا باقتراحاتهم الّتی تعیننا علی إصلاح الکتاب، أو سدّ نقائصه لتدارکها فی الطبعة اللاحقة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وعنوان المراسلة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ساحة الجهاد، مدرسة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العلیا، قسم اللغة العربیّة وآدابها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نتمنّی لطلاب العلم الأعزاء الرّقیّ العلمیّ والاخلاقیّ یوماً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نرجو أن یکون هذا العمل مقبولاً عند مولانا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حمید الجزائری</w:t>
      </w:r>
      <w:bookmarkStart w:id="19" w:name="pg5311_52078"/>
    </w:p>
    <w:p>
      <w:pPr>
        <w:pStyle w:val="Heading2"/>
        <w:numPr>
          <w:ilvl w:val="1"/>
          <w:numId w:val="1"/>
        </w:numPr>
        <w:rPr/>
      </w:pPr>
      <w:bookmarkStart w:id="20" w:name="__RefHeading___Toc830541_581953129"/>
      <w:bookmarkStart w:id="21" w:name="_Toc7"/>
      <w:bookmarkEnd w:id="19"/>
      <w:bookmarkEnd w:id="20"/>
      <w:r>
        <w:rPr>
          <w:rtl w:val="true"/>
        </w:rPr>
        <w:t>تعریف النّحو وموضوعه</w:t>
      </w:r>
      <w:bookmarkEnd w:id="21"/>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النّحو وفائدته وموضوعه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الکلمة، وأقسامها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الکلام والجملة، والفرق بینهما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الجملة</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القواعد الّتی یعرف بها أحوال ألفاظ العرب من حیث الإعراب والبناء وصوغُ الجملة من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اللسان عن الخطأ اللفظی فی کلام العرب ومعرفة صواب الکلام من 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وموضوعه الکلمة والکلام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قول وُضع لمعنیً مفرد </w:t>
      </w:r>
      <w:r>
        <w:rPr>
          <w:rStyle w:val="FootnoteAnchor"/>
          <w:rtl w:val="true"/>
        </w:rPr>
        <w:footnoteReference w:id="2"/>
      </w:r>
      <w:r>
        <w:rPr>
          <w:rFonts w:ascii="IRNazanin" w:hAnsi="IRNazanin" w:eastAsia="IRNazanin"/>
          <w:color w:val="111111"/>
          <w:sz w:val="28"/>
          <w:sz w:val="28"/>
          <w:szCs w:val="28"/>
          <w:rtl w:val="true"/>
          <w:lang w:bidi="fa-IR"/>
        </w:rPr>
        <w:t>، وتکون علی ثلاثة أقسام، اسم، وفعل، وحرف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ترکّب من کلمتین أو أکثر، وله معنی مفید مستقل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فی الکلام من أمرین معاً،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والإفادة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الجملة فلا یشترط فیها الإفادة، فتکون أعم من الکلام، فکلّ کلام یکون جملة،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جملة ولا یکون‌کلاماً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والجملة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اسمیّة، وفعلیّة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فالاسمیّة هی الّتی یکون رکنها الأوّل هو الاسم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 آفة، لیت الشّباب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والفعلیّة هی الّتی یکون رکنها الأوّل هو الفعل،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إیّاک‌نعبد، یاالله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یتألّف منه الکلام إسمان،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جُنّة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أو فعل واسم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جاء فی اللغة لمعان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نحوت نحوک أی قصدت قصدک، والمثل،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نحوک أی مثلک، والجهة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نحو البیت أی جهة البیت، والمقدار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نحو ألف، أی مقدار ألف، والقِسْم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أربعة انحاء أی أقسام، وسبب تسمیة هذا العلم بذلک ما روی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أشار علی أبی الأسود الدّئلی أن یضعه،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والفعل، والحرف وشیئاً من الإعراب،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هذا النحو یا أبا الأسود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لکلّ من الجملة الاسمیّة والفعلیّة مثالین</w:t>
      </w:r>
      <w:r>
        <w:rPr>
          <w:rFonts w:eastAsia="IRNazanin" w:cs="IRNazanin"/>
          <w:color w:val="111111"/>
          <w:sz w:val="28"/>
          <w:szCs w:val="28"/>
          <w:rtl w:val="true"/>
          <w:lang w:bidi="fa-IR"/>
        </w:rPr>
        <w:t>:</w:t>
      </w:r>
      <w:bookmarkStart w:id="22" w:name="pg5311_52080"/>
    </w:p>
    <w:p>
      <w:pPr>
        <w:pStyle w:val="Heading2"/>
        <w:numPr>
          <w:ilvl w:val="1"/>
          <w:numId w:val="1"/>
        </w:numPr>
        <w:rPr/>
      </w:pPr>
      <w:bookmarkStart w:id="23" w:name="__RefHeading___Toc830543_581953129"/>
      <w:bookmarkStart w:id="24" w:name="_Toc8"/>
      <w:bookmarkEnd w:id="22"/>
      <w:bookmarkEnd w:id="23"/>
      <w:r>
        <w:rPr>
          <w:rtl w:val="true"/>
        </w:rPr>
        <w:t>علامات الاسم والفعل والحرف</w:t>
      </w:r>
      <w:bookmarkEnd w:id="24"/>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الفعل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الحرف</w:t>
      </w:r>
    </w:p>
    <w:p>
      <w:pPr>
        <w:pStyle w:val="BookText"/>
        <w:rPr/>
      </w:pPr>
      <w:r>
        <w:rPr>
          <w:rFonts w:ascii="IRNazanin" w:hAnsi="IRNazanin" w:eastAsia="IRNazanin"/>
          <w:color w:val="111111"/>
          <w:sz w:val="28"/>
          <w:sz w:val="28"/>
          <w:szCs w:val="28"/>
          <w:rtl w:val="true"/>
          <w:lang w:bidi="fa-IR"/>
        </w:rPr>
        <w:t>یتمیّز الاسم عن الفعل والحرف بعلائم،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الإخبار عنه،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عارٌ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علی اسم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التّنوین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کریمةٌ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دخولُ أل، </w:t>
      </w:r>
      <w:r>
        <w:rPr>
          <w:rStyle w:val="FootnoteAnchor"/>
          <w:rtl w:val="true"/>
        </w:rPr>
        <w:footnoteReference w:id="7"/>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التّصغیر، نحو 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فأغِث یا غیاث المستغیثین عُبیدک المبتلی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وینجلی الفعل بعلائم؛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الضمائر البّارزة المرفوعة،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قالُوا یا مَرْیَمُ لَقَدْ جِئْتِ شَیْئاً فَرِیًّا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 إِنِّی دَعَوْتُ قَوْمِی لَیْلاً وَ نَهاراً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 تعالی یا أَیَّتُهَا النَّفْسُ الْمُطْمَئِنَّةُ اِرْجِعِی إِلی رَبِّکِ راضِیَةً مَرْضِیَّةً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اتّصاله بتاء التّأنیث السّاکنة،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اتّصاله بنون التأکید ثقیلة أو خفیفة،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لَیُسْجَنَنَّ وَ لَیَکُوناً مِنَ الصّاغِرِینَ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 حسّان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سأعطی الرّایة الیوم صارماً کمیّاً محبّاً للإله موالیاً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ویُعرف الحرف بعدم قبول شیءٍ من خواصّ 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بالجرّ والتّنوین والنّدا وأل ومسندٍ للاسم تمییز حصل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الاسم والفعل فیما یأتی، واذکر علامة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لشخص نظر إلیه الله یبکی علی ذنب من خشیة الله ولم یطّلع علی ذلک الذنب غیره</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ما کسبت فوق قُوتِک فأنت فیه خازن لغیرک</w:t>
      </w:r>
      <w:r>
        <w:rPr>
          <w:rFonts w:eastAsia="IRNazanin" w:cs="IRNazanin"/>
          <w:color w:val="111111"/>
          <w:sz w:val="28"/>
          <w:szCs w:val="28"/>
          <w:rtl w:val="true"/>
          <w:lang w:bidi="fa-IR"/>
        </w:rPr>
        <w:t xml:space="preserve">». </w:t>
      </w:r>
      <w:r>
        <w:rPr>
          <w:rStyle w:val="FootnoteAnchor"/>
          <w:rtl w:val="true"/>
        </w:rPr>
        <w:footnoteReference w:id="11"/>
      </w:r>
      <w:bookmarkStart w:id="25" w:name="pg5311_52083"/>
    </w:p>
    <w:p>
      <w:pPr>
        <w:pStyle w:val="Heading2"/>
        <w:numPr>
          <w:ilvl w:val="1"/>
          <w:numId w:val="1"/>
        </w:numPr>
        <w:rPr/>
      </w:pPr>
      <w:bookmarkStart w:id="26" w:name="__RefHeading___Toc830545_581953129"/>
      <w:bookmarkStart w:id="27" w:name="_Toc9"/>
      <w:bookmarkEnd w:id="25"/>
      <w:bookmarkEnd w:id="26"/>
      <w:r>
        <w:rPr>
          <w:rtl w:val="true"/>
        </w:rPr>
        <w:t>الإعراب والبناء</w:t>
      </w:r>
      <w:r>
        <w:rPr>
          <w:rtl w:val="true"/>
        </w:rPr>
        <w:t>(</w:t>
      </w:r>
      <w:r>
        <w:rPr/>
        <w:t>1</w:t>
      </w:r>
      <w:r>
        <w:rPr>
          <w:rtl w:val="true"/>
        </w:rPr>
        <w:t>)</w:t>
      </w:r>
      <w:bookmarkEnd w:id="2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 والبناء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المعرب والمبنی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المعرب والمبنی من الکلم الثّلاث</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یکون کلامه موافقاً لقوانین النّحو، یحتاج أن یعرفَ الکلمات المبنیّة والکلمات المعربة، وأنواع الإعراب، ومواضعه، حتّی یُعطی کلَّ لفظ حقَّه ویسلم من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تغییر أواخر الکلمات لفظاً أو تقدیراً بسبب تغیّر العوامل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المعلّمُ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شاهدت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آخر الکلمة حالة واحدة فی کلّ أحواله، ولا تتغیّر مهما تغیّرت العوامل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 الّذی 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بالّذی 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یدخله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دخله البناء،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الأمثلة السّابقة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الأسماء کلّها معربة إلّا قلیلاً منها،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الضمائر، وأسماء الشّرط، والاستفهام</w:t>
      </w:r>
    </w:p>
    <w:p>
      <w:pPr>
        <w:pStyle w:val="BookText"/>
        <w:rPr/>
      </w:pPr>
      <w:r>
        <w:rPr>
          <w:rFonts w:ascii="IRNazanin" w:hAnsi="IRNazanin" w:eastAsia="IRNazanin"/>
          <w:color w:val="111111"/>
          <w:sz w:val="28"/>
          <w:sz w:val="28"/>
          <w:szCs w:val="28"/>
          <w:rtl w:val="true"/>
          <w:lang w:bidi="fa-IR"/>
        </w:rPr>
        <w:t>والإشارة والموصول، وأسماء الأفعال، والأصوات، وبعض الکنایات والظّروف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الأسماء المبنیّة ما یکون بناؤه عارضیّاً لعلّةٍ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والمنادی المفرد العلم، والأسماء المرکبة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والحروف کلّها مبنیة وکذلک الأفعال إلّا الفعل المضارع الّذی لم تتصل به نون النّسوة أو نون التّوکید اتصالاً مباشراً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تأخذنّ من الأمور بظاهرها إنّ الظواهر تخدع الرائینا</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البیتین التالیین ووضّحهما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أمر ومضیّ بُنیا وأعربوا مضارعاً إن عریا</w:t>
      </w:r>
    </w:p>
    <w:p>
      <w:pPr>
        <w:pStyle w:val="BookText"/>
        <w:rPr/>
      </w:pPr>
      <w:r>
        <w:rPr>
          <w:rFonts w:ascii="IRNazanin" w:hAnsi="IRNazanin" w:eastAsia="IRNazanin"/>
          <w:color w:val="111111"/>
          <w:sz w:val="28"/>
          <w:sz w:val="28"/>
          <w:szCs w:val="28"/>
          <w:rtl w:val="true"/>
          <w:lang w:bidi="fa-IR"/>
        </w:rPr>
        <w:t xml:space="preserve">من نون توکید مباشر ومن نون أناث کیرعن من فتن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المعرب والمبنی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عیباً أن ینظر من الناس إلی ما یعمی عنه من‌نفسه</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إذا رأیت ربّک سبحانه یُتابع علیک نِعمَه وأنت تعصیه‌فاحذره</w:t>
      </w:r>
      <w:r>
        <w:rPr>
          <w:rFonts w:eastAsia="IRNazanin" w:cs="IRNazanin"/>
          <w:color w:val="111111"/>
          <w:sz w:val="28"/>
          <w:szCs w:val="28"/>
          <w:rtl w:val="true"/>
          <w:lang w:bidi="fa-IR"/>
        </w:rPr>
        <w:t xml:space="preserve">». </w:t>
      </w:r>
      <w:r>
        <w:rPr>
          <w:rStyle w:val="FootnoteAnchor"/>
          <w:rtl w:val="true"/>
        </w:rPr>
        <w:footnoteReference w:id="14"/>
      </w:r>
      <w:bookmarkStart w:id="28" w:name="pg5311_52085"/>
    </w:p>
    <w:p>
      <w:pPr>
        <w:pStyle w:val="Heading2"/>
        <w:numPr>
          <w:ilvl w:val="1"/>
          <w:numId w:val="1"/>
        </w:numPr>
        <w:rPr/>
      </w:pPr>
      <w:bookmarkStart w:id="29" w:name="__RefHeading___Toc830547_581953129"/>
      <w:bookmarkStart w:id="30" w:name="_Toc10"/>
      <w:bookmarkEnd w:id="28"/>
      <w:bookmarkEnd w:id="29"/>
      <w:r>
        <w:rPr>
          <w:rtl w:val="true"/>
        </w:rPr>
        <w:t>الإعراب والبناء</w:t>
      </w:r>
      <w:r>
        <w:rPr>
          <w:rtl w:val="true"/>
        </w:rPr>
        <w:t>(</w:t>
      </w:r>
      <w:r>
        <w:rPr/>
        <w:t>2</w:t>
      </w:r>
      <w:r>
        <w:rPr>
          <w:rtl w:val="true"/>
        </w:rPr>
        <w:t xml:space="preserve">): </w:t>
      </w:r>
      <w:r>
        <w:rPr>
          <w:rtl w:val="true"/>
        </w:rPr>
        <w:t>علائم الإعراب</w:t>
      </w:r>
      <w:bookmarkEnd w:id="3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الإعراب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الإعراب فی الرّفع والنّصب والجرّ والجزم</w:t>
      </w:r>
    </w:p>
    <w:p>
      <w:pPr>
        <w:pStyle w:val="BookText"/>
        <w:rPr/>
      </w:pPr>
      <w:r>
        <w:rPr>
          <w:rFonts w:ascii="IRNazanin" w:hAnsi="IRNazanin" w:eastAsia="IRNazanin"/>
          <w:color w:val="111111"/>
          <w:sz w:val="28"/>
          <w:sz w:val="28"/>
          <w:szCs w:val="28"/>
          <w:rtl w:val="true"/>
          <w:lang w:bidi="fa-IR"/>
        </w:rPr>
        <w:t>ألقاب الإعراب أربعة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والنّصب، والجرّ والجزم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الرّفع، والنّصب تشترک فیهما الأسماء والأفعال، والجرّ یختص بالأسماء، والجزم بالأفعال، فلنذکر علامات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الرّفع أربعة،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ینجحُ المجتهدُ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الألف فی المثنی والملحق به، </w:t>
      </w:r>
      <w:r>
        <w:rPr>
          <w:rStyle w:val="FootnoteAnchor"/>
          <w:rtl w:val="true"/>
        </w:rPr>
        <w:footnoteReference w:id="15"/>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الفائزان کلاهما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الواو فی جمع المذکّر السّالم، والملحق به </w:t>
      </w:r>
      <w:r>
        <w:rPr>
          <w:rStyle w:val="FootnoteAnchor"/>
          <w:rtl w:val="true"/>
        </w:rPr>
        <w:footnoteReference w:id="16"/>
      </w:r>
      <w:r>
        <w:rPr>
          <w:rFonts w:ascii="Amiri" w:hAnsi="Amiri" w:eastAsia="Amiri" w:cs="Amiri"/>
          <w:color w:val="111111"/>
          <w:sz w:val="28"/>
          <w:sz w:val="28"/>
          <w:szCs w:val="28"/>
          <w:rtl w:val="true"/>
          <w:lang w:bidi="ar-SA"/>
        </w:rPr>
        <w:t xml:space="preserve">والأسماء الستة </w:t>
      </w:r>
      <w:r>
        <w:rPr>
          <w:rStyle w:val="FootnoteAnchor"/>
          <w:rtl w:val="true"/>
        </w:rPr>
        <w:footnoteReference w:id="17"/>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المعلّمون وأبوک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النون فی الأفعال الخمسة </w:t>
      </w:r>
      <w:r>
        <w:rPr>
          <w:rStyle w:val="FootnoteAnchor"/>
          <w:rtl w:val="true"/>
        </w:rPr>
        <w:footnoteReference w:id="18"/>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المعلمون یشرحون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وعلامات النّصب خمسة،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الفتحة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أدعو المعلّمَ إلی هذه الحفلة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الیاء، فی المثنی وجمع المذکّر السّالم، والملحق بهما،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استقبلت القادمین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 فی الأسماء السّتة،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شاهدتُ أباک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الکسرة نیابة عن الفتحة، فی جمع المؤنّث السّالم والملحق به، </w:t>
      </w:r>
      <w:r>
        <w:rPr>
          <w:rStyle w:val="FootnoteAnchor"/>
          <w:rtl w:val="true"/>
        </w:rPr>
        <w:footnoteReference w:id="19"/>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أکرمت‌المجتهداتِ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النون فی الأفعال الخمسة،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الطّلاب کی یشترکوا فی‌المهرجان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وعلامات الجرّ ثلاثة،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علی المعلّم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الیاء ، فی المثنی وجمع المذکّر السّالم والملحق بهما والأسماء السّتّة،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رحبنا بالقادمین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الفتحة ، نیابة عن الکسرة فی غیر المنصرف،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وعلامات الجزم ثلاثة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السّکون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ینجحْ الکسولُ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النّون فی الأفعال الخمسة،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المعلمون لم یقصِّروا فی واجبهم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حرف العلّة فی الفعل النّاقص فی الصّیغ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 الله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الإعراب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الضّمة فی حالة الرّفع، والفتحة فی حالة النّصب، والکسرة فی حالة الجرّ، والسّکون فی حالة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المثنی، وجمع المذکّر السالم، وجمع المؤنّث السّالم، والملحق بها، والأسماء الستّة والاسم الممنوع من الصّرف، والأفعال الخمسة، والفعل المضارع المعتلّ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فارفع بضمّ وانصبنْ فتحاً وجرْ کسراً کذکر اللهِ عبدَه یسرّ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علامات الإعراب فی العبارات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زینة الرّجل السّکینة مع إیمان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الشّهوات مصائد الشّیطان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إلی إعراب الأعمال أحوج منکم إلی إعراب الأقوال</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أنقل الکلمات الآتیة من حالة الرّفع إلی حالة النّصب، وأدخل کل کلمة منها فی جملة مفیدة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أبوک، طالبان، یودّون، یأکل</w:t>
      </w:r>
      <w:r>
        <w:rPr>
          <w:rFonts w:eastAsia="IRNazanin" w:cs="IRNazanin"/>
          <w:color w:val="111111"/>
          <w:sz w:val="28"/>
          <w:szCs w:val="28"/>
          <w:rtl w:val="true"/>
          <w:lang w:bidi="fa-IR"/>
        </w:rPr>
        <w:t>.</w:t>
      </w:r>
      <w:bookmarkStart w:id="31" w:name="pg5311_52089"/>
    </w:p>
    <w:p>
      <w:pPr>
        <w:pStyle w:val="Heading2"/>
        <w:numPr>
          <w:ilvl w:val="1"/>
          <w:numId w:val="1"/>
        </w:numPr>
        <w:rPr/>
      </w:pPr>
      <w:bookmarkStart w:id="32" w:name="__RefHeading___Toc830549_581953129"/>
      <w:bookmarkStart w:id="33" w:name="_Toc11"/>
      <w:bookmarkEnd w:id="31"/>
      <w:bookmarkEnd w:id="32"/>
      <w:r>
        <w:rPr>
          <w:rtl w:val="true"/>
        </w:rPr>
        <w:t xml:space="preserve">الإعراب والبناء </w:t>
      </w:r>
      <w:r>
        <w:rPr>
          <w:rtl w:val="true"/>
        </w:rPr>
        <w:t>(</w:t>
      </w:r>
      <w:r>
        <w:rPr/>
        <w:t>3</w:t>
      </w:r>
      <w:r>
        <w:rPr>
          <w:rtl w:val="true"/>
        </w:rPr>
        <w:t>):</w:t>
      </w:r>
      <w:r>
        <w:rPr>
          <w:rtl w:val="true"/>
        </w:rPr>
        <w:t>المعرب المنصرف وغیر المنصرف</w:t>
      </w:r>
      <w:bookmarkEnd w:id="3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المعرب المنصرف وغیر المنصرف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یمتنع العلم من الصّرف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بأیّ شرط تمتنع الصّفة من الصّرف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بأیّ شرط یمتنع الجمع من الصّرف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بأیّ شرط یمتنع الاسم المنتهی بألف التّأنیث من الصّرف</w:t>
      </w:r>
    </w:p>
    <w:p>
      <w:pPr>
        <w:pStyle w:val="BookText"/>
        <w:rPr/>
      </w:pPr>
      <w:r>
        <w:rPr>
          <w:rFonts w:ascii="IRNazanin" w:hAnsi="IRNazanin" w:eastAsia="IRNazanin"/>
          <w:color w:val="111111"/>
          <w:sz w:val="28"/>
          <w:sz w:val="28"/>
          <w:szCs w:val="28"/>
          <w:rtl w:val="true"/>
          <w:lang w:bidi="fa-IR"/>
        </w:rPr>
        <w:t>الاسم المعرب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المُنصرف وغیر المنصرف</w:t>
      </w:r>
    </w:p>
    <w:p>
      <w:pPr>
        <w:pStyle w:val="BookText"/>
        <w:rPr/>
      </w:pPr>
      <w:r>
        <w:rPr>
          <w:rFonts w:ascii="IRNazanin" w:hAnsi="IRNazanin" w:eastAsia="IRNazanin"/>
          <w:color w:val="111111"/>
          <w:sz w:val="28"/>
          <w:sz w:val="28"/>
          <w:szCs w:val="28"/>
          <w:rtl w:val="true"/>
          <w:lang w:bidi="fa-IR"/>
        </w:rPr>
        <w:t xml:space="preserve">المعرب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یدخله تنوین التمکین </w:t>
      </w:r>
      <w:r>
        <w:rPr>
          <w:rStyle w:val="FootnoteAnchor"/>
          <w:rtl w:val="true"/>
        </w:rPr>
        <w:footnoteReference w:id="24"/>
      </w:r>
      <w:r>
        <w:rPr>
          <w:rFonts w:ascii="IRNazanin" w:hAnsi="IRNazanin" w:eastAsia="IRNazanin"/>
          <w:color w:val="111111"/>
          <w:sz w:val="28"/>
          <w:sz w:val="28"/>
          <w:szCs w:val="28"/>
          <w:rtl w:val="true"/>
          <w:lang w:bidi="fa-IR"/>
        </w:rPr>
        <w:t>وتظهر فی آخره جمیع حرکات الإعراب،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رجلٌ، عالمٌ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المعرب غیر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یلحقه الکسرةُ ولا التّنوین، فیقتصر فیه علی</w:t>
      </w:r>
    </w:p>
    <w:p>
      <w:pPr>
        <w:pStyle w:val="BookText"/>
        <w:rPr/>
      </w:pPr>
      <w:r>
        <w:rPr>
          <w:rFonts w:ascii="Amiri" w:hAnsi="Amiri" w:eastAsia="Amiri" w:cs="Amiri"/>
          <w:color w:val="111111"/>
          <w:sz w:val="28"/>
          <w:sz w:val="28"/>
          <w:szCs w:val="28"/>
          <w:rtl w:val="true"/>
          <w:lang w:bidi="ar-SA"/>
        </w:rPr>
        <w:t>الضمّ والفتح،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إبراهیمُ، رأیتُ یعقوبَ، وسَمِعتُ مِن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الاسم الّذی لا ینصرف ما یکون فیه علّتان من علل عدم الصرف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العلمیّة، الوصفیّة، التّرکیب، الألف والنّون الزائدتان، التّأنیث بالتّاء، العجمة، العدل ووزن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واحدة منها تقوم مقام العلّتین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التّأنیث، وصیغة منتهی الجموع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یمتنع العلم من الصّرف فی ستةِ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مختوماً بألف ونون زائدتین،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جاء علی وزن الفعل،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مرکَّباً ترکیباً مزجیاً،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مؤنثاً، إمّا لفظاً،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أعجمیاً زائداً علی ثلاثة أحرف،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معدولاً،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معدول عن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تمتنع الصّفة من الصّرف بثلاثة 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جاءت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مؤنثه فعلی؛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سَکْران سَکْری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جاءت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یؤنَّث بالتّاء،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 أعرج، وأفضل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معدولاً به عن لفظ آخر،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یمتنع الجمع من الصّرف بشرطین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علی وزن مَفاعل وشبهه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أَکارِم وفَیاصِل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وزن مَفاعیل وشبهه،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قَنادِیل وأناشید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الاسم المنتهی بألف التّأنیث المقصورة، أو الممدودة، یمتنع من الصّرف دون</w:t>
      </w:r>
    </w:p>
    <w:p>
      <w:pPr>
        <w:pStyle w:val="BookText"/>
        <w:rPr/>
      </w:pPr>
      <w:r>
        <w:rPr>
          <w:rFonts w:ascii="Amiri" w:hAnsi="Amiri" w:eastAsia="Amiri" w:cs="Amiri"/>
          <w:color w:val="111111"/>
          <w:sz w:val="28"/>
          <w:sz w:val="28"/>
          <w:szCs w:val="28"/>
          <w:rtl w:val="true"/>
          <w:lang w:bidi="ar-SA"/>
        </w:rPr>
        <w:t>شرط، أی سواء وقع مفرداً،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سَکْری وحمْراء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مَرضی وأصدقاء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وسواء کان علماً،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 وخنساء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 وعذراء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الاسم الممنوع من الصرف إذا أُضیف أو دخلته أل؛ جُرَّ بالکسرة،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بأفضلِ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 بالفتحة ما لا ینصرف ما لم یضف أو یک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الأسماء الممنوعة من الصّرف وبیّن عللها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 ومفاتیحه السؤال</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بلدٌ بأحقَّ بک منْ بلدٍ، خیر البلاد ماحملک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لإبلیس جندٌ أشَدُّ من النساء والغضبِ</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ما کسبت فوق قوتک فأنت فیه خازن لغیرک</w:t>
      </w:r>
      <w:r>
        <w:rPr>
          <w:rFonts w:eastAsia="IRNazanin" w:cs="IRNazanin"/>
          <w:color w:val="111111"/>
          <w:sz w:val="28"/>
          <w:szCs w:val="28"/>
          <w:rtl w:val="true"/>
          <w:lang w:bidi="fa-IR"/>
        </w:rPr>
        <w:t xml:space="preserve">. </w:t>
      </w:r>
      <w:r>
        <w:rPr>
          <w:rStyle w:val="FootnoteAnchor"/>
          <w:rtl w:val="true"/>
        </w:rPr>
        <w:footnoteReference w:id="29"/>
      </w:r>
      <w:bookmarkStart w:id="34" w:name="pg5311_52092"/>
    </w:p>
    <w:p>
      <w:pPr>
        <w:pStyle w:val="Heading2"/>
        <w:numPr>
          <w:ilvl w:val="1"/>
          <w:numId w:val="1"/>
        </w:numPr>
        <w:rPr/>
      </w:pPr>
      <w:bookmarkStart w:id="35" w:name="__RefHeading___Toc830551_581953129"/>
      <w:bookmarkStart w:id="36" w:name="_Toc12"/>
      <w:bookmarkEnd w:id="34"/>
      <w:bookmarkEnd w:id="35"/>
      <w:r>
        <w:rPr>
          <w:rtl w:val="true"/>
        </w:rPr>
        <w:t xml:space="preserve">الإعراب والبناء </w:t>
      </w:r>
      <w:r>
        <w:rPr>
          <w:rtl w:val="true"/>
        </w:rPr>
        <w:t>(</w:t>
      </w:r>
      <w:r>
        <w:rPr/>
        <w:t>4</w:t>
      </w:r>
      <w:r>
        <w:rPr>
          <w:rtl w:val="true"/>
        </w:rPr>
        <w:t>):</w:t>
      </w:r>
      <w:r>
        <w:rPr>
          <w:rtl w:val="true"/>
        </w:rPr>
        <w:t>الإعراب التّقدیری والمحلّی</w:t>
      </w:r>
      <w:bookmarkEnd w:id="36"/>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الإعراب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تقدیر الإعراب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الإعراب المحلی وما هو الإعراب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 ثلاثة أنواع،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تظهر علاماته فی آخر الکلمة کما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تظهر علاماته فی آخر الکلمة لمانع فیه، بل تقدّر، فتقدّر الحرکات الثّلاث فی الاسم المقصور،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الاسم المفرد المضاف لیاء المتکلم،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وتقدّر الضّمة والکسرة فی الاسم المنقوص،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وتقدّر الضّمة والفتحة فی الفعل المعتلّ </w:t>
      </w:r>
      <w:r>
        <w:rPr>
          <w:rStyle w:val="FootnoteAnchor"/>
          <w:rtl w:val="true"/>
        </w:rPr>
        <w:footnoteReference w:id="30"/>
      </w:r>
      <w:r>
        <w:rPr>
          <w:rFonts w:ascii="IRNazanin" w:hAnsi="IRNazanin" w:eastAsia="IRNazanin"/>
          <w:color w:val="111111"/>
          <w:sz w:val="28"/>
          <w:sz w:val="28"/>
          <w:szCs w:val="28"/>
          <w:rtl w:val="true"/>
          <w:lang w:bidi="fa-IR"/>
        </w:rPr>
        <w:t xml:space="preserve">بالألف،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وتقدّر الضّمة فقط فی الفعل المعتلّ بالواو، أو الیاء،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 المحلّی وهو تغییر اعتباریّ بسبب العامل فلا یکون ظاهراً ولا مقدراً وهو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المبنیات کلّها،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أبوه عالم، رأیت الّذی أبوه عالم، مررت بالّذی أبوه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مرفوع ومنصوب ومجرور محلّاً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والمصادر المنسبکة،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تَصُومُوا خَیْرٌ لَکُمْ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 الّتی لها محلّ من الإعراب وسنذکرها فی الدّرس الآتی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الإعراب المحلّی والإعراب التّقدیری، أنّ الأوّل یکون منصبّاً علی الکلمة المبنیّة کلّها، أو علی الجملة کلّها، ولیس علی الحرف الأخیر منهما، وأمّا الإعراب التّقدیری فمنصبّ علی الحرف الأخیر من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مواضع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 والتّقدیری والمحلّی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خیرمن الخیرمعطیه وشرّمن الشّر فاعله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تعظّم فی نفسه أو إختال فی مشیه لقی الله تبارک وتعالی وهو علیه غضبان</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 xml:space="preserve">. </w:t>
      </w:r>
      <w:r>
        <w:rPr>
          <w:rStyle w:val="FootnoteAnchor"/>
          <w:rtl w:val="true"/>
        </w:rPr>
        <w:footnoteReference w:id="33"/>
      </w:r>
      <w:bookmarkStart w:id="37" w:name="pg5311_52094"/>
    </w:p>
    <w:p>
      <w:pPr>
        <w:pStyle w:val="Heading2"/>
        <w:numPr>
          <w:ilvl w:val="1"/>
          <w:numId w:val="1"/>
        </w:numPr>
        <w:rPr/>
      </w:pPr>
      <w:bookmarkStart w:id="38" w:name="__RefHeading___Toc830553_581953129"/>
      <w:bookmarkStart w:id="39" w:name="_Toc13"/>
      <w:bookmarkEnd w:id="37"/>
      <w:bookmarkEnd w:id="38"/>
      <w:r>
        <w:rPr>
          <w:rtl w:val="true"/>
        </w:rPr>
        <w:t xml:space="preserve">الإعراب والبناء </w:t>
      </w:r>
      <w:r>
        <w:rPr>
          <w:rtl w:val="true"/>
        </w:rPr>
        <w:t>(</w:t>
      </w:r>
      <w:r>
        <w:rPr/>
        <w:t>5</w:t>
      </w:r>
      <w:r>
        <w:rPr>
          <w:rtl w:val="true"/>
        </w:rPr>
        <w:t>):</w:t>
      </w:r>
      <w:r>
        <w:rPr>
          <w:rtl w:val="true"/>
        </w:rPr>
        <w:t>إعراب الجمل</w:t>
      </w:r>
      <w:bookmarkEnd w:id="39"/>
    </w:p>
    <w:p>
      <w:pPr>
        <w:pStyle w:val="Heading3"/>
        <w:numPr>
          <w:ilvl w:val="2"/>
          <w:numId w:val="1"/>
        </w:numPr>
        <w:rPr/>
      </w:pPr>
      <w:bookmarkStart w:id="40" w:name="__RefHeading___Toc830555_581953129"/>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الّتی لها محل من الإعراب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الّتی لا محل لها من الإعراب</w:t>
      </w:r>
    </w:p>
    <w:p>
      <w:pPr>
        <w:pStyle w:val="BookText"/>
        <w:rPr/>
      </w:pPr>
      <w:r>
        <w:rPr>
          <w:rFonts w:ascii="IRNazanin" w:hAnsi="IRNazanin" w:eastAsia="IRNazanin"/>
          <w:color w:val="111111"/>
          <w:sz w:val="28"/>
          <w:sz w:val="28"/>
          <w:szCs w:val="28"/>
          <w:rtl w:val="true"/>
          <w:lang w:bidi="fa-IR"/>
        </w:rPr>
        <w:t>الجمل الّتی لها محلّ من الإعراب، هی الّتی تحلّ محلّ مفرد، وهذه الجمل أنواع عِدّة،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الجملة الواقعة خبراً،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مرتعه وخیم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الجملة الواقعة مفعولاً بها،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یعلو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الجملة التابعة لمفرد، نحو قول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حمداً یدوم بدوامک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الواقعة حالا ،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الواقعة مضافاً إلیها،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الواقعة جواباً لشرطٍ جازم مقترناً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إِنْ یَنْصُرْکُمُ اللّهُ فَلا غالِبَ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التّابعة لجملة لها محلّ من الإعراب، نحو قوله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إرحل لا تقیمنّ عندنا وإلّا فکن فی السرّ والجهر مسلماً</w:t>
      </w:r>
    </w:p>
    <w:p>
      <w:pPr>
        <w:pStyle w:val="BookText"/>
        <w:rPr/>
      </w:pPr>
      <w:r>
        <w:rPr>
          <w:rFonts w:ascii="IRNazanin" w:hAnsi="IRNazanin" w:eastAsia="IRNazanin"/>
          <w:color w:val="111111"/>
          <w:sz w:val="28"/>
          <w:sz w:val="28"/>
          <w:szCs w:val="28"/>
          <w:rtl w:val="true"/>
          <w:lang w:bidi="fa-IR"/>
        </w:rPr>
        <w:t xml:space="preserve">ومن الجمل ما لا محلّ لها من الإعراب، وهی الّتی لا تحل محلّ کلمة مفردة، ومنها الجملة الاستئنافیة والاعتراضیة والتفسیریه والواقعة صلة الموصول، والواقعة جواباً للقسم، والواقعة جواباً لشرط غیر جازم، والواقعة جواباً لشرط جازم غیر مقترن بالفاء، أو إذا، والتّابعة لجملة لا محلّ لها من 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الخبریّة الّتی لم یستلزمها ما قبلها إن کانت مرتبطة بنکرة محضة فهی صفة لها، أو بمعرفة محضة فهی حال عنها، أو بغیر المحضة منهما فهی محتملة لهما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الجمل الّتی لها محلّ من الإعراب من الّتی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یدعُ للهِ الدّنیا ولهوها، وأهرم شبابه فی طاعة الله، إلّا أعطاه الله أجر اثنین وسبعین صدّیقاً</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إمرءاً عرف قدره ولم یتعدّ طورَه</w:t>
      </w:r>
      <w:r>
        <w:rPr>
          <w:rFonts w:eastAsia="IRNazanin" w:cs="IRNazanin"/>
          <w:color w:val="111111"/>
          <w:sz w:val="28"/>
          <w:szCs w:val="28"/>
          <w:rtl w:val="true"/>
          <w:lang w:bidi="fa-IR"/>
        </w:rPr>
        <w:t xml:space="preserve">». </w:t>
      </w:r>
      <w:r>
        <w:rPr>
          <w:rStyle w:val="FootnoteAnchor"/>
          <w:rtl w:val="true"/>
        </w:rPr>
        <w:footnoteReference w:id="38"/>
      </w:r>
      <w:bookmarkStart w:id="42" w:name="pg5311_52096"/>
    </w:p>
    <w:p>
      <w:pPr>
        <w:pStyle w:val="Heading3"/>
        <w:numPr>
          <w:ilvl w:val="2"/>
          <w:numId w:val="1"/>
        </w:numPr>
        <w:rPr/>
      </w:pPr>
      <w:bookmarkStart w:id="43" w:name="__RefHeading___Toc830557_581953129"/>
      <w:bookmarkStart w:id="44" w:name="_Toc15"/>
      <w:bookmarkEnd w:id="42"/>
      <w:bookmarkEnd w:id="43"/>
      <w:r>
        <w:rPr>
          <w:rtl w:val="true"/>
        </w:rPr>
        <w:t xml:space="preserve">التّمارین العامّه </w:t>
      </w:r>
      <w:r>
        <w:rPr>
          <w:rtl w:val="true"/>
        </w:rPr>
        <w:t>(</w:t>
      </w:r>
      <w:r>
        <w:rPr/>
        <w:t>1</w:t>
      </w:r>
      <w:r>
        <w:rPr>
          <w:rtl w:val="true"/>
        </w:rPr>
        <w:t>)</w:t>
      </w:r>
      <w:bookmarkEnd w:id="4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 بین الجمل الإسمیّة والفعلیّة، ومیّز الجمل الّتی لها محلّ من الإعراب من الّتی لا محلّ لها مع ذکر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یجلو العمی عن قلب صاحبه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طلبة العلم أسعد النّاس حظّاً</w:t>
      </w:r>
      <w:r>
        <w:rPr>
          <w:rFonts w:eastAsia="Amiri" w:cs="Amiri" w:ascii="Amiri" w:hAnsi="Amiri"/>
          <w:color w:val="111111"/>
          <w:sz w:val="28"/>
          <w:szCs w:val="28"/>
          <w:rtl w:val="true"/>
          <w:lang w:bidi="ar-SA"/>
        </w:rPr>
        <w:t>.</w:t>
      </w:r>
      <w:bookmarkStart w:id="45" w:name="pg5311_52098"/>
    </w:p>
    <w:p>
      <w:pPr>
        <w:pStyle w:val="Heading2"/>
        <w:numPr>
          <w:ilvl w:val="1"/>
          <w:numId w:val="1"/>
        </w:numPr>
        <w:rPr/>
      </w:pPr>
      <w:bookmarkStart w:id="46" w:name="__RefHeading___Toc830559_581953129"/>
      <w:bookmarkStart w:id="47" w:name="_Toc16"/>
      <w:bookmarkEnd w:id="45"/>
      <w:bookmarkEnd w:id="46"/>
      <w:r>
        <w:rPr>
          <w:rtl w:val="true"/>
        </w:rPr>
        <w:t>مواضع رفع المضارع ونصبه</w:t>
      </w:r>
      <w:bookmarkEnd w:id="4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الفعل المضارع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الفعل المضارع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النّصب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أنّ الفعل کلّه مبنی إلّا الفعل المضارع الذی لم تتصل به نون التوکید المباشر ولانون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والمضارع المعرب إمّا مرفوع أو منصوب أو مجزوم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یرفع المضارع المعرب إذا تجرّد من النّواصب والجوازم، و ینصب المضارع متی تقدّمه أحد الحروف النّاصبة،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 اذاً،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التّعلیل، لام التّأکید، حتّی، أو، فاء السّببیة، واو المصاحبة، وأحرف العطف بها علی اسم جامد 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 للمضارع تکون حرفاً مصدریاً وتقع فی موضعین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الابتداء، فتکون فی موضع رفع،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تَصْبِرُوا خَیْرٌ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لفظ دالّ علی معنی غیر الیقین، فتکون فی موضع رفع،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نحو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السّرف أن تأکل کلّ ما اشتهیت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وخفض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 فَیَقُولَ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وأمّا 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فعل الیقین، أو ما نزّل منزلته فلا تنصب المضارع، وتکون حینئذٍ مخفّفة من الثّقیلة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نصب ونفی واستقبال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ینجحَ الکسول، ولا تفید توکید النّفی ولا تأبیده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فتنصب المضارع، بشرط تصدیرها واستقباله واتصالهما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أکرمَک، 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اذاً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لفوات التّصدیر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لک، أحبّک،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أظنّک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المضارع، لأنّه حال، ولو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للفصل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أجیز الفصل بینهما بالقسم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النّافیة،کقوله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یَلْبَثُونَ خِلافَکَ إِلاّ قَلِیلاً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والله نرمیَهم بحرب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المصدریّة معنیً وعملاً،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وحرف، والحرف علی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حرفاً مصدریاً ناصباً للمضارع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مخفّفة من الثّقیلة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مفسّرة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زائدة</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المضارع المرفوع من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آتنی ما تُؤتی عبادک الصّالحین،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یعقر جوادک، وتُهراق مهجتُک فی سبیل الله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أسرع إلی النّاس بما یکرهون قالوا فیه بما لا یعلمون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لن یجود البخیل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أرید أن أتعلَّم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أشرت إلیه أن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المحتملات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44"/>
      </w:r>
      <w:bookmarkStart w:id="48" w:name="pg5311_52101"/>
    </w:p>
    <w:p>
      <w:pPr>
        <w:pStyle w:val="Heading2"/>
        <w:numPr>
          <w:ilvl w:val="1"/>
          <w:numId w:val="1"/>
        </w:numPr>
        <w:rPr/>
      </w:pPr>
      <w:bookmarkStart w:id="49" w:name="__RefHeading___Toc830561_581953129"/>
      <w:bookmarkStart w:id="50" w:name="_Toc17"/>
      <w:bookmarkEnd w:id="48"/>
      <w:bookmarkEnd w:id="49"/>
      <w:r>
        <w:rPr>
          <w:rtl w:val="true"/>
        </w:rPr>
        <w:t xml:space="preserve">مواضع نصب المضارع ب </w:t>
      </w:r>
      <w:r>
        <w:rPr>
          <w:rtl w:val="true"/>
        </w:rPr>
        <w:t>- (</w:t>
      </w:r>
      <w:r>
        <w:rPr>
          <w:rtl w:val="true"/>
        </w:rPr>
        <w:t>أن المقدّرة</w:t>
      </w:r>
      <w:r>
        <w:rPr>
          <w:rtl w:val="true"/>
        </w:rPr>
        <w:t>)</w:t>
      </w:r>
      <w:bookmarkEnd w:id="5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متی یجب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أیّ موضع یجوز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w:t>
      </w:r>
    </w:p>
    <w:p>
      <w:pPr>
        <w:pStyle w:val="BookText"/>
        <w:rPr/>
      </w:pPr>
      <w:r>
        <w:rPr>
          <w:rFonts w:ascii="IRNazanin" w:hAnsi="IRNazanin" w:eastAsia="IRNazanin"/>
          <w:color w:val="111111"/>
          <w:sz w:val="28"/>
          <w:sz w:val="28"/>
          <w:szCs w:val="28"/>
          <w:rtl w:val="true"/>
          <w:lang w:bidi="fa-IR"/>
        </w:rPr>
        <w:t>قد ینصب المضارع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التّقدیر الواجب ففی خمسة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لِیُطْلِعَکُمْ عَلَی 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وتسمّی أیضاً لام الجحود، ویؤتی بها لتوکید النّفی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اضربه أویطیعَ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حتّی أدخل الجنّة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المضارع المنصوب،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التّعلیلیّة،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الاستثناء کقول المقنّع الکندی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العطاء من الفضول سماحةً</w:t>
      </w:r>
    </w:p>
    <w:p>
      <w:pPr>
        <w:pStyle w:val="BookText"/>
        <w:rPr/>
      </w:pPr>
      <w:r>
        <w:rPr>
          <w:rFonts w:ascii="IRNazanin" w:hAnsi="IRNazanin" w:eastAsia="IRNazanin"/>
          <w:color w:val="111111"/>
          <w:sz w:val="28"/>
          <w:sz w:val="28"/>
          <w:szCs w:val="28"/>
          <w:rtl w:val="true"/>
          <w:lang w:bidi="fa-IR"/>
        </w:rPr>
        <w:t xml:space="preserve">حتّی تجود وما لدیک قلیل </w:t>
      </w:r>
      <w:r>
        <w:rPr>
          <w:rStyle w:val="FootnoteAnchor"/>
          <w:rtl w:val="true"/>
        </w:rPr>
        <w:footnoteReference w:id="46"/>
      </w:r>
      <w:r>
        <w:rPr>
          <w:rFonts w:ascii="IRNazanin" w:hAnsi="IRNazanin" w:eastAsia="IRNazanin"/>
          <w:color w:val="111111"/>
          <w:sz w:val="28"/>
          <w:sz w:val="28"/>
          <w:szCs w:val="28"/>
          <w:rtl w:val="true"/>
          <w:lang w:bidi="fa-IR"/>
        </w:rPr>
        <w:t xml:space="preserve">ولا ینتصب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مستقبلاً، کما مرّ فی الأمثلة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المسبوقة بنفی محض </w:t>
      </w:r>
      <w:r>
        <w:rPr>
          <w:rStyle w:val="FootnoteAnchor"/>
          <w:rtl w:val="true"/>
        </w:rPr>
        <w:footnoteReference w:id="47"/>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تزورنا فنکرمک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بطلب محض </w:t>
      </w:r>
      <w:r>
        <w:rPr>
          <w:rStyle w:val="FootnoteAnchor"/>
          <w:rtl w:val="true"/>
        </w:rPr>
        <w:footnoteReference w:id="48"/>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 من الشّر فتقع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والنّهی، والاستفهام والعرض، والتّحضیض، والتّمنی، والتّرجی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المعیّة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بنفی محض، نحو قوله تعالی وَ لَمّا یَعْلَمِ اللّهُ الَّذِینَ جاهَدُوا مِنْکُمْ وَ یَعْلَمَ الصّابِرِینَ،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بطلب محض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نُرَدُّ وَ لا نُکَذِّبَ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وأمّا التّقدیر الجائز ففی خمسة مواضع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والفاء، وثمّ، وأو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العاطفات علی اسم غیر مؤوّل بالفعل،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عباءة وتقرَّ عینی أحبّ الیّ من لُبس الشفوف</w:t>
      </w:r>
    </w:p>
    <w:p>
      <w:pPr>
        <w:pStyle w:val="BookText"/>
        <w:rPr/>
      </w:pPr>
      <w:r>
        <w:rPr>
          <w:rFonts w:ascii="IRNazanin" w:hAnsi="IRNazanin" w:eastAsia="IRNazanin"/>
          <w:color w:val="111111"/>
          <w:sz w:val="28"/>
          <w:sz w:val="28"/>
          <w:szCs w:val="28"/>
          <w:rtl w:val="true"/>
          <w:lang w:bidi="fa-IR"/>
        </w:rPr>
        <w:t>وکقولک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مشاغلی فتمنعنی لزرتک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مقاومتک العدو ثم تنتصر فخر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معانی اللام الجارّة توکید النّفی، وهی الدّاخلة فی اللّفظ علی الفعل مسبوقة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ناقصتین مسندتین لما أُسند إلیه الفعل المقرون باللام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المضارع المرفوع من المنصوب وبیّن سبب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لیفتحَ علی عبدٍ بابَ الشّکر ویغلق عنه باب الزّیادة، ولا لیفتح علی عبدٍ بابَ الدّعاء ویُغلق عنه باب الإجابة</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رجلاً صدیقاً سمة معروفة حتّی تختبره بثلاث، فتنظرَ غضبه یخرجه من الحقّ إلی الباطل، وعند الدّینار والدّرهم، وحتّی تسافر معه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جهاد وأدرک المنی خیرٌ من راحةٍ وأهون عند الکرام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تقترب من النّمام فیُفسدَ أخلاقک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عندی مالٌ فأجودَ به</w:t>
      </w:r>
      <w:r>
        <w:rPr>
          <w:rFonts w:eastAsia="Amiri" w:cs="Amiri" w:ascii="Amiri" w:hAnsi="Amiri"/>
          <w:color w:val="111111"/>
          <w:sz w:val="28"/>
          <w:szCs w:val="28"/>
          <w:rtl w:val="true"/>
          <w:lang w:bidi="ar-SA"/>
        </w:rPr>
        <w:t>.</w:t>
      </w:r>
      <w:bookmarkStart w:id="51" w:name="pg5311_52104"/>
    </w:p>
    <w:p>
      <w:pPr>
        <w:pStyle w:val="Heading2"/>
        <w:numPr>
          <w:ilvl w:val="1"/>
          <w:numId w:val="1"/>
        </w:numPr>
        <w:rPr/>
      </w:pPr>
      <w:bookmarkStart w:id="52" w:name="__RefHeading___Toc830563_581953129"/>
      <w:bookmarkStart w:id="53" w:name="_Toc18"/>
      <w:bookmarkEnd w:id="51"/>
      <w:bookmarkEnd w:id="52"/>
      <w:r>
        <w:rPr>
          <w:rtl w:val="true"/>
        </w:rPr>
        <w:t>مواضع جزم الفعل المضارع</w:t>
      </w:r>
      <w:bookmarkEnd w:id="5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جزم الفعل المضارع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الأدوات الجازمة فعلاً واحداً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الأدوات الجازمة فعلین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الشّرط والجواب</w:t>
      </w:r>
    </w:p>
    <w:p>
      <w:pPr>
        <w:pStyle w:val="BookText"/>
        <w:rPr/>
      </w:pPr>
      <w:r>
        <w:rPr>
          <w:rFonts w:ascii="IRNazanin" w:hAnsi="IRNazanin" w:eastAsia="IRNazanin"/>
          <w:color w:val="111111"/>
          <w:sz w:val="28"/>
          <w:sz w:val="28"/>
          <w:szCs w:val="28"/>
          <w:rtl w:val="true"/>
          <w:lang w:bidi="fa-IR"/>
        </w:rPr>
        <w:t>یُجزم الفعل المضارع إذا سُبق بإحدی الأدوات الجازمة وهی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یجزم فعلاً واحداً،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لمّا، لام الأمر، لا النّاهیة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وقسم یجزم فعلین ویسمی أدوات الشّرط،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إذما، من، ما، مهما، متی، أیّان، أین، أنّی، حیثما، أیّ،کیفما،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یَنْتَهُوا یُغْفَرْ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کلّ أدوات الشّرط أسماء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حرف، وکلّها مبنیة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فهی‌معربة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أدوات الشّرط علی جملتین؛ لتدلّ علی أنّ الأولی سبب للثانیة وتسمّی الأولی شرطاً، والثّانیة جزاءً وجواباً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الشّرط والجواب مضارعین وجب جزمهما،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تکسلْ تخسرْ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کانا ماضیین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ظفرت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فی محلّ جزم، وإذا کان الشّرط ماضیاً والجواب مضارعاً،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جزم الماضی محلّاً وجاز جزم المضارع ورفعه، وأمّا وقوع الشّرط مضارعاً، والجواب ماضیاً فلغةٌ ضعیفة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اسماء الشّرط جمیعاً لها صدر الکلام، فلا یعمل فیها ما قبلها إلّا إذا کان حرفَ جر أو مضافاً،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من تجلس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عمل فیها غیر ذلک بطل عملها وخرجت عن الشّرطیة ورُفع المضارع بعدها،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یطلبُ یجدُ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یجزم المضارع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وجوباً فی جواب الطّلب، بشرط أن یکون الجواب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 عما قبله،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ارحموا مَن فی الأرض یرحمکم 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الجزم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تدن من النّار تحترق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والنفی، والجزم، والقلب إلی الماضی وتنفرد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مصاحبة الشّرط، وبجواز انقطاع نفی منفیّها، وتنفرد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حذف مجزومها وبتوقّع ثبوت منفیّها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إعراب المضارع، ذاکراً سبب النّصب والجزم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یستجاب دُعاؤه فلیطیّب مطعمه ومکسبه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تشغلوا قلوبکم الاشتغال بما قد فات، فتشغلوا أذهانکم عن الاستعداد لما لم یأت</w:t>
      </w:r>
      <w:r>
        <w:rPr>
          <w:rFonts w:eastAsia="IRNazanin" w:cs="IRNazanin"/>
          <w:color w:val="111111"/>
          <w:sz w:val="28"/>
          <w:szCs w:val="28"/>
          <w:rtl w:val="true"/>
          <w:lang w:bidi="fa-IR"/>
        </w:rPr>
        <w:t xml:space="preserve">». </w:t>
      </w:r>
      <w:r>
        <w:rPr>
          <w:rStyle w:val="FootnoteAnchor"/>
          <w:rtl w:val="true"/>
        </w:rPr>
        <w:footnoteReference w:id="55"/>
      </w:r>
      <w:bookmarkStart w:id="54" w:name="pg5311_52107"/>
    </w:p>
    <w:p>
      <w:pPr>
        <w:pStyle w:val="Heading2"/>
        <w:numPr>
          <w:ilvl w:val="1"/>
          <w:numId w:val="1"/>
        </w:numPr>
        <w:rPr/>
      </w:pPr>
      <w:bookmarkStart w:id="55" w:name="__RefHeading___Toc830565_581953129"/>
      <w:bookmarkStart w:id="56" w:name="_Toc19"/>
      <w:bookmarkEnd w:id="54"/>
      <w:bookmarkEnd w:id="55"/>
      <w:r>
        <w:rPr>
          <w:rtl w:val="true"/>
        </w:rPr>
        <w:t>إعراب أسماء الشرط</w:t>
      </w:r>
      <w:bookmarkEnd w:id="56"/>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إعراب أسماء الشرط</w:t>
      </w:r>
    </w:p>
    <w:p>
      <w:pPr>
        <w:pStyle w:val="BookText"/>
        <w:rPr/>
      </w:pPr>
      <w:r>
        <w:rPr>
          <w:rFonts w:ascii="IRNazanin" w:hAnsi="IRNazanin" w:eastAsia="IRNazanin"/>
          <w:color w:val="111111"/>
          <w:sz w:val="28"/>
          <w:sz w:val="28"/>
          <w:szCs w:val="28"/>
          <w:rtl w:val="true"/>
          <w:lang w:bidi="fa-IR"/>
        </w:rPr>
        <w:t>إنّ أسماء الشرط تکون بحسب الإعراب علی أقسام مختلفة، ومثلها فی هذا التفصیل إعراب أسماء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دلّ علی زمان أو مکان،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أنّی، أیّان، متی، حیثما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منصوبٌ محلاً علی أنّه مفعول فیه لفعل الشرط، نحو أَیْنَما تَکُونُوا یُدْرِکْکُمُ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فعل الشرط لازماً، فهی مرفوعةً‌ٌ محلاً علی أنّها مبتداً، وجملة الشرط خبره علی الأصحّ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یذهب أذهب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فعل الشرط متعدیاً، یطلب مفعولاً به فهی منصوبة محلاً علی أنّه مفعول‌به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تجاور فأحسن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متعدیاً استوفی مفعوله ففی إعرابه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علی أنها مبتدأ، محلاً</w:t>
      </w:r>
    </w:p>
    <w:p>
      <w:pPr>
        <w:pStyle w:val="BookText"/>
        <w:rPr/>
      </w:pPr>
      <w:r>
        <w:rPr>
          <w:rFonts w:ascii="IRNazanin" w:hAnsi="IRNazanin" w:eastAsia="IRNazanin"/>
          <w:color w:val="111111"/>
          <w:sz w:val="28"/>
          <w:sz w:val="28"/>
          <w:szCs w:val="28"/>
          <w:rtl w:val="true"/>
          <w:lang w:bidi="fa-IR"/>
        </w:rPr>
        <w:t xml:space="preserve">ونصبٌ علی أنّهامفعول‌به لفعلٍ مضمرٍ یفسّره الفعل الظاهر بعدها،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یکرمه زیدأکرمه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فی موضع نصب علی الحال من فاعل فعل الشرط،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کیفما تکن یکنْ أبناؤک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بحسب ما تضاف إلیه؛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أضیفت إلی زمان أو مکان، کانت مفعولاً فیه،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تذهب أذهب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أضیفت إلی مصدر، کانت مفعولاً مطلقاً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إکرام تکرم أکرم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أضیفت إلی غیرهما، فحکمها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وما، ومهما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فتکون مفعولاً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کتاب تقرأ تستفد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ومبتدأً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رجلٍ یَجُد یَسُد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وقعت هذه الأسماء بعد حرف جرّ أومضاف فهی فی محلّ جرّ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تسأل 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تضرب أضرب</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وقع اسم الشرط مبتدأ فهل خبره فعل الشرط وحده لأنّه اسم تامّ وفعل الشرط مشتمل علی‌ضمیره أو فعل الجواب لأنّ الفائدة به تمّت أو مجموعهما 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یقم أقم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الناس إن یقم أقم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الأوّل، وانّما توقّفت الفائدة علی الجواب من حیث التعلّق فقط لا من حیث الخبریّة</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اسم الشرط وإعرابه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ذمّ نفسه أصلحها، من مدح نفسه فقد ذبحها</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یُستجاب دُعاؤه فلیُطیّب مطعمه ومکسبه</w:t>
      </w:r>
      <w:r>
        <w:rPr>
          <w:rFonts w:eastAsia="IRNazanin" w:cs="IRNazanin"/>
          <w:color w:val="111111"/>
          <w:sz w:val="28"/>
          <w:szCs w:val="28"/>
          <w:rtl w:val="true"/>
          <w:lang w:bidi="fa-IR"/>
        </w:rPr>
        <w:t xml:space="preserve">». </w:t>
      </w:r>
      <w:r>
        <w:rPr>
          <w:rStyle w:val="FootnoteAnchor"/>
          <w:rtl w:val="true"/>
        </w:rPr>
        <w:footnoteReference w:id="59"/>
      </w:r>
      <w:bookmarkStart w:id="57" w:name="pg5311_52110"/>
    </w:p>
    <w:p>
      <w:pPr>
        <w:pStyle w:val="Heading2"/>
        <w:numPr>
          <w:ilvl w:val="1"/>
          <w:numId w:val="1"/>
        </w:numPr>
        <w:rPr/>
      </w:pPr>
      <w:bookmarkStart w:id="58" w:name="__RefHeading___Toc830567_581953129"/>
      <w:bookmarkStart w:id="59" w:name="_Toc20"/>
      <w:bookmarkEnd w:id="57"/>
      <w:bookmarkEnd w:id="58"/>
      <w:r>
        <w:rPr>
          <w:rtl w:val="true"/>
        </w:rPr>
        <w:t xml:space="preserve">أحکام دخول </w:t>
      </w:r>
      <w:r>
        <w:rPr>
          <w:rtl w:val="true"/>
        </w:rPr>
        <w:t>«</w:t>
      </w:r>
      <w:r>
        <w:rPr>
          <w:rtl w:val="true"/>
        </w:rPr>
        <w:t>الفاء</w:t>
      </w:r>
      <w:r>
        <w:rPr>
          <w:rtl w:val="true"/>
        </w:rPr>
        <w:t xml:space="preserve">» </w:t>
      </w:r>
      <w:r>
        <w:rPr>
          <w:rtl w:val="true"/>
        </w:rPr>
        <w:t>علی جواب الشرط</w:t>
      </w:r>
      <w:bookmarkEnd w:id="59"/>
    </w:p>
    <w:p>
      <w:pPr>
        <w:pStyle w:val="Heading3"/>
        <w:numPr>
          <w:ilvl w:val="2"/>
          <w:numId w:val="1"/>
        </w:numPr>
        <w:rPr/>
      </w:pPr>
      <w:bookmarkStart w:id="60" w:name="__RefHeading___Toc830569_581953129"/>
      <w:bookmarkStart w:id="61" w:name="_Toc21"/>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الفاء علی جواب الشّرط وجوباً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الفاء علی جواب الشّرط جوازاً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دخول الفاء علی جواب الشّرط</w:t>
      </w:r>
    </w:p>
    <w:p>
      <w:pPr>
        <w:pStyle w:val="BookText"/>
        <w:rPr/>
      </w:pPr>
      <w:r>
        <w:rPr>
          <w:rFonts w:ascii="IRNazanin" w:hAnsi="IRNazanin" w:eastAsia="IRNazanin"/>
          <w:color w:val="111111"/>
          <w:sz w:val="28"/>
          <w:sz w:val="28"/>
          <w:szCs w:val="28"/>
          <w:rtl w:val="true"/>
          <w:lang w:bidi="fa-IR"/>
        </w:rPr>
        <w:t xml:space="preserve">من 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أن تکون رابطة للجواب، فتدخل علی جواب الشّرط وجوباً، حیث لا یصلح لأن یکون شرطاً؛ وذلک فی خمسة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یکون الجواب جملة اسمیّة،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بِخَیْرٍ فَهُوَ عَلی کُلِّ شَیْ‌ءٍ قَدِیرٌ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الفجائیّة عن الفاء معها،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بِما قَدَّمَتْ أَیْدِیهِمْ إِذا هُمْ یَقْنَطُونَ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یکون فعلیّة کالاسمیّة، وهی الّتی فعلها جامد ،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یَکُنِ الشَّیْطانُ لَهُ قَرِیناً فَساءَ قَرِیناً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یکون فعلها إنشائیاً ،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یکون فعلها ماضیاً لفظاً ومعنیً،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یقترن بحرف استقبال،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 فَلَنْ یُکْفَرُوهُ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جواب الشرط إذا کان مضارعاً مثبتاً،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یطلب‌فیجدُ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یمتنع دخول الفاء علی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ماضیاً متصرّفاً مستقبلاً فی معناه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مضارعاً منفیاً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جاد لم یندم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تربط الفاء الجواب بشرطه، کذلک تربط شبه الجواب بشبه الشّرط؛ وذلک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وبدخولها فهم ما أراده المتکلّم، من ترتّب لزوم الدّرهم علی الإتیان، ولو لم تدخل احتمل ذلک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 بعد جزاء الشّرط فعل مضارع مقرون بالفاء، أو الواو، جاز فیه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بالعطف علی الجواب والرّفع علی الاستئناف والنّصب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وجوباً، وقد قرئ بالثلاثة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 یُعَذِّبُ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ونصبه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الجواب الّذی دخلته فاء الشّرط، وعلی الجواب الّذی لم تدخله، واذکر سبب الوجوب، والجواز، والامتناع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ذمّ نفسه أصلحها، من مدح نفسه فقد ذبحها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فلیبدأ بتعلیم نفسه قبل تعلیم غیره</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مَن یحسن إلی الفقیر فیحسنُ اللهُ‌ُ إلیه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سَقَط عدوّک فلا تشمت به</w:t>
      </w:r>
      <w:r>
        <w:rPr>
          <w:rFonts w:eastAsia="Amiri" w:cs="Amiri" w:ascii="Amiri" w:hAnsi="Amiri"/>
          <w:color w:val="111111"/>
          <w:sz w:val="28"/>
          <w:szCs w:val="28"/>
          <w:rtl w:val="true"/>
          <w:lang w:bidi="ar-SA"/>
        </w:rPr>
        <w:t>.</w:t>
      </w:r>
      <w:bookmarkStart w:id="62" w:name="pg5311_52114"/>
    </w:p>
    <w:p>
      <w:pPr>
        <w:pStyle w:val="Heading3"/>
        <w:numPr>
          <w:ilvl w:val="2"/>
          <w:numId w:val="1"/>
        </w:numPr>
        <w:rPr/>
      </w:pPr>
      <w:bookmarkStart w:id="63" w:name="__RefHeading___Toc830571_581953129"/>
      <w:bookmarkStart w:id="64" w:name="_Toc22"/>
      <w:bookmarkEnd w:id="62"/>
      <w:bookmarkEnd w:id="63"/>
      <w:r>
        <w:rPr>
          <w:rtl w:val="true"/>
        </w:rPr>
        <w:t xml:space="preserve">التّمارین العامّة </w:t>
      </w:r>
      <w:r>
        <w:rPr>
          <w:rtl w:val="true"/>
        </w:rPr>
        <w:t>(</w:t>
      </w:r>
      <w:r>
        <w:rPr/>
        <w:t>2</w:t>
      </w:r>
      <w:r>
        <w:rPr>
          <w:rtl w:val="true"/>
        </w:rPr>
        <w:t>)</w:t>
      </w:r>
      <w:bookmarkEnd w:id="64"/>
    </w:p>
    <w:p>
      <w:pPr>
        <w:pStyle w:val="BookText"/>
        <w:rPr/>
      </w:pP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صحّح العبارات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تذهبُ فأتبعُکَ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 لیّن المقادّة فتجری الأمور علی إیثارک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تأمرنی به أمتثلُه</w:t>
      </w:r>
      <w:r>
        <w:rPr>
          <w:rFonts w:eastAsia="IRNazanin" w:cs="IRNazanin"/>
          <w:color w:val="111111"/>
          <w:sz w:val="28"/>
          <w:szCs w:val="28"/>
          <w:rtl w:val="true"/>
          <w:lang w:bidi="fa-IR"/>
        </w:rPr>
        <w:t>.</w:t>
      </w:r>
      <w:bookmarkStart w:id="65" w:name="pg5311_52116"/>
    </w:p>
    <w:p>
      <w:pPr>
        <w:pStyle w:val="Heading2"/>
        <w:numPr>
          <w:ilvl w:val="1"/>
          <w:numId w:val="1"/>
        </w:numPr>
        <w:rPr/>
      </w:pPr>
      <w:bookmarkStart w:id="66" w:name="__RefHeading___Toc830573_581953129"/>
      <w:bookmarkStart w:id="67" w:name="_Toc23"/>
      <w:bookmarkEnd w:id="65"/>
      <w:bookmarkEnd w:id="66"/>
      <w:r>
        <w:rPr>
          <w:rtl w:val="true"/>
        </w:rPr>
        <w:t>الفاعل</w:t>
      </w:r>
      <w:bookmarkEnd w:id="6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الفاعل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الفاعل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الفعل إذا کان الفاعل الظّاهر مثنی أو جمعاً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یجب تأنیث الفعل مع الفاعل</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إعراب الاسم ثلاثة؛ رفعٌ، ونصبٌ، 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ومرفوعات الاسماء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نائب الفاعل، المبتدأ، الخبر، اسم الفعل الناقص والمقاربة، اسم الأحرف المشبّهة بلیس، خبرالأحرف المشبّهة بالفعل،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مرفوع قبله فعل تام معلوم أو شبهه، وأسند الیه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فاز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انکسر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تلمیذ مجدُّ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یکون صریحاً کما مرّ، أو مؤولاً بالصّریح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إنزالنا، وقد اجتمعا 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للفاعل أحکام،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الرّفع، وقد تجرّ لفظاً کما إذا اضیف إلیه المصدر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لَفَسَدَتِ الْأَرْضُ،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دخل علیه حرف جرّ زائد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ما جاءَنا مِنْ بَشِیرٍ وَ لا نَذِیرٍ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عمدة لا یجوز حذفه، لانّ الفعل وفاعله کجزئی کلمة لا یستغنی بأحدهما عن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تأخیره عن رافعه، لأنّه إذا قدّم کما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الفاعل إن کان اسماً ظاهراً، وُحّد العامل أبداً ولا تلحقه علامة التّثنیة والجمع،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تأنیث العامل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الفاعل مؤنثاً حقیقیاً ظاهراً متّصلاً بفعله المتصرّف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فازت التّلمیذة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الفاعل ضمیراً مستتراً یعود إلی مؤنث،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تأنیث الفعل وتذکیره، إذا کان الفاعل مؤنثاً مجازیاً،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او طلعت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متصل بفعله،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أو سافرت الیوم أختنا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الفعل جامداً،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 نعمت المجتهدة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والتّأنیث أفصح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کان الفاعل ملحقاً بجمعی السلامة،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البنین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جمعاً مکسّراً،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والجواری، والنیاق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اسم جمع،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شبه جمع،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ویرفع الفاعل فعل أضمرا کمثل زیدٌ فی جواب من قرأ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الفاعل، واذکر حکم عامله من جهة التّذکیر والتّأنیث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باع نفسه بغیر الجنة فقد عظمت علیه المحنة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خلصت النیّات لَزکت الأعمال</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مسألة یتنازعُها طرفا الوهم والصّحة</w:t>
      </w:r>
      <w:r>
        <w:rPr>
          <w:rFonts w:eastAsia="IRNazanin" w:cs="IRNazanin"/>
          <w:color w:val="111111"/>
          <w:sz w:val="28"/>
          <w:szCs w:val="28"/>
          <w:rtl w:val="true"/>
          <w:lang w:bidi="fa-IR"/>
        </w:rPr>
        <w:t>.</w:t>
      </w:r>
      <w:bookmarkStart w:id="68" w:name="pg5311_52119"/>
    </w:p>
    <w:p>
      <w:pPr>
        <w:pStyle w:val="Heading2"/>
        <w:numPr>
          <w:ilvl w:val="1"/>
          <w:numId w:val="1"/>
        </w:numPr>
        <w:rPr/>
      </w:pPr>
      <w:bookmarkStart w:id="69" w:name="__RefHeading___Toc830575_581953129"/>
      <w:bookmarkStart w:id="70" w:name="_Toc24"/>
      <w:bookmarkEnd w:id="68"/>
      <w:bookmarkEnd w:id="69"/>
      <w:r>
        <w:rPr>
          <w:rtl w:val="true"/>
        </w:rPr>
        <w:t>نائب الفاعل</w:t>
      </w:r>
      <w:bookmarkEnd w:id="7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نائب الفاعل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الأشیاء التی تنوب عن الفاعل</w:t>
      </w:r>
    </w:p>
    <w:p>
      <w:pPr>
        <w:pStyle w:val="BookText"/>
        <w:rPr/>
      </w:pPr>
      <w:r>
        <w:rPr>
          <w:rFonts w:ascii="IRNazanin" w:hAnsi="IRNazanin" w:eastAsia="IRNazanin"/>
          <w:color w:val="111111"/>
          <w:sz w:val="28"/>
          <w:sz w:val="28"/>
          <w:szCs w:val="28"/>
          <w:rtl w:val="true"/>
          <w:lang w:bidi="fa-IR"/>
        </w:rPr>
        <w:t xml:space="preserve">نائب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مرفوع قدّم علیه فعل مجهول أو شبهه، وأسند إلیه،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الْأَمْرُ،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کلّ ما للفاعل،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رفعه، وتأخیره عن العامل، وتوحید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ینوب عن الفاعل بعد حذفه أربعة أشیاء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المفعول به ، ومهما وجد فهو أولی من غیره بالنّیابة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 والمجرور بشرط أن لا یکون الجارّ علّة ویکون المجرور معرفة أو نحوها،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فِی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الظّرف بشرط أن یکون متصرّفا مختصاً،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صیم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بشرط أن یکون متصرّفاً لغیر التّوکید،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إذا تعدّی الفعل إلی أکثر من مفعول واحد، ناب المفعول الأوّل مناب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زیدٌ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 زیداً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نیابة المفعول الثّانی إذا أمن اللبس،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درهمٌ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دلَّ الجارّ علی التّعلیل فإنّه مبنی علی سؤال مقدّر فکأنّه من جملة أخری، وبهذا یعلّل منع نیابة المفعول لأجله، والحال والتّمییز، وأمّا علة منع نیابة المفعول معه والمستثنی، فوجود الفاصل بینهما وبین الفعل</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الفاعل ونائب الفاعل، واذکر حکم عاملهما من جهة التّذکیر والتّأنیث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أمّتی من إذا سُفِه علیهم احتملوا، وإذا جُنی علیهم غفروا وإذا أُوذوا صبروا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یحصل الأجر حتّی یُتجرّع الصّبر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یُکتمُ السّر عند الأُمناء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یعظنی أحدٌ مثل عقلی</w:t>
      </w:r>
      <w:r>
        <w:rPr>
          <w:rFonts w:eastAsia="IRNazanin" w:cs="IRNazanin"/>
          <w:color w:val="111111"/>
          <w:sz w:val="28"/>
          <w:szCs w:val="28"/>
          <w:rtl w:val="true"/>
          <w:lang w:bidi="fa-IR"/>
        </w:rPr>
        <w:t>.</w:t>
      </w:r>
      <w:bookmarkStart w:id="71" w:name="pg5311_52121"/>
    </w:p>
    <w:p>
      <w:pPr>
        <w:pStyle w:val="Heading2"/>
        <w:numPr>
          <w:ilvl w:val="1"/>
          <w:numId w:val="1"/>
        </w:numPr>
        <w:rPr/>
      </w:pPr>
      <w:bookmarkStart w:id="72" w:name="__RefHeading___Toc830577_581953129"/>
      <w:bookmarkStart w:id="73" w:name="_Toc25"/>
      <w:bookmarkEnd w:id="71"/>
      <w:bookmarkEnd w:id="72"/>
      <w:r>
        <w:rPr>
          <w:rtl w:val="true"/>
        </w:rPr>
        <w:t xml:space="preserve">الابتداء </w:t>
      </w:r>
      <w:r>
        <w:rPr>
          <w:rtl w:val="true"/>
        </w:rPr>
        <w:t>(</w:t>
      </w:r>
      <w:r>
        <w:rPr/>
        <w:t>1</w:t>
      </w:r>
      <w:r>
        <w:rPr>
          <w:rtl w:val="true"/>
        </w:rPr>
        <w:t>):</w:t>
      </w:r>
      <w:r>
        <w:rPr>
          <w:rtl w:val="true"/>
        </w:rPr>
        <w:t>مسوّغات الابتداء بالنّکرة</w:t>
      </w:r>
      <w:bookmarkEnd w:id="7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المبتدأ والخبر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المبتدأ والخبر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المبتدأ من حیث التنکیر والتعریف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تفید النّکرة</w:t>
      </w:r>
    </w:p>
    <w:p>
      <w:pPr>
        <w:pStyle w:val="BookText"/>
        <w:rPr/>
      </w:pP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مرفوع مجرّ د من العوامل اللفظیّة الأصلیّة مخبراً عنه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الخبر هو ما أسند إلی المبتدأ وتحصل به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والجملة المرکّبة من المبتدأ والخبر،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خَیْرٌ لَکُمْ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کریمٍ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بالجملة الإسمیّة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المبتدأ أن یکون معرفة، وأن یتقدّم علی خبره، کما أنّ الأصل فی</w:t>
      </w:r>
    </w:p>
    <w:p>
      <w:pPr>
        <w:pStyle w:val="BookText"/>
        <w:rPr/>
      </w:pPr>
      <w:r>
        <w:rPr>
          <w:rFonts w:ascii="IRNazanin" w:hAnsi="IRNazanin" w:eastAsia="IRNazanin"/>
          <w:color w:val="111111"/>
          <w:sz w:val="28"/>
          <w:sz w:val="28"/>
          <w:szCs w:val="28"/>
          <w:rtl w:val="true"/>
          <w:lang w:bidi="fa-IR"/>
        </w:rPr>
        <w:t>الخبر أن یکون نکرة مؤخّراً؛ لأنّه وصف فی المعنی للمبتدأ، والأصل ذکرهما وقد یحذف المبتدأ أو الخبر، فلنذکرها تفصیلاً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المبتدأ أن یکون معرفة؛ لکی یفید إذا اخبر عنه، فان أفادت النّکرة جاز الابتداء بها، وتحصل الفائدة بأمور،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وُصفت لفظاً ،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مُؤْمِنٌ خَیْرٌ مِنْ مُشْرِکٍ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تقدیرا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أهرّ ذاناب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 عظیم، أو معنیً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رُجیل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صغیر 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أرید بها حقیقة الجنس لا فرد واحد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 خیر من بهیمة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عاملة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وجهه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بمعروف 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أُضیفت،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برٍّ یزین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وقعت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الفجائیة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اغیر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حادث لزرتک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صدیق ینتظرنی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یکون الخبر ظرفاً أو جارّاً ومجروراً ،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لَدَیْنا مَزِیدٌ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أَجَلٍ کِتابٌ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الابتداء فی اللغة الافتتاح، وفی الاصطلاح،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الاسم معرّی عن العوامل اللفظیّة،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الاسم أوّلاً لیخبر عنه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المبتدأ من الخبر، واذکر السّبب الّذی لأجله جاز الابتداء بالنّکرة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تدوم علیه أرجی من کثیر مملول منه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کُتَیّبٌ هذّب أخلاقی</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اجتماع من خلیلین فُرقة وکلّ الّذی دونَ الفراق قلیل </w:t>
      </w:r>
      <w:r>
        <w:rPr>
          <w:rStyle w:val="FootnoteAnchor"/>
          <w:rtl w:val="true"/>
        </w:rPr>
        <w:footnoteReference w:id="73"/>
      </w:r>
      <w:bookmarkStart w:id="74" w:name="pg5311_52124"/>
    </w:p>
    <w:p>
      <w:pPr>
        <w:pStyle w:val="Heading2"/>
        <w:numPr>
          <w:ilvl w:val="1"/>
          <w:numId w:val="1"/>
        </w:numPr>
        <w:rPr/>
      </w:pPr>
      <w:bookmarkStart w:id="75" w:name="__RefHeading___Toc830579_581953129"/>
      <w:bookmarkStart w:id="76" w:name="_Toc26"/>
      <w:bookmarkEnd w:id="74"/>
      <w:bookmarkEnd w:id="75"/>
      <w:r>
        <w:rPr>
          <w:rtl w:val="true"/>
        </w:rPr>
        <w:t xml:space="preserve">الابتداء </w:t>
      </w:r>
      <w:r>
        <w:rPr>
          <w:rtl w:val="true"/>
        </w:rPr>
        <w:t>(</w:t>
      </w:r>
      <w:r>
        <w:rPr/>
        <w:t>2</w:t>
      </w:r>
      <w:r>
        <w:rPr>
          <w:rtl w:val="true"/>
        </w:rPr>
        <w:t>):</w:t>
      </w:r>
      <w:r>
        <w:rPr>
          <w:rtl w:val="true"/>
        </w:rPr>
        <w:t>مرتبة المبتدأ والخبر</w:t>
      </w:r>
      <w:bookmarkEnd w:id="76"/>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المبتدأ والخبر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وجوب تقدیم المبتدأ علی الخبر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وجوب تقدیم الخبر علی المبتدأ</w:t>
      </w:r>
    </w:p>
    <w:p>
      <w:pPr>
        <w:pStyle w:val="BookText"/>
        <w:rPr/>
      </w:pPr>
      <w:r>
        <w:rPr>
          <w:rFonts w:ascii="IRNazanin" w:hAnsi="IRNazanin" w:eastAsia="IRNazanin"/>
          <w:color w:val="111111"/>
          <w:sz w:val="28"/>
          <w:sz w:val="28"/>
          <w:szCs w:val="28"/>
          <w:rtl w:val="true"/>
          <w:lang w:bidi="fa-IR"/>
        </w:rPr>
        <w:t>الأصل فی المبتدأ أن یتقدّم علی خبره ؛ لأ نّه المحکوم علیه، وهذا التّقدیم واجب فی حالات عدّة،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المبتدأ مستحقّاًً للتّصدیر بنفسه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یدرس ینجح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للَموت فی رضا الله خیر من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استوی المبتدأ والخبر فی التّعریف والتّنکیر دون قرینة تبیّن المراد،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زید أفضل من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کان الخبر محصوراًً فیه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محمّد رسول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الخبر أن یتاخّر عن المبتدأ؛ لأ نّه الحکم الّذی نحکم به علی المبتدأ، ومع ذلک فإنّه یتقدّم أحیاناً علیه، وهذا التّقدیم یکون واجباً فی حالات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التّأخیر موجباً للبس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تاخّر الخبر فیها لتوهّم أنّه صفة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الخبر مستحقّاً للتصدیر بنفسه،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صبیحة أیّ یوم سفرک؟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اشتمل المبتدأ علی ضمیر یعود إلی الخبر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المبتدأ محصوراًً فیه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مالنا إلّا اتباع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عادل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العربیة لغة القرآن الکریم والسّنة الشریفة، فمن أراد أن یفهمهما ویتذوّق فنونهما فینبغی أن یتعلّم العربیّة، کما أنّ المتون التّراثیة والمصادر الأصلیة الّتی یکون لفهمها دور کبیر فی وصول طالب العلم إلی مستوی علمی رفیع مدوّنةٌ باللغة العربیّة، وأیضاً فإنّ اللغة العربیّة هی اللغة المشترکة فی صلوات المسلمین، کما أنّها لغة أهل الجنّة، کما ورد فی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المبتدأ والخبر، واذکر السبب الموجب لتقدیم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علیکم حلاوة العبادة؟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حلاوة العبادة؟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وجه، ووجه دینکم الصّلاة</w:t>
      </w:r>
      <w:r>
        <w:rPr>
          <w:rFonts w:eastAsia="IRNazanin" w:cs="IRNazanin"/>
          <w:color w:val="111111"/>
          <w:sz w:val="28"/>
          <w:szCs w:val="28"/>
          <w:rtl w:val="true"/>
          <w:lang w:bidi="fa-IR"/>
        </w:rPr>
        <w:t xml:space="preserve">». </w:t>
      </w:r>
      <w:r>
        <w:rPr>
          <w:rStyle w:val="FootnoteAnchor"/>
          <w:rtl w:val="true"/>
        </w:rPr>
        <w:footnoteReference w:id="75"/>
      </w:r>
      <w:bookmarkStart w:id="77" w:name="pg5311_52126"/>
    </w:p>
    <w:p>
      <w:pPr>
        <w:pStyle w:val="Heading2"/>
        <w:numPr>
          <w:ilvl w:val="1"/>
          <w:numId w:val="1"/>
        </w:numPr>
        <w:rPr/>
      </w:pPr>
      <w:bookmarkStart w:id="78" w:name="__RefHeading___Toc830581_581953129"/>
      <w:bookmarkStart w:id="79" w:name="_Toc27"/>
      <w:bookmarkEnd w:id="77"/>
      <w:bookmarkEnd w:id="78"/>
      <w:r>
        <w:rPr>
          <w:rtl w:val="true"/>
        </w:rPr>
        <w:t xml:space="preserve">الابتداء </w:t>
      </w:r>
      <w:r>
        <w:rPr>
          <w:rtl w:val="true"/>
        </w:rPr>
        <w:t>(</w:t>
      </w:r>
      <w:r>
        <w:rPr/>
        <w:t>3</w:t>
      </w:r>
      <w:r>
        <w:rPr>
          <w:rtl w:val="true"/>
        </w:rPr>
        <w:t>):</w:t>
      </w:r>
      <w:r>
        <w:rPr>
          <w:rtl w:val="true"/>
        </w:rPr>
        <w:t>حذف المبتدأ والخبر</w:t>
      </w:r>
      <w:bookmarkEnd w:id="79"/>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جواز حذف المبتدأ والخبر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وجوب حذف المبتدأ</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حذف الخبر</w:t>
      </w:r>
    </w:p>
    <w:p>
      <w:pPr>
        <w:pStyle w:val="BookText"/>
        <w:rPr/>
      </w:pPr>
      <w:r>
        <w:rPr>
          <w:rFonts w:ascii="IRNazanin" w:hAnsi="IRNazanin" w:eastAsia="IRNazanin"/>
          <w:color w:val="111111"/>
          <w:sz w:val="28"/>
          <w:sz w:val="28"/>
          <w:szCs w:val="28"/>
          <w:rtl w:val="true"/>
          <w:lang w:bidi="fa-IR"/>
        </w:rPr>
        <w:t>الأصل ذکر المبتدأ والخبر؛ لأنّ کلّاً منهما رکن من أرکان الجملة، ولکن یحذف کلّ من المبتدأ والخبر أو کلاهما جوازاً أو وجوباً إن 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الحذف الجائز یکون فی جواب عن سؤال، کأن تُسئل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القاعة؟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القاعة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یحذف المبتدأ والخبر جوازاً،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یحذف المبتدأ وجوباً فی مواضع،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أخبر عنه بنعت مقطوع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أخبر عنه بمخصوص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أخبر عنه بصریح القسم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ذمّتی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یحذف الخبر وجوباً فی مواضع،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الخبر کوناً مطلقاً ، والمبتدأ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لهلک‌عمر</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المبتدأ صریحاً فی القسم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لافعلنَّ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قسمی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المبتدأ معطوفاً علیه اسم بواو،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الطّالب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المبتدأ مصدراً أو مضافاً إلی مصدر، وبعده حال لا تصلح أن تکون خبراً،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حاصل إذا کان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شربی السویق ملتوتاً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شربی السویق حاصل إذا کان ملتوتا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ما یعلم جائز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عندکما؟</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المبتدأ والخبر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من طینة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أنتَ لم أدر ما أنت</w:t>
      </w:r>
      <w:r>
        <w:rPr>
          <w:rFonts w:eastAsia="IRNazanin" w:cs="IRNazanin"/>
          <w:color w:val="111111"/>
          <w:sz w:val="28"/>
          <w:szCs w:val="28"/>
          <w:rtl w:val="true"/>
          <w:lang w:bidi="fa-IR"/>
        </w:rPr>
        <w:t xml:space="preserve">. </w:t>
      </w:r>
      <w:r>
        <w:rPr>
          <w:rStyle w:val="FootnoteAnchor"/>
          <w:rtl w:val="true"/>
        </w:rPr>
        <w:footnoteReference w:id="79"/>
      </w:r>
      <w:bookmarkStart w:id="80" w:name="pg5311_52128"/>
    </w:p>
    <w:p>
      <w:pPr>
        <w:pStyle w:val="Heading2"/>
        <w:numPr>
          <w:ilvl w:val="1"/>
          <w:numId w:val="1"/>
        </w:numPr>
        <w:rPr/>
      </w:pPr>
      <w:bookmarkStart w:id="81" w:name="__RefHeading___Toc830583_581953129"/>
      <w:bookmarkStart w:id="82" w:name="_Toc28"/>
      <w:bookmarkEnd w:id="80"/>
      <w:bookmarkEnd w:id="81"/>
      <w:r>
        <w:rPr>
          <w:rtl w:val="true"/>
        </w:rPr>
        <w:t xml:space="preserve">الابتداء </w:t>
      </w:r>
      <w:r>
        <w:rPr>
          <w:rtl w:val="true"/>
        </w:rPr>
        <w:t>(</w:t>
      </w:r>
      <w:r>
        <w:rPr/>
        <w:t>4</w:t>
      </w:r>
      <w:r>
        <w:rPr>
          <w:rtl w:val="true"/>
        </w:rPr>
        <w:t>):</w:t>
      </w:r>
      <w:r>
        <w:rPr>
          <w:rtl w:val="true"/>
        </w:rPr>
        <w:t>علاقات الخبر بالمبتدأ</w:t>
      </w:r>
      <w:bookmarkEnd w:id="82"/>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الخبر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الخبر المفرد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الجملة الواقعة خبراً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شبه الجملة الواقعة خبراً</w:t>
      </w:r>
    </w:p>
    <w:p>
      <w:pPr>
        <w:pStyle w:val="BookText"/>
        <w:rPr/>
      </w:pPr>
      <w:r>
        <w:rPr>
          <w:rFonts w:ascii="Amiri" w:hAnsi="Amiri" w:eastAsia="Amiri" w:cs="Amiri"/>
          <w:color w:val="111111"/>
          <w:sz w:val="28"/>
          <w:sz w:val="28"/>
          <w:szCs w:val="28"/>
          <w:rtl w:val="true"/>
          <w:lang w:bidi="ar-SA"/>
        </w:rPr>
        <w:t>الخبر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وجملة وشبه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جامد، أو مشتق، فإذا کان جامداً فلا یتضمّن ضمیراً،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مشتقّاً یتحمّل ضمیر المبتدأ،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وقعت الجملة خبراًًًًًًًًًًًًًًً ؛ فلابدّ من رابط یربطها بالمبتدأ، والرّوابط کثیرة؛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الضمیر الرّاجع إلی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إلی المبتدأ،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المبتدأ،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کون الجملة نفس المبتدأ فی المعنی،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قولی 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إخبار ضمیر الشّأن، والقصّة،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الخبر قد یکون ظرفاً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الرَّکْبُ أَسْفَلَ مِنْکُمْ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جاراً ومجروراً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علی أنّه یتعلّق بمحذوف ویکون هو الخبر فی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الاتیة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روابط الجملة بما هی خبر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النّائبة عن الضمیر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الکوفیّین وطائفة من البصریّین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مأواه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أنواع الخبر وبیّن أنواع الرّوابط الّتی تربط الخبر بالمبتدأ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لا تصفو لمؤمنٍ، کیف وهی سجنه وبلاؤه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نفسه منه فی تعب والنّاس منه فی راحة</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لانت کلمتُه وجبت محبّتهُ</w:t>
      </w:r>
      <w:r>
        <w:rPr>
          <w:rFonts w:eastAsia="Amiri" w:cs="Amiri" w:ascii="Amiri" w:hAnsi="Amiri"/>
          <w:color w:val="111111"/>
          <w:sz w:val="28"/>
          <w:szCs w:val="28"/>
          <w:rtl w:val="true"/>
          <w:lang w:bidi="ar-SA"/>
        </w:rPr>
        <w:t>.</w:t>
      </w:r>
      <w:bookmarkStart w:id="83" w:name="pg5311_52130"/>
    </w:p>
    <w:p>
      <w:pPr>
        <w:pStyle w:val="Heading2"/>
        <w:numPr>
          <w:ilvl w:val="1"/>
          <w:numId w:val="1"/>
        </w:numPr>
        <w:rPr/>
      </w:pPr>
      <w:bookmarkStart w:id="84" w:name="__RefHeading___Toc830585_581953129"/>
      <w:bookmarkStart w:id="85" w:name="_Toc29"/>
      <w:bookmarkEnd w:id="83"/>
      <w:bookmarkEnd w:id="84"/>
      <w:r>
        <w:rPr>
          <w:rtl w:val="true"/>
        </w:rPr>
        <w:t xml:space="preserve">الابتداء </w:t>
      </w:r>
      <w:r>
        <w:rPr>
          <w:rtl w:val="true"/>
        </w:rPr>
        <w:t>(</w:t>
      </w:r>
      <w:r>
        <w:rPr/>
        <w:t>5</w:t>
      </w:r>
      <w:r>
        <w:rPr>
          <w:rtl w:val="true"/>
        </w:rPr>
        <w:t>):</w:t>
      </w:r>
      <w:r>
        <w:rPr>
          <w:rtl w:val="true"/>
        </w:rPr>
        <w:t>المبتدأ الوصفی</w:t>
      </w:r>
      <w:bookmarkEnd w:id="85"/>
    </w:p>
    <w:p>
      <w:pPr>
        <w:pStyle w:val="Heading3"/>
        <w:numPr>
          <w:ilvl w:val="2"/>
          <w:numId w:val="1"/>
        </w:numPr>
        <w:rPr/>
      </w:pPr>
      <w:bookmarkStart w:id="86" w:name="__RefHeading___Toc830587_581953129"/>
      <w:bookmarkStart w:id="87" w:name="_Toc30"/>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المبتدأ الوصفی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الصّفة بعد النّفی أو الاستفهام</w:t>
      </w:r>
    </w:p>
    <w:p>
      <w:pPr>
        <w:pStyle w:val="BookText"/>
        <w:rPr/>
      </w:pPr>
      <w:r>
        <w:rPr>
          <w:rFonts w:ascii="IRNazanin" w:hAnsi="IRNazanin" w:eastAsia="IRNazanin"/>
          <w:color w:val="111111"/>
          <w:sz w:val="28"/>
          <w:sz w:val="28"/>
          <w:szCs w:val="28"/>
          <w:rtl w:val="true"/>
          <w:lang w:bidi="fa-IR"/>
        </w:rPr>
        <w:t>قد یکون المبتدأ وصفاً رافعاً للمکتفی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ناجح الکسولان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عارف أنتمابحالی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البصریون إلّا الأخفش، إلی أنّ هذا الوصف لا یکون مبتدأ إلّا إذا اعتمد علی نفی أو استفهام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مع ما بعده إمّا أن یتطابقا إفراداً وتثنیة وجمعاً أو لا یتطابقا؛</w:t>
      </w:r>
    </w:p>
    <w:p>
      <w:pPr>
        <w:pStyle w:val="BookText"/>
        <w:rPr/>
      </w:pPr>
      <w:r>
        <w:rPr>
          <w:rFonts w:ascii="IRNazanin" w:hAnsi="IRNazanin" w:eastAsia="IRNazanin"/>
          <w:color w:val="111111"/>
          <w:sz w:val="28"/>
          <w:sz w:val="28"/>
          <w:szCs w:val="28"/>
          <w:rtl w:val="true"/>
          <w:lang w:bidi="fa-IR"/>
        </w:rPr>
        <w:t>فإن لم یتطابقا،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فالوصف مبتدأ وما بعده فاعل سدّ مسدّ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تطابقا تثنیة،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أقائمان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جمعاً،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أقائمون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فالوصف خبر مقدّم وما بعده مبتدأ مؤخر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تطابقا إفراداً،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فیه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بالوصف هنا اسم الفاعل والمفعول والصّفة المشبهة واسم التّفضیل والمنسوب ویلزم فی المرفوع أن یکون ظاهراً أو ضمیراً منفصلاً فلا یسدّ المستتر مسدّ الخبر،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أقائم زید أم قاعد،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والضمیر المستتر فیه فاعلاً سدّ مسدّ الخبر،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مبتدأ محذوف أی هو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المبتدأ الوصفی ممّا لیس بوصفی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 کثیر من النّاس فیهما مفتون، الصّحة والفراغ</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نوفُ أراقد أنت أم رامق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طوبی للزاهدین فی الدّنیا، الرّاغبین فی الآخرة</w:t>
      </w:r>
      <w:r>
        <w:rPr>
          <w:rFonts w:eastAsia="IRNazanin" w:cs="IRNazanin"/>
          <w:color w:val="111111"/>
          <w:sz w:val="28"/>
          <w:szCs w:val="28"/>
          <w:rtl w:val="true"/>
          <w:lang w:bidi="fa-IR"/>
        </w:rPr>
        <w:t xml:space="preserve">». </w:t>
      </w:r>
      <w:r>
        <w:rPr>
          <w:rStyle w:val="FootnoteAnchor"/>
          <w:rtl w:val="true"/>
        </w:rPr>
        <w:footnoteReference w:id="84"/>
      </w:r>
      <w:bookmarkStart w:id="88" w:name="pg5311_52132"/>
    </w:p>
    <w:p>
      <w:pPr>
        <w:pStyle w:val="Heading3"/>
        <w:numPr>
          <w:ilvl w:val="2"/>
          <w:numId w:val="1"/>
        </w:numPr>
        <w:rPr/>
      </w:pPr>
      <w:bookmarkStart w:id="89" w:name="__RefHeading___Toc830589_581953129"/>
      <w:bookmarkStart w:id="90" w:name="_Toc31"/>
      <w:bookmarkEnd w:id="88"/>
      <w:bookmarkEnd w:id="89"/>
      <w:r>
        <w:rPr>
          <w:rtl w:val="true"/>
        </w:rPr>
        <w:t xml:space="preserve">التّمارین العامّة </w:t>
      </w:r>
      <w:r>
        <w:rPr>
          <w:rtl w:val="true"/>
        </w:rPr>
        <w:t>(</w:t>
      </w:r>
      <w:r>
        <w:rPr/>
        <w:t>3</w:t>
      </w:r>
      <w:r>
        <w:rPr>
          <w:rtl w:val="true"/>
        </w:rPr>
        <w:t>)</w:t>
      </w:r>
      <w:bookmarkEnd w:id="90"/>
    </w:p>
    <w:p>
      <w:pPr>
        <w:pStyle w:val="BookText"/>
        <w:rPr/>
      </w:pP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لا تصفو لمومن کیف وهی سجنه وبلاؤه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عزیز علیّ أن أری الخلق ولا تُری، ولا أسمع لک حسیساً ولا نجوی</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صحّح هذه الجمل إن رأیت غلطاً وشکّلها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لإنسان ثوب یتعلّم من یدرس</w:t>
      </w:r>
    </w:p>
    <w:p>
      <w:pPr>
        <w:pStyle w:val="BookText"/>
        <w:rPr/>
      </w:pPr>
      <w:r>
        <w:rPr>
          <w:rFonts w:ascii="Amiri" w:hAnsi="Amiri" w:eastAsia="Amiri" w:cs="Amiri"/>
          <w:color w:val="111111"/>
          <w:sz w:val="28"/>
          <w:sz w:val="28"/>
          <w:szCs w:val="28"/>
          <w:rtl w:val="true"/>
          <w:lang w:bidi="ar-SA"/>
        </w:rPr>
        <w:t>لصّ فی الدّار المجتهد حقّاً سعیدون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النّاس زارنا</w:t>
      </w:r>
      <w:bookmarkStart w:id="91" w:name="pg5311_52134"/>
    </w:p>
    <w:p>
      <w:pPr>
        <w:pStyle w:val="Heading2"/>
        <w:numPr>
          <w:ilvl w:val="1"/>
          <w:numId w:val="1"/>
        </w:numPr>
        <w:rPr/>
      </w:pPr>
      <w:bookmarkStart w:id="92" w:name="__RefHeading___Toc830591_581953129"/>
      <w:bookmarkStart w:id="93" w:name="_Toc32"/>
      <w:bookmarkEnd w:id="91"/>
      <w:bookmarkEnd w:id="92"/>
      <w:r>
        <w:rPr>
          <w:rtl w:val="true"/>
        </w:rPr>
        <w:t xml:space="preserve">النّواسخ الأفعال النّاقصة </w:t>
      </w:r>
      <w:r>
        <w:rPr>
          <w:rtl w:val="true"/>
        </w:rPr>
        <w:t>(</w:t>
      </w:r>
      <w:r>
        <w:rPr/>
        <w:t>1</w:t>
      </w:r>
      <w:r>
        <w:rPr>
          <w:rtl w:val="true"/>
        </w:rPr>
        <w:t>)</w:t>
      </w:r>
      <w:bookmarkEnd w:id="9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النّواسخ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النّاقصة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الأفعال النّاقصة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عمل الأفعال النّاقصة</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تدخل علی المبتدأ والخبر أفعال وحروف تغیّر حکم الجملة الأسمیّة فی المعنی والإعراب، تسمّی النّواسخ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النّاقصة وأفعال المقاربة، والحروف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والحروف المشبّهة بالفعل،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وأفعال القلوب والتّصییر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الأفعال النّاقصة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أصبح، أضحی، أمسی، ظلّ، بات، صار، لیس، زال، برِح، فتئَ، انفکّ،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المبتدأ ویسمّی اسماً لها، وتنصب الخبر ویسمّی خبراً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الأفعال النّاقصة؛ لأنّها لا تکتفی بمرفوعها، بل تحتاج إلی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برح، فتئَ، 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یتقدّمها نفی، أو نهی، أو دعاء، نحو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لاتزل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لازلت 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ویشترط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المصدریّة الظّرفیّة،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أَوْصانِی بِالصَّلاةِ وَ الزَّکاةِ ما دُمْتُ حَیًّا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دوامی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الأفعال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یتصرّف تصرفاً تاماً، فیأتی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والأمر، والمصدر، والوصف،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یتصرّف، ولا یوجد منه غیر الماضی،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یتصرّف تصرّفاً ناقصاً،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فإنّها لا یستعمل منها أمر ولا مصدر، ویشتق منها المضارع فقط</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ما اشتق من هذه الأفعال یعمل عمل ماضیها فی رفع الاسم ونصب الخبر،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الرَّسُولُ عَلَیْکُمْ شَهِیداً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قَوّامِینَ بِالْقِسْطِ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مصدرها یضاف إلی اسمها فیکون الاسم مجروراً لفظاً مرفوعاً محلّاً،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کون أخیک متقلّباً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صار فی العمل ما وافقها فی المعنی من الأفعال؛ وذلک عشرة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آض، رجع، عاد، استحال، قعد، حار، ارتدّ، تحوّل، غدا، 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بعدی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عَلی وَجْهِهِ فَارْتَدَّ بَصِیراً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ظلّ، أضحی، أصبح وأمسی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نحو وَ فُتِحَتِ السَّماءُ فَکانَتْ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وَجْهُهُ مُسْوَدًّا وَ هُوَ کَظِیمٌ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الاسم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الدّنیا بعمل الآخرة فلیس له فی الآخرة من نصیب</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الحکمة أنّی کانت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الدُّنیا أملک بکم مِنَ الآخرة</w:t>
      </w:r>
      <w:r>
        <w:rPr>
          <w:rFonts w:eastAsia="IRNazanin" w:cs="IRNazanin"/>
          <w:color w:val="111111"/>
          <w:sz w:val="28"/>
          <w:szCs w:val="28"/>
          <w:rtl w:val="true"/>
          <w:lang w:bidi="fa-IR"/>
        </w:rPr>
        <w:t xml:space="preserve">». </w:t>
      </w:r>
      <w:r>
        <w:rPr>
          <w:rStyle w:val="FootnoteAnchor"/>
          <w:rtl w:val="true"/>
        </w:rPr>
        <w:footnoteReference w:id="90"/>
      </w:r>
      <w:bookmarkStart w:id="94" w:name="pg5311_52137"/>
    </w:p>
    <w:p>
      <w:pPr>
        <w:pStyle w:val="Heading2"/>
        <w:numPr>
          <w:ilvl w:val="1"/>
          <w:numId w:val="1"/>
        </w:numPr>
        <w:rPr/>
      </w:pPr>
      <w:bookmarkStart w:id="95" w:name="__RefHeading___Toc830593_581953129"/>
      <w:bookmarkStart w:id="96" w:name="_Toc33"/>
      <w:bookmarkEnd w:id="94"/>
      <w:bookmarkEnd w:id="95"/>
      <w:r>
        <w:rPr>
          <w:rtl w:val="true"/>
        </w:rPr>
        <w:t xml:space="preserve">النّواسخ الأفعال النّاقصة </w:t>
      </w:r>
      <w:r>
        <w:rPr>
          <w:rtl w:val="true"/>
        </w:rPr>
        <w:t>(</w:t>
      </w:r>
      <w:r>
        <w:rPr/>
        <w:t>2</w:t>
      </w:r>
      <w:r>
        <w:rPr>
          <w:rtl w:val="true"/>
        </w:rPr>
        <w:t>)</w:t>
      </w:r>
      <w:bookmarkEnd w:id="96"/>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الاسم والخبر من الأفعال النّاقصة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التامة</w:t>
      </w:r>
    </w:p>
    <w:p>
      <w:pPr>
        <w:pStyle w:val="BookText"/>
        <w:rPr/>
      </w:pPr>
      <w:r>
        <w:rPr>
          <w:rFonts w:ascii="Amiri" w:hAnsi="Amiri" w:eastAsia="Amiri" w:cs="Amiri"/>
          <w:color w:val="111111"/>
          <w:sz w:val="28"/>
          <w:sz w:val="28"/>
          <w:szCs w:val="28"/>
          <w:rtl w:val="true"/>
          <w:lang w:bidi="ar-SA"/>
        </w:rPr>
        <w:t>الاسم فی هذا الباب، یجری مع الفعل النّاقص، مجری الفاعل فی نحو إلزام التّأخیر وإفراد العامل ویجری مع الخبر مجری المبتدأ مع خبره فی نحو التّعریف والتّنکیر والتّقدیم والتّأخیر، فیجوز توسط الخبر بین الفعل والاسم،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صاحبی 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تقدیم الخبر علی الفعل إلّا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کان الأمیرُ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تُصبح الأفعال النّاقصة تامّة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فتئ،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اکتفت بمرفوعها وعند ذلک تتغیر معانیها،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أو حدث،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الصّباح والضّحی،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یَقُولُ لَهُ کُنْ فَیَکُونُ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فَسُبْحانَ اللّهِ حِینَ تُمْسُونَ وَ حِینَ تُصْبِحُونَ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خالِدِینَ فِیها ما دامَتِ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لایلی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الخبر مطلقاً، سواء تقدّم الخبر علی الاسم، نحو کان طعامک آکلاً زید، أم لم یتقدّم،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طعامک زید آکلاً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معمول الخبر ظرفاً أو جاراً ومجروراً، فإنّه حینئذٍ یلی العامل،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عندک، أو فی الدّار زید جالساً، للتوسع فی الظّرف والمجرور</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الاسم عن الخبر</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العباد إلی الله تعالی مَن کان ثُوبه خیراً من عمله أن تکون ثیابه ثیاب الأنبیاء وعمله عمل الجبارین</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دنیاه لآخرته ولا آخرته لدنیاه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لا یمسی صدیقی عدوّی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الکسلان لا یُحِبُّ المطالعة</w:t>
      </w:r>
      <w:r>
        <w:rPr>
          <w:rFonts w:eastAsia="Amiri" w:cs="Amiri" w:ascii="Amiri" w:hAnsi="Amiri"/>
          <w:color w:val="111111"/>
          <w:sz w:val="28"/>
          <w:szCs w:val="28"/>
          <w:rtl w:val="true"/>
          <w:lang w:bidi="ar-SA"/>
        </w:rPr>
        <w:t>.</w:t>
      </w:r>
      <w:bookmarkStart w:id="97" w:name="pg5311_52140"/>
    </w:p>
    <w:p>
      <w:pPr>
        <w:pStyle w:val="Heading2"/>
        <w:numPr>
          <w:ilvl w:val="1"/>
          <w:numId w:val="1"/>
        </w:numPr>
        <w:rPr/>
      </w:pPr>
      <w:bookmarkStart w:id="98" w:name="__RefHeading___Toc830595_581953129"/>
      <w:bookmarkStart w:id="99" w:name="_Toc34"/>
      <w:bookmarkEnd w:id="97"/>
      <w:bookmarkEnd w:id="98"/>
      <w:r>
        <w:rPr>
          <w:rtl w:val="true"/>
        </w:rPr>
        <w:t xml:space="preserve">النّواسخ الأفعال النّاقصة </w:t>
      </w:r>
      <w:r>
        <w:rPr>
          <w:rtl w:val="true"/>
        </w:rPr>
        <w:t>(</w:t>
      </w:r>
      <w:r>
        <w:rPr/>
        <w:t>3</w:t>
      </w:r>
      <w:r>
        <w:rPr>
          <w:rtl w:val="true"/>
        </w:rPr>
        <w:t>)</w:t>
      </w:r>
      <w:bookmarkEnd w:id="99"/>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أخواتها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w:t>
      </w:r>
    </w:p>
    <w:p>
      <w:pPr>
        <w:pStyle w:val="BookText"/>
        <w:rPr/>
      </w:pPr>
      <w:r>
        <w:rPr>
          <w:rFonts w:ascii="IRNazanin" w:hAnsi="IRNazanin" w:eastAsia="IRNazanin"/>
          <w:color w:val="111111"/>
          <w:sz w:val="28"/>
          <w:sz w:val="28"/>
          <w:szCs w:val="28"/>
          <w:rtl w:val="true"/>
          <w:lang w:bidi="fa-IR"/>
        </w:rPr>
        <w:t xml:space="preserve">تمتاز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أخواتها بأمورٍ،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زیادتها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مجیئها بلفظ الماضی، ووقوعها بین جزءین 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کالمبتدأ وخبره، والفعل ومرفوعه، والموصول وصلته، والموصوف وصفته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المعلم کان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یتکاسل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کان یدرّس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بجندی کان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واطّرد زیادتها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وفعل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أحسن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حذفها مع اسمها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مجزیّون بأعمالهم، إن خیراً فخیرٌ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عملهم خیراً فجزائهم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یأمن الدهر ذو بَغی ولو ملکاً جنودُه ضاق عنها السهلُ والجبل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الباغی ملکاً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حذف نون مضارعها المجزوم بالسّکون، بشرط عدم اتصاله بضمیر نصب ولا ساکن،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أَکُ بَغِیًّا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یجز فی نحو وَ تَکُونَ لَکُمَا الْکِبْرِیاءُ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تَکُونُوا مِنْ بَعْدِهِ قَوْماً صالِحِینَ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اللّهُ لِیَغْفِرَ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خبرها جوازاً،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بِکافٍ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خبرها،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الجاهل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إله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دخل علی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من أفعال هذا الباب ناف، فالمنفی هو الخبر،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زید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قصد الإیجاب قرن الخبر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زید إلا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لیس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ذکر</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الاسم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یأمل أن یعیش غداً، فإنَّه یأمل أن یعیش أبداً</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الرّخاء تکون فضیلة الشّکر</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یزل الجهل فی الوطن غُربة، والعلم فی الغربة وطناً</w:t>
      </w:r>
      <w:r>
        <w:rPr>
          <w:rFonts w:eastAsia="IRNazanin" w:cs="IRNazanin"/>
          <w:color w:val="111111"/>
          <w:sz w:val="28"/>
          <w:szCs w:val="28"/>
          <w:rtl w:val="true"/>
          <w:lang w:bidi="fa-IR"/>
        </w:rPr>
        <w:t>.</w:t>
      </w:r>
      <w:bookmarkStart w:id="100" w:name="pg5311_52143"/>
    </w:p>
    <w:p>
      <w:pPr>
        <w:pStyle w:val="Heading2"/>
        <w:numPr>
          <w:ilvl w:val="1"/>
          <w:numId w:val="1"/>
        </w:numPr>
        <w:rPr/>
      </w:pPr>
      <w:bookmarkStart w:id="101" w:name="__RefHeading___Toc830597_581953129"/>
      <w:bookmarkStart w:id="102" w:name="_Toc35"/>
      <w:bookmarkEnd w:id="100"/>
      <w:bookmarkEnd w:id="101"/>
      <w:r>
        <w:rPr>
          <w:rtl w:val="true"/>
        </w:rPr>
        <w:t>النّواسخ أفعال المقاربة</w:t>
      </w:r>
      <w:bookmarkEnd w:id="102"/>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المقاربة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أفعال المقاربة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خبر أفعال المقاربة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تختصّ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أوشک، أخلولق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 المقاربة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القرب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وکرب، وأوشک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الرّجاء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وإخلولق، وحری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الشّروع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وطفِق، وأَخذ، وجَعَل، وعَلِق، وشَرع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وکلّها تدخل علی المبتدأ والخبر فتعمل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الخبر فیها لا یکون إلّا مضارعاً،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البیت یسقط</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أفعال المقاربة کلّها ملازمة لصیغة الماضی،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یشتقّ منهما المضارع،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 الْبَرْقُ یَخْطَفُ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أفعال المقاربة من جهة اقتران خبرها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وتجرّده منها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اقتران الخبر بها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 زید أن یقوم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یجب تجرّده منها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طَفِقا یَخْصِفانِ عَلَیْهِما مِنْ وَرَقِ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یجوز فیه الوجهان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عسی الکرب الّذی أمسیت فیه یکون وراءه فرج قریب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إسنادهنّ إلی المصدر المسبوک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عَسی أَنْ تَکْرَهُوا شَیْئاً وَ هُوَ خَیْرٌ لَکُمْ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الفعل تامّاً والمصدر المؤوّل فاعلاً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ندر غیر مضارع لهذین خبر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الاسم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جوّعوا بطونکم، وأَظمِئوا أکبادکم، وأَعروا أجسادکم وطهِّروا قلوبکم، عساکم أن تجاوزوا الملأ الأعلی</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التّراکیب المحتملة فی الأمثلة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w:t>
      </w:r>
      <w:bookmarkStart w:id="103" w:name="pg5311_52146"/>
    </w:p>
    <w:p>
      <w:pPr>
        <w:pStyle w:val="Heading2"/>
        <w:numPr>
          <w:ilvl w:val="1"/>
          <w:numId w:val="1"/>
        </w:numPr>
        <w:rPr/>
      </w:pPr>
      <w:bookmarkStart w:id="104" w:name="__RefHeading___Toc830599_581953129"/>
      <w:bookmarkStart w:id="105" w:name="_Toc36"/>
      <w:bookmarkEnd w:id="103"/>
      <w:bookmarkEnd w:id="104"/>
      <w:r>
        <w:rPr>
          <w:rtl w:val="true"/>
        </w:rPr>
        <w:t xml:space="preserve">النّواسخ الأحرف المشبّهة ب </w:t>
      </w:r>
      <w:r>
        <w:rPr>
          <w:rtl w:val="true"/>
        </w:rPr>
        <w:t>- «</w:t>
      </w:r>
      <w:r>
        <w:rPr>
          <w:rtl w:val="true"/>
        </w:rPr>
        <w:t>لیس</w:t>
      </w:r>
      <w:r>
        <w:rPr>
          <w:rtl w:val="true"/>
        </w:rPr>
        <w:t>»</w:t>
      </w:r>
      <w:bookmarkEnd w:id="105"/>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الأحرف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عمل الحروف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الأحرف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لا،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آکلاً طعامک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ولإعمالها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خبرها علی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معمول الخبر علی الاسم، ولذلک وجب الرّفع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ماطعامَک زیدٌ آکل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ینتقض نفی خبرها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وجب الرّفع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یقترن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ولهذا أهملت فی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غُدانة ما إن أنتم ذهبٌ ولا صریفٌ ولکن أنتم الخَزَفُ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تزاد الباء کثیراً 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رَبُّکَ بِغافِلٍ عَمّا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إعمال لیس اعملت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إن مع بقا النفی وترتیب زُکن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ثلاث جملٍ مفیدة من مبتدأ وخبر، ثم أدخل علیها الأحرف المشبهة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6" w:name="pg5311_52148"/>
    </w:p>
    <w:p>
      <w:pPr>
        <w:pStyle w:val="Heading2"/>
        <w:numPr>
          <w:ilvl w:val="1"/>
          <w:numId w:val="1"/>
        </w:numPr>
        <w:rPr/>
      </w:pPr>
      <w:bookmarkStart w:id="107" w:name="__RefHeading___Toc830601_581953129"/>
      <w:bookmarkStart w:id="108" w:name="_Toc37"/>
      <w:bookmarkEnd w:id="106"/>
      <w:bookmarkEnd w:id="107"/>
      <w:r>
        <w:rPr>
          <w:rtl w:val="true"/>
        </w:rPr>
        <w:t xml:space="preserve">النّواسخ الأحرف المشبّهة بالفعل </w:t>
      </w:r>
      <w:r>
        <w:rPr>
          <w:rtl w:val="true"/>
        </w:rPr>
        <w:t>(</w:t>
      </w:r>
      <w:r>
        <w:rPr/>
        <w:t>1</w:t>
      </w:r>
      <w:r>
        <w:rPr>
          <w:rtl w:val="true"/>
        </w:rPr>
        <w:t>)</w:t>
      </w:r>
      <w:bookmarkEnd w:id="108"/>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الأحرف المشبّهة بالفعل وعملها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وکسرها</w:t>
      </w:r>
    </w:p>
    <w:p>
      <w:pPr>
        <w:pStyle w:val="BookText"/>
        <w:rPr/>
      </w:pPr>
      <w:r>
        <w:rPr>
          <w:rFonts w:ascii="Amiri" w:hAnsi="Amiri" w:eastAsia="Amiri" w:cs="Amiri"/>
          <w:color w:val="111111"/>
          <w:sz w:val="28"/>
          <w:sz w:val="28"/>
          <w:szCs w:val="28"/>
          <w:rtl w:val="true"/>
          <w:lang w:bidi="ar-SA"/>
        </w:rPr>
        <w:t>الأحرف المشبّهة بالفعل ستّة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 کانّ، لکنّ، لیت،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علی المبتدأ والخبر فتنصب الاسم وترفع الخبر،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التّوکید،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التّرجی أوالاشفاق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الترجّی فی المحبوب،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یُحْدِثُ بَعْدَ ذلِکَ أَمْراً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والاشفاق فی المکروه،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الکسر، وجوب الفتح، وجواز الأمرین، فیجب الکسر حیث لا یجوز أن تؤوّل مع معمولیها بمصدر، ویجب الفتح حیث یجب ذلک، ویجوز الوجهان إن صحّ الاعتباران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فتح الهمزة، لو وقعت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محلّ مرفوع،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أُوحِیَ إِلَیَّ أَنَّهُ اسْتَمَعَ نَفَرٌ مِنَ الْجِنِّ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آیاتِهِ أَنَّکَ تَرَی الْأَرْضَ خاشِعَةً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أو فی محلّ منصوب، نحو وَ لا تَخافُونَ أَنَّکُمْ أَشْرَکْتُمْ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أو فی موضع مجرور،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مِثْلَ ما أَنَّکُمْ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ویجب الکسر فی موارد،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الابتداء،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تقع فی أوّل الصّلة،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مِنَ الْکُنُوزِ ما إِنَّ مَفاتِحَهُ لَتَنُوأُ بِالْعُصْبَةِ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تقع حالاً أو صفة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إنّه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تقع محکیة بالقول،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ویجوز 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وکسرها، فی موارد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وقعت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الفجائیة،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انّ زیداً 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 أَصْلَحَ فَأَنَّهُ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تقع فی موضع التّعلیل،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 إِنَّهُ هُوَ الْبَرُّ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لسدّ مصدر مسدّها وفی سوی ذاک اکسر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الاسم من الخبر، واذکر السبب الموجب لفتح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کسرها أو جواز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الذّنوب فإنّها ممْحقة للخیرات، إنّ العبد لیذنب الذّنب فینسی به العلم الّذی کان قد علمه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انّ کلامه من عمله قلّ کلامه إلّا فیما یعنیه</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معاصی الله فی الخلوات فإنّ الشّاهد هو الحاکم</w:t>
      </w:r>
      <w:r>
        <w:rPr>
          <w:rFonts w:eastAsia="IRNazanin" w:cs="IRNazanin"/>
          <w:color w:val="111111"/>
          <w:sz w:val="28"/>
          <w:szCs w:val="28"/>
          <w:rtl w:val="true"/>
          <w:lang w:bidi="fa-IR"/>
        </w:rPr>
        <w:t xml:space="preserve">». </w:t>
      </w:r>
      <w:r>
        <w:rPr>
          <w:rStyle w:val="FootnoteAnchor"/>
          <w:rtl w:val="true"/>
        </w:rPr>
        <w:footnoteReference w:id="104"/>
      </w:r>
      <w:bookmarkStart w:id="109" w:name="pg5311_52152"/>
    </w:p>
    <w:p>
      <w:pPr>
        <w:pStyle w:val="Heading2"/>
        <w:numPr>
          <w:ilvl w:val="1"/>
          <w:numId w:val="1"/>
        </w:numPr>
        <w:rPr/>
      </w:pPr>
      <w:bookmarkStart w:id="110" w:name="__RefHeading___Toc830603_581953129"/>
      <w:bookmarkStart w:id="111" w:name="_Toc38"/>
      <w:bookmarkEnd w:id="109"/>
      <w:bookmarkEnd w:id="110"/>
      <w:r>
        <w:rPr>
          <w:rtl w:val="true"/>
        </w:rPr>
        <w:t xml:space="preserve">النّواسخ الأحرف المشبّهة بالفعل </w:t>
      </w:r>
      <w:r>
        <w:rPr>
          <w:rtl w:val="true"/>
        </w:rPr>
        <w:t>(</w:t>
      </w:r>
      <w:r>
        <w:rPr/>
        <w:t>2</w:t>
      </w:r>
      <w:r>
        <w:rPr>
          <w:rtl w:val="true"/>
        </w:rPr>
        <w:t>)</w:t>
      </w:r>
      <w:bookmarkEnd w:id="111"/>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خبر الأحرف المشبّهة بالفعل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دخول لام الابتداء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تأخیر الخبر عن الاسم، وتأخیرهما عن الأحرف المشبهة بالفعل، ولا یجوز تقدیم خبر الأحرف المشبّهة بالفعل علیها مطلقاً ولا علی اسمها، إلّا إذا کان الخبر ظرفاً أو جاراً ومجروراً،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الله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 التوسّع فی الظروف، ویقدّم الخبر علی الاسم وجوباً إذا کان الاسم مشتملاً علی ضمیر یعود إلی الخبر،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الدّار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یجوز دخول لام الابتداء، علی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مؤخّراً،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دخولها علی الخبر بشرط کونه مؤخّراً ومثبتاً، وأن لا یکون فعلاً ماضیاً</w:t>
      </w:r>
    </w:p>
    <w:p>
      <w:pPr>
        <w:pStyle w:val="BookText"/>
        <w:rPr/>
      </w:pPr>
      <w:r>
        <w:rPr>
          <w:rFonts w:ascii="Amiri" w:hAnsi="Amiri" w:eastAsia="Amiri" w:cs="Amiri"/>
          <w:color w:val="111111"/>
          <w:sz w:val="28"/>
          <w:sz w:val="28"/>
          <w:szCs w:val="28"/>
          <w:rtl w:val="true"/>
          <w:lang w:bidi="ar-SA"/>
        </w:rPr>
        <w:t>متصرّفاً غیر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لَسَمِیعُ الدُّعاءِ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إِنّا لَنَحْنُ نُحْیِی وَ نُمِیتُ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إِنَّ رَبَّکَ لَیَعْلَمُ ما تُکِنُّ صُدُورُهُمْ وَ ما یُعْلِنُونَ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وتدخل علی ضمیر الفصل بلا شرط،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ذاتِ الکسر تصحبُ الخبر لامُ ابتداءٍ نحوُ إنّی لوزَر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الاسم من الخبر، وبیّن سبب دخول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إنّی لَیمنعُنی من اللعب ذکر الموت، وإنّه لَیمنعه من قول الحقّ نسیانُ الآخرة</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کلّ انسان ملکین یحفظانه، فإذا جاء أجله خلّیا بینه وبینه، وإنّ الأجل لَجُنة حصینة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الأمثلة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الفضیلة حیاةَ النّفوس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العلوم أنّ المرء یعرف قدره ویقفُ عنده</w:t>
      </w:r>
      <w:r>
        <w:rPr>
          <w:rFonts w:eastAsia="IRNazanin" w:cs="IRNazanin"/>
          <w:color w:val="111111"/>
          <w:sz w:val="28"/>
          <w:szCs w:val="28"/>
          <w:rtl w:val="true"/>
          <w:lang w:bidi="fa-IR"/>
        </w:rPr>
        <w:t>.</w:t>
      </w:r>
      <w:bookmarkStart w:id="112" w:name="pg5311_52154"/>
    </w:p>
    <w:p>
      <w:pPr>
        <w:pStyle w:val="Heading2"/>
        <w:numPr>
          <w:ilvl w:val="1"/>
          <w:numId w:val="1"/>
        </w:numPr>
        <w:rPr/>
      </w:pPr>
      <w:bookmarkStart w:id="113" w:name="__RefHeading___Toc830605_581953129"/>
      <w:bookmarkStart w:id="114" w:name="_Toc39"/>
      <w:bookmarkEnd w:id="112"/>
      <w:bookmarkEnd w:id="113"/>
      <w:r>
        <w:rPr>
          <w:rtl w:val="true"/>
        </w:rPr>
        <w:t>النّواسخ الأحرف المشبهة بالفعل</w:t>
      </w:r>
      <w:r>
        <w:rPr>
          <w:rtl w:val="true"/>
        </w:rPr>
        <w:t>(</w:t>
      </w:r>
      <w:r>
        <w:rPr/>
        <w:t>3</w:t>
      </w:r>
      <w:r>
        <w:rPr>
          <w:rtl w:val="true"/>
        </w:rPr>
        <w:t>)</w:t>
      </w:r>
      <w:bookmarkEnd w:id="114"/>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الأحرف المشبّهة بالفعل إذا خفّفت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عمل الأحرف المشبّهة بالفعل</w:t>
      </w:r>
    </w:p>
    <w:p>
      <w:pPr>
        <w:pStyle w:val="BookText"/>
        <w:rPr/>
      </w:pPr>
      <w:r>
        <w:rPr>
          <w:rFonts w:ascii="Amiri" w:hAnsi="Amiri" w:eastAsia="Amiri" w:cs="Amiri"/>
          <w:color w:val="111111"/>
          <w:sz w:val="28"/>
          <w:sz w:val="28"/>
          <w:szCs w:val="28"/>
          <w:rtl w:val="true"/>
          <w:lang w:bidi="ar-SA"/>
        </w:rPr>
        <w:t xml:space="preserve">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علی الجملتین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دخلت علی الاسمیّة، جاز إعمالها کقراءة الحرمیین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ویکثر إهمالها،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 ذلِکَ لَمّا مَتاعُ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وإن دخلت علی الفعل أهملت وجوباً،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لَکَبِیرَةً إِلاّ عَلَی الَّذِینَ هَدَی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أهملت لزمتها اللام فارقة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فیبقی العمل عند الأکثر، واسمها ضمیر محذوف وخبرها الجملة، نحو قوله تعالی وَ آخِرُ دَعْواهُمْ أَنِ الْحَمْدُ لِلّهِ رَبِّ الْعالَمِینَ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أَنْ لَیْسَ لِلْإِنْسانِ إِلاّ ما 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وتخفّف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فیبقی العمل عند الأکثر، واسمها ضمیر محذوف وخبرها الجملة،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تَغْنَ بِالْأَمْسِ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ولا یجوز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فتخفّف ولم تعمل عند الأکثر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الموصولة ولا المصدریّة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فتزیل اختصاصها بالجملة الاسمیّة وتکفّها عن العمل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أو المصدریه لا تکفّها عن العمل،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صَنَعُوا کَیْدُ ساحِرٍ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المکسورة الخفیفة ترد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یَنْتَهُوا یُغْفَرْ لَهُمْ، نافیة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الْکافِرُونَ إِلاّ فِی غُرُورٍ، مخفّفة من الثّقیلة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کُلاًّ لَمّا لَیُوَفِّیَنَّهُمْ وزائدة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إن طبّنا 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وحیث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فاحکم علیها بأنّ أصلها التّشدید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الناسخ ومعمولیه إن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ألاوإنّکم لاتقدرون علی ذلک، ولکن أعینونی بورع واجتهاد، وعفّة وسداد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شلّت یمینک إن قتلتَ لمسلماً حلّت علیک عقوبة المتعمِّد </w:t>
      </w:r>
      <w:r>
        <w:rPr>
          <w:rStyle w:val="FootnoteAnchor"/>
          <w:rtl w:val="true"/>
        </w:rPr>
        <w:footnoteReference w:id="110"/>
      </w:r>
      <w:bookmarkStart w:id="115" w:name="pg5311_52157"/>
    </w:p>
    <w:p>
      <w:pPr>
        <w:pStyle w:val="Heading2"/>
        <w:numPr>
          <w:ilvl w:val="1"/>
          <w:numId w:val="1"/>
        </w:numPr>
        <w:rPr/>
      </w:pPr>
      <w:bookmarkStart w:id="116" w:name="__RefHeading___Toc830607_581953129"/>
      <w:bookmarkStart w:id="117" w:name="_Toc40"/>
      <w:bookmarkEnd w:id="115"/>
      <w:bookmarkEnd w:id="116"/>
      <w:r>
        <w:rPr>
          <w:rtl w:val="true"/>
        </w:rPr>
        <w:t>النّواسخ لا النّافیة للجنس</w:t>
      </w:r>
      <w:bookmarkEnd w:id="11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وأنواعه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حذف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خبرها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تدخل علی المبتدأ والخبر، فتنصب الاسم وترفع الخبر،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اسمها وخبرها نکرتین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یفصل بینها وبین اسمها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یدخل علیها جارّ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فلذلک أهملت فی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فِیها غَوْلٌ وَ لا هُمْ عَنْها یُنْزَفُونَ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 ، والمراد به هنا ما لیس مضافاً ولا شبیهاً به، فیدخل فیه المثنی والمجموع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غلام رجل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بالمضاف ، والمراد به کلّ اسم له تعلّق بما بعده إمّا بعمل،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طالعاً جبلاً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بعطف،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ثلاثة وثلاثین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الاسم مفرداً، بنی علی ما کان ینصب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مسلمَین، ولا زیدِینَ فی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جهل الخبر وجب ذکره،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 أغیرُ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فیحذف کثیراً،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یحذف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به،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علیک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العطف، وکان عقیب کلّ منهما نکرة مفردة بلا فصل، یجوز فیه خمسة أوجه،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لا حولَ ولا قوةً، لا حولَ ولا قوةٌ، لا حولٌ ولا قوةٌ، 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تعیّن کونها نافیة للجنس، ویقال فی توکیده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بالرفع، تعیّن کونها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 أن تکون مهملة وإلّاتکرّرت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الاسم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انّه لا فقر أشدّ من الجهل، ولا مال أعود من العقل ولا وحدة أوحش من العُجب، ولا مظاهرة أحسن من المشاورة، ولا عقل کالتّدبیر، ولا حسب کحسن الخلق، ولا عبادة کالتّفکّر</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قویَّ أقوی ممّن قوی علی نفسه فملکها، ولا عاجزَ أعجز ممّن أهمل نفسه فأهلکها</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لا قائلَ حقّ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شارباً خمراً محترمٌ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 فلاشئَ علی الأرض باقیاً ولا وزرَ ممّا قضی الله واقیاً </w:t>
      </w:r>
      <w:r>
        <w:rPr>
          <w:rStyle w:val="FootnoteAnchor"/>
          <w:rtl w:val="true"/>
        </w:rPr>
        <w:footnoteReference w:id="114"/>
      </w:r>
      <w:bookmarkStart w:id="118" w:name="pg5311_52160"/>
    </w:p>
    <w:p>
      <w:pPr>
        <w:pStyle w:val="Heading2"/>
        <w:numPr>
          <w:ilvl w:val="1"/>
          <w:numId w:val="1"/>
        </w:numPr>
        <w:rPr/>
      </w:pPr>
      <w:bookmarkStart w:id="119" w:name="__RefHeading___Toc830609_581953129"/>
      <w:bookmarkStart w:id="120" w:name="_Toc41"/>
      <w:bookmarkEnd w:id="118"/>
      <w:bookmarkEnd w:id="119"/>
      <w:r>
        <w:rPr>
          <w:rtl w:val="true"/>
        </w:rPr>
        <w:t>النّواسخ أفعال القلوب</w:t>
      </w:r>
      <w:bookmarkEnd w:id="120"/>
    </w:p>
    <w:p>
      <w:pPr>
        <w:pStyle w:val="Heading3"/>
        <w:numPr>
          <w:ilvl w:val="2"/>
          <w:numId w:val="1"/>
        </w:numPr>
        <w:rPr/>
      </w:pPr>
      <w:bookmarkStart w:id="121" w:name="__RefHeading___Toc830611_581953129"/>
      <w:bookmarkStart w:id="122" w:name="_Toc42"/>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أفعال القلوب وعملها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تختصّ به أفعال القلوب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أفعال التّصییر</w:t>
      </w:r>
    </w:p>
    <w:p>
      <w:pPr>
        <w:pStyle w:val="BookText"/>
        <w:rPr/>
      </w:pPr>
      <w:r>
        <w:rPr>
          <w:rFonts w:ascii="IRNazanin" w:hAnsi="IRNazanin" w:eastAsia="IRNazanin"/>
          <w:color w:val="111111"/>
          <w:sz w:val="28"/>
          <w:sz w:val="28"/>
          <w:szCs w:val="28"/>
          <w:rtl w:val="true"/>
          <w:lang w:bidi="fa-IR"/>
        </w:rPr>
        <w:t>تدخل أفعال علی المبتدأ والخبر بعد أخذها الفاعل، فتنصبهما مفعولین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 وأفعال التّصییر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 القلوب علی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یدلّ علی الیقین،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ألفی، دری وتَعلَّمْ بمعنی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أَلْفَوْا آباءَهُمْ ضالِّینَ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یدلّ علی الرّجحان،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حَجا، عَدّ، هَبْ وزعَم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یرد بالوجهین، والغالب کونه للیقین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وعِلم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فَاعْلَمْ أَنَّهُ لا إِلهَ إِلاَّ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فَإِنْ عَلِمْتُمُوهُنَّ مُؤْمِناتٍ فَلا تَرْجِعُوهُنَّ إِلَی الْکُفّارِ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یرد بالوجهین، والغالب کونه للرجحان،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خال،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فِرْعَوْنُ إِنِّی لَأَظُنُّکَ یا مُوسی مَسْحُوراً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لَأَظُنُّکَ یا فِرْعَوْنُ مَثْبُوراً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أحکام أفعال القلوب، وجوب التّعلیق و جواز الإلغاء ، فیجب التّعلیق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إبطال العمل لفظاً لا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 الفعل ما له صدر الکلام، ومن المعلّقات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ولا النافیات، ولام الابتداء، وأدوات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هؤُلاءِ یَنْطِقُونَ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تَظُنُّونَ إِنْ لَبِثْتُمْ إِلاّ قَلِیلاً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لا زید قائم ولا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فِی الْآخِرَةِ مِنْ خَلاقٍ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المعلّق عنها العامل فی موضع نصب، ولهذا یجوز العطف علیها بالنّصب،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لزید قائم وبکراً منطلقاً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ویجوز الإلغاء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إبطال العمل لفظاً ومحلّاً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تأخر الفعل عن مفعولین، أو توسّط بینهما،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ظننت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أفعال التّصییر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أفعال تدخل علی المبتدأ والخبر فتنصبهما مفعولین لها، ولکن لیس فیها معنی العلم، أو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یجری فیها الإلغاء والتّعلیق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صیّر، جعَل، وهب، تخذ، اتّخذ،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صیّرت الطّین خزفاً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التالی،و وضّح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لعلم عرفان وظنِّ تُهمة تَعدیةٌ لِواحدٍ مُلتَزمة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أفعال القلوب والتّصییر ومفاعیلهما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تستخْلِفُوا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أراکم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هادیاًمهدیّاً</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ولم یشهد علیها، فهو بالخیار إن شاء شهد وإن شاء سکت، إلّا إذا علم من الظّالم، فیشهد ولا یحلّ له أن لا یشهد</w:t>
      </w:r>
      <w:r>
        <w:rPr>
          <w:rFonts w:eastAsia="IRNazanin" w:cs="IRNazanin"/>
          <w:color w:val="111111"/>
          <w:sz w:val="28"/>
          <w:szCs w:val="28"/>
          <w:rtl w:val="true"/>
          <w:lang w:bidi="fa-IR"/>
        </w:rPr>
        <w:t xml:space="preserve">». </w:t>
      </w:r>
      <w:r>
        <w:rPr>
          <w:rStyle w:val="FootnoteAnchor"/>
          <w:rtl w:val="true"/>
        </w:rPr>
        <w:footnoteReference w:id="117"/>
      </w:r>
      <w:bookmarkStart w:id="123" w:name="pg5311_52164"/>
    </w:p>
    <w:p>
      <w:pPr>
        <w:pStyle w:val="Heading3"/>
        <w:numPr>
          <w:ilvl w:val="2"/>
          <w:numId w:val="1"/>
        </w:numPr>
        <w:rPr/>
      </w:pPr>
      <w:bookmarkStart w:id="124" w:name="__RefHeading___Toc830613_581953129"/>
      <w:bookmarkStart w:id="125" w:name="_Toc43"/>
      <w:bookmarkEnd w:id="123"/>
      <w:bookmarkEnd w:id="124"/>
      <w:r>
        <w:rPr>
          <w:rtl w:val="true"/>
        </w:rPr>
        <w:t xml:space="preserve">التّمارین العامّة </w:t>
      </w:r>
      <w:r>
        <w:rPr>
          <w:rtl w:val="true"/>
        </w:rPr>
        <w:t>(</w:t>
      </w:r>
      <w:r>
        <w:rPr/>
        <w:t>4</w:t>
      </w:r>
      <w:r>
        <w:rPr>
          <w:rtl w:val="true"/>
        </w:rPr>
        <w:t>)</w:t>
      </w:r>
      <w:bookmarkEnd w:id="12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وَ مَنْ یَتَعَدَّ حُدُودَ اللّهِ فَقَدْ ظَلَمَ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هذه الدّنیا الّتی أصبحتم تتمنّونها وترغَبون فیها وأصبحت تُغضبکم وتُرضیکم لیست بدارکم ولا منزلکم الّذی خُلقتم له، ولا الّذی دُعیتم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وإنّها لیست بباقیةٍ لکم ولا تبقون علیها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الجمل التّالیة حیث تری موجباً للإصلاح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علمتُ أن تکونَ معرکةً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أُرشِد الفتاة إلی ما فیه 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تذهبُ فأتبعُکَ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زال نافعاً الاستحمام بالماء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ظننت إن أباک کریماً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أدری أقریباً أم بعیداً ما توعدون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سببین لرفع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الایة المبارکة وَ الْوَزْنُ یَوْمَئِذٍ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126" w:name="pg5311_52166"/>
    </w:p>
    <w:p>
      <w:pPr>
        <w:pStyle w:val="Heading2"/>
        <w:numPr>
          <w:ilvl w:val="1"/>
          <w:numId w:val="1"/>
        </w:numPr>
        <w:rPr/>
      </w:pPr>
      <w:bookmarkStart w:id="127" w:name="__RefHeading___Toc830615_581953129"/>
      <w:bookmarkStart w:id="128" w:name="_Toc44"/>
      <w:bookmarkEnd w:id="126"/>
      <w:bookmarkEnd w:id="127"/>
      <w:r>
        <w:rPr>
          <w:rtl w:val="true"/>
        </w:rPr>
        <w:t xml:space="preserve">المفعول به </w:t>
      </w:r>
      <w:r>
        <w:rPr>
          <w:rtl w:val="true"/>
        </w:rPr>
        <w:t>(</w:t>
      </w:r>
      <w:r>
        <w:rPr/>
        <w:t>1</w:t>
      </w:r>
      <w:r>
        <w:rPr>
          <w:rtl w:val="true"/>
        </w:rPr>
        <w:t>)</w:t>
      </w:r>
      <w:bookmarkEnd w:id="128"/>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نصب الاسم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المفعول 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المفعول 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المفعول به، مع فعله وفاعله</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ینصب الاسم فی ثلاثة عشر موضعاً،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مفعولاً به، أو مفعولاً مطلقاً، أو لأجله، أو فیه، أو معه، أو مستثنیً، أو حالاً، أو تمییزاً، أو خبراً للأفعال النّاقصة، أو لأفعال المقاربة، أولأحرف المشبّهة بلیس، أو اسماً لأحرف المشبّهة بالفعل، أو لا النّافیة للجنس، وقد مرّ ذکر بعضها وسنذکر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وقع علیه فعل الفاعل،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بوقوع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النّسبة فی الخارج من الفاعل، ولذلک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المفعول به إمّا ظاهر، کما مرّ، وإمّا مضمر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صریحاً، کما مثّلنا، ومؤوّلاً بالصریح،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أنّک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قدومک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المفعول به تأخّره عن عامله، وقد یتقدّم جوازاً، نحو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فَفَرِیقاً کَذَّبْتُمْ وَ فَرِیقاً تَقْتُلُونَ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ووجوباً فی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آیاتِ اللّهِ تُنْکِرُونَ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فَأَمَّا الْیَتِیمَ فَلا تَقْهَرْ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والأصل فیه تأخّره عن الفاعل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مراعاة الأصل فی ثلاثة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خفی إعرابهما وخیف اللبس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أبی 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المفعول محصوراً فیه،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أفسدت الدّیم إلّا أرضنا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الفاعل ضمیراً متّصلاً،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یقدّم المفعول علی الفاعل وجوباً فی ثلاثة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الفاعل محصوراً فیه،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هذّب الناسَ إلّا الدینُ القویمُ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المفعول ضمیراً متّصلاً والفاعل اسماً ظاهراً،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أفادنی کلامُک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اتصل بالفاعل ضمیر المفعول،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یقدّم المفعول علی الفاعل جوازاً، عند وجود القرینة،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المعنی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أخاک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 المفعول إن لبس حذر أو أضمر الفاعل غیر منحصر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الفاعل والمفعول به، وعیّن مواضع تقدیمه علی الفاعل، ومواضع تقدیمه علی الفعل والفاعل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ربّک سبحانه یُتابع علیک نِعمَه وأنت تعصیه فاحذره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أخاه فی الله،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زُرتَ وثوابُک علیَّ، ولستُ أرضی لک ثواباً دون الجنّة</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المفعول به علی الفاعل، أو علی الفعل والفاعل معاً، حیث یمکن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امتحن المعلّمُ تلامیذه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أعطی القاتل الدیة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أحرز الدّراسُ جائزةً</w:t>
      </w:r>
      <w:r>
        <w:rPr>
          <w:rFonts w:eastAsia="Amiri" w:cs="Amiri" w:ascii="Amiri" w:hAnsi="Amiri"/>
          <w:color w:val="111111"/>
          <w:sz w:val="28"/>
          <w:szCs w:val="28"/>
          <w:rtl w:val="true"/>
          <w:lang w:bidi="ar-SA"/>
        </w:rPr>
        <w:t>.</w:t>
      </w:r>
      <w:bookmarkStart w:id="129" w:name="pg5311_52169"/>
    </w:p>
    <w:p>
      <w:pPr>
        <w:pStyle w:val="Heading2"/>
        <w:numPr>
          <w:ilvl w:val="1"/>
          <w:numId w:val="1"/>
        </w:numPr>
        <w:rPr/>
      </w:pPr>
      <w:bookmarkStart w:id="130" w:name="__RefHeading___Toc830617_581953129"/>
      <w:bookmarkStart w:id="131" w:name="_Toc45"/>
      <w:bookmarkEnd w:id="129"/>
      <w:bookmarkEnd w:id="130"/>
      <w:r>
        <w:rPr>
          <w:rtl w:val="true"/>
        </w:rPr>
        <w:t xml:space="preserve">المفعول به </w:t>
      </w:r>
      <w:r>
        <w:rPr>
          <w:rtl w:val="true"/>
        </w:rPr>
        <w:t>(</w:t>
      </w:r>
      <w:r>
        <w:rPr/>
        <w:t>2</w:t>
      </w:r>
      <w:r>
        <w:rPr>
          <w:rtl w:val="true"/>
        </w:rPr>
        <w:t>)</w:t>
      </w:r>
      <w:bookmarkEnd w:id="131"/>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الفعل التّامّ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علامة الفعل المتعدّی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الأفعال الّتی تتعدّی إلی أکثر من مفعول واحد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قیاس حذف الجار</w:t>
      </w:r>
    </w:p>
    <w:p>
      <w:pPr>
        <w:pStyle w:val="BookText"/>
        <w:rPr/>
      </w:pPr>
      <w:r>
        <w:rPr>
          <w:rFonts w:ascii="Amiri" w:hAnsi="Amiri" w:eastAsia="Amiri" w:cs="Amiri"/>
          <w:color w:val="111111"/>
          <w:sz w:val="28"/>
          <w:sz w:val="28"/>
          <w:szCs w:val="28"/>
          <w:rtl w:val="true"/>
          <w:lang w:bidi="ar-SA"/>
        </w:rPr>
        <w:t xml:space="preserve">الفعل التّامّ </w:t>
      </w:r>
      <w:r>
        <w:rPr>
          <w:rStyle w:val="FootnoteAnchor"/>
          <w:rtl w:val="true"/>
        </w:rPr>
        <w:footnoteReference w:id="123"/>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 ولازم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الّذی یصل إلی مفعوله بغیر حرف جرّ، وذکروا له علامتین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یتّصل به ضمیر راجع إلی غیر مصدره،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عملتُه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ضمیر المصدر فإنّه یتّصل بالمتعدی واللازم،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ضربتُه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قمتُه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یبنی منه اسم مفعول تامّ </w:t>
      </w:r>
      <w:r>
        <w:rPr>
          <w:rStyle w:val="FootnoteAnchor"/>
          <w:rtl w:val="true"/>
        </w:rPr>
        <w:footnoteReference w:id="124"/>
      </w:r>
      <w:r>
        <w:rPr>
          <w:rFonts w:ascii="IRNazanin" w:hAnsi="IRNazanin" w:eastAsia="IRNazanin"/>
          <w:color w:val="111111"/>
          <w:sz w:val="28"/>
          <w:sz w:val="28"/>
          <w:szCs w:val="28"/>
          <w:rtl w:val="true"/>
          <w:lang w:bidi="fa-IR"/>
        </w:rPr>
        <w:t xml:space="preserve">،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المتعدّی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یتعدّی إلی مفعول واحد،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یتعدّی إلی مفعولین، وهو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أصل المفعولین فیه مبتدأًً وخبراً،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أصلهما ذلک،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کسا، رَزق، اطعم، سقی، زوّد، أسکن، أنسی، حبّب، جزی، أنشد، استصنع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یتعدّی إلی ثلاثة مفاعیل،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أری، حدَّثَ، خبَّرَ، أخْبَر، أنبأَ،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یُرِیکَهُمُ اللّهُ فِی مَنامِکَ قَلِیلاً وَ لَوْ أَراکَهُمْ کَثِیراً لَفَشِلْتُمْ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الفعل الّذی لا مفعول 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یصل إلی مفعوله بحرف جرّ،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بزید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یحذف حرف الجرّ وینصب المجرور حینئذٍ،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تمروّن ا 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تمرّون بالدّیار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حرف الجرّ قیا سی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جاءکم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الفعل المُعَدّی أن تصل ها غیر مصدرٍ به نحو عمل</w:t>
      </w:r>
    </w:p>
    <w:p>
      <w:pPr>
        <w:pStyle w:val="BookText"/>
        <w:rPr/>
      </w:pPr>
      <w:r>
        <w:rPr>
          <w:rFonts w:ascii="IRNazanin" w:hAnsi="IRNazanin" w:eastAsia="IRNazanin"/>
          <w:color w:val="111111"/>
          <w:sz w:val="28"/>
          <w:sz w:val="28"/>
          <w:szCs w:val="28"/>
          <w:rtl w:val="true"/>
          <w:lang w:bidi="fa-IR"/>
        </w:rPr>
        <w:t xml:space="preserve">فانصِب به مفعوله إن لم ینُب عن فاعل نحو تدبّرت الکتب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اللازم والمتعدّی، وعیّن المفعول به وعامله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أَذِن لهم فی الکلام لأخبروکُم أنّ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 تفکَّر فاعتبرَ فأبصر</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تمرّ مرَّ السّحاب فانتهزوا فُرص الخیر</w:t>
      </w:r>
      <w:r>
        <w:rPr>
          <w:rFonts w:eastAsia="Amiri" w:cs="Amiri" w:ascii="Amiri" w:hAnsi="Amiri"/>
          <w:color w:val="111111"/>
          <w:sz w:val="28"/>
          <w:szCs w:val="28"/>
          <w:rtl w:val="true"/>
          <w:lang w:bidi="ar-SA"/>
        </w:rPr>
        <w:t xml:space="preserve">». </w:t>
      </w:r>
      <w:r>
        <w:rPr>
          <w:rStyle w:val="FootnoteAnchor"/>
          <w:rtl w:val="true"/>
        </w:rPr>
        <w:footnoteReference w:id="128"/>
      </w:r>
      <w:bookmarkStart w:id="132" w:name="pg5311_52172"/>
    </w:p>
    <w:p>
      <w:pPr>
        <w:pStyle w:val="Heading2"/>
        <w:numPr>
          <w:ilvl w:val="1"/>
          <w:numId w:val="1"/>
        </w:numPr>
        <w:rPr/>
      </w:pPr>
      <w:bookmarkStart w:id="133" w:name="__RefHeading___Toc830619_581953129"/>
      <w:bookmarkStart w:id="134" w:name="_Toc46"/>
      <w:bookmarkEnd w:id="132"/>
      <w:bookmarkEnd w:id="133"/>
      <w:r>
        <w:rPr>
          <w:rtl w:val="true"/>
        </w:rPr>
        <w:t xml:space="preserve">المفعول به </w:t>
      </w:r>
      <w:r>
        <w:rPr>
          <w:rtl w:val="true"/>
        </w:rPr>
        <w:t>(</w:t>
      </w:r>
      <w:r>
        <w:rPr/>
        <w:t>3</w:t>
      </w:r>
      <w:r>
        <w:rPr>
          <w:rtl w:val="true"/>
        </w:rPr>
        <w:t>)</w:t>
      </w:r>
      <w:bookmarkEnd w:id="134"/>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 فی المفعول 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العوامل فی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الفعل؛ اسم الفاعل، والمفعول، وأمثلة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المفعول به ثمانیة،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واسم الفعل، واسم الفاعل، وأمثلة المبالغة، واسم المفعول، والصفة المشبّهة، والمصدر، وصیغتا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حکم الفعل العامل فی المفعول به، ولنذکر هنا حکم سائر العوامل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اسم الفعل </w:t>
      </w:r>
      <w:r>
        <w:rPr>
          <w:rStyle w:val="FootnoteAnchor"/>
          <w:rtl w:val="true"/>
        </w:rPr>
        <w:footnoteReference w:id="129"/>
      </w:r>
      <w:r>
        <w:rPr>
          <w:rFonts w:ascii="IRNazanin" w:hAnsi="IRNazanin" w:eastAsia="IRNazanin"/>
          <w:color w:val="111111"/>
          <w:sz w:val="28"/>
          <w:sz w:val="28"/>
          <w:szCs w:val="28"/>
          <w:rtl w:val="true"/>
          <w:lang w:bidi="fa-IR"/>
        </w:rPr>
        <w:t>بمعنی اللازم رفع فاعلاً فقط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بمعنی المتعدی رفع فاعلاً ونصب مفعولاً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الفاعل یعمل عمل فعله لازماً کان او متعدّیاً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قائم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ضارباً أبوه عمراً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إمّا 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الفاعل المجرّد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متعدّیاً، وهو بمعنی الماضی أُضیف إلی مفعوله،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أغثنا یا بارئ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متعدّیاً وهو بمعنی الحال أو الاستقبال نصب مفعولاً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شاکرٌ همتّک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ان یضاف الیه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شاکرُ همّتِک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الفاعل المقرون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کان متعدّیاً نصب مفعولاً به بلا شرط،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یضاف إلی مفعوله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الحامی الذّمارِ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أمثلة المبالغة فی العمل حکم اسم الفاعل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منّاعٌ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منّاعُ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المفعول کاسم الفاعل فی العمل وفی تجریده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واقترانه بها، إلّا أنّه یرفع الاسم علی النّیابة عن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 محبوبٌ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کفعله اسم فاعل فی العمل إن کان عن مُضیَّه بمعزل</w:t>
      </w:r>
    </w:p>
    <w:p>
      <w:pPr>
        <w:pStyle w:val="BookText"/>
        <w:rPr/>
      </w:pPr>
      <w:r>
        <w:rPr>
          <w:rFonts w:ascii="IRNazanin" w:hAnsi="IRNazanin" w:eastAsia="IRNazanin"/>
          <w:color w:val="111111"/>
          <w:sz w:val="28"/>
          <w:sz w:val="28"/>
          <w:szCs w:val="28"/>
          <w:rtl w:val="true"/>
          <w:lang w:bidi="fa-IR"/>
        </w:rPr>
        <w:t xml:space="preserve">وولی استفهاماً أو حرف ندا أو نفیاً أوجا صفة أو مسندا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به وعامله، وعیّن اسم الفاعل وأخواته مع معمولاتها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مُستَوفٍ رزقی، ومجاهد نفسی ومنته إلی قسمی</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کابّ الدنیا لوجهها، وقادرها بقدرها ورادّها علی عقبها</w:t>
      </w:r>
      <w:r>
        <w:rPr>
          <w:rFonts w:eastAsia="IRNazanin" w:cs="IRNazanin"/>
          <w:color w:val="111111"/>
          <w:sz w:val="28"/>
          <w:szCs w:val="28"/>
          <w:rtl w:val="true"/>
          <w:lang w:bidi="fa-IR"/>
        </w:rPr>
        <w:t xml:space="preserve">». </w:t>
      </w:r>
      <w:r>
        <w:rPr>
          <w:rStyle w:val="FootnoteAnchor"/>
          <w:rtl w:val="true"/>
        </w:rPr>
        <w:footnoteReference w:id="132"/>
      </w:r>
      <w:bookmarkStart w:id="135" w:name="pg5311_52174"/>
    </w:p>
    <w:p>
      <w:pPr>
        <w:pStyle w:val="Heading2"/>
        <w:numPr>
          <w:ilvl w:val="1"/>
          <w:numId w:val="1"/>
        </w:numPr>
        <w:rPr/>
      </w:pPr>
      <w:bookmarkStart w:id="136" w:name="__RefHeading___Toc830621_581953129"/>
      <w:bookmarkStart w:id="137" w:name="_Toc47"/>
      <w:bookmarkEnd w:id="135"/>
      <w:bookmarkEnd w:id="136"/>
      <w:r>
        <w:rPr>
          <w:rtl w:val="true"/>
        </w:rPr>
        <w:t xml:space="preserve">المفعول به </w:t>
      </w:r>
      <w:r>
        <w:rPr>
          <w:rtl w:val="true"/>
        </w:rPr>
        <w:t>(</w:t>
      </w:r>
      <w:r>
        <w:rPr/>
        <w:t>4</w:t>
      </w:r>
      <w:r>
        <w:rPr>
          <w:rtl w:val="true"/>
        </w:rPr>
        <w:t>)</w:t>
      </w:r>
      <w:bookmarkEnd w:id="13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العوامل فی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المشبهة، والمصدر وصیغتا التعجّب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المفعول به بعامل محذوف</w:t>
      </w:r>
    </w:p>
    <w:p>
      <w:pPr>
        <w:pStyle w:val="BookText"/>
        <w:rPr/>
      </w:pPr>
      <w:r>
        <w:rPr>
          <w:rFonts w:ascii="Amiri" w:hAnsi="Amiri" w:eastAsia="Amiri" w:cs="Amiri"/>
          <w:color w:val="111111"/>
          <w:sz w:val="28"/>
          <w:sz w:val="28"/>
          <w:szCs w:val="28"/>
          <w:rtl w:val="true"/>
          <w:lang w:bidi="ar-SA"/>
        </w:rPr>
        <w:t>لمعمول الصّفة المشبّهة ثلاث 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مقروناً بضمیر الموصوف، أو مضافاً إلی ما فیه ضمیر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علی الفاعلیّة،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الملک الکریم نسبُه أو نسبُ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منکراً أو مضافاً إلی نکرة، فینصب علی التّمییز،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الملکُ الکریم نسباً أو نسبَ أجدادٍ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مقروناً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إلی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فیُجرّ لفظاً ویرفع محلّاً علی الفاعلیّة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فی المقرون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علی الفاعلیّة والنّصب علی کونه مشبّهاً بالمفعول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الملکُ الکریمُ النّسبِ، النّسبُ، النّسبَ أو نسبِ الأجداد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یعمل المصدر عمل فعله، فإذا کان من اللازم أُضیف إلی فاعله،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حزنت لبُعد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من المتعدی یُضاف إلی فاعله ویُذکر بعده المفعول به منصوباً،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سرّنی إنشاد أخیک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للتعجب صیغتان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وکلتاهما جامدتان لا تتحوّل أبداً عن صیغة الافراد،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بهذا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ینصب المفعول به بعامل محذوف وجوباً فی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الإغراء والتّحذیر والاختصاص والاشتغال والنّداء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وسیبحث عن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استحسن جرّ فاعل معنی بها المُشبهه اسم الفاعل</w:t>
      </w:r>
    </w:p>
    <w:p>
      <w:pPr>
        <w:pStyle w:val="BookText"/>
        <w:rPr/>
      </w:pPr>
      <w:r>
        <w:rPr>
          <w:rFonts w:ascii="Amiri" w:hAnsi="Amiri" w:eastAsia="Amiri" w:cs="Amiri"/>
          <w:color w:val="111111"/>
          <w:sz w:val="28"/>
          <w:sz w:val="28"/>
          <w:szCs w:val="28"/>
          <w:rtl w:val="true"/>
          <w:lang w:bidi="ar-SA"/>
        </w:rPr>
        <w:t xml:space="preserve">و عمل اسم فاعل المعدّی لها؛ علی الحَدّ الذی قد حُدّا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به وعامله، وعیّن اسم الفاعل وأخواته مع معمولاتها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بأعمالکم وسابقوا آجالکم فإنّکم مَدینون بما أسلفتم ومُجازَون بما قدّمتم ومُطالبون بما خلّفتم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الدّنیا رَنقٌ مشرَبُها ردغٌ مَشرعُها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فرّط فیهنّ کان محروماً استماحة جوادٍ، ومصاحبة عالم، واستمالة سلطان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ما ألذّ الراحة بعدَ 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الخطیب السّالبُ الألباب الذّکیة بفصاحته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سرّنی إنشادُ أخیک الأشعار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السّخی کاس الفقیر ثوباً</w:t>
      </w:r>
      <w:r>
        <w:rPr>
          <w:rFonts w:eastAsia="Amiri" w:cs="Amiri" w:ascii="Amiri" w:hAnsi="Amiri"/>
          <w:color w:val="111111"/>
          <w:sz w:val="28"/>
          <w:szCs w:val="28"/>
          <w:rtl w:val="true"/>
          <w:lang w:bidi="ar-SA"/>
        </w:rPr>
        <w:t>.</w:t>
      </w:r>
      <w:bookmarkStart w:id="138" w:name="pg5311_52176"/>
    </w:p>
    <w:p>
      <w:pPr>
        <w:pStyle w:val="Heading2"/>
        <w:numPr>
          <w:ilvl w:val="1"/>
          <w:numId w:val="1"/>
        </w:numPr>
        <w:rPr/>
      </w:pPr>
      <w:bookmarkStart w:id="139" w:name="__RefHeading___Toc830623_581953129"/>
      <w:bookmarkStart w:id="140" w:name="_Toc48"/>
      <w:bookmarkEnd w:id="138"/>
      <w:bookmarkEnd w:id="139"/>
      <w:r>
        <w:rPr>
          <w:rtl w:val="true"/>
        </w:rPr>
        <w:t>التّحذیر والإغراء</w:t>
      </w:r>
      <w:bookmarkEnd w:id="14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التّحذیر والإغراء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ألفاظ التّحذیر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الإغراء</w:t>
      </w:r>
    </w:p>
    <w:p>
      <w:pPr>
        <w:pStyle w:val="BookText"/>
        <w:rPr/>
      </w:pPr>
      <w:r>
        <w:rPr>
          <w:rFonts w:ascii="IRNazanin" w:hAnsi="IRNazanin" w:eastAsia="IRNazanin"/>
          <w:color w:val="111111"/>
          <w:sz w:val="28"/>
          <w:sz w:val="28"/>
          <w:szCs w:val="28"/>
          <w:rtl w:val="true"/>
          <w:lang w:bidi="fa-IR"/>
        </w:rPr>
        <w:t xml:space="preserve">التّحذیر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تنبیه المخاطب علی أمر یجب الاحتراز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تنبیه المخاطب علی أمر محمود لیفعله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التّحذیر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وفروعها، فالعامل محذوف وجوباً سواء وجد عطف أم 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بفعل مضمر وجوباً والتقدیر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أحذّر وحذرالأسد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إضمار الناصب إلّا مع العطف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نفسک واحذر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تکرار المحذر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تکرار المحذّر،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یکن عطف ولا تکرار جاز إضمار النّاصب وإظهاره،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الإغراء کالتّحذیر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أخاک أخاک إنّ من لا أخا له کساعٍ إلی الهیجاء بغیر سلاح</w:t>
      </w:r>
    </w:p>
    <w:p>
      <w:pPr>
        <w:pStyle w:val="BookText"/>
        <w:rPr/>
      </w:pP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الأهلَ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وکمحذّر بلا إیّا اجعلا مُغری به فی کلّ ما قد فُصِّلا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التّحذیر والإغراء، وعیّن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وکثرة النوم، فإنّ کثرة النوم یَدَعُ صاحبه فقیراً یوم‌القیامة</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الفرائضَ، أدّوها إلی الله تُؤدِّکم إلی الجنّة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القرآن لایسبقکم بالعمل به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الأمثلة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أن تنکر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ثیابَکَ والنار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الکسلانُ الاجتهادَ الاجتهادَ</w:t>
      </w:r>
      <w:r>
        <w:rPr>
          <w:rFonts w:eastAsia="Amiri" w:cs="Amiri" w:ascii="Amiri" w:hAnsi="Amiri"/>
          <w:color w:val="111111"/>
          <w:sz w:val="28"/>
          <w:szCs w:val="28"/>
          <w:rtl w:val="true"/>
          <w:lang w:bidi="ar-SA"/>
        </w:rPr>
        <w:t>.</w:t>
      </w:r>
      <w:bookmarkStart w:id="141" w:name="pg5311_52178"/>
    </w:p>
    <w:p>
      <w:pPr>
        <w:pStyle w:val="Heading2"/>
        <w:numPr>
          <w:ilvl w:val="1"/>
          <w:numId w:val="1"/>
        </w:numPr>
        <w:rPr/>
      </w:pPr>
      <w:bookmarkStart w:id="142" w:name="__RefHeading___Toc830625_581953129"/>
      <w:bookmarkStart w:id="143" w:name="_Toc49"/>
      <w:bookmarkEnd w:id="141"/>
      <w:bookmarkEnd w:id="142"/>
      <w:r>
        <w:rPr>
          <w:rtl w:val="true"/>
        </w:rPr>
        <w:t>الاختصاص</w:t>
      </w:r>
      <w:bookmarkEnd w:id="14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الاختصاص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الغرض من الاختصاص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 شیء تتألّف جملة الاختصاص وما هو إعرابها</w:t>
      </w:r>
    </w:p>
    <w:p>
      <w:pPr>
        <w:pStyle w:val="BookText"/>
        <w:rPr/>
      </w:pPr>
      <w:r>
        <w:rPr>
          <w:rFonts w:ascii="IRNazanin" w:hAnsi="IRNazanin" w:eastAsia="IRNazanin"/>
          <w:color w:val="111111"/>
          <w:sz w:val="28"/>
          <w:sz w:val="28"/>
          <w:szCs w:val="28"/>
          <w:rtl w:val="true"/>
          <w:lang w:bidi="fa-IR"/>
        </w:rPr>
        <w:t xml:space="preserve">الاختصاص هو أن یذکر بعد ضمیر المتکلّم أو المخاطب، اسم ظاهر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معمول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 وجوباً،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معشرَ العلم نُصلح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یضمّان لفظاً وینصبان محلّاً ویوصفان بمعرّف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أیّتها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غیرهما نصب 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المسلمین أسخی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من الاختصاص، الفخر، أو التّواضع، أو زیادة البیان،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نحن الجنود تُذلّل العُداةُ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أیّها العبدُ فقیر إلی عفو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تتألّف جملة الاختصاص من الفعل المحذوف والاسم المذکور، وتکون فی موضع النّصب علی الحال غالباً وقد تکون أحیاناً معترضه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الاختصاص والنّداء أوجه شبه،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للحاضر، والمراد من کلیهما تقویة المعنی وتوکیده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عن المنادی بأمور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المختص لا یذکر معه حرف نداء مطلقاً ولا یکون فی أول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مع الاختصاص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یحتمل الصّدق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النّداء 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یحتمل الصّدق والکذب</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عباد الله بتقوی الله وأحثّکم علی العمل بطاعته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نحن العربَ أقری النّاس للضیف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لنا أیّتها العصابة</w:t>
      </w:r>
      <w:r>
        <w:rPr>
          <w:rFonts w:eastAsia="Amiri" w:cs="Amiri" w:ascii="Amiri" w:hAnsi="Amiri"/>
          <w:color w:val="111111"/>
          <w:sz w:val="28"/>
          <w:szCs w:val="28"/>
          <w:rtl w:val="true"/>
          <w:lang w:bidi="ar-SA"/>
        </w:rPr>
        <w:t>.</w:t>
      </w:r>
      <w:bookmarkStart w:id="144" w:name="pg5311_52180"/>
    </w:p>
    <w:p>
      <w:pPr>
        <w:pStyle w:val="Heading2"/>
        <w:numPr>
          <w:ilvl w:val="1"/>
          <w:numId w:val="1"/>
        </w:numPr>
        <w:rPr/>
      </w:pPr>
      <w:bookmarkStart w:id="145" w:name="__RefHeading___Toc830627_581953129"/>
      <w:bookmarkStart w:id="146" w:name="_Toc50"/>
      <w:bookmarkEnd w:id="144"/>
      <w:bookmarkEnd w:id="145"/>
      <w:r>
        <w:rPr>
          <w:rtl w:val="true"/>
        </w:rPr>
        <w:t>الاشتغال</w:t>
      </w:r>
      <w:bookmarkEnd w:id="146"/>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الاشتغال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الاسم المشغول عنه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یجب نصب المشغول عنه، ومتی یجب رفعه</w:t>
      </w:r>
    </w:p>
    <w:p>
      <w:pPr>
        <w:pStyle w:val="BookText"/>
        <w:rPr/>
      </w:pP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یتقدّم اسم،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المشغول عنه ویتأخّر عنه فعل أو شبهه قد عمل فی ضمیر ذلک الاسم أو فی متعلّقه، بحیث لو سُلّط علیه هو أو مناسبه </w:t>
      </w:r>
      <w:r>
        <w:rPr>
          <w:rStyle w:val="FootnoteAnchor"/>
          <w:rtl w:val="true"/>
        </w:rPr>
        <w:footnoteReference w:id="144"/>
      </w:r>
      <w:r>
        <w:rPr>
          <w:rFonts w:ascii="IRNazanin" w:hAnsi="IRNazanin" w:eastAsia="IRNazanin"/>
          <w:color w:val="111111"/>
          <w:sz w:val="28"/>
          <w:sz w:val="28"/>
          <w:szCs w:val="28"/>
          <w:rtl w:val="true"/>
          <w:lang w:bidi="fa-IR"/>
        </w:rPr>
        <w:t>لنصبه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 أطعتُ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أنت ضاربه الآن أَو غداً؟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للمشغول عنه خمس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النّصب، وجوبُ الرّفع، ترجیح النّصب، ترجیح الرّفع، جواز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النّصب إذا وقع الاسم بعد أداة تختصّ بالفعل، کأدوات الشّرط، والعرض والتّحضیض، والاستفهام سوی الهمزة،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خدمتَه 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ذنبی تغفره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الشّر تجنَّبته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الخبرَ 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ویجب الرّفع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الاسم بعد أداة تختصّ بالدّخول علی الجملة الاسمیّة،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زیدٌ یضربه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والشّعب ینهاه الخطیب عن الکسل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المشغول عنه قبل ما له صدر الکلام، وهو الّذی لا یقع ما قبله معمولاً لما بعده، کأدوات الشّرط، والاستفهام، والتّحضیض، والحروف المشبّهة بالفعل،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 إن زُرتَه یُکرمُک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هل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لأنا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 لقیته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أرکان الاشتغال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المشغول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نصباً أو رفعاً، ویشترط فیه أن یصلح للعمل فیما قبله فیشمل الفعل المتصرّف، واسم الفاعل، واسم المفعول، دون الصفة المشبّهة والمصدر، واسم الفعل، والحرف، والفعل غیر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ومشغول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الاسم السّابق، ومشغول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أن یکون ضمیراً معمولاً للمشغول أو من تتمّة معموله، کزیداً ضربته، أو مررت به، أو ضربت غلامهُ، أو مررت بغلامه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الأمثلة الّتی فیها الاشتغال من الّتی لیس فیها الاشتغال، وشکّل المشغول عنه، واذکر الباعث علی شکله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الرّیب أدخلته من الباب خَرجت الصّداقةُ من النّافذة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أخذت الدّواء أبرأک من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حیثما المحسن وجدتموه فعظِّموه لأنّه یستحقّ کلَّ إکرام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البیت فإذا الولد یوبِّخه أبوه</w:t>
      </w:r>
      <w:r>
        <w:rPr>
          <w:rFonts w:eastAsia="Amiri" w:cs="Amiri" w:ascii="Amiri" w:hAnsi="Amiri"/>
          <w:color w:val="111111"/>
          <w:sz w:val="28"/>
          <w:szCs w:val="28"/>
          <w:rtl w:val="true"/>
          <w:lang w:bidi="ar-SA"/>
        </w:rPr>
        <w:t>.</w:t>
      </w:r>
      <w:bookmarkStart w:id="147" w:name="pg5311_52183"/>
    </w:p>
    <w:p>
      <w:pPr>
        <w:pStyle w:val="Heading2"/>
        <w:numPr>
          <w:ilvl w:val="1"/>
          <w:numId w:val="1"/>
        </w:numPr>
        <w:rPr/>
      </w:pPr>
      <w:bookmarkStart w:id="148" w:name="__RefHeading___Toc830629_581953129"/>
      <w:bookmarkStart w:id="149" w:name="_Toc51"/>
      <w:bookmarkEnd w:id="147"/>
      <w:bookmarkEnd w:id="148"/>
      <w:r>
        <w:rPr>
          <w:rtl w:val="true"/>
        </w:rPr>
        <w:t xml:space="preserve">الاشتغال </w:t>
      </w:r>
      <w:r>
        <w:rPr>
          <w:rtl w:val="true"/>
        </w:rPr>
        <w:t>(</w:t>
      </w:r>
      <w:r>
        <w:rPr/>
        <w:t>2</w:t>
      </w:r>
      <w:r>
        <w:rPr>
          <w:rtl w:val="true"/>
        </w:rPr>
        <w:t>)</w:t>
      </w:r>
      <w:bookmarkEnd w:id="149"/>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نصب المشغول عنه وترجیح رفعه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یجوز نصب المشغول عنه ورفعه</w:t>
      </w:r>
    </w:p>
    <w:p>
      <w:pPr>
        <w:pStyle w:val="BookText"/>
        <w:rPr/>
      </w:pPr>
      <w:r>
        <w:rPr>
          <w:rFonts w:ascii="IRNazanin" w:hAnsi="IRNazanin" w:eastAsia="IRNazanin"/>
          <w:color w:val="111111"/>
          <w:sz w:val="28"/>
          <w:sz w:val="28"/>
          <w:szCs w:val="28"/>
          <w:rtl w:val="true"/>
          <w:lang w:bidi="fa-IR"/>
        </w:rPr>
        <w:t>یترجّح نصب المشغول عنه فی مواضع،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بعد ذلک الاسم فعلٌ دالّ علی طلب، کالأمر، والنّهی، والدّعاء،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أباک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لا تنهره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الإخبار عن المتبدأ بالجملة الطلبیه خلاف الاصل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ذلک الاسم بعد شیء یغلب أن یلیه فعل،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النافیات،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زیداً رأیتهُ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ذلک الاسم بعد عاطف تقدّمته جملة فعلیّة ولم یفصل بین العاطف والاسم،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وبکراً اکرمتُه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فیه من عطف جملة فعلیّة علی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وتشاکل الجملتین فی العطف أولی من تخالفهما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ویستوی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ذلک الاسم بعد عاطف مسبوق بجملة فعلیّة مخبر بها</w:t>
      </w:r>
    </w:p>
    <w:p>
      <w:pPr>
        <w:pStyle w:val="BookText"/>
        <w:rPr/>
      </w:pPr>
      <w:r>
        <w:rPr>
          <w:rFonts w:ascii="IRNazanin" w:hAnsi="IRNazanin" w:eastAsia="IRNazanin"/>
          <w:color w:val="111111"/>
          <w:sz w:val="28"/>
          <w:sz w:val="28"/>
          <w:szCs w:val="28"/>
          <w:rtl w:val="true"/>
          <w:lang w:bidi="fa-IR"/>
        </w:rPr>
        <w:t>عن اسم قبلها،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وعمراً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کلّ منهما مشاکلة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رفعتَ فالعطف علی الاسمیّة أو نصبت فعلی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ویترجّح الرّفع فی غیر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التّقدیر أولی من التّقدیر،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 فی ذا الباب وصفاً ذا عمل بالفعل إن لم یکُ مانعٌ حصل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المشغول عنه، واذکر الباعث علی 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الرّعیة لا یصلحها إلا العدل</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الدّهر یخنقُ أحیاناً قلادته فقد یزید اختناقاً کلُّ مضطَرب</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الأمثلة إلی صورة الاشتغال ثمّ ضع حرکات الإعراب علی الاسم المشغول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حفظت أوامر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أکرمت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أعبد الخالق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زرعت الحقل أطعمک</w:t>
      </w:r>
      <w:r>
        <w:rPr>
          <w:rFonts w:eastAsia="IRNazanin" w:cs="IRNazanin"/>
          <w:color w:val="111111"/>
          <w:sz w:val="28"/>
          <w:szCs w:val="28"/>
          <w:rtl w:val="true"/>
          <w:lang w:bidi="fa-IR"/>
        </w:rPr>
        <w:t>.</w:t>
      </w:r>
      <w:bookmarkStart w:id="150" w:name="pg5311_52185"/>
    </w:p>
    <w:p>
      <w:pPr>
        <w:pStyle w:val="Heading2"/>
        <w:numPr>
          <w:ilvl w:val="1"/>
          <w:numId w:val="1"/>
        </w:numPr>
        <w:rPr/>
      </w:pPr>
      <w:bookmarkStart w:id="151" w:name="__RefHeading___Toc830631_581953129"/>
      <w:bookmarkStart w:id="152" w:name="_Toc52"/>
      <w:bookmarkEnd w:id="150"/>
      <w:bookmarkEnd w:id="151"/>
      <w:r>
        <w:rPr>
          <w:rtl w:val="true"/>
        </w:rPr>
        <w:t xml:space="preserve">التّنازع </w:t>
      </w:r>
      <w:r>
        <w:rPr>
          <w:rtl w:val="true"/>
        </w:rPr>
        <w:t>(</w:t>
      </w:r>
      <w:r>
        <w:rPr/>
        <w:t>1</w:t>
      </w:r>
      <w:r>
        <w:rPr>
          <w:rtl w:val="true"/>
        </w:rPr>
        <w:t>)</w:t>
      </w:r>
      <w:bookmarkEnd w:id="152"/>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التّنازع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العاملین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أیّ العاملین أحقّ بالعمل</w:t>
      </w:r>
    </w:p>
    <w:p>
      <w:pPr>
        <w:pStyle w:val="BookText"/>
        <w:rPr/>
      </w:pP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یتوجّه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أحدهما مؤکّداً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معمول واحد متأخّر عنهما،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واکرمت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أُفْرِغْ عَلَیْهِ قِطْراً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هاؤُمُ اقْرَؤُا کِتابِیَهْ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العاملان قد یکونان فعلین متصرّفین، أو اسمین یشبهانهما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أکتبت أو قرأت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أمتقن وحاذق أخوک مهنتَه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الفعلان وما یشبههما یسمّیان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التّنازع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والمعمول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التّنازع بین أکثر من عاملین وأکثر من معمول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طلبت فلم أُدرک بوجهی ولیتنی قعدت ولم أبغ الندی بعد سائب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لایجوز تسلّط عاملین علی معمول واحد، بل یجب أن یختار أحدهما للعمل فیه، ویهمل الآخر عن العمل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جواز إعمال کلّ واحد من العاملین فی ذلک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 الأولی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البصریّون إلی أنّ الثّانی أولی لأنّه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الکوفیون إلی أنّ الأوّل أولی لتقدّمه، ولأنّه لو أعملت الثّانی لأضمرت فی العامل الأوّل فیلزم الإضمار قبل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یکون بین العاملین أو العوامل نوع ارتباط؛ کالعطف، أو أن یکون العامل المتأخّر جواباً معنویّاً عن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فی الکلالة، قل الله یفتیکم فی الکلالة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جواباً نحویًّا، کجواب الأمر وغیره ممّا یحتاج لجواب؛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اسمَع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المتأخّر معمولاً للسّابق؛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یکون العاملان خبرین عن اسم؛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الحاکم مکافئ معاقبٌ المستحق </w:t>
      </w:r>
      <w:r>
        <w:rPr>
          <w:rFonts w:eastAsia="Amiri" w:cs="Amiri" w:ascii="Amiri" w:hAnsi="Amiri"/>
          <w:color w:val="111111"/>
          <w:sz w:val="28"/>
          <w:szCs w:val="28"/>
          <w:rtl w:val="true"/>
          <w:lang w:bidi="ar-SA"/>
        </w:rPr>
        <w:t xml:space="preserve">... </w:t>
      </w:r>
      <w:r>
        <w:rPr>
          <w:rStyle w:val="FootnoteAnchor"/>
          <w:rtl w:val="true"/>
        </w:rPr>
        <w:footnoteReference w:id="149"/>
      </w:r>
      <w:bookmarkStart w:id="153" w:name="pg5311_52187"/>
    </w:p>
    <w:p>
      <w:pPr>
        <w:pStyle w:val="Heading2"/>
        <w:numPr>
          <w:ilvl w:val="1"/>
          <w:numId w:val="1"/>
        </w:numPr>
        <w:rPr/>
      </w:pPr>
      <w:bookmarkStart w:id="154" w:name="__RefHeading___Toc830633_581953129"/>
      <w:bookmarkStart w:id="155" w:name="_Toc53"/>
      <w:bookmarkEnd w:id="153"/>
      <w:bookmarkEnd w:id="154"/>
      <w:r>
        <w:rPr>
          <w:rtl w:val="true"/>
        </w:rPr>
        <w:t xml:space="preserve">التّنازع </w:t>
      </w:r>
      <w:r>
        <w:rPr>
          <w:rtl w:val="true"/>
        </w:rPr>
        <w:t>(</w:t>
      </w:r>
      <w:r>
        <w:rPr/>
        <w:t>2</w:t>
      </w:r>
      <w:r>
        <w:rPr>
          <w:rtl w:val="true"/>
        </w:rPr>
        <w:t>)</w:t>
      </w:r>
      <w:bookmarkEnd w:id="155"/>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العاملین مع المعمول الواحد فی التّنازع</w:t>
      </w:r>
    </w:p>
    <w:p>
      <w:pPr>
        <w:pStyle w:val="BookText"/>
        <w:rPr/>
      </w:pPr>
      <w:r>
        <w:rPr>
          <w:rFonts w:ascii="IRNazanin" w:hAnsi="IRNazanin" w:eastAsia="IRNazanin"/>
          <w:color w:val="111111"/>
          <w:sz w:val="28"/>
          <w:sz w:val="28"/>
          <w:szCs w:val="28"/>
          <w:rtl w:val="true"/>
          <w:lang w:bidi="fa-IR"/>
        </w:rPr>
        <w:t xml:space="preserve">مرّ عدم الخلاف فی جواز إعمال کلّ واحد من العاملین؛ وذهب البصریّون إلی أنّ الثّانی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الکوفیّون إلی أنّ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إذا أعملت الأوّل أضمرتَ فی الثانی ما یحتاج إلیه، من مرفوع ومنصوب ومجرور،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وقعدا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وضربتهما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ومررتُ بهما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یجیز حذف غیر المرفوع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أعملتَ الثّانی، فإن احتاج الأوّل إلی مرفوع أضمرته علی وفق الظّاهر،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قاما وقعد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احتاج إلی منصوب لفظاً أو محلّاً فإن أوقع حذفه فی لبس أو کان العامل من 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إضمار المعمول مؤخّراً،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استعنتُ واستعان علیَّ زید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وکان زید صدیقاً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ظنّنی وظننتُ زیداً قائماً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وجب حذف المنصوب،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وضربنی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ومرّ 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عاملان اقتضیا فی اسم عمل قبلُ فللواحد منهما العمل</w:t>
      </w:r>
    </w:p>
    <w:p>
      <w:pPr>
        <w:pStyle w:val="BookText"/>
        <w:rPr/>
      </w:pPr>
      <w:r>
        <w:rPr>
          <w:rFonts w:ascii="IRNazanin" w:hAnsi="IRNazanin" w:eastAsia="IRNazanin"/>
          <w:color w:val="111111"/>
          <w:sz w:val="28"/>
          <w:sz w:val="28"/>
          <w:szCs w:val="28"/>
          <w:rtl w:val="true"/>
          <w:lang w:bidi="fa-IR"/>
        </w:rPr>
        <w:t xml:space="preserve">و الثّانی أولی عند أهل البصرة و اختار عکساً غیرهم ذا أسرة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العاملین هوالعامل فی هذه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 ثمّ حالف وقف بالقوم إنهّم لمن أجاروا ذوو عزٍّ بلا هون</w:t>
      </w:r>
    </w:p>
    <w:p>
      <w:pPr>
        <w:pStyle w:val="BookText"/>
        <w:rPr/>
      </w:pPr>
      <w:r>
        <w:rPr>
          <w:rFonts w:ascii="Amiri" w:hAnsi="Amiri" w:eastAsia="Amiri" w:cs="Amiri"/>
          <w:color w:val="111111"/>
          <w:sz w:val="28"/>
          <w:sz w:val="28"/>
          <w:szCs w:val="28"/>
          <w:rtl w:val="true"/>
          <w:lang w:bidi="ar-SA"/>
        </w:rPr>
        <w:t>حیّونی وحیَّیتُ الأصدقاء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وأجابنی المدرّس</w:t>
      </w:r>
      <w:r>
        <w:rPr>
          <w:rFonts w:eastAsia="IRNazanin" w:cs="IRNazanin"/>
          <w:color w:val="111111"/>
          <w:sz w:val="28"/>
          <w:szCs w:val="28"/>
          <w:rtl w:val="true"/>
          <w:lang w:bidi="fa-IR"/>
        </w:rPr>
        <w:t>.</w:t>
      </w:r>
      <w:bookmarkStart w:id="156" w:name="pg5311_52189"/>
    </w:p>
    <w:p>
      <w:pPr>
        <w:pStyle w:val="Heading2"/>
        <w:numPr>
          <w:ilvl w:val="1"/>
          <w:numId w:val="1"/>
        </w:numPr>
        <w:rPr/>
      </w:pPr>
      <w:bookmarkStart w:id="157" w:name="__RefHeading___Toc830635_581953129"/>
      <w:bookmarkStart w:id="158" w:name="_Toc54"/>
      <w:bookmarkEnd w:id="156"/>
      <w:bookmarkEnd w:id="157"/>
      <w:r>
        <w:rPr>
          <w:rtl w:val="true"/>
        </w:rPr>
        <w:t>المنادی</w:t>
      </w:r>
      <w:bookmarkEnd w:id="158"/>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المنادی، والنّداء، وأحرف النّداء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المنادی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المنادی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نداء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الإقبال بأحرف النّداء،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ایا، هَیا، أی، الهمزة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الظّاهر المطلوب إقباله بحرف النّداء،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إسمع نصیحة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المنادی مفعولاً به للفعل المحذوف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المنادی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ومضاف، ومشبّه بالمضاف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المنادی المفرد علماً، أو نکرة مقصودة غیر موصوفة، فإنّه یُبنی علی ما کان یرفع به قبل النّداء،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نکرة غیر مقصودة أو نکرة مقصودة موصوفة، فإنّها تنصب 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رجلاً خذ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تلمیذاً فی المدرسة أطلب العلم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المنادی مضافاً، أو مشبّهاً بالمضاف، فیجب نصبه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راغباً فی العلم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نداء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صور،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الجلالة،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ینادی إلّا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حذفها فیعوّض منها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مشدّدة مفتوحة فی آخره،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أرید نداء المقرون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قبله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التّنبیه،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للمنادی البعید، أو الّذی کالبعید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کالنّائم أو السّاهی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ندب، ولدی اللبس بغیر المندوب أجتنب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المنادی، واذکر نوعه وإعرابه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من نظر فی عیوب النّاس ورضی لنفسه بها فذاک الأحمقُ‌بعینه</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احذروا یوماً تُفْحَصُ فیه الأعمالُ ویکثُر فیه الزلزال وتشیب فیه الأطفال</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الأسماء التّابعة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خذ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عالی الهمّة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المشکلات</w:t>
      </w:r>
      <w:r>
        <w:rPr>
          <w:rFonts w:eastAsia="IRNazanin" w:cs="IRNazanin"/>
          <w:color w:val="111111"/>
          <w:sz w:val="28"/>
          <w:szCs w:val="28"/>
          <w:rtl w:val="true"/>
          <w:lang w:bidi="fa-IR"/>
        </w:rPr>
        <w:t>.</w:t>
      </w:r>
      <w:bookmarkStart w:id="159" w:name="pg5311_52192"/>
    </w:p>
    <w:p>
      <w:pPr>
        <w:pStyle w:val="Heading2"/>
        <w:numPr>
          <w:ilvl w:val="1"/>
          <w:numId w:val="1"/>
        </w:numPr>
        <w:rPr/>
      </w:pPr>
      <w:bookmarkStart w:id="160" w:name="__RefHeading___Toc830637_581953129"/>
      <w:bookmarkStart w:id="161" w:name="_Toc55"/>
      <w:bookmarkEnd w:id="159"/>
      <w:bookmarkEnd w:id="160"/>
      <w:r>
        <w:rPr>
          <w:rtl w:val="true"/>
        </w:rPr>
        <w:t>أحکام توابع المنادی</w:t>
      </w:r>
      <w:bookmarkEnd w:id="161"/>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توابع المنادی</w:t>
      </w:r>
    </w:p>
    <w:p>
      <w:pPr>
        <w:pStyle w:val="BookText"/>
        <w:rPr/>
      </w:pPr>
      <w:r>
        <w:rPr>
          <w:rFonts w:ascii="Amiri" w:hAnsi="Amiri" w:eastAsia="Amiri" w:cs="Amiri"/>
          <w:color w:val="111111"/>
          <w:sz w:val="28"/>
          <w:sz w:val="28"/>
          <w:szCs w:val="28"/>
          <w:rtl w:val="true"/>
          <w:lang w:bidi="ar-SA"/>
        </w:rPr>
        <w:t>إن کان المنادی مبنیّاً فتابعُهُ علی أربعة أضرُبٍ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مایجب رفعُه معرباً تبعاً للفظ المنادی وهو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وأیّة، واسم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 یا أیّتها المرأةُ، یا هذا الرّجل</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یجب ضمّه للبناء </w:t>
      </w:r>
      <w:r>
        <w:rPr>
          <w:rStyle w:val="FootnoteAnchor"/>
          <w:rtl w:val="true"/>
        </w:rPr>
        <w:footnoteReference w:id="155"/>
      </w:r>
      <w:r>
        <w:rPr>
          <w:rFonts w:ascii="IRNazanin" w:hAnsi="IRNazanin" w:eastAsia="IRNazanin"/>
          <w:color w:val="111111"/>
          <w:sz w:val="28"/>
          <w:sz w:val="28"/>
          <w:szCs w:val="28"/>
          <w:rtl w:val="true"/>
          <w:lang w:bidi="fa-IR"/>
        </w:rPr>
        <w:t xml:space="preserve">وهو البدل، والمعطوف المجرّد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لم یضافا،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وخلیلُ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یجب نصبه تبعاً لمحلّ المنادی، وهو کلّ تابعٍ أضیف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أباالحسن، یا علیّ وأباسعید، یا خلیلُ صاحبَ خالدٍ، یا رجلُ أباخلیلٍ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یجوز فیه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معرباً تبعاً للفظِ المنادی، والنصبُ تبعاً لمحلّهِ، وهونوعان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المضاف المقترن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یکون فی الصفات المشتقة المضافة إلی معمولها،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الحسنُ الخلقِ أو الحسنَ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 الخادمُ الأمّةِ، أو الخادمَ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مفرداً </w:t>
      </w:r>
      <w:r>
        <w:rPr>
          <w:rStyle w:val="FootnoteAnchor"/>
          <w:rtl w:val="true"/>
        </w:rPr>
        <w:footnoteReference w:id="156"/>
      </w:r>
      <w:r>
        <w:rPr>
          <w:rFonts w:ascii="Amiri" w:hAnsi="Amiri" w:eastAsia="Amiri" w:cs="Amiri"/>
          <w:color w:val="111111"/>
          <w:sz w:val="28"/>
          <w:sz w:val="28"/>
          <w:szCs w:val="28"/>
          <w:rtl w:val="true"/>
          <w:lang w:bidi="ar-SA"/>
        </w:rPr>
        <w:t>من نعتٍ، أو توکیدٍ، أو عطف بیانٍ، أو معطوفٍ 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الکریمُ أو الکریمَ، یا خالدُ خالدٌ، أو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رجلُ خلیلٌ أو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والضیفُ أو والضیفَ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کان المنادی معرباً منصوباً، فتابعُه أبداً منصوبٌ معرباً،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أبالحسن صاحبَنا، یا ذالفضل وذالعلم، یا أبا خالدٍ والضیفَ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اذا کان بدلاً أو معطوفاً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مضافین فهما مبنیّان،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أباالحسن علیُّ، یا عبدالله وخالدُ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المنادی مفرداً علماً موصوفاً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فاصل بینهما، والإبن مضاف إلی عَلَم، جاز فی المنادی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للبناء ونصبه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خلیلُ بنَ أحمدَ، ویا خلیلَ بنَ أحمدَ، ویا 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ضمُّه فعلی القاعدة، لأنّه مفردٌ معرفةٌ وأمّا نصبُه فعلی اعتبار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إلیه، وابن الشخص یضاف إلیه لمکان المناسبة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والوصف بابنة کالوصف بابن،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هندَ ابنةَ خالدٍ ویا هندُ ابنةَ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الوصف بالبنت فلا یغیّر بناءَ المفرد العلم، فلا یجوز معها إلّا البناء علی الضمّ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هند بنتَ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وصف المنادی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مضاف إلی عَلم، جاز فیه الضمُّ علی الأصل، والفتح علی الإتباع تخفیفاً له، ومتی لم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علمین وَجَب ضمّ المنادی</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إعراب تابع المنادی، فی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أخوینا عبد شمس ونو فلاً أعیذکما بالله أن تحدثا حربا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أیا من لیس لی منه مجیر بعفوک من عقابک استجیر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الوجوه المختلفة فی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المبارکه قُلِ اللّهُمَّ مالِکَ الْمُلْکِ تُؤْتِی الْمُلْکَ 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162" w:name="pg5311_52195"/>
    </w:p>
    <w:p>
      <w:pPr>
        <w:pStyle w:val="Heading2"/>
        <w:numPr>
          <w:ilvl w:val="1"/>
          <w:numId w:val="1"/>
        </w:numPr>
        <w:rPr/>
      </w:pPr>
      <w:bookmarkStart w:id="163" w:name="__RefHeading___Toc830639_581953129"/>
      <w:bookmarkStart w:id="164" w:name="_Toc56"/>
      <w:bookmarkEnd w:id="162"/>
      <w:bookmarkEnd w:id="163"/>
      <w:r>
        <w:rPr>
          <w:rtl w:val="true"/>
        </w:rPr>
        <w:t>الملحق بالنّداء</w:t>
      </w:r>
      <w:r>
        <w:rPr>
          <w:rtl w:val="true"/>
        </w:rPr>
        <w:t>(</w:t>
      </w:r>
      <w:r>
        <w:rPr/>
        <w:t>1</w:t>
      </w:r>
      <w:r>
        <w:rPr>
          <w:rtl w:val="true"/>
        </w:rPr>
        <w:t>):</w:t>
      </w:r>
      <w:r>
        <w:rPr>
          <w:rtl w:val="true"/>
        </w:rPr>
        <w:t>الاستغاثة</w:t>
      </w:r>
      <w:bookmarkEnd w:id="164"/>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الملحق بالنّداء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الاستغاثة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المستغاث 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المستغاث له</w:t>
      </w:r>
    </w:p>
    <w:p>
      <w:pPr>
        <w:pStyle w:val="BookText"/>
        <w:rPr/>
      </w:pPr>
      <w:r>
        <w:rPr>
          <w:rFonts w:ascii="IRNazanin" w:hAnsi="IRNazanin" w:eastAsia="IRNazanin"/>
          <w:color w:val="111111"/>
          <w:sz w:val="28"/>
          <w:sz w:val="28"/>
          <w:szCs w:val="28"/>
          <w:rtl w:val="true"/>
          <w:lang w:bidi="fa-IR"/>
        </w:rPr>
        <w:t>یلحق بالنداء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النّدبة، والتّرخیم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نداء شخص لإغاثة غیره،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لَلأَحرار للمستضعفین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والمعین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والمعان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المستغاث به، یلی حرف النّداء مجروراً بلام مفتوحة، تتعلّق بفعل النّداء المحذوف إلّا إذا کان یاء المتکلم، فیجرّ بلام مکسورة،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 لِلمحروم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والمستغاث به، یکون منصوب المحلّ کالمنادی؛ ولذلک إذا نُعِت جاز فی نعته الجرّ والنّصب،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لَلّطبیبِ الرّحیمَ للمریض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المستغاث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بعد المستغاث به، ویجرّ بلام مکسورة تتعلّق بفعل النّداء، أو بحال محذوفة تقدیرها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الاستغاثة علیه لا له، یجرّب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لَلأحرار من الخونة المستبدین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استغیث اسم منادی خُفضا باللام مفتوحاً کیا لَلمرتضی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المستغاث من المستغاث له فی الأمثلة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فی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خشیة الله مشفقون یدعون بالشّهادة، ویتمنَّون أن یقتلوا فی سبیل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ساروا یسیر الرّعب أمامهم مسیرة شهر</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یبکیک ناءٍ بعید الدّار مغتربٌ یا للکهول وللشّبّان للعجبِ </w:t>
      </w:r>
      <w:r>
        <w:rPr>
          <w:rStyle w:val="FootnoteAnchor"/>
          <w:rtl w:val="true"/>
        </w:rPr>
        <w:footnoteReference w:id="1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یا قوم لِلعجبِ العجیبِ و لِلغفلات تعرضُ للأدیب </w:t>
      </w:r>
      <w:r>
        <w:rPr>
          <w:rStyle w:val="FootnoteAnchor"/>
          <w:rtl w:val="true"/>
        </w:rPr>
        <w:footnoteReference w:id="162"/>
      </w:r>
      <w:bookmarkStart w:id="165" w:name="pg5311_52197"/>
    </w:p>
    <w:p>
      <w:pPr>
        <w:pStyle w:val="Heading2"/>
        <w:numPr>
          <w:ilvl w:val="1"/>
          <w:numId w:val="1"/>
        </w:numPr>
        <w:rPr/>
      </w:pPr>
      <w:bookmarkStart w:id="166" w:name="__RefHeading___Toc830641_581953129"/>
      <w:bookmarkStart w:id="167" w:name="_Toc57"/>
      <w:bookmarkEnd w:id="165"/>
      <w:bookmarkEnd w:id="166"/>
      <w:r>
        <w:rPr>
          <w:rtl w:val="true"/>
        </w:rPr>
        <w:t xml:space="preserve">الملحق بالنّداء </w:t>
      </w:r>
      <w:r>
        <w:rPr>
          <w:rtl w:val="true"/>
        </w:rPr>
        <w:t>(</w:t>
      </w:r>
      <w:r>
        <w:rPr/>
        <w:t>2</w:t>
      </w:r>
      <w:r>
        <w:rPr>
          <w:rtl w:val="true"/>
        </w:rPr>
        <w:t>):</w:t>
      </w:r>
      <w:r>
        <w:rPr>
          <w:rtl w:val="true"/>
        </w:rPr>
        <w:t>النّدبة والتّرخیم</w:t>
      </w:r>
      <w:bookmarkEnd w:id="167"/>
    </w:p>
    <w:p>
      <w:pPr>
        <w:pStyle w:val="Heading3"/>
        <w:numPr>
          <w:ilvl w:val="2"/>
          <w:numId w:val="1"/>
        </w:numPr>
        <w:rPr/>
      </w:pPr>
      <w:bookmarkStart w:id="168" w:name="__RefHeading___Toc830643_581953129"/>
      <w:bookmarkStart w:id="169" w:name="_Toc58"/>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النّدبة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المندوب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التّرخیم</w:t>
      </w:r>
    </w:p>
    <w:p>
      <w:pPr>
        <w:pStyle w:val="BookText"/>
        <w:rPr/>
      </w:pPr>
      <w:r>
        <w:rPr>
          <w:rFonts w:ascii="IRNazanin" w:hAnsi="IRNazanin" w:eastAsia="IRNazanin"/>
          <w:color w:val="111111"/>
          <w:sz w:val="28"/>
          <w:sz w:val="28"/>
          <w:szCs w:val="28"/>
          <w:rtl w:val="true"/>
          <w:lang w:bidi="fa-IR"/>
        </w:rPr>
        <w:t xml:space="preserve">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نداء المتفجّع علیه أو المتوجّع منه أو المتوجّع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واخادم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واقلباه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المندوب کالمنادی فی الإعراب والبناء،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والغالب فی المنادی المندوب أن یختم بألف زائدة، المقصود منها مدّ الصّوت، وقد یختم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السّکت فی الوقف،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وامصطفاه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حذف أخر المنادی جوازاً للتخفیف،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یرخّم المنادی بشرط أن یکون مفرداً معرفة ولا یرخّم المضاف ولا المشبه بالمضاف، ولا المستغاث، ولا المندوب، ولا المرکب ترکیب إضافة أو إسناد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فی المرخّم لغتان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یُنوی المحذوف منه ویعبّر عنه بلغة من ینتظر الحرف، وفی التّرخیم علیها، یبقی آخرها علی ما کان علیه قبل الحذف،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ینوی المحذوف منه، ویعبر عنه بلغة من لا ینتظر الحرف، وفی التّرخیم علیها عوملت آخرها بما یعامل به لو کان آخر الکلمة وضعاً،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نویتَ بعد حذف ما حُذف فالباقی استعمل بما فیه أُلف</w:t>
      </w:r>
    </w:p>
    <w:p>
      <w:pPr>
        <w:pStyle w:val="BookText"/>
        <w:rPr/>
      </w:pPr>
      <w:r>
        <w:rPr>
          <w:rFonts w:ascii="IRNazanin" w:hAnsi="IRNazanin" w:eastAsia="IRNazanin"/>
          <w:color w:val="111111"/>
          <w:sz w:val="28"/>
          <w:sz w:val="28"/>
          <w:szCs w:val="28"/>
          <w:rtl w:val="true"/>
          <w:lang w:bidi="fa-IR"/>
        </w:rPr>
        <w:t xml:space="preserve">واجعله إن لم تنو محذوفاً کما لو کان بالآخر وضعاً تمِّما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اندب الأسماء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مهدی، أب الأیتام، جعفر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رخّم الأسماء المذکور فی التّمرین السّابق، إذا صحّ ذلک</w:t>
      </w:r>
      <w:r>
        <w:rPr>
          <w:rFonts w:eastAsia="IRNazanin" w:cs="IRNazanin"/>
          <w:color w:val="111111"/>
          <w:sz w:val="28"/>
          <w:szCs w:val="28"/>
          <w:rtl w:val="true"/>
          <w:lang w:bidi="fa-IR"/>
        </w:rPr>
        <w:t>.</w:t>
      </w:r>
      <w:bookmarkStart w:id="170" w:name="pg5311_52200"/>
    </w:p>
    <w:p>
      <w:pPr>
        <w:pStyle w:val="Heading3"/>
        <w:numPr>
          <w:ilvl w:val="2"/>
          <w:numId w:val="1"/>
        </w:numPr>
        <w:rPr/>
      </w:pPr>
      <w:bookmarkStart w:id="171" w:name="__RefHeading___Toc830645_581953129"/>
      <w:bookmarkStart w:id="172" w:name="_Toc59"/>
      <w:bookmarkEnd w:id="170"/>
      <w:bookmarkEnd w:id="171"/>
      <w:r>
        <w:rPr>
          <w:rtl w:val="true"/>
        </w:rPr>
        <w:t xml:space="preserve">التّمارین العامّة </w:t>
      </w:r>
      <w:r>
        <w:rPr>
          <w:rtl w:val="true"/>
        </w:rPr>
        <w:t>(</w:t>
      </w:r>
      <w:r>
        <w:rPr/>
        <w:t>5</w:t>
      </w:r>
      <w:r>
        <w:rPr>
          <w:rtl w:val="true"/>
        </w:rPr>
        <w:t>)</w:t>
      </w:r>
      <w:bookmarkEnd w:id="17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ومُواساة الأخ فی‌الله، وذکرُ الله عزّ وجلّ علی کلّ حال</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 أتکون الخلافة بالصّحابة ولا تکون بالصّحابة والقرابة</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بالمؤمن أن تکون له رغبة تُذلّه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من الجمل التّالیة بما تراه مناسباً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 خدمته نفعک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الکریمِ جُد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 الجو صافیاً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ظننتُ إن أباک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لِزیدٍ لَلمظلوم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طالبُ العلم لایهن عزمُک</w:t>
      </w:r>
      <w:r>
        <w:rPr>
          <w:rFonts w:eastAsia="IRNazanin" w:cs="IRNazanin"/>
          <w:color w:val="111111"/>
          <w:sz w:val="28"/>
          <w:szCs w:val="28"/>
          <w:rtl w:val="true"/>
          <w:lang w:bidi="fa-IR"/>
        </w:rPr>
        <w:t>.</w:t>
      </w:r>
      <w:bookmarkStart w:id="173" w:name="pg5311_52202"/>
    </w:p>
    <w:p>
      <w:pPr>
        <w:pStyle w:val="Heading2"/>
        <w:numPr>
          <w:ilvl w:val="1"/>
          <w:numId w:val="1"/>
        </w:numPr>
        <w:rPr/>
      </w:pPr>
      <w:bookmarkStart w:id="174" w:name="__RefHeading___Toc830647_581953129"/>
      <w:bookmarkStart w:id="175" w:name="_Toc60"/>
      <w:bookmarkEnd w:id="173"/>
      <w:bookmarkEnd w:id="174"/>
      <w:r>
        <w:rPr>
          <w:rtl w:val="true"/>
        </w:rPr>
        <w:t>المفعول المطلق</w:t>
      </w:r>
      <w:bookmarkEnd w:id="175"/>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المفعول المطلق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المفعول المطلق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ینوب عن المفعول المطلق</w:t>
      </w:r>
    </w:p>
    <w:p>
      <w:pPr>
        <w:pStyle w:val="BookText"/>
        <w:rPr/>
      </w:pP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فضلة یذکر بعد عامله من لفظه لتأکیده أو بیان نوعه، أو عدده،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إصبر صبراً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السّاعة دقّتین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المفعول المطلق ثلاثة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 ویشترط فیه أن یکون متصرفاً تاماً،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فرحت فرحاً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الوصف، ویشترط فیه أن یدلّ علی حدث،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رأیتک مجتهداً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یعمل أفعل التّفضیل ولا الصّفة المشبهّة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ویشترط فیه أن یکون مماثلاً للمفعول المطلق لفظاً ومعنی،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سُررتُ بجدّک جدّاً فی طلب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ینوب عن المصدر أشیاء ،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أکرمته أحسن الإکرام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ضمیره العائد إلیه،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أُعَذِّبُهُ عَذاباً لا أُعَذِّبُهُ أَحَداً مِنَ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یرادفه فی المعنی،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قعوداً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هیئته أو نوعه،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نیمة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القهقری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الکمالیّة، مضافة إلی المصدر،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أکرمته کلّ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اجتهدتُ بعض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سعیتُ أیَّ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لتوکید فوحّد أبداً وثَنِّ واجمع غَیْره وأفردا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المطلق وعامله، وما ناب عن المصدر فی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خِفتُم الله حقَّ مخافته لَعلمتُم العلمَ الّذی لا جهل معه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 الله رجاءً لا یُجرئُک علی معاصیه وخَفِ الله خوفاً لا یُؤیسُک من رحمته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آلَمَنی الجرحُ ألماً لایطاق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فصبراً فی مجال الموت صبراً</w:t>
      </w:r>
      <w:r>
        <w:rPr>
          <w:rFonts w:eastAsia="IRNazanin" w:cs="IRNazanin"/>
          <w:color w:val="111111"/>
          <w:sz w:val="28"/>
          <w:szCs w:val="28"/>
          <w:rtl w:val="true"/>
          <w:lang w:bidi="fa-IR"/>
        </w:rPr>
        <w:t>.</w:t>
      </w:r>
      <w:bookmarkStart w:id="176" w:name="pg5311_52204"/>
    </w:p>
    <w:p>
      <w:pPr>
        <w:pStyle w:val="Heading2"/>
        <w:numPr>
          <w:ilvl w:val="1"/>
          <w:numId w:val="1"/>
        </w:numPr>
        <w:rPr/>
      </w:pPr>
      <w:bookmarkStart w:id="177" w:name="__RefHeading___Toc830649_581953129"/>
      <w:bookmarkStart w:id="178" w:name="_Toc61"/>
      <w:bookmarkEnd w:id="176"/>
      <w:bookmarkEnd w:id="177"/>
      <w:r>
        <w:rPr>
          <w:rtl w:val="true"/>
        </w:rPr>
        <w:t>المفعول له</w:t>
      </w:r>
      <w:bookmarkEnd w:id="178"/>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المفعول 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أحوال المفعول له، وأحکامه</w:t>
      </w:r>
    </w:p>
    <w:p>
      <w:pPr>
        <w:pStyle w:val="BookText"/>
        <w:rPr/>
      </w:pPr>
      <w:r>
        <w:rPr>
          <w:rFonts w:ascii="IRNazanin" w:hAnsi="IRNazanin" w:eastAsia="IRNazanin"/>
          <w:color w:val="111111"/>
          <w:sz w:val="28"/>
          <w:sz w:val="28"/>
          <w:szCs w:val="28"/>
          <w:rtl w:val="true"/>
          <w:lang w:bidi="fa-IR"/>
        </w:rPr>
        <w:t xml:space="preserve">المفعول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ویسمّی المفعول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فُعِل لأجله مضمون عامله،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عن الحرب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ما قُصد به التّعلیل مصدراً، أو کان موافقاً له فی اللفظ، تعیّن جرّه ولا یسمّی مفعولا 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لمجیئک إیای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المفعول‌له علی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مجرّ داً من أل والأضافة، فالأکثر نصبه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مقروناً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فالأکثر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أصفح عنه للشفقة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مضافاً، فیستوی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 إبتغاء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لإبتغاء مرضاته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المفعول له إمّا تحصیلی وهو الّذی یکون وجوده بعد الفعل، أو حصولی وهو الّذی یکون وجوده قبل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له فی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فی المسجد انتظار الصّلوة عبادة ما لم یُحدِث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االله، وما الحدث؟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الاغتیاب</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لمن یحتمی من الطعام مخافة الدّاء کیف لا یحتمی من الذّنوب مخَافة النار</w:t>
      </w:r>
      <w:r>
        <w:rPr>
          <w:rFonts w:eastAsia="IRNazanin" w:cs="IRNazanin"/>
          <w:color w:val="111111"/>
          <w:sz w:val="28"/>
          <w:szCs w:val="28"/>
          <w:rtl w:val="true"/>
          <w:lang w:bidi="fa-IR"/>
        </w:rPr>
        <w:t xml:space="preserve">». </w:t>
      </w:r>
      <w:r>
        <w:rPr>
          <w:rStyle w:val="FootnoteAnchor"/>
          <w:rtl w:val="true"/>
        </w:rPr>
        <w:footnoteReference w:id="171"/>
      </w:r>
      <w:bookmarkStart w:id="179" w:name="pg5311_52206"/>
    </w:p>
    <w:p>
      <w:pPr>
        <w:pStyle w:val="Heading2"/>
        <w:numPr>
          <w:ilvl w:val="1"/>
          <w:numId w:val="1"/>
        </w:numPr>
        <w:rPr/>
      </w:pPr>
      <w:bookmarkStart w:id="180" w:name="__RefHeading___Toc830651_581953129"/>
      <w:bookmarkStart w:id="181" w:name="_Toc62"/>
      <w:bookmarkEnd w:id="179"/>
      <w:bookmarkEnd w:id="180"/>
      <w:r>
        <w:rPr>
          <w:rtl w:val="true"/>
        </w:rPr>
        <w:t xml:space="preserve">المفعول فیه </w:t>
      </w:r>
      <w:r>
        <w:rPr>
          <w:rtl w:val="true"/>
        </w:rPr>
        <w:t>(</w:t>
      </w:r>
      <w:r>
        <w:rPr/>
        <w:t>1</w:t>
      </w:r>
      <w:r>
        <w:rPr>
          <w:rtl w:val="true"/>
        </w:rPr>
        <w:t>)</w:t>
      </w:r>
      <w:bookmarkEnd w:id="181"/>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المفعول فیه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الزّمان والمکان، التی تنصب علی الظّرفیّة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الظّرف المتصرّف والظرفُ غیر المتصرّف ؟</w:t>
      </w:r>
    </w:p>
    <w:p>
      <w:pPr>
        <w:pStyle w:val="BookText"/>
        <w:rPr/>
      </w:pPr>
      <w:r>
        <w:rPr>
          <w:rFonts w:ascii="Amiri" w:hAnsi="Amiri" w:eastAsia="Amiri" w:cs="Amiri"/>
          <w:color w:val="111111"/>
          <w:sz w:val="28"/>
          <w:sz w:val="28"/>
          <w:szCs w:val="28"/>
          <w:rtl w:val="true"/>
          <w:lang w:bidi="ar-SA"/>
        </w:rPr>
        <w:t xml:space="preserve">المفعول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زمان أو مکان ضُمِّن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مشیتُ 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الجمعة یومُ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عذّبنی یومَ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دلّ علی الزّمان قابل للانتصاب علی الظّرفیّة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مبهماً کان، وهو ما دلّ علی زمن غیر مقدّر،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مختصّاً،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دلّ علی المکان فلا ینصب علی الظّرفیّة إلّا فی مواضع؛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 لمبهم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افتقر إلی غیره فی بیان صورة مسمّاه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الجهاتِ الست،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وتحت، وخلف، وأمام، ویمین، ویسار، وما أشبهها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المکان مختصّا لم یصحّ نصبه علی الظّرفیّة، ووجب جرّه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فی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المقادیر ،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المبهم علی الحقّ، لأنّها معلومة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استعمل ظرفاً وغیر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المتصرّف، وغیر المتصرّف هو ما لا یستعمل إلّا ظرفاً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شبه ظرف، وهو ما لا یخرج عن الظّرفیّة إلّا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عند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یُری ظرفاً وغیر ظرف فذاکَ ذو تصرّف فی العُرف</w:t>
      </w:r>
    </w:p>
    <w:p>
      <w:pPr>
        <w:pStyle w:val="BookText"/>
        <w:rPr/>
      </w:pPr>
      <w:r>
        <w:rPr>
          <w:rFonts w:ascii="IRNazanin" w:hAnsi="IRNazanin" w:eastAsia="IRNazanin"/>
          <w:color w:val="111111"/>
          <w:sz w:val="28"/>
          <w:sz w:val="28"/>
          <w:szCs w:val="28"/>
          <w:rtl w:val="true"/>
          <w:lang w:bidi="fa-IR"/>
        </w:rPr>
        <w:t xml:space="preserve">و غیر ذی التصرف الّذی لزم ظرفیةً أو شبهها من الکلم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المفعول فیه، وعیّن نوع الظّرف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الیومَ عَمَلٌ ولا حِسابَ وغَداً حِسابٌ ولا عَمَلَ</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فی أیِّ یومیَّ مِن الموتِ أفرُّ أیوم لم یُقدَر أم یومَ قُدِر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یوم الجمعة مبارکٌ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طائراً فوق الغُصن</w:t>
      </w:r>
      <w:r>
        <w:rPr>
          <w:rFonts w:eastAsia="Amiri" w:cs="Amiri" w:ascii="Amiri" w:hAnsi="Amiri"/>
          <w:color w:val="111111"/>
          <w:sz w:val="28"/>
          <w:szCs w:val="28"/>
          <w:rtl w:val="true"/>
          <w:lang w:bidi="ar-SA"/>
        </w:rPr>
        <w:t>.</w:t>
      </w:r>
      <w:bookmarkStart w:id="182" w:name="pg5311_52208"/>
    </w:p>
    <w:p>
      <w:pPr>
        <w:pStyle w:val="Heading2"/>
        <w:numPr>
          <w:ilvl w:val="1"/>
          <w:numId w:val="1"/>
        </w:numPr>
        <w:rPr/>
      </w:pPr>
      <w:bookmarkStart w:id="183" w:name="__RefHeading___Toc830653_581953129"/>
      <w:bookmarkStart w:id="184" w:name="_Toc63"/>
      <w:bookmarkEnd w:id="182"/>
      <w:bookmarkEnd w:id="183"/>
      <w:r>
        <w:rPr>
          <w:rtl w:val="true"/>
        </w:rPr>
        <w:t xml:space="preserve">المفعول فیه </w:t>
      </w:r>
      <w:r>
        <w:rPr>
          <w:rtl w:val="true"/>
        </w:rPr>
        <w:t>(</w:t>
      </w:r>
      <w:r>
        <w:rPr/>
        <w:t>2</w:t>
      </w:r>
      <w:r>
        <w:rPr>
          <w:rtl w:val="true"/>
        </w:rPr>
        <w:t>)</w:t>
      </w:r>
      <w:bookmarkEnd w:id="184"/>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ناصب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العامل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ینوب عن الظّرف</w:t>
      </w:r>
    </w:p>
    <w:p>
      <w:pPr>
        <w:pStyle w:val="BookText"/>
        <w:rPr/>
      </w:pPr>
      <w:r>
        <w:rPr>
          <w:rFonts w:ascii="IRNazanin" w:hAnsi="IRNazanin" w:eastAsia="IRNazanin"/>
          <w:color w:val="111111"/>
          <w:sz w:val="28"/>
          <w:sz w:val="28"/>
          <w:szCs w:val="28"/>
          <w:rtl w:val="true"/>
          <w:lang w:bidi="fa-IR"/>
        </w:rPr>
        <w:t>حکم المفعول فیه ، النّصب، والنّاصب له ما وقع فیه،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ضربک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الفعل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أمام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الوصف،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ضاربٌ زیداً عندک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والنّاصب له إمّا مذکور کما مُثَّل، أو محذوف،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سرتَ؟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ینوب المصدر عن ظرف المکان،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قرب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مکان‌قربِ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ویکثر ذلک فی ظرف الزّمان،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انتظرته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وینوب عن الظّرف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 طویلاً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الإشارة،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تلک النّاحیة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دلّ علی کلّیة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مشیتُ کلّ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دلّ علی جزئیّة 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نصف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ینوب عن مکان مصدر وذاکَ فی ظرف الزمان یکثر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المفعول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تُعرفوا، فإنّ المرء مخبوء تحت لسانه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بالعافیة ممّن دونه رُزق السلامة ممّن فوقه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جلستُ قُرب زیدٍ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رأینا أمامَ الباب تمثالاً عظیماً</w:t>
      </w:r>
      <w:r>
        <w:rPr>
          <w:rFonts w:eastAsia="Amiri" w:cs="Amiri" w:ascii="Amiri" w:hAnsi="Amiri"/>
          <w:color w:val="111111"/>
          <w:sz w:val="28"/>
          <w:szCs w:val="28"/>
          <w:rtl w:val="true"/>
          <w:lang w:bidi="ar-SA"/>
        </w:rPr>
        <w:t>.</w:t>
      </w:r>
      <w:bookmarkStart w:id="185" w:name="pg5311_52210"/>
    </w:p>
    <w:p>
      <w:pPr>
        <w:pStyle w:val="Heading2"/>
        <w:numPr>
          <w:ilvl w:val="1"/>
          <w:numId w:val="1"/>
        </w:numPr>
        <w:rPr/>
      </w:pPr>
      <w:bookmarkStart w:id="186" w:name="__RefHeading___Toc830655_581953129"/>
      <w:bookmarkStart w:id="187" w:name="_Toc64"/>
      <w:bookmarkEnd w:id="185"/>
      <w:bookmarkEnd w:id="186"/>
      <w:r>
        <w:rPr>
          <w:rtl w:val="true"/>
        </w:rPr>
        <w:t>المفعول معه</w:t>
      </w:r>
      <w:bookmarkEnd w:id="187"/>
    </w:p>
    <w:p>
      <w:pPr>
        <w:pStyle w:val="Heading3"/>
        <w:numPr>
          <w:ilvl w:val="2"/>
          <w:numId w:val="1"/>
        </w:numPr>
        <w:rPr/>
      </w:pPr>
      <w:bookmarkStart w:id="188" w:name="__RefHeading___Toc830657_581953129"/>
      <w:bookmarkStart w:id="189" w:name="_Toc65"/>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المفعول 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النصب علی المعیّة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المفعول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منصوب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یسبقه فعل أو شبهه،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والطّریق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سائرٌ واللیل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یمتنع العطف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ویتحتّم النّصب علی المعیّة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یصلح أن یشترک فیه ما بعدها،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زید والجبل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یمکن أن ینسب السّفر إلی الجبل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تقدّمها ضمیر مرفوع متّصل غیر موکّد بالضمیر المنفصل،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العطف علی الضمیر المرفوع المتّصل بلا فاصل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وقعت إثر ضمیر جرّ،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علیه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العطف علی الضمیر المجرور من غیر إعادة الجار ممتنع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تتعیّن الواو للعطف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تکن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وبکر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وقعت بعد ما لا یتأتّی وقوعه إلّا من متعدّد،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تخاصم زید وبکر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تتقدّمها فعل أو شبهه،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أمکن العطف بلا ضعف فهو أحق من النّصب؛ لأنّ الأصل فی الواو العطف،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وزید کالأخوین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والعطف إن یمکن بلا ضعف أحق والنصب مختار لدی ضعف النسق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إیّاک ومصادقة الأحمق فانّه یرید أن ینفعک فیضرُّک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خیر بخیر بعده النّار، وما شرّ بشرّ بعده الجنة</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کیف حالک والحوادث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زیدٌ وعمرٌو قبلَه</w:t>
      </w:r>
      <w:r>
        <w:rPr>
          <w:rFonts w:eastAsia="Amiri" w:cs="Amiri" w:ascii="Amiri" w:hAnsi="Amiri"/>
          <w:color w:val="111111"/>
          <w:sz w:val="28"/>
          <w:szCs w:val="28"/>
          <w:rtl w:val="true"/>
          <w:lang w:bidi="ar-SA"/>
        </w:rPr>
        <w:t>.</w:t>
      </w:r>
      <w:bookmarkStart w:id="190" w:name="pg5311_52212"/>
    </w:p>
    <w:p>
      <w:pPr>
        <w:pStyle w:val="Heading3"/>
        <w:numPr>
          <w:ilvl w:val="2"/>
          <w:numId w:val="1"/>
        </w:numPr>
        <w:rPr/>
      </w:pPr>
      <w:bookmarkStart w:id="191" w:name="__RefHeading___Toc830659_581953129"/>
      <w:bookmarkStart w:id="192" w:name="_Toc66"/>
      <w:bookmarkEnd w:id="190"/>
      <w:bookmarkEnd w:id="191"/>
      <w:r>
        <w:rPr>
          <w:rtl w:val="true"/>
        </w:rPr>
        <w:t xml:space="preserve">التّمارین العامّة </w:t>
      </w:r>
      <w:r>
        <w:rPr>
          <w:rtl w:val="true"/>
        </w:rPr>
        <w:t>(</w:t>
      </w:r>
      <w:r>
        <w:rPr/>
        <w:t>6</w:t>
      </w:r>
      <w:r>
        <w:rPr>
          <w:rtl w:val="true"/>
        </w:rPr>
        <w:t>)</w:t>
      </w:r>
      <w:bookmarkEnd w:id="19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لا یعرف إمامه مات میتة جاهلیّة</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تواضع الأغنیاء للفقراء طلباً لما عند الله وأحسن منه تیه الفقراء علی الأغنیاء اتکالاً علی الله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الجمل التّالیة، حیث تری موجباً للإصلاح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سافرتُ والشّعبَ ینهاه الخطیبُ عن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التّلمیذ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الوالدون أن یحسنون تربیة أولادهم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سافرتُ وأخوک</w:t>
      </w:r>
      <w:r>
        <w:rPr>
          <w:rFonts w:eastAsia="IRNazanin" w:cs="IRNazanin"/>
          <w:color w:val="111111"/>
          <w:sz w:val="28"/>
          <w:szCs w:val="28"/>
          <w:rtl w:val="true"/>
          <w:lang w:bidi="fa-IR"/>
        </w:rPr>
        <w:t>.</w:t>
      </w:r>
      <w:bookmarkStart w:id="193" w:name="pg5311_52214"/>
    </w:p>
    <w:p>
      <w:pPr>
        <w:pStyle w:val="Heading2"/>
        <w:numPr>
          <w:ilvl w:val="1"/>
          <w:numId w:val="1"/>
        </w:numPr>
        <w:rPr/>
      </w:pPr>
      <w:bookmarkStart w:id="194" w:name="__RefHeading___Toc830661_581953129"/>
      <w:bookmarkStart w:id="195" w:name="_Toc67"/>
      <w:bookmarkEnd w:id="193"/>
      <w:bookmarkEnd w:id="194"/>
      <w:r>
        <w:rPr>
          <w:rtl w:val="true"/>
        </w:rPr>
        <w:t xml:space="preserve">الاستثناء </w:t>
      </w:r>
      <w:r>
        <w:rPr>
          <w:rtl w:val="true"/>
        </w:rPr>
        <w:t>(</w:t>
      </w:r>
      <w:r>
        <w:rPr/>
        <w:t>1</w:t>
      </w:r>
      <w:r>
        <w:rPr>
          <w:rtl w:val="true"/>
        </w:rPr>
        <w:t>)</w:t>
      </w:r>
      <w:bookmarkEnd w:id="195"/>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الاستثناء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أدوات الاستثناء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الاستثناء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إخراج الاسم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إحدی أخواتها من حکم ما قبلها، حقیقة أو حکماً،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أدوات الاستثناء، ستٌ،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غیر، سِوی، خَلا، عدا، حاشا</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قد یحذف المستثنی منه فیسمّی مفرّغاً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إلّا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وأعرب بحسب العوامل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نجح إلّا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إلّا ببکرٍ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ذکر المستثنی منه فیکون تاماً، وهو قسمان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فیه المستثنی من جنس المستثنی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التّلامذة إلّا أخاک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المستثنی من غیر جنس المستثنی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إلّا حمارَهم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بها، إن کان الکلام تاماً موجباً، کالمثالین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الکلام تامّاً غیر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المشتمل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أو النهی، أو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متّصلاً، فالأرجح إتباع المستثنی للمستثنی منه بدل بعض،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فَعَلُوهُ إِلاّ قَلِیلٌ مِنْهُمْ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منقطعاً تعیّن النّصب عند الجمهور،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القوم إلا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تقدّم المستثنی علی المستثنی منه، وجب نصبه مطلقاً،کقول الکُمَیت بن زید الأسدی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لِیَ إلّا آلَ احمدَ شیعةٌ ومالِیَ إلّا مذهبَ الحقِّ مذهبُ</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اسْتَثْنَتِ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تماَمٍ یَنْتَصِبْ و بَعْدَ نَفْیٍ أَو کَنَفیٍ انْتُخِبْ</w:t>
      </w:r>
    </w:p>
    <w:p>
      <w:pPr>
        <w:pStyle w:val="BookText"/>
        <w:rPr/>
      </w:pPr>
      <w:r>
        <w:rPr>
          <w:rFonts w:ascii="Amiri" w:hAnsi="Amiri" w:eastAsia="Amiri" w:cs="Amiri"/>
          <w:color w:val="111111"/>
          <w:sz w:val="28"/>
          <w:sz w:val="28"/>
          <w:szCs w:val="28"/>
          <w:rtl w:val="true"/>
          <w:lang w:bidi="ar-SA"/>
        </w:rPr>
        <w:t xml:space="preserve">إتْباع ماَ اتَّصَلَ، وانْصِبْ ماَ انْقَطَعْ و عَنْ تَمِیمٍ فِیهِ إبْدَالٌ وَقَعْ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الاستثناء، واذکر من أیّ قسم هو، وعیّن إعراب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أری الموت إلّا سعادةً ولا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بالله أن لا ترجو إلّا الله ولا تخاف إلّا ذنبک</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داء دواءٌ یستطبُّ به إلّا الحماقة أعْیت مَن یداویها</w:t>
      </w:r>
      <w:bookmarkStart w:id="196" w:name="pg5311_52216"/>
    </w:p>
    <w:p>
      <w:pPr>
        <w:pStyle w:val="Heading2"/>
        <w:numPr>
          <w:ilvl w:val="1"/>
          <w:numId w:val="1"/>
        </w:numPr>
        <w:rPr/>
      </w:pPr>
      <w:bookmarkStart w:id="197" w:name="__RefHeading___Toc830663_581953129"/>
      <w:bookmarkStart w:id="198" w:name="_Toc68"/>
      <w:bookmarkEnd w:id="196"/>
      <w:bookmarkEnd w:id="197"/>
      <w:r>
        <w:rPr>
          <w:rtl w:val="true"/>
        </w:rPr>
        <w:t xml:space="preserve">الاستثناء </w:t>
      </w:r>
      <w:r>
        <w:rPr>
          <w:rtl w:val="true"/>
        </w:rPr>
        <w:t>(</w:t>
      </w:r>
      <w:r>
        <w:rPr/>
        <w:t>2</w:t>
      </w:r>
      <w:r>
        <w:rPr>
          <w:rtl w:val="true"/>
        </w:rPr>
        <w:t>)</w:t>
      </w:r>
      <w:bookmarkEnd w:id="198"/>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ولا یکون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 وما 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الاستثناء ألفاظ، بعضها اسم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ما یکون فعلاً وحرفاً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وخلاوحاشا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فالمستثنی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لإضافتهما إلیه،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أکلت ثمراً غیرَتُفّاحةٍ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یُعرب به 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غیرُ زید وغیرَ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إلّا زیدٌ وإلّا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والمستثنی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ولا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النّصب، لأنّه خبرلهما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واسمهما ضمیر مستتروجوباً،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لیس زیداً ولا یکون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المستثنی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 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النّصب علی المفعولیّة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جامدان، وفاعلهما ضمیر مستتر وجوباً،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خلا زیداً، وعدا زیداً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 علی أنّهما حرفا جرّ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اللهِ لا أرجو سواک وإنّما أعُدُّ عِیالی شُعبةً من عیالِکا</w:t>
      </w:r>
    </w:p>
    <w:p>
      <w:pPr>
        <w:pStyle w:val="BookText"/>
        <w:rPr/>
      </w:pPr>
      <w:r>
        <w:rPr>
          <w:rFonts w:ascii="IRNazanin" w:hAnsi="IRNazanin" w:eastAsia="IRNazanin"/>
          <w:color w:val="111111"/>
          <w:sz w:val="28"/>
          <w:sz w:val="28"/>
          <w:szCs w:val="28"/>
          <w:rtl w:val="true"/>
          <w:lang w:bidi="fa-IR"/>
        </w:rPr>
        <w:t xml:space="preserve">وتدخل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فیتعیّن النّصب بهما،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ما خلا زیداً وما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صلتها وفاعلهما ضمیر مستتر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والمستثنی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کالمستثنی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جماعة، وذهب سیبویه إلی أنّها لا تکون إلّا حرف جرّ، وردّ بقول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 قریشاً فإنّ الله فضَّلهم علی البریّةِ بالاسلامِ والدِّین</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ملازم للإضافة فی المعنی، وتستعمل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المضافة لفظاً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وهو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صفة، نحو قول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عزیز غیره ذلیل</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استثناء فتعرب بإعراب الاسم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الکلام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أحد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والرّفع</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إعراب المستثنی، وأعط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یستحقان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لصورة نظر الله إلیها یبکی علی ذنب لم یطّلع علی ذلک الذّنب أحد غیر الله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 من کان له مقصد غیر الله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الذنوب مغفورة سوی عقوق أهل دعوتک</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عندی درهم غیرُ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الرسول‌الاعظم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ربّی أن لا یسلّط علی أمّتی عدوّاً من سوی أنفسها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کل شیء ما خلا الله باطل وکل نعیم لا محالة زائل </w:t>
      </w:r>
      <w:r>
        <w:rPr>
          <w:rStyle w:val="FootnoteAnchor"/>
          <w:rtl w:val="true"/>
        </w:rPr>
        <w:footnoteReference w:id="192"/>
      </w:r>
      <w:bookmarkStart w:id="199" w:name="pg5311_52219"/>
    </w:p>
    <w:p>
      <w:pPr>
        <w:pStyle w:val="Heading2"/>
        <w:numPr>
          <w:ilvl w:val="1"/>
          <w:numId w:val="1"/>
        </w:numPr>
        <w:rPr/>
      </w:pPr>
      <w:bookmarkStart w:id="200" w:name="__RefHeading___Toc830665_581953129"/>
      <w:bookmarkStart w:id="201" w:name="_Toc69"/>
      <w:bookmarkEnd w:id="199"/>
      <w:bookmarkEnd w:id="200"/>
      <w:r>
        <w:rPr>
          <w:rtl w:val="true"/>
        </w:rPr>
        <w:t xml:space="preserve">الحال </w:t>
      </w:r>
      <w:r>
        <w:rPr>
          <w:rtl w:val="true"/>
        </w:rPr>
        <w:t>(</w:t>
      </w:r>
      <w:r>
        <w:rPr/>
        <w:t>1</w:t>
      </w:r>
      <w:r>
        <w:rPr>
          <w:rtl w:val="true"/>
        </w:rPr>
        <w:t>)</w:t>
      </w:r>
      <w:bookmarkEnd w:id="201"/>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الحال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الحال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الحال</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فضلة نکرة منصوبة تبیِّن هیئة صاحبها،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ضاحکاً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للحال أربعة أوصاف</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مشتقة لا جامدة، وهو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تأتی جامدة،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مدّاً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یداً 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متقابضین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 زید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مِیقاتُ رَبِّهِ أَرْبَعِینَ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فوقوعها مصدراً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زید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باغتا علی خلاف الأصل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نکرة لامعرفة، وإنّ ما ورد منها معرّفاً لفظاً فهو منکّر معنیً،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منتقلة لا ثابتة، وهو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تجیء غیر منتقلة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وصفاً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کانت مؤکّدة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أُبْعَثُ حَیًّا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دلّ عاملها علی حدوث صاحبها،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الزّرافة یدیها أطول من رِجلیها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 ذلک مما هو مقصور علی السّماع،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مبینّة لحال صاحبه أی الهیئة التی هو علیها، وتکون نفس صاحبها فی المعنی فی الحال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الحال قسمان</w:t>
      </w:r>
    </w:p>
    <w:p>
      <w:pPr>
        <w:pStyle w:val="BookText"/>
        <w:rPr/>
      </w:pPr>
      <w:r>
        <w:rPr>
          <w:rFonts w:ascii="IRNazanin" w:hAnsi="IRNazanin" w:eastAsia="IRNazanin"/>
          <w:color w:val="111111"/>
          <w:sz w:val="28"/>
          <w:sz w:val="28"/>
          <w:szCs w:val="28"/>
          <w:rtl w:val="true"/>
          <w:lang w:bidi="fa-IR"/>
        </w:rPr>
        <w:t>لفظی وهو الفعل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معنوی وهو ما تضمّن معنی الفعل دون حروفه، کأسماء الإشارة، وحروف التمنّی والتّرجّی، والتّشبیه، والظّرف والجار والمجرور،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لَیته عندنا 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نائماً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 البیت التّالیة ووضّحه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الحال وصف فضلة مُنتصب مفهم فی حال کفرداً أذهب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الحال وصاحب الحال وعاملها، واذکر حالة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هل هی معرفة أو نکرة، جامد أو مشتق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 وحدک وتموت وحدک وتدخل الجنة وحدک</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المیت من یعیش کئیباً کاسفاً بالُه قلیلَ الرّجاء</w:t>
      </w:r>
      <w:bookmarkStart w:id="202" w:name="pg5311_52221"/>
    </w:p>
    <w:p>
      <w:pPr>
        <w:pStyle w:val="Heading2"/>
        <w:numPr>
          <w:ilvl w:val="1"/>
          <w:numId w:val="1"/>
        </w:numPr>
        <w:rPr/>
      </w:pPr>
      <w:bookmarkStart w:id="203" w:name="__RefHeading___Toc830667_581953129"/>
      <w:bookmarkStart w:id="204" w:name="_Toc70"/>
      <w:bookmarkEnd w:id="202"/>
      <w:bookmarkEnd w:id="203"/>
      <w:r>
        <w:rPr>
          <w:rtl w:val="true"/>
        </w:rPr>
        <w:t xml:space="preserve">الحال </w:t>
      </w:r>
      <w:r>
        <w:rPr>
          <w:rtl w:val="true"/>
        </w:rPr>
        <w:t>(</w:t>
      </w:r>
      <w:r>
        <w:rPr/>
        <w:t>2</w:t>
      </w:r>
      <w:r>
        <w:rPr>
          <w:rtl w:val="true"/>
        </w:rPr>
        <w:t>):</w:t>
      </w:r>
      <w:r>
        <w:rPr>
          <w:rtl w:val="true"/>
        </w:rPr>
        <w:t>صاحب الحال</w:t>
      </w:r>
      <w:bookmarkEnd w:id="204"/>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صاحب الحال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مجیء الحال من المضاف إلیه</w:t>
      </w:r>
    </w:p>
    <w:p>
      <w:pPr>
        <w:pStyle w:val="BookText"/>
        <w:rPr/>
      </w:pPr>
      <w:r>
        <w:rPr>
          <w:rFonts w:ascii="Amiri" w:hAnsi="Amiri" w:eastAsia="Amiri" w:cs="Amiri"/>
          <w:color w:val="111111"/>
          <w:sz w:val="28"/>
          <w:sz w:val="28"/>
          <w:szCs w:val="28"/>
          <w:rtl w:val="true"/>
          <w:lang w:bidi="ar-SA"/>
        </w:rPr>
        <w:t xml:space="preserve">یشترط فی صاحب الحال أن یکون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محکوم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ینکّر إلّا عند وجود مسوّغ،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أَرْبَعَةِ أَیّامٍ سَواءً لِلسّائِلِینَ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والمسوّغ تخصیصها بالإضافة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الجمهور إلی أنّه لا تأتی الحال عن المبتدأ، واشترطوا فی صاحب الحال أن یکون فاعلاً أو مفعولاً أو مجروراً،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العالم خاطباً فی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الماء صافیاً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راکباً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مجیئ الحال من المضاف إلیه إلّا إذا کان المضاف مما یصحّ عمله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 الفاعل، والمصدر، ونحوهما،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إِلَیْهِ مَرْجِعُکُمْ جَمِیعاً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المضاف جزءً من المضاف إلیه، أو مثل جزئه فی صحّة الاستغناء بالمضاف إلیه عنه،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أَوْحَیْنا إِلَیْکَ أَنِ اتَّبِعْ مِلَّةَ إِبْراهِیمَ حَنِیفاً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تُجِز حالاً من المضاف له إلّا إذا اقتضی المضاف عمله</w:t>
      </w:r>
    </w:p>
    <w:p>
      <w:pPr>
        <w:pStyle w:val="BookText"/>
        <w:rPr/>
      </w:pPr>
      <w:r>
        <w:rPr>
          <w:rFonts w:ascii="IRNazanin" w:hAnsi="IRNazanin" w:eastAsia="IRNazanin"/>
          <w:color w:val="111111"/>
          <w:sz w:val="28"/>
          <w:sz w:val="28"/>
          <w:szCs w:val="28"/>
          <w:rtl w:val="true"/>
          <w:lang w:bidi="fa-IR"/>
        </w:rPr>
        <w:t xml:space="preserve">أو کان جُزء ما له أضیفا أو مثل جزئه فلا تحیفا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الحال وصاحبها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أذنب ذنباً وهو ضاحک دخل النار وهو باک</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أحثُّکم علی طاعة إلّا وأَسبقکم إلیها ولا أنهاکم عن معصیة إلّا وأتناهی قبلکم عنها</w:t>
      </w:r>
      <w:r>
        <w:rPr>
          <w:rFonts w:eastAsia="IRNazanin" w:cs="IRNazanin"/>
          <w:color w:val="111111"/>
          <w:sz w:val="28"/>
          <w:szCs w:val="28"/>
          <w:rtl w:val="true"/>
          <w:lang w:bidi="fa-IR"/>
        </w:rPr>
        <w:t xml:space="preserve">». </w:t>
      </w:r>
      <w:r>
        <w:rPr>
          <w:rStyle w:val="FootnoteAnchor"/>
          <w:rtl w:val="true"/>
        </w:rPr>
        <w:footnoteReference w:id="197"/>
      </w:r>
      <w:bookmarkStart w:id="205" w:name="pg5311_52223"/>
    </w:p>
    <w:p>
      <w:pPr>
        <w:pStyle w:val="Heading2"/>
        <w:numPr>
          <w:ilvl w:val="1"/>
          <w:numId w:val="1"/>
        </w:numPr>
        <w:rPr/>
      </w:pPr>
      <w:bookmarkStart w:id="206" w:name="__RefHeading___Toc830669_581953129"/>
      <w:bookmarkStart w:id="207" w:name="_Toc71"/>
      <w:bookmarkEnd w:id="205"/>
      <w:bookmarkEnd w:id="206"/>
      <w:r>
        <w:rPr>
          <w:rtl w:val="true"/>
        </w:rPr>
        <w:t xml:space="preserve">الحال </w:t>
      </w:r>
      <w:r>
        <w:rPr>
          <w:rtl w:val="true"/>
        </w:rPr>
        <w:t>(</w:t>
      </w:r>
      <w:r>
        <w:rPr/>
        <w:t>3</w:t>
      </w:r>
      <w:r>
        <w:rPr>
          <w:rtl w:val="true"/>
        </w:rPr>
        <w:t>):</w:t>
      </w:r>
      <w:r>
        <w:rPr>
          <w:rtl w:val="true"/>
        </w:rPr>
        <w:t>أقسام الحال</w:t>
      </w:r>
      <w:bookmarkEnd w:id="20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المفرد، والحال الجملة وشبه الجملة وما الأصل فیها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الحال الموکدة والمؤسسة</w:t>
      </w:r>
    </w:p>
    <w:p>
      <w:pPr>
        <w:pStyle w:val="BookText"/>
        <w:rPr/>
      </w:pPr>
      <w:r>
        <w:rPr>
          <w:rFonts w:ascii="Amiri" w:hAnsi="Amiri" w:eastAsia="Amiri" w:cs="Amiri"/>
          <w:color w:val="111111"/>
          <w:sz w:val="28"/>
          <w:sz w:val="28"/>
          <w:szCs w:val="28"/>
          <w:rtl w:val="true"/>
          <w:lang w:bidi="ar-SA"/>
        </w:rPr>
        <w:t>تکون الحال مفرداً وجملةً وشبه‌جملةً</w:t>
      </w:r>
    </w:p>
    <w:p>
      <w:pPr>
        <w:pStyle w:val="BookText"/>
        <w:rPr/>
      </w:pPr>
      <w:r>
        <w:rPr>
          <w:rFonts w:ascii="Amiri" w:hAnsi="Amiri" w:eastAsia="Amiri" w:cs="Amiri"/>
          <w:color w:val="111111"/>
          <w:sz w:val="28"/>
          <w:sz w:val="28"/>
          <w:szCs w:val="28"/>
          <w:rtl w:val="true"/>
          <w:lang w:bidi="ar-SA"/>
        </w:rPr>
        <w:t>تقع الحال ظرفاً مختصاً،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الهلال بین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وجاراً ومجروراً کذلک،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والمراد بالاختصاص أن یکون کلّ من المجرور، وما أضیف إلیه الظّرف صالحاً للابتداء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کلّ منهما بفعل عام محذوف وجوباً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الحال جملة بشرط کونها خبریّة غیر مصدّرة بدلیل الاستقبال، مرتبطة بصاحبها إمّا بالواو فقط، أو بالضمیر فقط، أو بهما،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أَکَلَهُ الذِّئْبُ وَ نَحْنُ عُصْبَةٌ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اِهْبِطُوا بَعْضُکُمْ لِبَعْضٍ عَدُوٌّ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خَرَجُوا مِنْ دِیارِهِمْ وَ هُمْ أُلُوفٌ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تنقسم الحال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وهی الّتی لا یستفاد معناها بدونها،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وموکّدة ، وهی الّتی یستفاد معناها بدونها، وهی علی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أکّدت عاملها،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أَرْسَلْناکَ لِلنّاسِ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ما أکّدت صاحبها،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لَآمَنَ مَنْ فِی الْأَرْضِ کُلُّهُمْ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أکّدت مضمون جملة معقودة من اسمین معرفتین جامدین،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أبوک عطوفاً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الحال جملة أن تکون خبریّة، تغلیباً لشبهه بالنعت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قیداً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شبهه بالخبر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محکوماً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الغرض من الإتیان بها تقیید عاملها، بحیث یتخصّص وقوع مضمونه بوقت وقوع مضمونها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الحال ونوعها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الموت لِطالب العلم وهو علی هذه الحالة ماتَ وهوشهید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یقنَط ومعه الاستغفار</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یکون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bookmarkStart w:id="208" w:name="pg5311_52226"/>
    </w:p>
    <w:p>
      <w:pPr>
        <w:pStyle w:val="Heading2"/>
        <w:numPr>
          <w:ilvl w:val="1"/>
          <w:numId w:val="1"/>
        </w:numPr>
        <w:rPr/>
      </w:pPr>
      <w:bookmarkStart w:id="209" w:name="__RefHeading___Toc830671_581953129"/>
      <w:bookmarkStart w:id="210" w:name="_Toc72"/>
      <w:bookmarkEnd w:id="208"/>
      <w:bookmarkEnd w:id="209"/>
      <w:r>
        <w:rPr>
          <w:rtl w:val="true"/>
        </w:rPr>
        <w:t>الحال</w:t>
      </w:r>
      <w:r>
        <w:rPr>
          <w:rtl w:val="true"/>
        </w:rPr>
        <w:t>(</w:t>
      </w:r>
      <w:r>
        <w:rPr/>
        <w:t>4</w:t>
      </w:r>
      <w:r>
        <w:rPr>
          <w:rtl w:val="true"/>
        </w:rPr>
        <w:t>):</w:t>
      </w:r>
      <w:r>
        <w:rPr>
          <w:rtl w:val="true"/>
        </w:rPr>
        <w:t>مرتبة الحال</w:t>
      </w:r>
      <w:bookmarkEnd w:id="21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الحال مع صاحبها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الحال مع عاملها</w:t>
      </w:r>
    </w:p>
    <w:p>
      <w:pPr>
        <w:pStyle w:val="BookText"/>
        <w:rPr/>
      </w:pPr>
      <w:r>
        <w:rPr>
          <w:rFonts w:ascii="IRNazanin" w:hAnsi="IRNazanin" w:eastAsia="IRNazanin"/>
          <w:color w:val="111111"/>
          <w:sz w:val="28"/>
          <w:sz w:val="28"/>
          <w:szCs w:val="28"/>
          <w:rtl w:val="true"/>
          <w:lang w:bidi="fa-IR"/>
        </w:rPr>
        <w:t>الأصل تأخّر الحال عن عن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الجمهور عدم جواز تقدیم الحال علی صاحبها المجرور بحرف جرّ أصلی، فلا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جالسةً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اتفاقاً إن کان مجروراً بحرف جرّ زائد، فیصحّ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راکباً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تقدیم الحال علی صاحبها المرفوع والمنصوب فجائز،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ضاحکةً هنداً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إن کان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تلتبس بالصّفة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راکباً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محصوراً فیه،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راکباً إلّا زید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ویمتنع تقدیم الحال علی صاحبها، إذا کانت محصورة فیها،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إِلاّ مُبَشِّرِینَ وَ مُنْذِرِینَ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للحال مع عاملها ثلاث حالات</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تأخّرها عن عاملها أو تقدّمها علیه، وذلک إذا کان العامل فعلاً متصرفاً، أو صفة تشبه الفعل المتصرّف،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مُسرعاً زید 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تقدّمها علی عاملها، وذلک إذا کان لها صدر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تأخّرها عن عاملها، وذلک إذا کان فعلاً جامداً، أو وصفاً یُشبه 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اسم فعل، أو متضمّناً معنی الفعل دون حروفه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أسماء الإشارة وحروف التمنّی والتّرجّی والتّشبیه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أفصح النّاس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هند 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البیتین التالیین ووضحهما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إن یُنصب بفعل صرّفا أو صفة أشْبهت المصرَّفا</w:t>
      </w:r>
    </w:p>
    <w:p>
      <w:pPr>
        <w:pStyle w:val="BookText"/>
        <w:rPr/>
      </w:pPr>
      <w:r>
        <w:rPr>
          <w:rFonts w:ascii="IRNazanin" w:hAnsi="IRNazanin" w:eastAsia="IRNazanin"/>
          <w:color w:val="111111"/>
          <w:sz w:val="28"/>
          <w:sz w:val="28"/>
          <w:szCs w:val="28"/>
          <w:rtl w:val="true"/>
          <w:lang w:bidi="fa-IR"/>
        </w:rPr>
        <w:t>فجائز تقدیمه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مُسرعاً ذا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زیدٌ دعا</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الحال وصاحبها وعاملها وعیّن رتبة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وأنت تشتهی وامسک وأنت تشتهی</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أدعوک وأنا أنا؟ وکیف أقطع رجائی منک وأنت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دعا إبراهیم ربَّه مخلصاً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الهلال بین السّحاب مضیئاً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جائنی راکباً رجلٌ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إعتبرنا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الایة المبارکة فَسَبِّحْ بِحَمْدِ رَبِّکَ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فما هو ذو حالها </w:t>
      </w:r>
      <w:r>
        <w:rPr>
          <w:rFonts w:eastAsia="Amiri" w:cs="Amiri" w:ascii="Amiri" w:hAnsi="Amiri"/>
          <w:color w:val="111111"/>
          <w:sz w:val="28"/>
          <w:szCs w:val="28"/>
          <w:rtl w:val="true"/>
          <w:lang w:bidi="ar-SA"/>
        </w:rPr>
        <w:t>.</w:t>
      </w:r>
      <w:bookmarkStart w:id="211" w:name="pg5311_52229"/>
    </w:p>
    <w:p>
      <w:pPr>
        <w:pStyle w:val="Heading2"/>
        <w:numPr>
          <w:ilvl w:val="1"/>
          <w:numId w:val="1"/>
        </w:numPr>
        <w:rPr/>
      </w:pPr>
      <w:bookmarkStart w:id="212" w:name="__RefHeading___Toc830673_581953129"/>
      <w:bookmarkStart w:id="213" w:name="_Toc73"/>
      <w:bookmarkEnd w:id="211"/>
      <w:bookmarkEnd w:id="212"/>
      <w:r>
        <w:rPr>
          <w:rtl w:val="true"/>
        </w:rPr>
        <w:t xml:space="preserve">التّمییز </w:t>
      </w:r>
      <w:r>
        <w:rPr>
          <w:rtl w:val="true"/>
        </w:rPr>
        <w:t>(</w:t>
      </w:r>
      <w:r>
        <w:rPr/>
        <w:t>1</w:t>
      </w:r>
      <w:r>
        <w:rPr>
          <w:rtl w:val="true"/>
        </w:rPr>
        <w:t>):</w:t>
      </w:r>
      <w:r>
        <w:rPr>
          <w:rtl w:val="true"/>
        </w:rPr>
        <w:t>تمییز الذّات</w:t>
      </w:r>
      <w:bookmarkEnd w:id="21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التّمییز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التّمییز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یقع تمییز الذّات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تمییز الذّات</w:t>
      </w:r>
    </w:p>
    <w:p>
      <w:pPr>
        <w:pStyle w:val="BookText"/>
        <w:rPr/>
      </w:pP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نکرة متضمّن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یزیل إبهام ما قبله من ذات أو نسبة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رطل زیتاً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زیدٌ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یتّفق الحال والتّمییز فی أنّهما نکرتان فضلتان منصوبتان، رافعتان للإبهام، ویفترقان فی ثلاثة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تجیء الحال جملة وشبه جملة، والتّمییز لا یکون إلا اسماً مفرداً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مبیّنة للهیئات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والتّمییز للذّوات والنّسب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الحال الاشتقاق، وحقّ التّمییز الجمود، وقد یتعاکسان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التمییز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تمییز المفرد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وتمییز 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تمییز جملة</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والنّاصب لمبیّن الذّات هی ولمبیّن النّسبة هو العامل الّذی قبله من فعل أو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الذّات المبهمة الّتی یفسّرها التّمییز ثلاثة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أَحَدَ عَشَرَ کَوْکَباً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الکیل، والوزن، والمساحة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قفیز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منوین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شبر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فرعاً للتمییز،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خاتم حدیداً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لتمییز العدد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النّصب، مفرداً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وتسعة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عشرنجماً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والجرّ، مجموعاً مع الثلاثة والعشرة وما بینهما،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ومفرداً مع المائة والألف،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للاسم الواقع بعد اسماء المقادیر أربعة أوجه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النّصب علی التّمییز،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 أرضاً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 بالإضافة،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 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 من 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الرّفع علی البدلیة،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شبرٌ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بمعنی مِن مبین نکره یُنصبُ تمییزاً بما قد فسّره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التّمییز ونوعه وعامله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بیته یطلب علماً، شَیَّعه ألفُ مَلکٍ یستغفرون‌له</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أعظم عند الله من أربعین زنیة</w:t>
      </w:r>
      <w:r>
        <w:rPr>
          <w:rFonts w:eastAsia="IRNazanin" w:cs="IRNazanin"/>
          <w:color w:val="111111"/>
          <w:sz w:val="28"/>
          <w:szCs w:val="28"/>
          <w:rtl w:val="true"/>
          <w:lang w:bidi="fa-IR"/>
        </w:rPr>
        <w:t xml:space="preserve">». </w:t>
      </w:r>
      <w:r>
        <w:rPr>
          <w:rStyle w:val="FootnoteAnchor"/>
          <w:rtl w:val="true"/>
        </w:rPr>
        <w:footnoteReference w:id="206"/>
      </w:r>
      <w:bookmarkStart w:id="214" w:name="pg5311_52232"/>
    </w:p>
    <w:p>
      <w:pPr>
        <w:pStyle w:val="Heading2"/>
        <w:numPr>
          <w:ilvl w:val="1"/>
          <w:numId w:val="1"/>
        </w:numPr>
        <w:rPr/>
      </w:pPr>
      <w:bookmarkStart w:id="215" w:name="__RefHeading___Toc830675_581953129"/>
      <w:bookmarkStart w:id="216" w:name="_Toc74"/>
      <w:bookmarkEnd w:id="214"/>
      <w:bookmarkEnd w:id="215"/>
      <w:r>
        <w:rPr>
          <w:rtl w:val="true"/>
        </w:rPr>
        <w:t xml:space="preserve">التّمییز </w:t>
      </w:r>
      <w:r>
        <w:rPr>
          <w:rtl w:val="true"/>
        </w:rPr>
        <w:t>(</w:t>
      </w:r>
      <w:r>
        <w:rPr/>
        <w:t>2</w:t>
      </w:r>
      <w:r>
        <w:rPr>
          <w:rtl w:val="true"/>
        </w:rPr>
        <w:t>):</w:t>
      </w:r>
      <w:r>
        <w:rPr>
          <w:rtl w:val="true"/>
        </w:rPr>
        <w:t>تمییز النّسبة</w:t>
      </w:r>
      <w:bookmarkEnd w:id="216"/>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تمییز النسبة وحکمه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تمییز النّسبة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تمییز النّسبة</w:t>
      </w:r>
    </w:p>
    <w:p>
      <w:pPr>
        <w:pStyle w:val="BookText"/>
        <w:rPr/>
      </w:pPr>
      <w:r>
        <w:rPr>
          <w:rFonts w:ascii="Amiri" w:hAnsi="Amiri" w:eastAsia="Amiri" w:cs="Amiri"/>
          <w:color w:val="111111"/>
          <w:sz w:val="28"/>
          <w:sz w:val="28"/>
          <w:szCs w:val="28"/>
          <w:rtl w:val="true"/>
          <w:lang w:bidi="ar-SA"/>
        </w:rPr>
        <w:t xml:space="preserve">النّسبة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یفسّرها التّمییز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الفعل للفاعل،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اشْتَعَلَ الرَّأْسُ شَیْباً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الفعل للمفعول،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ممیّز النّسبة أربعة أنواع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منقولاً عن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طابت نفسُ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یکون منقولاً عن المفعول،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غَرستُ الأرضَ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غرستُ شجرَ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منقولاً عن المبتدأ،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أکثرُ منکَ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زید أکثر من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غیر منقول عن شیءٍ،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به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واعظاً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التّمییز منقولاً یجب نصبه، وإذا کان غیر منقول جاز نصبه وجاز جرّ 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بالموت من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 تمییز الجملة بعد أفعل التّفضیل، یُنصب إذا کان فاعلاً فی المعنی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المتعلّم أکثر إجادةً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إجادة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کذلک فیجب جرّه بالإضافة،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أفضل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یقع التّمییز بعد کلّ ما اقتضی تعجُّباً، أو دلّ علی مماثلة أو مغایرة،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مثلی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غیری قَدراً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التّمییز ونوعه وعامله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بالموت واعظاً، وکفی بالتُّقی غِنیً، وکفی بالعبادة شُغلاً، وکفی بالقیامة مَوْئلاً، وبالله مُجازیاً</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علماً أشدّهم خوفاً من الله</w:t>
      </w:r>
      <w:r>
        <w:rPr>
          <w:rFonts w:eastAsia="IRNazanin" w:cs="IRNazanin"/>
          <w:color w:val="111111"/>
          <w:sz w:val="28"/>
          <w:szCs w:val="28"/>
          <w:rtl w:val="true"/>
          <w:lang w:bidi="fa-IR"/>
        </w:rPr>
        <w:t xml:space="preserve">». </w:t>
      </w:r>
      <w:r>
        <w:rPr>
          <w:rStyle w:val="FootnoteAnchor"/>
          <w:rtl w:val="true"/>
        </w:rPr>
        <w:footnoteReference w:id="209"/>
      </w:r>
      <w:bookmarkStart w:id="217" w:name="pg5311_52234"/>
    </w:p>
    <w:p>
      <w:pPr>
        <w:pStyle w:val="Heading2"/>
        <w:numPr>
          <w:ilvl w:val="1"/>
          <w:numId w:val="1"/>
        </w:numPr>
        <w:rPr/>
      </w:pPr>
      <w:bookmarkStart w:id="218" w:name="__RefHeading___Toc830677_581953129"/>
      <w:bookmarkStart w:id="219" w:name="_Toc75"/>
      <w:bookmarkEnd w:id="217"/>
      <w:bookmarkEnd w:id="218"/>
      <w:r>
        <w:rPr>
          <w:rtl w:val="true"/>
        </w:rPr>
        <w:t>بحثٌ فی العدد</w:t>
      </w:r>
      <w:bookmarkEnd w:id="219"/>
    </w:p>
    <w:p>
      <w:pPr>
        <w:pStyle w:val="Heading3"/>
        <w:numPr>
          <w:ilvl w:val="2"/>
          <w:numId w:val="1"/>
        </w:numPr>
        <w:rPr/>
      </w:pPr>
      <w:bookmarkStart w:id="220" w:name="__RefHeading___Toc830679_581953129"/>
      <w:bookmarkStart w:id="221" w:name="_Toc76"/>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العدد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استعمال العدد الاصلی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استعمال العدد التربیتی</w:t>
      </w:r>
    </w:p>
    <w:p>
      <w:pPr>
        <w:pStyle w:val="BookText"/>
        <w:rPr/>
      </w:pPr>
      <w:r>
        <w:rPr>
          <w:rFonts w:ascii="IRNazanin" w:hAnsi="IRNazanin" w:eastAsia="IRNazanin"/>
          <w:color w:val="111111"/>
          <w:sz w:val="28"/>
          <w:sz w:val="28"/>
          <w:szCs w:val="28"/>
          <w:rtl w:val="true"/>
          <w:lang w:bidi="fa-IR"/>
        </w:rPr>
        <w:t>العدد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وترتیبیّ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عدد الأشیاء،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اثنین،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مرتبتها،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ثانی،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منهما علی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 وهو من الواحد إلی العشرة فی الأصلی، ومن الأوّل إلی العاشر فی الترتیبیّ، وکذا المائة والألف فیهما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المرکّب؛ 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تسعة عشر فی الأصلیّ،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الترتیبیّ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العقود؛ وهو عشرون، وثلاثون إلی تسعین فی الأصلیّ، والترتیبیّ بلا فرقٍ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المعطوف؛ وهو من واحدٍ وعشرین إلی تسعة وتسعین فی الأصلیّ، ومن حادٍ</w:t>
      </w:r>
    </w:p>
    <w:p>
      <w:pPr>
        <w:pStyle w:val="BookText"/>
        <w:rPr/>
      </w:pPr>
      <w:r>
        <w:rPr>
          <w:rFonts w:ascii="IRNazanin" w:hAnsi="IRNazanin" w:eastAsia="IRNazanin"/>
          <w:color w:val="111111"/>
          <w:sz w:val="28"/>
          <w:sz w:val="28"/>
          <w:szCs w:val="28"/>
          <w:rtl w:val="true"/>
          <w:lang w:bidi="fa-IR"/>
        </w:rPr>
        <w:t>وعشرین إلی تاسع وتسعین فی الترتیبیّ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ذکر معدودٍ مع العدد إمّا قبله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السَّبْعِ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العدد والمعدود فی جهات الثلاث، أی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الإفزاد والجمع؛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التذکیر والتأنیث، علی مایلی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العدد الأصلیّ فإن ذکر المعدود بعد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إذاً بالتمییز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الإعراب، یُجَرّ المعدود مع الثلاث إلی العشر ومع المائة والألف ومثنّاهما وجمعهما، ویُنصَبُ فی غیرها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ولْیُلاحَظ أن لامعدودَ بعد الواحد والاثنین فی کلامهم بل یقولون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الواحد، المرأتان الإثنتان، ونحو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جهة الإفراد والجمع، یجمع المعدود مع الثلاث إلی العشر إلّا إذا کان المعدود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ویُفْرَد فی غیر ذلک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التذکیر والتأنیث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فالعدد؛</w:t>
      </w:r>
    </w:p>
    <w:p>
      <w:pPr>
        <w:pStyle w:val="BookText"/>
        <w:rPr/>
      </w:pPr>
      <w:r>
        <w:rPr>
          <w:rFonts w:ascii="Amiri" w:hAnsi="Amiri" w:eastAsia="Amiri" w:cs="Amiri"/>
          <w:color w:val="111111"/>
          <w:sz w:val="28"/>
          <w:sz w:val="28"/>
          <w:szCs w:val="28"/>
          <w:rtl w:val="true"/>
          <w:lang w:bidi="ar-SA"/>
        </w:rPr>
        <w:t xml:space="preserve">إن کان مفرداً کان بالعکس من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ولْیُلاحَظ أنّ المعدود إن کان جمعاً یُراعی مفردُه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رجال وثلاث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 مرکباً فالجزءان فی أحدعشر، واثنی‌عشر یوافقان المعدود، نحو أَحَدَ عَشَرَ کَوْکَباً،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عَیْناً،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البواقی فالجزء الأوّل منها یخالف المعدود والثانی یوافقه،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رجلاً، ثلاث عشرة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عقداً کان علی حال واحد وکذا المائة والألف ومثنّاهما وجمعهما،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رجلاً أو امرأةً، مائة رجلٍ أو امرأةً، ألف رجلٍ أو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معطوفاً فالجزء الأوّل یذکّر ویؤنّث علی حدّ ما ذکر فی الجزء الأوّل من المرکّب، وحکم الثانی حکم العقود،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وعشرون کبشاً و تِسْعٌ وَ تِسْعُونَ نَعْجَةً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ذکر المعدود قبل العدد توافقا فی الإعراب وفی الإفراد والتثنیة والجمع، وأمّا من جهة التذکیر والتأنیث، فیراعی فیهما ما سبق بلافرقٍ، ومن جهة التعریف والتنکیر یتوافقان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واحدٌ، امرأتان اثنتان، الخلفاء الثلاث، الأدلّة الأربعة، الصّلوات الخمس، الرّکعات الواحدة والخمسون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العدد الترتیبیّ فإن ذکر المعدود قبل العدد توافقا فی الجهات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 أنّ العقود والمائة والألف، ومثنّاهما وجمعهما فی التذکیر والتأنیث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الدّرسَ الأوّل، کتبت المقالة الخامسة، الفصلُ الخامسَ عشر، الدّورة التاسعة عشرة، الباب الثانی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ذکر المعدود بعد العدد؛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 بإضافة العدد إلیه إذا کان العدد مفرداً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العدد مرکّباً أو عقداً أو معطوفاً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أو اسم جمعٍ أو مفردٌ ذو أجزاء مستقلّة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توافقا فی التذکیر والتأنیث دائماً؛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القوم، أولی النساء، عاشر الرّجال، الخامس عشر من الرّجال، التاسعة عشرة من النساء وقدیقال ثالثُ ثلاثةٍ ومعناه أحد الثلاثة،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اثْنَیْنِ إِذْ هُما فِی الْغارِ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العدد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ومرکّب وعِقد ومعطوف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 العِقد ینحصر اصطلاحاً فی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 المعطوف ینحصر بین عقدین من العقود الاصطلاحیّة السالفة کالأعداد المحصورة بین عشرین وثلاثین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عدد محصور بین عقدین علی الوجه السالف لابدّ أن یشتمل علی معطوف ومعطوف علیه أداة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 الأرقام فی الجمل التالیة حروفاً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استشهاده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إرتحل الامام الخمینی ما بعد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بعد قیام الثورة الإسلامیة فی إیران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الکذب والخیانة والفتنة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مُهلکة</w:t>
      </w:r>
      <w:r>
        <w:rPr>
          <w:rFonts w:eastAsia="IRNazanin" w:cs="IRNazanin"/>
          <w:color w:val="111111"/>
          <w:sz w:val="28"/>
          <w:szCs w:val="28"/>
          <w:rtl w:val="true"/>
          <w:lang w:bidi="fa-IR"/>
        </w:rPr>
        <w:t>.</w:t>
      </w:r>
      <w:bookmarkStart w:id="222" w:name="pg5311_52238"/>
    </w:p>
    <w:p>
      <w:pPr>
        <w:pStyle w:val="Heading3"/>
        <w:numPr>
          <w:ilvl w:val="2"/>
          <w:numId w:val="1"/>
        </w:numPr>
        <w:rPr/>
      </w:pPr>
      <w:bookmarkStart w:id="223" w:name="__RefHeading___Toc830681_581953129"/>
      <w:bookmarkStart w:id="224" w:name="_Toc77"/>
      <w:bookmarkEnd w:id="222"/>
      <w:bookmarkEnd w:id="223"/>
      <w:r>
        <w:rPr>
          <w:rtl w:val="true"/>
        </w:rPr>
        <w:t xml:space="preserve">التّمارین العامّة </w:t>
      </w:r>
      <w:r>
        <w:rPr>
          <w:rtl w:val="true"/>
        </w:rPr>
        <w:t>(</w:t>
      </w:r>
      <w:r>
        <w:rPr/>
        <w:t>7</w:t>
      </w:r>
      <w:r>
        <w:rPr>
          <w:rtl w:val="true"/>
        </w:rPr>
        <w:t>)</w:t>
      </w:r>
      <w:bookmarkEnd w:id="22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الجمل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مَکْرَ اللّهِ فَلا یَأْمَنُ مَکْرَ اللّهِ إِلاَّ الْقَوْمُ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إذا رأیتَ ربّک سبحانه یُتابع علیک نِعمه وأنت تعصیه‌فأحذره</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ما تراه من الخطأ فی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غلام هند ضاحکة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خاتمٌ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مدبراً ولّی العسکر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أحسنه مقبلاً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زیدٌ خاطباً فصیحٌ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 فَغَیْرَ اللّهِ أَبْتَغِی حَکَماً منصوب من وجهین، اذکرهما</w:t>
      </w:r>
      <w:r>
        <w:rPr>
          <w:rFonts w:eastAsia="Amiri" w:cs="Amiri" w:ascii="Amiri" w:hAnsi="Amiri"/>
          <w:color w:val="111111"/>
          <w:sz w:val="28"/>
          <w:szCs w:val="28"/>
          <w:rtl w:val="true"/>
          <w:lang w:bidi="ar-SA"/>
        </w:rPr>
        <w:t>.</w:t>
      </w:r>
      <w:bookmarkStart w:id="225" w:name="pg5311_52240"/>
    </w:p>
    <w:p>
      <w:pPr>
        <w:pStyle w:val="Heading2"/>
        <w:numPr>
          <w:ilvl w:val="1"/>
          <w:numId w:val="1"/>
        </w:numPr>
        <w:rPr/>
      </w:pPr>
      <w:bookmarkStart w:id="226" w:name="__RefHeading___Toc830683_581953129"/>
      <w:bookmarkStart w:id="227" w:name="_Toc78"/>
      <w:bookmarkEnd w:id="225"/>
      <w:bookmarkEnd w:id="226"/>
      <w:r>
        <w:rPr>
          <w:rtl w:val="true"/>
        </w:rPr>
        <w:t xml:space="preserve">حروف الجرّ </w:t>
      </w:r>
      <w:r>
        <w:rPr>
          <w:rtl w:val="true"/>
        </w:rPr>
        <w:t>(</w:t>
      </w:r>
      <w:r>
        <w:rPr/>
        <w:t>1</w:t>
      </w:r>
      <w:r>
        <w:rPr>
          <w:rtl w:val="true"/>
        </w:rPr>
        <w:t>)</w:t>
      </w:r>
      <w:bookmarkEnd w:id="227"/>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المواضع التی یجرّ الاسم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حروف الجرّ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حروف الجرّ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حروف الجرّ</w:t>
      </w:r>
    </w:p>
    <w:p>
      <w:pPr>
        <w:pStyle w:val="BookText"/>
        <w:rPr/>
      </w:pPr>
      <w:r>
        <w:rPr>
          <w:rFonts w:ascii="Amiri" w:hAnsi="Amiri" w:eastAsia="Amiri" w:cs="Amiri"/>
          <w:color w:val="111111"/>
          <w:sz w:val="28"/>
          <w:sz w:val="28"/>
          <w:szCs w:val="28"/>
          <w:rtl w:val="true"/>
          <w:lang w:bidi="ar-SA"/>
        </w:rPr>
        <w:t>یُجرّ الاسمُ فی موضعین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بعد حروف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مضافاً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الجرّ تسعة عشر حرفاً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 عن، علی، فی، اللاّم، الباء، خلا، عدا، حاشا، رُبّ، مُذ، مُنذ، حتّی، الکاف، واو القسم، تاء القسم، کی، لولا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حروف الجرّ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تشترک بین الظّاهر والمضمر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تختصّ بالظّاهر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بجرّ الضمیر المتّصل، 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یا علی ما عُرف</w:t>
      </w:r>
    </w:p>
    <w:p>
      <w:pPr>
        <w:pStyle w:val="BookText"/>
        <w:rPr/>
      </w:pPr>
      <w:r>
        <w:rPr>
          <w:rFonts w:ascii="IRNazanin" w:hAnsi="IRNazanin" w:eastAsia="IRNazanin"/>
          <w:color w:val="111111"/>
          <w:sz w:val="28"/>
          <w:sz w:val="28"/>
          <w:szCs w:val="28"/>
          <w:rtl w:val="true"/>
          <w:lang w:bidi="fa-IR"/>
        </w:rPr>
        <w:t>المؤمنون من بعدی</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وموضع المجرور بها رفع بالابتداء والخبر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حروف الجرّ من ناحیة الأصالة وعدمها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أصلیة، وزائدة، وشبیهة بالزائدة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الجرّ الأصلی هو الذی یؤدّی معنی فرعیاً جدیداً فی الجملة، ویوصّل بین العامل والاسم المجرور، وذلک العامل هو الذی یسمّی فی الاصطلاح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الجرّ الزائد هو الذی لایفید معنی جدیداً، وإنّما یؤکد المعنی العام فی الجملة کلّها ولهذا لایحتاج إلی شئ یتعلّق به ولا یتأثّرالمعنی الأصلی بحذفه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یکفی الله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الجرّ الشبیه بالزائد هو الذی یجرّ الاسم بعده لفظاً فقط، ویکون له مع ذلک محلّ من الإعراب فهو کالزائدة فی هذا ولکن یفید معنی جدیداً مستقلاً لا معنی فرعیاً مکمّلاً لمعنی موجود، کالحرف الجرّ الأصلی، ولهذا لایحتاج لشئ یتعلّق به من أمثلته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کریم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جرّ الحرف الاسم بعده فی اللّفظ وأفاد معنی جدیداً مستقلاً،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هذا المعنی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لحرف الجرّ الأصلی ومجروره من متعلّق ومتعلّقه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یشبهه،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أوّل بما یشبهه،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أی، وهو الّذی هو إله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 والمجرور 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لتأوّله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فیه رائحته ویشیر إلی معناه،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حاتم فی بلدکم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 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یکن شیء من هذه الأربعة موجوداً قُدّر المتعلّق،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ثَمُودَ أَخاهُمْ صالِحاً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یتقدّم ذکر الإرسال لکن ذکر النبّیّ والمرسل إلیهم یدلّ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ویجب حذف المتعلّق إذا دلّ علی 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إذا کان المجرور خبراً، أو صفة، أو صلة، أو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للاستغناء عنه،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 فی کبد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والظّرف کالجار والمجرور فیما ذکر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متعلّق لحرف الجرّ الزائد،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للمنزّل منزلة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عدم عملها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التّشبیه،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کالأسد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والمجرور والظّرف بعد نکرة محضة صفتان،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طائراً فوق غُصن، أو علی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معرفة محضة حالان،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الهلال بین السّحاب أو فی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غیر المحضة منهما محتملان لهما،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الزَّهْر فی أکمامه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حروف الجرّ المشترکة من المختصة، وعیّن متعلّق الجارّ فی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المتعبّد بغیر فقه کالحمار فی الطاحون</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ابن أبی طالب بیده لَألفُ ضربة بالسیف أهونُ علیّ من میتةٍ علی الفراش فی غیر طاعة الله</w:t>
      </w:r>
      <w:r>
        <w:rPr>
          <w:rFonts w:eastAsia="IRNazanin" w:cs="IRNazanin"/>
          <w:color w:val="111111"/>
          <w:sz w:val="28"/>
          <w:szCs w:val="28"/>
          <w:rtl w:val="true"/>
          <w:lang w:bidi="fa-IR"/>
        </w:rPr>
        <w:t xml:space="preserve">». </w:t>
      </w:r>
      <w:r>
        <w:rPr>
          <w:rStyle w:val="FootnoteAnchor"/>
          <w:rtl w:val="true"/>
        </w:rPr>
        <w:footnoteReference w:id="215"/>
      </w:r>
      <w:bookmarkStart w:id="228" w:name="pg5311_52244"/>
    </w:p>
    <w:p>
      <w:pPr>
        <w:pStyle w:val="Heading2"/>
        <w:numPr>
          <w:ilvl w:val="1"/>
          <w:numId w:val="1"/>
        </w:numPr>
        <w:rPr/>
      </w:pPr>
      <w:bookmarkStart w:id="229" w:name="__RefHeading___Toc830685_581953129"/>
      <w:bookmarkStart w:id="230" w:name="_Toc79"/>
      <w:bookmarkEnd w:id="228"/>
      <w:bookmarkEnd w:id="229"/>
      <w:r>
        <w:rPr>
          <w:rtl w:val="true"/>
        </w:rPr>
        <w:t xml:space="preserve">حروف الجرّ </w:t>
      </w:r>
      <w:r>
        <w:rPr>
          <w:rtl w:val="true"/>
        </w:rPr>
        <w:t>(</w:t>
      </w:r>
      <w:r>
        <w:rPr/>
        <w:t>2</w:t>
      </w:r>
      <w:r>
        <w:rPr>
          <w:rtl w:val="true"/>
        </w:rPr>
        <w:t>)</w:t>
      </w:r>
      <w:bookmarkEnd w:id="23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معانی حروف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 حتی، عن، علی، فی،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من حروف الجرّ معان وقد اقتصرنا هنا علی اللازم الّذی لا یستغنی عنه الطّالب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الغایة المکانیّة،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والزّمانیّة، کقوله تعالی لَمَسْجِدٌ أُسِّسَ عَلَی التَّقْوی مِنْ أَوَّلِ یَوْمٍ أَحَقُّ أَنْ تَقُومَ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وتکون أیضاً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التّبعیض،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وبیان الجنس،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تجیء، زائدة قبل نکرة، بشرط أن تکون النّکرة مبتدأ أو فاعلاً أو مفعولاً به، وأن‌یتقدّمها نفی، أو نهی أو 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ما یَأْتِیهِمْ مِنْ ذِکْرٍ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تَری فِی خَلْقِ الرَّحْمنِ مِنْ تَفاوُتٍ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خالِقٍ غَیْرُ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الأصل 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الغایة زمانیّة أو مکانیّة،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الْحَرامِ إِلَی الْمَسْجِدِ الْأَقْصَی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الصِّیامَ إِلَی اللَّیْلِ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هِیَ حَتّی مَطْلَعِ الْفَجْرِ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السّمکة حتّی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الأصل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بعد شیء عن المجرور بها بسبب اتّخاذ مصدر الفعل المتعدی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رحلت عن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عن الوطن بسبب الرّحلة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الأصل 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الظّرفیّة حقیقة،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مجازاً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البیتین التالیین ووضحهما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وبَیّنْ وابْتدِء فی الأمکِنَهْ بمنْ، وقَدْ تَأتیِ‌ِ لِبدْءِ الأزْمنهْ</w:t>
      </w:r>
    </w:p>
    <w:p>
      <w:pPr>
        <w:pStyle w:val="BookText"/>
        <w:rPr/>
      </w:pPr>
      <w:r>
        <w:rPr>
          <w:rFonts w:ascii="Amiri" w:hAnsi="Amiri" w:eastAsia="Amiri" w:cs="Amiri"/>
          <w:color w:val="111111"/>
          <w:sz w:val="28"/>
          <w:sz w:val="28"/>
          <w:szCs w:val="28"/>
          <w:rtl w:val="true"/>
          <w:lang w:bidi="ar-SA"/>
        </w:rPr>
        <w:t>و زیدَ فی نَفْی وشبهه فجرّ نکرةً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لباغٍ مِنْ مَفَرّ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حروف الجر، وإذکر معانیها ومتعلّقها فی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لم تَزِلَّ قَدَمَا عبد حتّی یُسأَل عَنْ أَرْبَع، عَنْ عمره فِیمَ أفناهُ، وعَنْ شَبابِه فیمَ أبلاه، وعمّا اکتَسَبَهُ مِنْ أینَ اکتَسَبَه وفیم أنفقه، وعَنْ حُبِّنا أهل البیت</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جُرأة الولد علی والده فی صغره تدعو إلی العقوق فی‌کبره</w:t>
      </w:r>
      <w:r>
        <w:rPr>
          <w:rFonts w:eastAsia="IRNazanin" w:cs="IRNazanin"/>
          <w:color w:val="111111"/>
          <w:sz w:val="28"/>
          <w:szCs w:val="28"/>
          <w:rtl w:val="true"/>
          <w:lang w:bidi="fa-IR"/>
        </w:rPr>
        <w:t xml:space="preserve">». </w:t>
      </w:r>
      <w:r>
        <w:rPr>
          <w:rStyle w:val="FootnoteAnchor"/>
          <w:rtl w:val="true"/>
        </w:rPr>
        <w:footnoteReference w:id="218"/>
      </w:r>
      <w:bookmarkStart w:id="231" w:name="pg5311_52247"/>
    </w:p>
    <w:p>
      <w:pPr>
        <w:pStyle w:val="Heading2"/>
        <w:numPr>
          <w:ilvl w:val="1"/>
          <w:numId w:val="1"/>
        </w:numPr>
        <w:rPr/>
      </w:pPr>
      <w:bookmarkStart w:id="232" w:name="__RefHeading___Toc830687_581953129"/>
      <w:bookmarkStart w:id="233" w:name="_Toc80"/>
      <w:bookmarkEnd w:id="231"/>
      <w:bookmarkEnd w:id="232"/>
      <w:r>
        <w:rPr>
          <w:rtl w:val="true"/>
        </w:rPr>
        <w:t xml:space="preserve">حروف الجرّ </w:t>
      </w:r>
      <w:r>
        <w:rPr>
          <w:rtl w:val="true"/>
        </w:rPr>
        <w:t>(</w:t>
      </w:r>
      <w:r>
        <w:rPr/>
        <w:t>3</w:t>
      </w:r>
      <w:r>
        <w:rPr>
          <w:rtl w:val="true"/>
        </w:rPr>
        <w:t>)</w:t>
      </w:r>
      <w:bookmarkEnd w:id="23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معانی حروف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 ب، مذ، منذ، کی، و،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للتکثیر کثیراً، وللتقلیل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کاسیةٍ فی الدّنیا عاریة فی الآخرة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ومن الثّانی، قوله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ألا ربَّ مولودٍ ولیس له أبٌ وذی ولدٍ لم یلده أبوان</w:t>
      </w:r>
    </w:p>
    <w:p>
      <w:pPr>
        <w:pStyle w:val="BookText"/>
        <w:rPr/>
      </w:pPr>
      <w:r>
        <w:rPr>
          <w:rFonts w:ascii="Amiri" w:hAnsi="Amiri" w:eastAsia="Amiri" w:cs="Amiri"/>
          <w:color w:val="111111"/>
          <w:sz w:val="28"/>
          <w:sz w:val="28"/>
          <w:szCs w:val="28"/>
          <w:rtl w:val="true"/>
          <w:lang w:bidi="ar-SA"/>
        </w:rPr>
        <w:t xml:space="preserve">الأصل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أَباً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فِی السَّماواتِ وَ ما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وتکون أیضاً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التّعلیل،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والجحود،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لِیُطْلِعَکُمْ عَلَی 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وتقویة عامل ضَعُفَ لکونه فرعاً فی العمل،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متاخراً عن المعمول،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لِلرُّءْیا تَعْبُرُونَ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الأصل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اتّصال شیء بشیء حقیقة،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مجازاً،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أیضاً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الاستعانة،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السّببیة، نحو قول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وأبیض یُسْتَسْقی الغمامُ بوجهه ثِمال الیتَامی عِصمةٌ للأرامل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التّعدیة،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العوض،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تزاد الباء للتوکید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ولیس، وما المشبّهة بلیس، وفی فاعل فعل التّعجب، وفی التوکید بالنفس والعین وفی فاعل کفی ومفعولها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شَهِیداً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بالمرء </w:t>
      </w:r>
      <w:r>
        <w:rPr>
          <w:rStyle w:val="FootnoteAnchor"/>
          <w:rtl w:val="true"/>
        </w:rPr>
        <w:footnoteReference w:id="222"/>
      </w:r>
      <w:r>
        <w:rPr>
          <w:rFonts w:ascii="Amiri" w:hAnsi="Amiri" w:eastAsia="Amiri" w:cs="Amiri"/>
          <w:color w:val="111111"/>
          <w:sz w:val="28"/>
          <w:sz w:val="28"/>
          <w:szCs w:val="28"/>
          <w:rtl w:val="true"/>
          <w:lang w:bidi="ar-SA"/>
        </w:rPr>
        <w:t>کذباً أنْ یَتحدث بکلّ ما سَمِعَ</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الغایة من الزّمان إن کان الزّمان ماضیاً،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والظّرفیّة إن کان حاضراً،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دخلا علی اسم مرفوع أو الجملة، فهما اسمان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کَیم فعلت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الآتیة ووضّحها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بالبا أستَعِن وعدِّ عوِّض ألصِق و مثل مَع ومِن وعن بها انطِق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حروف الجر، واذکر معانیها ومتعلقها فی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مفتون بحسن القول فیه</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ابتَلی الله عبداً أََسْقَط عنه مِن الذّنوب بِقدرِعلّتهِ</w:t>
      </w:r>
      <w:r>
        <w:rPr>
          <w:rFonts w:eastAsia="Amiri" w:cs="Amiri" w:ascii="Amiri" w:hAnsi="Amiri"/>
          <w:color w:val="111111"/>
          <w:sz w:val="28"/>
          <w:szCs w:val="28"/>
          <w:rtl w:val="true"/>
          <w:lang w:bidi="ar-SA"/>
        </w:rPr>
        <w:t xml:space="preserve">». </w:t>
      </w:r>
      <w:r>
        <w:rPr>
          <w:rStyle w:val="FootnoteAnchor"/>
          <w:rtl w:val="true"/>
        </w:rPr>
        <w:footnoteReference w:id="227"/>
      </w:r>
      <w:bookmarkStart w:id="234" w:name="pg5311_52250"/>
    </w:p>
    <w:p>
      <w:pPr>
        <w:pStyle w:val="Heading2"/>
        <w:numPr>
          <w:ilvl w:val="1"/>
          <w:numId w:val="1"/>
        </w:numPr>
        <w:rPr/>
      </w:pPr>
      <w:bookmarkStart w:id="235" w:name="__RefHeading___Toc830689_581953129"/>
      <w:bookmarkStart w:id="236" w:name="_Toc81"/>
      <w:bookmarkEnd w:id="234"/>
      <w:bookmarkEnd w:id="235"/>
      <w:r>
        <w:rPr>
          <w:rtl w:val="true"/>
        </w:rPr>
        <w:t xml:space="preserve">الإضافة </w:t>
      </w:r>
      <w:r>
        <w:rPr>
          <w:rtl w:val="true"/>
        </w:rPr>
        <w:t>(</w:t>
      </w:r>
      <w:r>
        <w:rPr/>
        <w:t>1</w:t>
      </w:r>
      <w:r>
        <w:rPr>
          <w:rtl w:val="true"/>
        </w:rPr>
        <w:t>)</w:t>
      </w:r>
      <w:bookmarkEnd w:id="236"/>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الإضافة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الإضافة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تسمیة الإضافة المعنویّه بالمحضة، واللفظیة بغیرالمحضة؟</w:t>
      </w:r>
    </w:p>
    <w:p>
      <w:pPr>
        <w:pStyle w:val="BookText"/>
        <w:rPr/>
      </w:pPr>
      <w:r>
        <w:rPr>
          <w:rFonts w:ascii="IRNazanin" w:hAnsi="IRNazanin" w:eastAsia="IRNazanin"/>
          <w:color w:val="111111"/>
          <w:sz w:val="28"/>
          <w:sz w:val="28"/>
          <w:szCs w:val="28"/>
          <w:rtl w:val="true"/>
          <w:lang w:bidi="fa-IR"/>
        </w:rPr>
        <w:t xml:space="preserve">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نسبة اسم إلی آخر مع کون الثّانی مجروراً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الاسم الأوّل مضافاً ویُعرب حسب موقعه فی الکلام، ویسمّی الثّانی مضافا إلیه ویجرّ دائماً ویحذف من المضاف التّنوین، ونون التّثنیة والجمع وملحقاتهما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الإضافة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المعنویة ، وتسمّی أیضاً محضة، وحقیقیة ومتّصلة وهی ألا یکون المضاف صفة مضافة إلی معمولها،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معنویة؛ لأنّها تفید أمراً معنویاً وهو تعریف المضاف وتخصیصه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المضاف إلیه ظرفاً للمضاف،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اللَّیْلِ وَ النَّهارِ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إذاکان المضاف بعض المضاف الیه وصحّ الإخبار به عن</w:t>
      </w:r>
    </w:p>
    <w:p>
      <w:pPr>
        <w:pStyle w:val="BookText"/>
        <w:rPr/>
      </w:pPr>
      <w:r>
        <w:rPr>
          <w:rFonts w:ascii="IRNazanin" w:hAnsi="IRNazanin" w:eastAsia="IRNazanin"/>
          <w:color w:val="111111"/>
          <w:sz w:val="28"/>
          <w:sz w:val="28"/>
          <w:szCs w:val="28"/>
          <w:rtl w:val="true"/>
          <w:lang w:bidi="fa-IR"/>
        </w:rPr>
        <w:t>المضاف،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وتُسمّی أیضاً غیر المحضة ومجازیة ومنفصلة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یکون المضاف صفة بمعنی الحال أو الاستقبال مضافة إلی معمولها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الآن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لفظیّة؛ لأنّها أفادت تخفیف اللفظ بحذف التّنوین والنّون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نوناً تلی الإعراب أو تنوینا مما تُضیف احذِف کطور سینا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ما فیه الإضافة المعنویة ممّا فیه الإضافة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الدّین، ونور السّموات والأرض</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تقوی الله دواءُ داءِ قلوبکم وبصر عمی أفئدتکم</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لَمُفسدة الدین مسلبة الیقین، وإنّها لَرأس الفتن وأصل المحن</w:t>
      </w:r>
      <w:r>
        <w:rPr>
          <w:rFonts w:eastAsia="IRNazanin" w:cs="IRNazanin"/>
          <w:color w:val="111111"/>
          <w:sz w:val="28"/>
          <w:szCs w:val="28"/>
          <w:rtl w:val="true"/>
          <w:lang w:bidi="fa-IR"/>
        </w:rPr>
        <w:t xml:space="preserve">». </w:t>
      </w:r>
      <w:r>
        <w:rPr>
          <w:rStyle w:val="FootnoteAnchor"/>
          <w:rtl w:val="true"/>
        </w:rPr>
        <w:footnoteReference w:id="231"/>
      </w:r>
      <w:bookmarkStart w:id="237" w:name="pg5311_52252"/>
    </w:p>
    <w:p>
      <w:pPr>
        <w:pStyle w:val="Heading2"/>
        <w:numPr>
          <w:ilvl w:val="1"/>
          <w:numId w:val="1"/>
        </w:numPr>
        <w:rPr/>
      </w:pPr>
      <w:bookmarkStart w:id="238" w:name="__RefHeading___Toc830691_581953129"/>
      <w:bookmarkStart w:id="239" w:name="_Toc82"/>
      <w:bookmarkEnd w:id="237"/>
      <w:bookmarkEnd w:id="238"/>
      <w:r>
        <w:rPr>
          <w:rtl w:val="true"/>
        </w:rPr>
        <w:t xml:space="preserve">الإضافة </w:t>
      </w:r>
      <w:r>
        <w:rPr>
          <w:rtl w:val="true"/>
        </w:rPr>
        <w:t>(</w:t>
      </w:r>
      <w:r>
        <w:rPr/>
        <w:t>2</w:t>
      </w:r>
      <w:r>
        <w:rPr>
          <w:rtl w:val="true"/>
        </w:rPr>
        <w:t>)</w:t>
      </w:r>
      <w:bookmarkEnd w:id="239"/>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المضاف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الأمور الّتی یکتسبها الاسم بالإضافة</w:t>
      </w:r>
    </w:p>
    <w:p>
      <w:pPr>
        <w:pStyle w:val="BookText"/>
        <w:rPr/>
      </w:pPr>
      <w:r>
        <w:rPr>
          <w:rFonts w:ascii="IRNazanin" w:hAnsi="IRNazanin" w:eastAsia="IRNazanin"/>
          <w:color w:val="111111"/>
          <w:sz w:val="28"/>
          <w:sz w:val="28"/>
          <w:szCs w:val="28"/>
          <w:rtl w:val="true"/>
          <w:lang w:bidi="fa-IR"/>
        </w:rPr>
        <w:t xml:space="preserve">یمتنع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المضاف فی الإضافة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الإضافة اللفظیّة فیجوز ذلک بشرط وجودها فی المضاف إلیه، أو فی ما أضیف إلیه المضاف إلیه، أو کان المضاف مثنی، أو جمع المذکّر السالم،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الطاهر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الضارب رأس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بالضّاربی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الأمور الّتی یکتسبها الاسم بالإضافة أحد عشر،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والتّخصیص والتّخفیف؛ وقد مرّ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 المؤنّث وتأنیث المذکّر،فقد یکتسب المضاف المذکّر من المضاف إلیه المؤنّث التّأنیث وبالعکس، بشرط جواز الاستغناء عنه بالمضاف إلیه، کقول‌الشّاعر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إنارةُ العقل مکسوف بطَوع هوی وعقلُ عاصِی الهوی یزْداد تنویرا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بعض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التّصدیر ولهذا وجب تقدیم المبتدأ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صبیحة أیّ یوم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والمفعول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أیّهم أکرمت؟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واشرحه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أکسب ثان أوّل تأنیثاً إن کان لحذف موهلا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اکتسب الاسم من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رحمة الله قریب من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تسفّهت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شرقت صدر القناة من الدّم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أیّهم أکرمت؟</w:t>
      </w:r>
      <w:bookmarkStart w:id="240" w:name="pg5311_52256"/>
    </w:p>
    <w:p>
      <w:pPr>
        <w:pStyle w:val="Heading2"/>
        <w:numPr>
          <w:ilvl w:val="1"/>
          <w:numId w:val="1"/>
        </w:numPr>
        <w:rPr/>
      </w:pPr>
      <w:bookmarkStart w:id="241" w:name="__RefHeading___Toc830693_581953129"/>
      <w:bookmarkStart w:id="242" w:name="_Toc83"/>
      <w:bookmarkEnd w:id="240"/>
      <w:bookmarkEnd w:id="241"/>
      <w:r>
        <w:rPr>
          <w:rtl w:val="true"/>
        </w:rPr>
        <w:t xml:space="preserve">الإضافة </w:t>
      </w:r>
      <w:r>
        <w:rPr>
          <w:rtl w:val="true"/>
        </w:rPr>
        <w:t>(</w:t>
      </w:r>
      <w:r>
        <w:rPr/>
        <w:t>3</w:t>
      </w:r>
      <w:r>
        <w:rPr>
          <w:rtl w:val="true"/>
        </w:rPr>
        <w:t>)</w:t>
      </w:r>
      <w:bookmarkEnd w:id="242"/>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اسم یمتنع إضافته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اسم یجب إضافته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یجوز أن یضاف فی المعنی</w:t>
      </w:r>
    </w:p>
    <w:p>
      <w:pPr>
        <w:pStyle w:val="BookText"/>
        <w:rPr/>
      </w:pPr>
      <w:r>
        <w:rPr>
          <w:rFonts w:ascii="IRNazanin" w:hAnsi="IRNazanin" w:eastAsia="IRNazanin"/>
          <w:color w:val="111111"/>
          <w:sz w:val="28"/>
          <w:sz w:val="28"/>
          <w:szCs w:val="28"/>
          <w:rtl w:val="true"/>
          <w:lang w:bidi="fa-IR"/>
        </w:rPr>
        <w:t xml:space="preserve">الغالب علی الأسماء أن تکون صالحة للإضافة والإفراد، وبعض الأسماء یمتنع إضافته کالمضمرات والإشارات والموصولات وأسماء الشّرط والاستفهام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الأسماء یجب إضافته إلی مفرد أو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بعض، مثل، شبه، غیر، سوی، کلا، کلتا، نحو، سبحانَ، مع، سائر، ذو، ذات، أُولو، أُولات، بین، لَدی، لَدُن، عند، وَحد، وسط، أوّل، الجهات السّت، دونَ، قبل، بعد، أَیّ، حسب، جمیع،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إزاء، لبّی، حیثُ، إذ،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یلزم إضافته إلی المفرد، ما یضاف للظّاهر والمضمر،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ما یختصّ بالظّاهر،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أُولُوا قُوَّةٍ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أُولاتُ الْأَحْمالِ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ذَا النُّونِ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ومنه ما یختصّ بالمضمر،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 الله وحده</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یلزم إضافته إلی الجملة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یضاف إلی الجملة الاسمیّة والفعلیّة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قَلِیلٌ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اذْکُرُوا إِذْ کُنْتُمْ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وما یختصّ بالجملة الفعلیّة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بعض، جمیع، مع، وأیّ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تضاف إلی المفرد فی النّیة دون اللفظ فتعرب منونة،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فِی فَلَکٍ یَسْبَحُونَ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 بَعْضَهُمْ عَلی بَعْضٍ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أَیًّا ما تَدْعُوا فَلَهُ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ألزموا إضافة إلی الجمل حیث وإذ وإن ینوّن یحتمل</w:t>
      </w:r>
    </w:p>
    <w:p>
      <w:pPr>
        <w:pStyle w:val="BookText"/>
        <w:rPr/>
      </w:pPr>
      <w:r>
        <w:rPr>
          <w:rFonts w:ascii="IRNazanin" w:hAnsi="IRNazanin" w:eastAsia="IRNazanin"/>
          <w:color w:val="111111"/>
          <w:sz w:val="28"/>
          <w:sz w:val="28"/>
          <w:szCs w:val="28"/>
          <w:rtl w:val="true"/>
          <w:lang w:bidi="fa-IR"/>
        </w:rPr>
        <w:t xml:space="preserve">إفراد إذ وما کإذ معنیً کإذ أضف جوازاً نحو حین جا نُبذ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المضاف والمضاف إلیه فی الجمل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 أیّها النّاس ألستم 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 العباد فی الدّنیا نصب أعْینُهم فی الآخرة</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نوم الأکیاس وإفطارهم</w:t>
      </w:r>
      <w:r>
        <w:rPr>
          <w:rFonts w:eastAsia="IRNazanin" w:cs="IRNazanin"/>
          <w:color w:val="111111"/>
          <w:sz w:val="28"/>
          <w:szCs w:val="28"/>
          <w:rtl w:val="true"/>
          <w:lang w:bidi="fa-IR"/>
        </w:rPr>
        <w:t xml:space="preserve">». </w:t>
      </w:r>
      <w:r>
        <w:rPr>
          <w:rStyle w:val="FootnoteAnchor"/>
          <w:rtl w:val="true"/>
        </w:rPr>
        <w:footnoteReference w:id="237"/>
      </w:r>
      <w:bookmarkStart w:id="243" w:name="pg5311_52262"/>
    </w:p>
    <w:p>
      <w:pPr>
        <w:pStyle w:val="Heading2"/>
        <w:numPr>
          <w:ilvl w:val="1"/>
          <w:numId w:val="1"/>
        </w:numPr>
        <w:rPr/>
      </w:pPr>
      <w:bookmarkStart w:id="244" w:name="__RefHeading___Toc830695_581953129"/>
      <w:bookmarkStart w:id="245" w:name="_Toc84"/>
      <w:bookmarkEnd w:id="243"/>
      <w:bookmarkEnd w:id="244"/>
      <w:r>
        <w:rPr>
          <w:rtl w:val="true"/>
        </w:rPr>
        <w:t xml:space="preserve">الإضافة </w:t>
      </w:r>
      <w:r>
        <w:rPr>
          <w:rtl w:val="true"/>
        </w:rPr>
        <w:t>(</w:t>
      </w:r>
      <w:r>
        <w:rPr/>
        <w:t>4</w:t>
      </w:r>
      <w:r>
        <w:rPr>
          <w:rtl w:val="true"/>
        </w:rPr>
        <w:t>)</w:t>
      </w:r>
      <w:bookmarkEnd w:id="245"/>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نظائرها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وأقسامها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بعد، حسب بمعنی لا غیر، أوّل، دون وأسماء الجهات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الإعراب والبناء لها أربعة أحوال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أضیفت لفظاً، فتعرب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درهماً لا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حذف المضاف إلیه ونوی فی اللفظ والمعنی، فتبقی کالمضاف 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حذف المضاف إلیه ولم ینو لفظه ولا معناه، فتکون نکرة وتنوّن،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قبلاً جاهلاً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حذف المضاف إلیه ونوی معناه دون لفظه، فتبنی علی الضم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من الأسماء الملازمة للإضافة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شرطیّة واستفهامیّة وموصولة، ووصلیّة ودالة علی معنی الکمال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 ما تَدْعُوا فَلَهُ الْأَسْماءُ الْحُسْنی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أَیُّکُمْ زادَتْهُ هذِهِ إِیماناً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لَنَنْزِعَنَّ مِنْ کُلِّ شِیعَةٍ أَیُّهُمْ أَشَدُّ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رجل أیّ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بعبد الله أیّ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واضمم بناءً غیر إن عدمْتَ ما له أضیف ناویا ماعُدما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المضاف والمضاف إلیه فی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دارٍ بعد دارکم تمنعونَ ومع أیّ إمامٍ بعدی تقاتلون؟</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السّلام علی کلّ مَن تمرُّبه، والجلوس دون شرف المجلس</w:t>
      </w:r>
      <w:r>
        <w:rPr>
          <w:rFonts w:eastAsia="IRNazanin" w:cs="IRNazanin"/>
          <w:color w:val="111111"/>
          <w:sz w:val="28"/>
          <w:szCs w:val="28"/>
          <w:rtl w:val="true"/>
          <w:lang w:bidi="fa-IR"/>
        </w:rPr>
        <w:t xml:space="preserve">». </w:t>
      </w:r>
      <w:r>
        <w:rPr>
          <w:rStyle w:val="FootnoteAnchor"/>
          <w:rtl w:val="true"/>
        </w:rPr>
        <w:footnoteReference w:id="240"/>
      </w:r>
      <w:bookmarkStart w:id="246" w:name="pg5311_52266"/>
    </w:p>
    <w:p>
      <w:pPr>
        <w:pStyle w:val="Heading2"/>
        <w:numPr>
          <w:ilvl w:val="1"/>
          <w:numId w:val="1"/>
        </w:numPr>
        <w:rPr/>
      </w:pPr>
      <w:bookmarkStart w:id="247" w:name="__RefHeading___Toc830697_581953129"/>
      <w:bookmarkStart w:id="248" w:name="_Toc85"/>
      <w:bookmarkEnd w:id="246"/>
      <w:bookmarkEnd w:id="247"/>
      <w:r>
        <w:rPr>
          <w:rtl w:val="true"/>
        </w:rPr>
        <w:t xml:space="preserve">الإضافة </w:t>
      </w:r>
      <w:r>
        <w:rPr>
          <w:rtl w:val="true"/>
        </w:rPr>
        <w:t>(</w:t>
      </w:r>
      <w:r>
        <w:rPr/>
        <w:t>5</w:t>
      </w:r>
      <w:r>
        <w:rPr>
          <w:rtl w:val="true"/>
        </w:rPr>
        <w:t>)</w:t>
      </w:r>
      <w:bookmarkEnd w:id="248"/>
    </w:p>
    <w:p>
      <w:pPr>
        <w:pStyle w:val="Heading3"/>
        <w:numPr>
          <w:ilvl w:val="2"/>
          <w:numId w:val="1"/>
        </w:numPr>
        <w:rPr/>
      </w:pPr>
      <w:bookmarkStart w:id="249" w:name="__RefHeading___Toc830699_581953129"/>
      <w:bookmarkStart w:id="250" w:name="_Toc86"/>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المضاف إلیه بعد حذف المضاف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المضاف بعد حذف المضاف إلیه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إضافة الاسم إلی ما یتحد معه فی المعنی</w:t>
      </w:r>
    </w:p>
    <w:p>
      <w:pPr>
        <w:pStyle w:val="BookText"/>
        <w:rPr/>
      </w:pPr>
      <w:r>
        <w:rPr>
          <w:rFonts w:ascii="Amiri" w:hAnsi="Amiri" w:eastAsia="Amiri" w:cs="Amiri"/>
          <w:color w:val="111111"/>
          <w:sz w:val="28"/>
          <w:sz w:val="28"/>
          <w:szCs w:val="28"/>
          <w:rtl w:val="true"/>
          <w:lang w:bidi="ar-SA"/>
        </w:rPr>
        <w:t xml:space="preserve">یحذف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لقیام قرینة تدلّ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ویقام المضاف إلیه مقامه، فیعرب بإعرابه،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وقد یحذف ویبقی المضاف إلیه علی جرّه، کقرائة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تُرِیدُونَ عَرَضَ الدُّنْیا وَ اللّهُ یُرِیدُ الْآخِرَةَ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 امرءٍ تحسبین امرأً ونارٍ تَوقَّدُ باللیل ناراً</w:t>
      </w:r>
    </w:p>
    <w:p>
      <w:pPr>
        <w:pStyle w:val="BookText"/>
        <w:rPr/>
      </w:pPr>
      <w:r>
        <w:rPr>
          <w:rFonts w:ascii="IRNazanin" w:hAnsi="IRNazanin" w:eastAsia="IRNazanin"/>
          <w:color w:val="111111"/>
          <w:sz w:val="28"/>
          <w:sz w:val="28"/>
          <w:szCs w:val="28"/>
          <w:rtl w:val="true"/>
          <w:lang w:bidi="fa-IR"/>
        </w:rPr>
        <w:t>ویحذف المضاف إلیه ویبقی المضاف کحاله لو کان مضافاً، فلا ینّون ولا نردّ إلیه النّون،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تجوز الإضافة حیث یتّحد الاسمان بالمعنی، فلا یضاف اسم لمرادفه ولا</w:t>
      </w:r>
    </w:p>
    <w:p>
      <w:pPr>
        <w:pStyle w:val="BookText"/>
        <w:rPr/>
      </w:pPr>
      <w:r>
        <w:rPr>
          <w:rFonts w:ascii="IRNazanin" w:hAnsi="IRNazanin" w:eastAsia="IRNazanin"/>
          <w:color w:val="111111"/>
          <w:sz w:val="28"/>
          <w:sz w:val="28"/>
          <w:szCs w:val="28"/>
          <w:rtl w:val="true"/>
          <w:lang w:bidi="fa-IR"/>
        </w:rPr>
        <w:t>موصوف إلی صفته ولا صفة إلی موصوفها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 ما یوهم ذلک وجب تأویله</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سعیدُ کرز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مسمّی کرز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المکان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 قطیفة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 جردٌ من جنس القطیفة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یَلیِ المُضافَ یأْتی خَلَفَا عَنْهُ فی الاِعْرابِ إِذا ما حُذِفا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المضاف والمضاف إلیه فی البیتین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عقل المرء تمّت فضائله وقام علی الإحسان منه دلائله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بکیتُ علی الشباب بدمع عینی فلم یغن البکاءُ ولا النَّحیب</w:t>
      </w:r>
      <w:bookmarkStart w:id="251" w:name="pg5311_52273"/>
    </w:p>
    <w:p>
      <w:pPr>
        <w:pStyle w:val="Heading3"/>
        <w:numPr>
          <w:ilvl w:val="2"/>
          <w:numId w:val="1"/>
        </w:numPr>
        <w:rPr/>
      </w:pPr>
      <w:bookmarkStart w:id="252" w:name="__RefHeading___Toc830701_581953129"/>
      <w:bookmarkStart w:id="253" w:name="_Toc87"/>
      <w:bookmarkEnd w:id="251"/>
      <w:bookmarkEnd w:id="252"/>
      <w:r>
        <w:rPr>
          <w:rtl w:val="true"/>
        </w:rPr>
        <w:t xml:space="preserve">التّمارین العامّة </w:t>
      </w:r>
      <w:r>
        <w:rPr>
          <w:rtl w:val="true"/>
        </w:rPr>
        <w:t>(</w:t>
      </w:r>
      <w:r>
        <w:rPr/>
        <w:t>8</w:t>
      </w:r>
      <w:r>
        <w:rPr>
          <w:rtl w:val="true"/>
        </w:rPr>
        <w:t>)</w:t>
      </w:r>
      <w:bookmarkEnd w:id="25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فلا تحدّث نفسک بالمساء، وإذا أمسیتَ فلا تمدّن نفسک بالصّباح، وخذ من صحّتک قبل سقمک، وحیاتک قبل موتک، فإنک لا تدری ما اسمک غداً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من کتاب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محمد، أنّ کلّ شیء تبع لصلاتک واعلم أنّ من ضیّع الصّلاة فهو لغیرها أضیع</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ما وقع من الخطأ فی الأمثلة التّالیة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خدمتَه نَفعَک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قامتْ غلام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سافرتُ إلی المدینة أنا وأخوک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غلام هند 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ظننتُ إن أباک کریماً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الأسماء المرفوعة والمنصوبة والمجرورة فی الآیة المبارکة قُلْ إِنَّنِی هَدانِی رَبِّی إِلی صِراطٍ مُسْتَقِیمٍ دِیناً قِیَماً مِلَّةَ إِبْراهِیمَ حَنِیفاً وَ ما کانَ مِنَ الْمُشْرِکِینَ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254" w:name="pg5311_52276"/>
    </w:p>
    <w:p>
      <w:pPr>
        <w:pStyle w:val="Heading2"/>
        <w:numPr>
          <w:ilvl w:val="1"/>
          <w:numId w:val="1"/>
        </w:numPr>
        <w:rPr/>
      </w:pPr>
      <w:bookmarkStart w:id="255" w:name="__RefHeading___Toc830703_581953129"/>
      <w:bookmarkStart w:id="256" w:name="_Toc88"/>
      <w:bookmarkEnd w:id="254"/>
      <w:bookmarkEnd w:id="255"/>
      <w:r>
        <w:rPr>
          <w:rtl w:val="true"/>
        </w:rPr>
        <w:t xml:space="preserve">التّوابع </w:t>
      </w:r>
      <w:r>
        <w:rPr>
          <w:rtl w:val="true"/>
        </w:rPr>
        <w:t>(</w:t>
      </w:r>
      <w:r>
        <w:rPr/>
        <w:t>1</w:t>
      </w:r>
      <w:r>
        <w:rPr>
          <w:rtl w:val="true"/>
        </w:rPr>
        <w:t>):</w:t>
      </w:r>
      <w:r>
        <w:rPr>
          <w:rtl w:val="true"/>
        </w:rPr>
        <w:t>النّعت</w:t>
      </w:r>
      <w:bookmarkEnd w:id="256"/>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النّعت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النّعت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النّعت الحقیقی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الجملة نعتاً</w:t>
      </w:r>
    </w:p>
    <w:p>
      <w:pPr>
        <w:pStyle w:val="BookText"/>
        <w:rPr/>
      </w:pPr>
      <w:r>
        <w:rPr>
          <w:rFonts w:ascii="IRNazanin" w:hAnsi="IRNazanin" w:eastAsia="IRNazanin"/>
          <w:color w:val="111111"/>
          <w:sz w:val="28"/>
          <w:sz w:val="28"/>
          <w:szCs w:val="28"/>
          <w:rtl w:val="true"/>
          <w:lang w:bidi="fa-IR"/>
        </w:rPr>
        <w:t>قد یسری إعراب الکلمة علی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المتأخّر تابعاً والمتقدم متبوعاً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والتّوابع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توکید، عطف بیان، عطف النسق والبدل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یکمّل متبوعه بدلالته علی معنی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فیما یتعلّق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فاضل أبوه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النّعت فی المعارف الإیضاح وفی النّکرات التّخصیص، وقد یکون النّعت للمدح،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وللترحّم،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أنا عبدک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وللتأکید،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النّعت الحقیقی یتبع ما قبله فی أربعة من عشرة؛ فی الإعراب، والتّعریف، أو التّنکیر والإفراد، أو التّثنیة، أو الجمع والتّذکیر، أو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النّعت السّببی یتبع ما قبله فی، الإعراب، والتّعریف، أو التّنکیر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الإفراد والتّثنیة والجمع والتّذکیر والتّأنیث فحکمه حکم الفعل فإن رفع ضمیراً مستتراً طابق المنعوت، فیها ایضاً،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الهندان امرأتان عالمتا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رفع ظاهراً یتبع ما بعده فی التّذکیر والتّأنیث ملازماً للإفراد،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بستان منورة أزهاره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الجملة نعتاً إلّا إذا کانت خبریّة، ولا ینعت بها إلّا النّکرة،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طائراً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صائحاً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یجوز حذف المنعوت أو النّعت مع القرینة وهو کثیر فی المنعوت،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فی النّعت،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کُلَّ سَفِینَةٍ غَصْباً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البیتین التالیین ووضّحهما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فالنعت تابع متمّ ما سبق بوسمه أو وسمِ ما به اعتلق</w:t>
      </w:r>
    </w:p>
    <w:p>
      <w:pPr>
        <w:pStyle w:val="BookText"/>
        <w:rPr/>
      </w:pPr>
      <w:r>
        <w:rPr>
          <w:rFonts w:ascii="IRNazanin" w:hAnsi="IRNazanin" w:eastAsia="IRNazanin"/>
          <w:color w:val="111111"/>
          <w:sz w:val="28"/>
          <w:sz w:val="28"/>
          <w:szCs w:val="28"/>
          <w:rtl w:val="true"/>
          <w:lang w:bidi="fa-IR"/>
        </w:rPr>
        <w:t xml:space="preserve">ولیُعْط فی التّعریف والتنکیر ما لما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کامرر بقوم کرما</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النّعت والمنعوت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تدوم علیه أرجی من کثیر مملول منه</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عرف قدره ولم یتعدّ طوره</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کون أَبابِیلَ جمعاً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تقع صفة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 فی السورة المبارکة الفیل </w:t>
      </w:r>
      <w:r>
        <w:rPr>
          <w:rFonts w:eastAsia="IRNazanin" w:cs="IRNazanin"/>
          <w:color w:val="111111"/>
          <w:sz w:val="28"/>
          <w:szCs w:val="28"/>
          <w:lang w:bidi="fa-IR"/>
        </w:rPr>
        <w:t>3</w:t>
      </w:r>
      <w:r>
        <w:rPr>
          <w:rFonts w:eastAsia="IRNazanin" w:cs="IRNazanin"/>
          <w:color w:val="111111"/>
          <w:sz w:val="28"/>
          <w:szCs w:val="28"/>
          <w:rtl w:val="true"/>
          <w:lang w:bidi="fa-IR"/>
        </w:rPr>
        <w:t>.</w:t>
      </w:r>
      <w:bookmarkStart w:id="257" w:name="pg5311_52282"/>
    </w:p>
    <w:p>
      <w:pPr>
        <w:pStyle w:val="Heading2"/>
        <w:numPr>
          <w:ilvl w:val="1"/>
          <w:numId w:val="1"/>
        </w:numPr>
        <w:rPr/>
      </w:pPr>
      <w:bookmarkStart w:id="258" w:name="__RefHeading___Toc830705_581953129"/>
      <w:bookmarkStart w:id="259" w:name="_Toc89"/>
      <w:bookmarkEnd w:id="257"/>
      <w:bookmarkEnd w:id="258"/>
      <w:r>
        <w:rPr>
          <w:rtl w:val="true"/>
        </w:rPr>
        <w:t xml:space="preserve">التّوابع </w:t>
      </w:r>
      <w:r>
        <w:rPr>
          <w:rtl w:val="true"/>
        </w:rPr>
        <w:t>(</w:t>
      </w:r>
      <w:r>
        <w:rPr/>
        <w:t>2</w:t>
      </w:r>
      <w:r>
        <w:rPr>
          <w:rtl w:val="true"/>
        </w:rPr>
        <w:t>):</w:t>
      </w:r>
      <w:r>
        <w:rPr>
          <w:rtl w:val="true"/>
        </w:rPr>
        <w:t>التّوکید</w:t>
      </w:r>
      <w:bookmarkEnd w:id="259"/>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التّوکید وأقسامه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التّوکید اللفظی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التّوکید المعنوی</w:t>
      </w:r>
    </w:p>
    <w:p>
      <w:pPr>
        <w:pStyle w:val="BookText"/>
        <w:rPr/>
      </w:pPr>
      <w:r>
        <w:rPr>
          <w:rFonts w:ascii="IRNazanin" w:hAnsi="IRNazanin" w:eastAsia="IRNazanin"/>
          <w:color w:val="111111"/>
          <w:sz w:val="28"/>
          <w:sz w:val="28"/>
          <w:szCs w:val="28"/>
          <w:rtl w:val="true"/>
          <w:lang w:bidi="fa-IR"/>
        </w:rPr>
        <w:t>التّوکید، تابع یُذْکَرُ تقریراً لأمر متبوعه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المتبوع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التّوکید اللفظی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اللفظ الأوّل بعینه أو بمرادفه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ویقع فی المفرد والجملة،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بالخیرحقیق 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یؤکّد بالضمیر المرفوع المنفصل کلّ ضمیر متصّل سواءٌ أکان مرفوعاً أم منصوباً أم مجروراً،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هو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التّوکید المعنوی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یؤکّد به لرفع المجاز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لفظان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المضافتان إلی ضمیر یطابق الموکَّد،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الزّیدان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یرفع توهم عدم إرادة الشّمول وألفاظه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للمثنی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وجمیع وعامة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أجزاء یصحّ إفتراقها، المضافة إلی ضمیر یطابق المؤکّد،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الزّیدان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القوم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بالنفس أوبالعین الاسم أکّدا مع ضمیر طابَق المؤکّدا</w:t>
      </w:r>
    </w:p>
    <w:p>
      <w:pPr>
        <w:pStyle w:val="BookText"/>
        <w:rPr/>
      </w:pPr>
      <w:r>
        <w:rPr>
          <w:rFonts w:ascii="Amiri" w:hAnsi="Amiri" w:eastAsia="Amiri" w:cs="Amiri"/>
          <w:color w:val="111111"/>
          <w:sz w:val="28"/>
          <w:sz w:val="28"/>
          <w:szCs w:val="28"/>
          <w:rtl w:val="true"/>
          <w:lang w:bidi="ar-SA"/>
        </w:rPr>
        <w:t xml:space="preserve">واجمعهما بأفعل إن تبعِا ما لیس واحداً تکنْ متَّبعا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تمرین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 المؤکِّد من المؤکَّد، واذکر نوع التّوکید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طلب الدّنیا بالدّین، ویل‌له</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المشّقة ساد الناس کلُّهم الجود یفقر والإقدام قتّال</w:t>
      </w:r>
      <w:bookmarkStart w:id="260" w:name="pg5311_52286"/>
    </w:p>
    <w:p>
      <w:pPr>
        <w:pStyle w:val="Heading2"/>
        <w:numPr>
          <w:ilvl w:val="1"/>
          <w:numId w:val="1"/>
        </w:numPr>
        <w:rPr/>
      </w:pPr>
      <w:bookmarkStart w:id="261" w:name="__RefHeading___Toc830707_581953129"/>
      <w:bookmarkStart w:id="262" w:name="_Toc90"/>
      <w:bookmarkEnd w:id="260"/>
      <w:bookmarkEnd w:id="261"/>
      <w:r>
        <w:rPr>
          <w:rtl w:val="true"/>
        </w:rPr>
        <w:t xml:space="preserve">التّوابع </w:t>
      </w:r>
      <w:r>
        <w:rPr>
          <w:rtl w:val="true"/>
        </w:rPr>
        <w:t>(</w:t>
      </w:r>
      <w:r>
        <w:rPr/>
        <w:t>3</w:t>
      </w:r>
      <w:r>
        <w:rPr>
          <w:rtl w:val="true"/>
        </w:rPr>
        <w:t>):</w:t>
      </w:r>
      <w:r>
        <w:rPr>
          <w:rtl w:val="true"/>
        </w:rPr>
        <w:t>العطف</w:t>
      </w:r>
      <w:r>
        <w:rPr>
          <w:rtl w:val="true"/>
        </w:rPr>
        <w:t>(</w:t>
      </w:r>
      <w:r>
        <w:rPr/>
        <w:t>1</w:t>
      </w:r>
      <w:r>
        <w:rPr>
          <w:rtl w:val="true"/>
        </w:rPr>
        <w:t>)</w:t>
      </w:r>
      <w:bookmarkEnd w:id="262"/>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البیان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عطف البیان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عطف النّسق</w:t>
      </w:r>
    </w:p>
    <w:p>
      <w:pPr>
        <w:pStyle w:val="BookText"/>
        <w:rPr/>
      </w:pPr>
      <w:r>
        <w:rPr>
          <w:rFonts w:ascii="IRNazanin" w:hAnsi="IRNazanin" w:eastAsia="IRNazanin"/>
          <w:color w:val="111111"/>
          <w:sz w:val="28"/>
          <w:sz w:val="28"/>
          <w:szCs w:val="28"/>
          <w:rtl w:val="true"/>
          <w:lang w:bidi="fa-IR"/>
        </w:rPr>
        <w:t xml:space="preserve">العطف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وعطف نسق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البیان ، تابع جامد یشبه الصّفة فی توضیح متبوعه، إن کان معرفة، وتخصیصه إن کان نکرة،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 کَفّارَةٌ طَعامُ مَساکِینَ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عطف البیان یوافق متبوعه، فی إعرابه وتعریفه أو تنکیره وتذکیره أو تأنیثه وإفراده أو تثنیته أو جمعه، کالنّعت الحقیقی مع منعوته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البیان لا یکون مضمراً ولا تابعاً لمضمر، ولا یکون جملة ولا تابعاً 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یتوسّط بینه وبین متبوعه أحد حروف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یقتضی التّشریک فی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الفاء، ثّم، حتّی، أو، 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یقتضی التّشریک فی اللفظ دون المعنی،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لکن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یقع العطف بین الاسمین، وبین الفعلین المتفقین فی الزّمن والصّیغة، وبین الجملتین بشرط إتفاقهما فی الخبریّة أو الانشائیّة، ویستحسن إتفاقهما أیضاً فی الفعلیّة والأسمیّة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تکلّم وأجاد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یُحْیِی وَ یُمِیتُ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 فَأَنْذِرْ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اِقْتَرَبَتِ السّاعَةُ وَ انْشَقَّ الْقَمَرُ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وَ لا تُسْرِفُوا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البیتین التالیین ووضحهما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العطف إما ذو بیان أو نسق والغرض الآن بیان ما سبق</w:t>
      </w:r>
    </w:p>
    <w:p>
      <w:pPr>
        <w:pStyle w:val="BookText"/>
        <w:rPr/>
      </w:pPr>
      <w:r>
        <w:rPr>
          <w:rFonts w:ascii="IRNazanin" w:hAnsi="IRNazanin" w:eastAsia="IRNazanin"/>
          <w:color w:val="111111"/>
          <w:sz w:val="28"/>
          <w:sz w:val="28"/>
          <w:szCs w:val="28"/>
          <w:rtl w:val="true"/>
          <w:lang w:bidi="fa-IR"/>
        </w:rPr>
        <w:t xml:space="preserve">فذو البیان تابع شبه الصفة حقیقة القصد به منکشفة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المعطوف والمعطوف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إبنتی فاطمة سیّدةُ نساء العالمین</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bookmarkStart w:id="263" w:name="pg5311_52290"/>
    </w:p>
    <w:p>
      <w:pPr>
        <w:pStyle w:val="Heading2"/>
        <w:numPr>
          <w:ilvl w:val="1"/>
          <w:numId w:val="1"/>
        </w:numPr>
        <w:rPr/>
      </w:pPr>
      <w:bookmarkStart w:id="264" w:name="__RefHeading___Toc830709_581953129"/>
      <w:bookmarkStart w:id="265" w:name="_Toc91"/>
      <w:bookmarkEnd w:id="263"/>
      <w:bookmarkEnd w:id="264"/>
      <w:r>
        <w:rPr>
          <w:rtl w:val="true"/>
        </w:rPr>
        <w:t xml:space="preserve">التّوابع </w:t>
      </w:r>
      <w:r>
        <w:rPr>
          <w:rtl w:val="true"/>
        </w:rPr>
        <w:t>(</w:t>
      </w:r>
      <w:r>
        <w:rPr/>
        <w:t>4</w:t>
      </w:r>
      <w:r>
        <w:rPr>
          <w:rtl w:val="true"/>
        </w:rPr>
        <w:t>):</w:t>
      </w:r>
      <w:r>
        <w:rPr>
          <w:rtl w:val="true"/>
        </w:rPr>
        <w:t>العطف</w:t>
      </w:r>
      <w:r>
        <w:rPr>
          <w:rtl w:val="true"/>
        </w:rPr>
        <w:t>(</w:t>
      </w:r>
      <w:r>
        <w:rPr/>
        <w:t>2</w:t>
      </w:r>
      <w:r>
        <w:rPr>
          <w:rtl w:val="true"/>
        </w:rPr>
        <w:t>)</w:t>
      </w:r>
      <w:bookmarkEnd w:id="265"/>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أحرف العطف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أحرف العطف</w:t>
      </w:r>
    </w:p>
    <w:p>
      <w:pPr>
        <w:pStyle w:val="BookText"/>
        <w:rPr/>
      </w:pPr>
      <w:r>
        <w:rPr>
          <w:rFonts w:ascii="IRNazanin" w:hAnsi="IRNazanin" w:eastAsia="IRNazanin"/>
          <w:color w:val="111111"/>
          <w:sz w:val="28"/>
          <w:sz w:val="28"/>
          <w:szCs w:val="28"/>
          <w:rtl w:val="true"/>
          <w:lang w:bidi="fa-IR"/>
        </w:rPr>
        <w:t>أحرف العطف‌هی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الفاء، ثمّ، أو، أم، حتی، لا، لکن، 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الجمع،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حَیاتُنَا الدُّنْیا نَمُوتُ وَ نَحْیا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للترتیب من غیر مهلة، وکثیراً ما تقتضی السّببیة،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فَوَکَزَهُ مُوسی فَقَضی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بانفصال،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ثم بکرٌ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للتخییر،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هنداً أو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والإباحة،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العلماء أو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والتّقسیم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اسم أو فعل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أو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والتّشکیک،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أو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قصدت الإبهام علی السّامع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المتّصلة ، وهی الّتی تقع بعد همزة التّسویة،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عَلَیْنا أَ جَزِعْنا أَمْ صَبَرْنا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همزة یطلب بها،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التّعیین،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المنقطعة ، </w:t>
      </w:r>
      <w:r>
        <w:rPr>
          <w:rStyle w:val="FootnoteAnchor"/>
          <w:rtl w:val="true"/>
        </w:rPr>
        <w:footnoteReference w:id="251"/>
      </w:r>
      <w:r>
        <w:rPr>
          <w:rFonts w:ascii="Amiri" w:hAnsi="Amiri" w:eastAsia="Amiri" w:cs="Amiri"/>
          <w:color w:val="111111"/>
          <w:sz w:val="28"/>
          <w:sz w:val="28"/>
          <w:szCs w:val="28"/>
          <w:rtl w:val="true"/>
          <w:lang w:bidi="ar-SA"/>
        </w:rPr>
        <w:t>وهی الّتی لم یتقدّم علیها إحدی الهمزتین، وتفید الإضراب مع اقتضاء الاستفهام کثیراً،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أله 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المعطوف بها أن یکون بعضاً ممّا قبله، وأن یکون غایة لما قبله إمّا فی زیادة أو نقص،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الحجّاج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التّرتیب کالواو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إفراد معطوفها وأن تسبق بإثبات،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 زیداً 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للمعطوف علیه الحکم الّذی نفته عن المعطوف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للاستدراک تثبت للثّانی نقیض ما قبلها، وشرط العطف بها إفراد معطوفها، وأن تسبق بنفی أو نهی وأن لا یقترن بالواو،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لکن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یقمْ زید لکن بکر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یعطف بها بعد النّفی والنّهی فتکون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بل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ویعطف بها فی الخبر المثبت والأمر فتفید الإضراب عن الأوّل وتنقل الحکم إلی الثّانی حتّی یصیر الأوّل کأنّه مسکوت عنه،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بل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البیت التالی ووضّح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أَبِح قسّم بأو وأبهم واشکک وإضراب بها أیضاً نُمی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المعطوف والمعطوف علیه، وعیّن معنی حرف العطف فی العبارات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حتّی النّملة فی جُحرها وحتّی الحوت فی البحر، یصلّون علی معلّم النّاس الخیرَ</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البصیر من سمع فتفکّر، ونظر فأبصر،و انتفع بالعبر ثمّ سلک جدداً واضحاً، یتجنّب فیه الصّرعة فی المهاوی والضّلال فی المغاوی</w:t>
      </w:r>
      <w:r>
        <w:rPr>
          <w:rFonts w:eastAsia="IRNazanin" w:cs="IRNazanin"/>
          <w:color w:val="111111"/>
          <w:sz w:val="28"/>
          <w:szCs w:val="28"/>
          <w:rtl w:val="true"/>
          <w:lang w:bidi="fa-IR"/>
        </w:rPr>
        <w:t xml:space="preserve">». </w:t>
      </w:r>
      <w:r>
        <w:rPr>
          <w:rStyle w:val="FootnoteAnchor"/>
          <w:rtl w:val="true"/>
        </w:rPr>
        <w:footnoteReference w:id="254"/>
      </w:r>
      <w:bookmarkStart w:id="266" w:name="pg5311_52296"/>
    </w:p>
    <w:p>
      <w:pPr>
        <w:pStyle w:val="Heading2"/>
        <w:numPr>
          <w:ilvl w:val="1"/>
          <w:numId w:val="1"/>
        </w:numPr>
        <w:rPr/>
      </w:pPr>
      <w:bookmarkStart w:id="267" w:name="__RefHeading___Toc830711_581953129"/>
      <w:bookmarkStart w:id="268" w:name="_Toc92"/>
      <w:bookmarkEnd w:id="266"/>
      <w:bookmarkEnd w:id="267"/>
      <w:r>
        <w:rPr>
          <w:rtl w:val="true"/>
        </w:rPr>
        <w:t xml:space="preserve">التّوابع </w:t>
      </w:r>
      <w:r>
        <w:rPr>
          <w:rtl w:val="true"/>
        </w:rPr>
        <w:t>(</w:t>
      </w:r>
      <w:r>
        <w:rPr/>
        <w:t>5</w:t>
      </w:r>
      <w:r>
        <w:rPr>
          <w:rtl w:val="true"/>
        </w:rPr>
        <w:t>):</w:t>
      </w:r>
      <w:r>
        <w:rPr>
          <w:rtl w:val="true"/>
        </w:rPr>
        <w:t>البدل</w:t>
      </w:r>
      <w:bookmarkEnd w:id="268"/>
    </w:p>
    <w:p>
      <w:pPr>
        <w:pStyle w:val="Heading3"/>
        <w:numPr>
          <w:ilvl w:val="2"/>
          <w:numId w:val="1"/>
        </w:numPr>
        <w:rPr/>
      </w:pPr>
      <w:bookmarkStart w:id="269" w:name="__RefHeading___Toc830713_581953129"/>
      <w:bookmarkStart w:id="270" w:name="_Toc93"/>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البدل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البدل</w:t>
      </w:r>
    </w:p>
    <w:p>
      <w:pPr>
        <w:pStyle w:val="BookText"/>
        <w:rPr/>
      </w:pP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مقصود بالحکم بلا واسطة،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أبوک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البدل علی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 الکلّ من الکلّ ، وهو البدل المطابق للمبدل منه المساوی له فی المعنی،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بأخیک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 البعض من الکلّ،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 الاشتمال ، وهو الّذی اشتمل علیه المبدل منه بحیث یتشوّق السّامع إلی ذکره،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 المباین وهو بدل الغلط والنّسیان والإضراب،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تمراً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البعض والاشتمال یحتاجان إلی رابط وهو الضّمیر الملفوظ أو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بدل الکلّ فلا یحتاج إلی رابط؛ لأنّه نفس المبدل منه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الکلّ من الکلّ یجوز أن یکون عطف بیان؛ واستثنی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أخانا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الرّجل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التّابع المقصود بالحکم بِلا واسطةٍ هو المُسمّی بدلاً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البیت التالی ووضّحه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أنواع البدل فی العبارات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ثلاثة، أمر تبین لک رشده فاتّبعه، وأمر تبیّن لک غیّه فاجتنبه، وأمر اختلف فیه فردّه إلی الله عز وجل</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کره إلحاح النّاس بعضهم علی بعض فی المسألة، وأحبّ ذلک لنفسه</w:t>
      </w:r>
      <w:r>
        <w:rPr>
          <w:rFonts w:eastAsia="IRNazanin" w:cs="IRNazanin"/>
          <w:color w:val="111111"/>
          <w:sz w:val="28"/>
          <w:szCs w:val="28"/>
          <w:rtl w:val="true"/>
          <w:lang w:bidi="fa-IR"/>
        </w:rPr>
        <w:t xml:space="preserve">». </w:t>
      </w:r>
      <w:r>
        <w:rPr>
          <w:rStyle w:val="FootnoteAnchor"/>
          <w:rtl w:val="true"/>
        </w:rPr>
        <w:footnoteReference w:id="257"/>
      </w:r>
      <w:bookmarkStart w:id="271" w:name="pg5311_52300"/>
    </w:p>
    <w:p>
      <w:pPr>
        <w:pStyle w:val="Heading3"/>
        <w:numPr>
          <w:ilvl w:val="2"/>
          <w:numId w:val="1"/>
        </w:numPr>
        <w:rPr/>
      </w:pPr>
      <w:bookmarkStart w:id="272" w:name="__RefHeading___Toc830715_581953129"/>
      <w:bookmarkStart w:id="273" w:name="_Toc94"/>
      <w:bookmarkEnd w:id="271"/>
      <w:bookmarkEnd w:id="272"/>
      <w:r>
        <w:rPr>
          <w:rtl w:val="true"/>
        </w:rPr>
        <w:t xml:space="preserve">التّمارین العامّة </w:t>
      </w:r>
      <w:r>
        <w:rPr>
          <w:rtl w:val="true"/>
        </w:rPr>
        <w:t>(</w:t>
      </w:r>
      <w:r>
        <w:rPr/>
        <w:t>9</w:t>
      </w:r>
      <w:r>
        <w:rPr>
          <w:rtl w:val="true"/>
        </w:rPr>
        <w:t>)</w:t>
      </w:r>
      <w:bookmarkEnd w:id="273"/>
    </w:p>
    <w:p>
      <w:pPr>
        <w:pStyle w:val="BookText"/>
        <w:rPr/>
      </w:pP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الدّنیا إلّا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أذنب ذنوباً فهو یتدارکها بالتّوبة، ورجلٍ یُسارع فی الخیرات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بک من نفس لا تقنع، وبطنٍ لا یشبعُ، وقلبٍ لا یخْشَعُ، ودعاءٍ لا یسْمعُ، وعملٍ لا ینفع</w:t>
      </w:r>
      <w:r>
        <w:rPr>
          <w:rFonts w:eastAsia="Amiri" w:cs="Amiri" w:ascii="Amiri" w:hAnsi="Amiri"/>
          <w:color w:val="111111"/>
          <w:sz w:val="28"/>
          <w:szCs w:val="28"/>
          <w:rtl w:val="true"/>
          <w:lang w:bidi="ar-SA"/>
        </w:rPr>
        <w:t xml:space="preserve">. </w:t>
      </w:r>
      <w:r>
        <w:rPr>
          <w:rStyle w:val="FootnoteAnchor"/>
          <w:rtl w:val="true"/>
        </w:rPr>
        <w:footnoteReference w:id="259"/>
      </w:r>
      <w:bookmarkStart w:id="274" w:name="pg5311_52303"/>
    </w:p>
    <w:p>
      <w:pPr>
        <w:pStyle w:val="Heading2"/>
        <w:numPr>
          <w:ilvl w:val="1"/>
          <w:numId w:val="1"/>
        </w:numPr>
        <w:rPr/>
      </w:pPr>
      <w:bookmarkStart w:id="275" w:name="__RefHeading___Toc830717_581953129"/>
      <w:bookmarkStart w:id="276" w:name="_Toc95"/>
      <w:bookmarkEnd w:id="274"/>
      <w:bookmarkEnd w:id="275"/>
      <w:r>
        <w:rPr>
          <w:rtl w:val="true"/>
        </w:rPr>
        <w:t>القسم الثّانی</w:t>
      </w:r>
      <w:r>
        <w:rPr>
          <w:rtl w:val="true"/>
        </w:rPr>
        <w:t>:</w:t>
      </w:r>
      <w:r>
        <w:rPr>
          <w:rtl w:val="true"/>
        </w:rPr>
        <w:t>المفردات</w:t>
      </w:r>
      <w:bookmarkEnd w:id="276"/>
    </w:p>
    <w:p>
      <w:pPr>
        <w:pStyle w:val="Heading3"/>
        <w:numPr>
          <w:ilvl w:val="2"/>
          <w:numId w:val="1"/>
        </w:numPr>
        <w:rPr/>
      </w:pPr>
      <w:bookmarkStart w:id="277" w:name="__RefHeading___Toc830719_581953129"/>
      <w:bookmarkStart w:id="278" w:name="_Toc96"/>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للمفردات </w:t>
      </w:r>
      <w:r>
        <w:rPr>
          <w:rStyle w:val="FootnoteAnchor"/>
          <w:rtl w:val="true"/>
        </w:rPr>
        <w:footnoteReference w:id="260"/>
      </w:r>
      <w:r>
        <w:rPr>
          <w:rFonts w:ascii="IRNazanin" w:hAnsi="IRNazanin" w:eastAsia="IRNazanin"/>
          <w:color w:val="111111"/>
          <w:sz w:val="28"/>
          <w:sz w:val="28"/>
          <w:szCs w:val="28"/>
          <w:rtl w:val="true"/>
          <w:lang w:bidi="fa-IR"/>
        </w:rPr>
        <w:t>دوراً کبیراً فی فهم معنی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المفردات یوجد الرّبط بین إجزاء الکلام، وبعضها یوجب التّغییر فی ما استفاده العامل المذکور فی الجملة، ویتوقف فهم الکلام کثیراً ما علی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وتأثیر الجار فی معنی الکلام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وسنذکر أهمّ المفردات الّتی لا یستغنی المتعلّم منها</w:t>
      </w:r>
      <w:r>
        <w:rPr>
          <w:rFonts w:eastAsia="IRNazanin" w:cs="IRNazanin"/>
          <w:color w:val="111111"/>
          <w:sz w:val="28"/>
          <w:szCs w:val="28"/>
          <w:rtl w:val="true"/>
          <w:lang w:bidi="fa-IR"/>
        </w:rPr>
        <w:t xml:space="preserve">. </w:t>
      </w:r>
      <w:r>
        <w:rPr>
          <w:rStyle w:val="FootnoteAnchor"/>
          <w:rtl w:val="true"/>
        </w:rPr>
        <w:footnoteReference w:id="261"/>
      </w:r>
      <w:bookmarkStart w:id="279" w:name="pg5311_52305"/>
    </w:p>
    <w:p>
      <w:pPr>
        <w:pStyle w:val="Heading3"/>
        <w:numPr>
          <w:ilvl w:val="2"/>
          <w:numId w:val="1"/>
        </w:numPr>
        <w:rPr/>
      </w:pPr>
      <w:bookmarkStart w:id="280" w:name="__RefHeading___Toc830721_581953129"/>
      <w:bookmarkStart w:id="281" w:name="_Toc97"/>
      <w:bookmarkEnd w:id="279"/>
      <w:bookmarkEnd w:id="280"/>
      <w:r>
        <w:rPr>
          <w:rtl w:val="true"/>
        </w:rPr>
        <w:t xml:space="preserve">المفردات </w:t>
      </w:r>
      <w:r>
        <w:rPr>
          <w:rtl w:val="true"/>
        </w:rPr>
        <w:t>(</w:t>
      </w:r>
      <w:r>
        <w:rPr/>
        <w:t>1</w:t>
      </w:r>
      <w:r>
        <w:rPr>
          <w:rtl w:val="true"/>
        </w:rPr>
        <w:t>):</w:t>
      </w:r>
      <w:r>
        <w:rPr>
          <w:rtl w:val="true"/>
        </w:rPr>
        <w:t>حروف التّنبیه والعرض والتّحضیض</w:t>
      </w:r>
      <w:bookmarkEnd w:id="281"/>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حروف التّنبیه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حروف العرض والتّحضیض</w:t>
      </w:r>
    </w:p>
    <w:p>
      <w:pPr>
        <w:pStyle w:val="BookText"/>
        <w:rPr/>
      </w:pPr>
      <w:r>
        <w:rPr>
          <w:rFonts w:ascii="IRNazanin" w:hAnsi="IRNazanin" w:eastAsia="IRNazanin"/>
          <w:color w:val="111111"/>
          <w:sz w:val="28"/>
          <w:sz w:val="28"/>
          <w:szCs w:val="28"/>
          <w:rtl w:val="true"/>
          <w:lang w:bidi="fa-IR"/>
        </w:rPr>
        <w:t>حروف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التّنبیه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أما،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وضعتْ لتنبیه المخاطب، لئلاّ یفوته شیء من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تدخلان إلّا علی الجملة، اسمیّة کانت أو فعلیّة،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یَوْمَ یَأْتِیهِمْ لَیْسَ مَصْرُوفاً عَنْهُمْ وَ حاقَ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اسماء الإشارة لغیر البعید،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لِلنّاسِ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وعلی الضّمیر المرفوع الّذی یُخبر عنه باسم الإشارة،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النّدائیّة،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حروف العرض والتّحضیض</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ألّا، لولا، لوما، ألا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ولها صدر الکلام، وتختصّ بالجمل الفعلیّة الخبریّة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طلب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العرض طلب بلین، والتّحضیض طلب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تَسْتَغْفِرُونَ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بِعِجْلٍ 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إِلَیْهِمْ قالَ أَ لا تَأْکُلُونَ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إذا کانت الأداة للتّحضیض أو للعرض، وجب أن یلیها المضارع إمّا ظاهراً وإمّا مقّدراً، وإن کانت الأداة للتّوبیخ وجب أن یلیها الماضی لفظاً ومعنی،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الطّائر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هو إعلام بما فی ضمیر المتکلّم للمخاطب علی وجه الإیقاظ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المفردات فی الجمل التّالیة، وبیّن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والّذی فَلَقَ الحَبَّةَ وَبَرَأَ النَّسَمَةَ لَولا حُضُورُ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لَأَلْقَیْتُ حَبْلَها عَلی غارِبِها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ألا یا عین ویحکِ أسعدینا ألا فابکی أمیرالمؤمنینا</w:t>
      </w:r>
    </w:p>
    <w:p>
      <w:pPr>
        <w:pStyle w:val="BookText"/>
        <w:rPr/>
      </w:pPr>
      <w:r>
        <w:rPr>
          <w:rFonts w:ascii="IRNazanin" w:hAnsi="IRNazanin" w:eastAsia="IRNazanin"/>
          <w:color w:val="111111"/>
          <w:sz w:val="28"/>
          <w:sz w:val="28"/>
          <w:szCs w:val="28"/>
          <w:rtl w:val="true"/>
          <w:lang w:bidi="fa-IR"/>
        </w:rPr>
        <w:t>ألا الضّیف صافحت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تأکُلُ مَعَنا ؟ بَلی</w:t>
      </w:r>
      <w:r>
        <w:rPr>
          <w:rFonts w:eastAsia="Amiri" w:cs="Amiri" w:ascii="Amiri" w:hAnsi="Amiri"/>
          <w:color w:val="111111"/>
          <w:sz w:val="28"/>
          <w:szCs w:val="28"/>
          <w:rtl w:val="true"/>
          <w:lang w:bidi="ar-SA"/>
        </w:rPr>
        <w:t>.</w:t>
      </w:r>
      <w:bookmarkStart w:id="282" w:name="pg5311_52311"/>
    </w:p>
    <w:p>
      <w:pPr>
        <w:pStyle w:val="Heading3"/>
        <w:numPr>
          <w:ilvl w:val="2"/>
          <w:numId w:val="1"/>
        </w:numPr>
        <w:rPr/>
      </w:pPr>
      <w:bookmarkStart w:id="283" w:name="__RefHeading___Toc830723_581953129"/>
      <w:bookmarkStart w:id="284" w:name="_Toc98"/>
      <w:bookmarkEnd w:id="282"/>
      <w:bookmarkEnd w:id="283"/>
      <w:r>
        <w:rPr>
          <w:rtl w:val="true"/>
        </w:rPr>
        <w:t xml:space="preserve">المفردات </w:t>
      </w:r>
      <w:r>
        <w:rPr>
          <w:rtl w:val="true"/>
        </w:rPr>
        <w:t>(</w:t>
      </w:r>
      <w:r>
        <w:rPr/>
        <w:t>2</w:t>
      </w:r>
      <w:r>
        <w:rPr>
          <w:rtl w:val="true"/>
        </w:rPr>
        <w:t>):</w:t>
      </w:r>
      <w:r>
        <w:rPr>
          <w:rtl w:val="true"/>
        </w:rPr>
        <w:t>حروف الإیجاب</w:t>
      </w:r>
      <w:bookmarkEnd w:id="284"/>
    </w:p>
    <w:p>
      <w:pPr>
        <w:pStyle w:val="BookText"/>
        <w:rPr/>
      </w:pPr>
      <w:r>
        <w:rPr>
          <w:rFonts w:ascii="IRNazanin" w:hAnsi="IRNazanin" w:eastAsia="IRNazanin"/>
          <w:color w:val="111111"/>
          <w:sz w:val="28"/>
          <w:sz w:val="28"/>
          <w:szCs w:val="28"/>
          <w:rtl w:val="true"/>
          <w:lang w:bidi="fa-IR"/>
        </w:rPr>
        <w:t>یتعرّف الطّالب فی هذا الدرس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الإیجاب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حروف الإیجاب</w:t>
      </w:r>
    </w:p>
    <w:p>
      <w:pPr>
        <w:pStyle w:val="BookText"/>
        <w:rPr/>
      </w:pPr>
      <w:r>
        <w:rPr>
          <w:rFonts w:ascii="IRNazanin" w:hAnsi="IRNazanin" w:eastAsia="IRNazanin"/>
          <w:color w:val="111111"/>
          <w:sz w:val="28"/>
          <w:sz w:val="28"/>
          <w:szCs w:val="28"/>
          <w:rtl w:val="true"/>
          <w:lang w:bidi="fa-IR"/>
        </w:rPr>
        <w:t>حروف الإیجاب</w:t>
      </w:r>
    </w:p>
    <w:p>
      <w:pPr>
        <w:pStyle w:val="BookText"/>
        <w:rPr/>
      </w:pPr>
      <w:r>
        <w:rPr>
          <w:rFonts w:ascii="Amiri" w:hAnsi="Amiri" w:eastAsia="Amiri" w:cs="Amiri"/>
          <w:color w:val="111111"/>
          <w:sz w:val="28"/>
          <w:sz w:val="28"/>
          <w:szCs w:val="28"/>
          <w:rtl w:val="true"/>
          <w:lang w:bidi="ar-SA"/>
        </w:rPr>
        <w:t>حروف الإیجاب ستّة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بَلی، إی، أجَلْ، جَیر،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لتصدیق المخبر، ولوعد الطّالب ولإعلام المستخبر، فالأوّل بعد الخبر،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بعد الأمر والنّهی، والثّالث بعد الاستفهام نحو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التّوبة تغسل 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رجل من بنی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ینفع البرّ بعد الفجور؟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بالنّفی وتفید إبطاله، سواء کان مجرداً، نحو قوله تعالی زَعَمَ الَّذِینَ کَفَرُوا أَنْ لَنْ یُبْعَثُوا قُلْ بَلی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مقروناً بالاستفهام،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ویلزمها القسم،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أَ حَقٌّ هُوَ قُلْ إِی وَ رَبِّی إِنَّهُ 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فتقع بعد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 ابن الزّبیر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ناقة حملتنی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وراکبها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وراکبها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تختصّ بإیجابِ نفی بعد الاستفهام،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الخبر، کما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یَقُمْ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إملأ الفراغات الآتیة بإحدی حروف الإیجاب المناسبة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سعیدٌ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لی علیکَ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 علیَّ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قَدِمَ الحُجّاجُ من السَّفر؟قلتُ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أُصَلِّ صلوةَ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صلّیتَ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لصدیقی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تشرّفتَ بزیارة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bookmarkStart w:id="285" w:name="pg5311_52315"/>
    </w:p>
    <w:p>
      <w:pPr>
        <w:pStyle w:val="Heading3"/>
        <w:numPr>
          <w:ilvl w:val="2"/>
          <w:numId w:val="1"/>
        </w:numPr>
        <w:rPr/>
      </w:pPr>
      <w:bookmarkStart w:id="286" w:name="__RefHeading___Toc830725_581953129"/>
      <w:bookmarkStart w:id="287" w:name="_Toc99"/>
      <w:bookmarkEnd w:id="285"/>
      <w:bookmarkEnd w:id="286"/>
      <w:r>
        <w:rPr>
          <w:rtl w:val="true"/>
        </w:rPr>
        <w:t xml:space="preserve">المفردات </w:t>
      </w:r>
      <w:r>
        <w:rPr>
          <w:rtl w:val="true"/>
        </w:rPr>
        <w:t>(</w:t>
      </w:r>
      <w:r>
        <w:rPr/>
        <w:t>3</w:t>
      </w:r>
      <w:r>
        <w:rPr>
          <w:rtl w:val="true"/>
        </w:rPr>
        <w:t>):</w:t>
      </w:r>
      <w:r>
        <w:rPr>
          <w:rtl w:val="true"/>
        </w:rPr>
        <w:t>أحرف القسم</w:t>
      </w:r>
      <w:bookmarkEnd w:id="287"/>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تختصّ به أحرف القسم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بجواب القسم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جواب القسم إذا کان جملة اسمیّة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جواب القسم إذا کان جملة فعلیّة</w:t>
      </w:r>
    </w:p>
    <w:p>
      <w:pPr>
        <w:pStyle w:val="BookText"/>
        <w:rPr/>
      </w:pPr>
      <w:r>
        <w:rPr>
          <w:rFonts w:ascii="IRNazanin" w:hAnsi="IRNazanin" w:eastAsia="IRNazanin"/>
          <w:color w:val="111111"/>
          <w:sz w:val="28"/>
          <w:sz w:val="28"/>
          <w:szCs w:val="28"/>
          <w:rtl w:val="true"/>
          <w:lang w:bidi="fa-IR"/>
        </w:rPr>
        <w:t>القسم، إمّا صریح وهو ما کان بالألفاظ الموضوعة للقسَم،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والتّاء والواو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غیر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استُعمل للقَسَم ممّا وُضع لغیره،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عهد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ویأتی القسم مؤکّداً للطلب، ویقال له القسم الاستعطافی،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هل شفی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إرحمی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بالظّاهر،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باسم الجلالة،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کل ما یراد أن یُقسَم به، وهی أصل أحرف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لذالک اختصَّت بجواز إظهار الفعل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إظهارهُ مع غیرها، وهی تجرّ دون غیرها الاسمَ الظّاهر والمضمر،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وبه وبی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القسم هو ما یُساق القَسَم لإثباته أو نفیه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فرَّ الجانی من‌السّجن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جواب القسم جملة اسمیّة مثبتة وجب اقترانها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صبرتُم لَهو خیرٌ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الکافرَ 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بها معاً،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المؤمنَ لَفی 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الجواب جملة فعلیَّة مثبتة وکان فعلها ماض وجب اقترانه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أصبتَ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فعلها مضارعاً وَجَب اقترانه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التّوکید،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والله‌أَفعلنَّ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کان الجواب جملة منفیة اسمیّة أو فعلیّة یدخله من حروف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کیفما وقعَ،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ظنّک بکاذبٍ أو ما کذب ظنُّک أو ما یکذبُ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جواب الجملة الأسمیّة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والدّاخلة علی الفعل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إذاکان جواب القسم فعلاً طلبیاً فإن کانت صیغته تدلّ علی الطّلب اکتفی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بعیشک ارحم 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حرفاً متضمناً معنی الطّلب،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بربِّک هل عندک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شیٌ من ذلک رُبط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إلاّ صَدَقْتَنی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أسألک إلاّ هذا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یحذف القسم إذا کان جوابُه مصدَّراً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الشّرطیة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قام زیدٌ لیقومنّ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الشّرطیّة یقال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الموطِّئة، لأنَّها تُوطِّئ الجواب للقسم أی تُمهّد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القسم، وهو أصل أحرُفه؛ ولذلک خصت بجواز ذکر الفعل معها،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 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ودخولها علی الضّمیر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واستعمالها فی القسم الاستعطافی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أسألک بالله مستحلفاً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أحرف القسم وجوابها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یعذّبُ اللهُ سُبحانه مؤمناً إلاّ بِسوءِ ظنِّهِ وسوءِ خُلقِهِ</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لولا حیدرٌ ما کانت الدُّنیا ولا جمع البریة مجمعُ </w:t>
      </w:r>
      <w:r>
        <w:rPr>
          <w:rStyle w:val="FootnoteAnchor"/>
          <w:rtl w:val="true"/>
        </w:rPr>
        <w:footnoteReference w:id="264"/>
      </w:r>
      <w:bookmarkStart w:id="288" w:name="pg5311_52321"/>
    </w:p>
    <w:p>
      <w:pPr>
        <w:pStyle w:val="Heading3"/>
        <w:numPr>
          <w:ilvl w:val="2"/>
          <w:numId w:val="1"/>
        </w:numPr>
        <w:rPr/>
      </w:pPr>
      <w:bookmarkStart w:id="289" w:name="__RefHeading___Toc830727_581953129"/>
      <w:bookmarkStart w:id="290" w:name="_Toc100"/>
      <w:bookmarkEnd w:id="288"/>
      <w:bookmarkEnd w:id="289"/>
      <w:r>
        <w:rPr>
          <w:rtl w:val="true"/>
        </w:rPr>
        <w:t xml:space="preserve">المفردات </w:t>
      </w:r>
      <w:r>
        <w:rPr>
          <w:rtl w:val="true"/>
        </w:rPr>
        <w:t>(</w:t>
      </w:r>
      <w:r>
        <w:rPr/>
        <w:t>4</w:t>
      </w:r>
      <w:r>
        <w:rPr>
          <w:rtl w:val="true"/>
        </w:rPr>
        <w:t>):</w:t>
      </w:r>
      <w:r>
        <w:rPr>
          <w:rtl w:val="true"/>
        </w:rPr>
        <w:t>حروف الزّیادة</w:t>
      </w:r>
      <w:bookmarkEnd w:id="290"/>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أحرف الزّیادة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أحرف الزّیادة</w:t>
      </w:r>
    </w:p>
    <w:p>
      <w:pPr>
        <w:pStyle w:val="BookText"/>
        <w:rPr/>
      </w:pPr>
      <w:r>
        <w:rPr>
          <w:rFonts w:ascii="IRNazanin" w:hAnsi="IRNazanin" w:eastAsia="IRNazanin"/>
          <w:color w:val="111111"/>
          <w:sz w:val="28"/>
          <w:sz w:val="28"/>
          <w:szCs w:val="28"/>
          <w:rtl w:val="true"/>
          <w:lang w:bidi="fa-IR"/>
        </w:rPr>
        <w:t>حروف الزّیادة</w:t>
      </w:r>
    </w:p>
    <w:p>
      <w:pPr>
        <w:pStyle w:val="BookText"/>
        <w:rPr/>
      </w:pPr>
      <w:r>
        <w:rPr>
          <w:rFonts w:ascii="IRNazanin" w:hAnsi="IRNazanin" w:eastAsia="IRNazanin"/>
          <w:color w:val="111111"/>
          <w:sz w:val="28"/>
          <w:sz w:val="28"/>
          <w:szCs w:val="28"/>
          <w:rtl w:val="true"/>
          <w:lang w:bidi="fa-IR"/>
        </w:rPr>
        <w:t>حروف الزّیادة سبعة 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 ما، لا، مِن، الباء،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 ما زیدت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إذا دخلت علی جملة، کقول عبید الله بن الحر الجعفی فی رثاء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إنْ رأی الرّاؤون أفضل منهم</w:t>
      </w:r>
    </w:p>
    <w:p>
      <w:pPr>
        <w:pStyle w:val="BookText"/>
        <w:rPr/>
      </w:pPr>
      <w:r>
        <w:rPr>
          <w:rFonts w:ascii="Amiri" w:hAnsi="Amiri" w:eastAsia="Amiri" w:cs="Amiri"/>
          <w:color w:val="111111"/>
          <w:sz w:val="28"/>
          <w:sz w:val="28"/>
          <w:szCs w:val="28"/>
          <w:rtl w:val="true"/>
          <w:lang w:bidi="ar-SA"/>
        </w:rPr>
        <w:t xml:space="preserve">لدی الموت سادات وزُهر قَماقِمة </w:t>
      </w:r>
      <w:r>
        <w:rPr>
          <w:rStyle w:val="FootnoteAnchor"/>
          <w:rtl w:val="true"/>
        </w:rPr>
        <w:footnoteReference w:id="265"/>
      </w:r>
      <w:r>
        <w:rPr>
          <w:rFonts w:ascii="Amiri" w:hAnsi="Amiri" w:eastAsia="Amiri" w:cs="Amiri"/>
          <w:color w:val="111111"/>
          <w:sz w:val="28"/>
          <w:sz w:val="28"/>
          <w:szCs w:val="28"/>
          <w:rtl w:val="true"/>
          <w:lang w:bidi="ar-SA"/>
        </w:rPr>
        <w:t xml:space="preserve">و أکثر ما زیدت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التّوقیتیّة،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جاءَتْ رُسُلُنا لُوطاً سِیءَ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وغیر الکافة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والکافة تتّصل بالحروف المشبّهة بالفعل،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وببعض حروف الجرّ،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عزّ المطلب والاکتساب</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کما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وغیر الکافة تقع بعد الرّافع کقولک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زید 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النّاصب الرّافع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لیتما زیداً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الجازم، کقوله تعالی وَ إِمّا یَنْزَغَنَّکَ مِنَ الشَّیْطانِ نَزْغٌ فَاسْتَعِذْ بِاللّهِ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الخافض،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أَیَّمَا الْأَجَلَیْنِ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أداة الشّرط، کقوله تعالی أَیْنَما تَکُونُوا یُدْرِکْکُمُ الْمَوْتُ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إِذا ما جاؤُها شَهِدَ عَلَیْهِمْ سَمْعُهُمْ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المتبوع وتابعه فی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بَعُوضَةً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فی نحو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مَنَعَکَ إِذْ رَأَیْتَهُمْ 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تَتَّبِعَنِ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بعد واو العطف المسبوقة بنفی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ذکرها فی حروف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حرف من أحرف المعانی، للتّأکید أو للحصر أو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زیادة أحرف المبانی فجمعها النّحاة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سألتمونیها</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المفردات فی الجمل التّالیة، وبیّن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جاءَنا مِنْ بَشِیرٍ وَ لا 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مَا سافَرَ سَعِیدٌ ولا خَالِدٌ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ْأتَیْتُ بشیءٍ أنْتَ تکرَهُه إذاً فلا رَفَعَتْ سَوْطی إلیَّ یَدی</w:t>
      </w:r>
      <w:bookmarkStart w:id="291" w:name="pg5311_52327"/>
    </w:p>
    <w:p>
      <w:pPr>
        <w:pStyle w:val="Heading3"/>
        <w:numPr>
          <w:ilvl w:val="2"/>
          <w:numId w:val="1"/>
        </w:numPr>
        <w:rPr/>
      </w:pPr>
      <w:bookmarkStart w:id="292" w:name="__RefHeading___Toc830729_581953129"/>
      <w:bookmarkStart w:id="293" w:name="_Toc101"/>
      <w:bookmarkEnd w:id="291"/>
      <w:bookmarkEnd w:id="292"/>
      <w:r>
        <w:rPr>
          <w:rtl w:val="true"/>
        </w:rPr>
        <w:t xml:space="preserve">المفردات </w:t>
      </w:r>
      <w:r>
        <w:rPr>
          <w:rtl w:val="true"/>
        </w:rPr>
        <w:t>(</w:t>
      </w:r>
      <w:r>
        <w:rPr/>
        <w:t>5</w:t>
      </w:r>
      <w:r>
        <w:rPr>
          <w:rtl w:val="true"/>
        </w:rPr>
        <w:t>):</w:t>
      </w:r>
      <w:r>
        <w:rPr>
          <w:rtl w:val="true"/>
        </w:rPr>
        <w:t>حروف المصدریّة والاستقبال والتّفسیریّه</w:t>
      </w:r>
      <w:bookmarkEnd w:id="293"/>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الحروف المصدریّة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حرفا الاستقبال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حکم أی التّفسیریّه</w:t>
      </w:r>
    </w:p>
    <w:p>
      <w:pPr>
        <w:pStyle w:val="BookText"/>
        <w:rPr/>
      </w:pPr>
      <w:r>
        <w:rPr>
          <w:rFonts w:ascii="IRNazanin" w:hAnsi="IRNazanin" w:eastAsia="IRNazanin"/>
          <w:color w:val="111111"/>
          <w:sz w:val="28"/>
          <w:sz w:val="28"/>
          <w:szCs w:val="28"/>
          <w:rtl w:val="true"/>
          <w:lang w:bidi="fa-IR"/>
        </w:rPr>
        <w:t>الحروف المصدریّة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أنّ، کی،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موصولاً حرفیاً، فَیُؤَوَّل مع صلته بالمصدر،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خَیْرٌ لَکُمْ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لَمْ تَرَ أَنَّ اللّهَ أَنْزَلَ مِنَ السَّماءِ 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لِکَیْلا تَأْسَوْا عَلی ما فاتَکُمْ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ضاقَتْ عَلَیْهِمُ الْأَرْضُ بِما رَحُبَتْ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وَدُّوا لَوْ تُدْهِنُ فَیُدْهِنُونَ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حرفا الاستقبال وهما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تختصّان بالمضارع، وتخلصانه للاستقبال ویقال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تنفیس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سأعطی الرایة الیوم صارماً کمیّاً محبّاً للإله موالیا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اللام علیها،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حرف التّفسیر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عسجد أی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عطف بیان علی ما قبلها، أو بدل، وتفسر بها الجملة أیضاً،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وترمیننی بالطّرف أی أنت 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الموصول الحرفی، هو کلّ حرف اوّل مع صلته بمصدر، ولم یحتج إلی عائد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المفردات فی الجمل التّالیة، وبیّن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تَکْفُرُونَ کَما کَفَرُوا فَتَکُونُونَ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ما قُلْتُ لَهُمْ إِلاّ ما أَمَرْتَنِی بِهِ أَنِ اعْبُدُوا اللّهَ رَبِّی وَ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تَرْمِینَنی بالطَّرْف أیْ أنتَ مُذْنبٌ و تَقْلینَنی، لکنّ إیّاک لا أَقلی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المبارکة فَاصْدَعْ بِما تُؤْمَرُ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موصولة، وکذلک مصدریة؛ اکتب تقدیر الآیة علی کلا الحالین</w:t>
      </w:r>
      <w:r>
        <w:rPr>
          <w:rFonts w:eastAsia="IRNazanin" w:cs="IRNazanin"/>
          <w:color w:val="111111"/>
          <w:sz w:val="28"/>
          <w:szCs w:val="28"/>
          <w:rtl w:val="true"/>
          <w:lang w:bidi="fa-IR"/>
        </w:rPr>
        <w:t>.</w:t>
      </w:r>
      <w:bookmarkStart w:id="294" w:name="pg5311_52333"/>
    </w:p>
    <w:p>
      <w:pPr>
        <w:pStyle w:val="Heading3"/>
        <w:numPr>
          <w:ilvl w:val="2"/>
          <w:numId w:val="1"/>
        </w:numPr>
        <w:rPr/>
      </w:pPr>
      <w:bookmarkStart w:id="295" w:name="__RefHeading___Toc830731_581953129"/>
      <w:bookmarkStart w:id="296" w:name="_Toc102"/>
      <w:bookmarkEnd w:id="294"/>
      <w:bookmarkEnd w:id="295"/>
      <w:r>
        <w:rPr>
          <w:rtl w:val="true"/>
        </w:rPr>
        <w:t xml:space="preserve">المفردات </w:t>
      </w:r>
      <w:r>
        <w:rPr>
          <w:rtl w:val="true"/>
        </w:rPr>
        <w:t>(</w:t>
      </w:r>
      <w:r>
        <w:rPr/>
        <w:t>6</w:t>
      </w:r>
      <w:r>
        <w:rPr>
          <w:rtl w:val="true"/>
        </w:rPr>
        <w:t>):</w:t>
      </w:r>
      <w:r>
        <w:rPr>
          <w:rtl w:val="true"/>
        </w:rPr>
        <w:t>أدوات الإستفهام</w:t>
      </w:r>
      <w:bookmarkEnd w:id="296"/>
    </w:p>
    <w:p>
      <w:pPr>
        <w:pStyle w:val="Heading4"/>
        <w:numPr>
          <w:ilvl w:val="3"/>
          <w:numId w:val="1"/>
        </w:numPr>
        <w:rPr/>
      </w:pPr>
      <w:bookmarkStart w:id="297" w:name="__RefHeading___Toc830733_581953129"/>
      <w:bookmarkStart w:id="298" w:name="_Toc103"/>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یتعرّف الطّالب فی هذا الدّرس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أدوات الاستفهام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أدوات الاستفهام</w:t>
      </w:r>
    </w:p>
    <w:p>
      <w:pPr>
        <w:pStyle w:val="BookText"/>
        <w:rPr/>
      </w:pPr>
      <w:r>
        <w:rPr>
          <w:rFonts w:ascii="IRNazanin" w:hAnsi="IRNazanin" w:eastAsia="IRNazanin"/>
          <w:color w:val="111111"/>
          <w:sz w:val="28"/>
          <w:sz w:val="28"/>
          <w:szCs w:val="28"/>
          <w:rtl w:val="true"/>
          <w:lang w:bidi="fa-IR"/>
        </w:rPr>
        <w:t>أدوات الاستفهام</w:t>
      </w:r>
    </w:p>
    <w:p>
      <w:pPr>
        <w:pStyle w:val="BookText"/>
        <w:rPr/>
      </w:pPr>
      <w:r>
        <w:rPr>
          <w:rFonts w:ascii="IRNazanin" w:hAnsi="IRNazanin" w:eastAsia="IRNazanin"/>
          <w:color w:val="111111"/>
          <w:sz w:val="28"/>
          <w:sz w:val="28"/>
          <w:szCs w:val="28"/>
          <w:rtl w:val="true"/>
          <w:lang w:bidi="fa-IR"/>
        </w:rPr>
        <w:t>مِن ادواة الاستفهام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الهمزة، هل، أین، کیف، 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أصل أدوات الاستفهام، ولهذا خُصّت بأحکام،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حذفها کقول الکمیت فی مدح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وما شوقاً إلی البیض أطْربُ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لعباً منّی وذُو الشیب یلعَبُ </w:t>
      </w:r>
      <w:r>
        <w:rPr>
          <w:rStyle w:val="FootnoteAnchor"/>
          <w:rtl w:val="true"/>
        </w:rPr>
        <w:footnoteReference w:id="270"/>
      </w:r>
      <w:r>
        <w:rPr>
          <w:rFonts w:ascii="Amiri" w:hAnsi="Amiri" w:eastAsia="Amiri" w:cs="Amiri"/>
          <w:color w:val="111111"/>
          <w:sz w:val="28"/>
          <w:sz w:val="28"/>
          <w:szCs w:val="28"/>
          <w:rtl w:val="true"/>
          <w:lang w:bidi="ar-SA"/>
        </w:rPr>
        <w:t>وأنّها ترد لطلب التّصور،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أَ قَرِیبٌ أَمْ بَعِیدٌ ما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ولطلب التّصدیق، نحو قول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أیذهب مدحی والمحبین ضائعاً؟ وما المدح فی ذات الإله بضائع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بطلب التّصدیق،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 عَلی شَجَرَةِ الْخُلْدِ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وبقیة الأدوات مختصّة بطلب التّصور،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وأنّ للهمزة تمام التّصدیر فتقدّم علی العاطف،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فَلَمْ یَسِیرُوا فِی الْأَرْضِ فَیَنْظُرُوا کَیْفَ کانَ عاقِبَةُ الَّذِینَ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أخواتها فتتأخر عن حروف العطف،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تَکْفُرُونَ وَ أَنْتُمْ تُتْلی عَلَیْکُمْ آیاتُ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المنسوب إلی الإمام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أتحرقنی بالنار یا غایة المنی فأین رجائی ثُمّ أین محبتی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الغالب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استفهاماً، إمّا حقیقیاً،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تَکْفُرُونَ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وتقع خبراً قبل ما لا یستغنی نحو قول الکمیت فی آل البیت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أین أو أنّی وکیف ضلالتهُم هدیً والهوی شتّی بهم مُتَشَعِّب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وحالاً قبل ما یستغنی،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جاء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وتأتی فی هذا النّوع مفعولاً مطلقاً أیضاً،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فَعَلَ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العبارة التّالیة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النّسبة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لإدراک النّسبة الإیجابیّة،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قدّم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تسأل عن قدوم أخیه، وهذا هو التّصدیق،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قدم أم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تسأل عن أحدهما وهذا هو التّصور</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المفردات فی الجمل التّالیة، وبیّن معناها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 أ بسیفٍ قَتَلْتَهُ أم بِسِکِّینٍ؟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تَشْتَرِکُ مَعَهُم فِی الأمْرِ؟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لَدَیْکَ خَبَرٌ صَحِیحٌ؟</w:t>
      </w:r>
      <w:bookmarkStart w:id="299" w:name="pg5311_52339"/>
    </w:p>
    <w:p>
      <w:pPr>
        <w:pStyle w:val="Heading4"/>
        <w:numPr>
          <w:ilvl w:val="3"/>
          <w:numId w:val="1"/>
        </w:numPr>
        <w:rPr/>
      </w:pPr>
      <w:bookmarkStart w:id="300" w:name="__RefHeading___Toc830735_581953129"/>
      <w:bookmarkStart w:id="301" w:name="_Toc104"/>
      <w:bookmarkEnd w:id="299"/>
      <w:bookmarkEnd w:id="300"/>
      <w:r>
        <w:rPr>
          <w:rtl w:val="true"/>
        </w:rPr>
        <w:t xml:space="preserve">التّمارین العامّه </w:t>
      </w:r>
      <w:r>
        <w:rPr/>
        <w:t>10</w:t>
      </w:r>
      <w:bookmarkEnd w:id="301"/>
    </w:p>
    <w:p>
      <w:pPr>
        <w:pStyle w:val="BookText"/>
        <w:rPr/>
      </w:pP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یهرم ابن آدم ویشبّ منه اثنان، الحرص علی المال، والحرص علی العمر</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أقرب الدنیا من الذّهاب والشَّیب من‌الشباب</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فی أیّ یومیَّ من الموت أفِرُّ أیوم لم یُقدر أم یومَ قُدر </w:t>
      </w:r>
      <w:r>
        <w:rPr>
          <w:rStyle w:val="FootnoteAnchor"/>
          <w:rtl w:val="true"/>
        </w:rPr>
        <w:footnoteReference w:id="27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الله أکبر کلّ شیء محاولة وأکثرهم جنوداً </w:t>
      </w:r>
      <w:r>
        <w:rPr>
          <w:rStyle w:val="FootnoteAnchor"/>
          <w:rtl w:val="true"/>
        </w:rPr>
        <w:footnoteReference w:id="27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مفاتیح الجنان</w:t>
      </w:r>
      <w:r>
        <w:rPr>
          <w:rFonts w:eastAsia="IRNazanin" w:cs="IRNazanin"/>
          <w:color w:val="111111"/>
          <w:sz w:val="28"/>
          <w:szCs w:val="28"/>
          <w:rtl w:val="true"/>
          <w:lang w:bidi="fa-IR"/>
        </w:rPr>
        <w:t>.</w:t>
      </w:r>
      <w:bookmarkStart w:id="302" w:name="pg5311_52343"/>
    </w:p>
    <w:p>
      <w:pPr>
        <w:pStyle w:val="Heading2"/>
        <w:numPr>
          <w:ilvl w:val="1"/>
          <w:numId w:val="1"/>
        </w:numPr>
        <w:rPr/>
      </w:pPr>
      <w:bookmarkStart w:id="303" w:name="__RefHeading___Toc830737_581953129"/>
      <w:bookmarkStart w:id="304" w:name="_Toc105"/>
      <w:bookmarkEnd w:id="302"/>
      <w:bookmarkEnd w:id="303"/>
      <w:r>
        <w:rPr>
          <w:rtl w:val="true"/>
        </w:rPr>
        <w:t xml:space="preserve">الملحقات </w:t>
      </w:r>
      <w:r>
        <w:rPr>
          <w:rtl w:val="true"/>
        </w:rPr>
        <w:t>(</w:t>
      </w:r>
      <w:r>
        <w:rPr/>
        <w:t>1</w:t>
      </w:r>
      <w:r>
        <w:rPr>
          <w:rtl w:val="true"/>
        </w:rPr>
        <w:t>)</w:t>
      </w:r>
      <w:bookmarkEnd w:id="30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0"/>
      </w:r>
      <w:bookmarkStart w:id="305" w:name="pg5311_52346"/>
    </w:p>
    <w:p>
      <w:pPr>
        <w:pStyle w:val="Heading2"/>
        <w:numPr>
          <w:ilvl w:val="1"/>
          <w:numId w:val="1"/>
        </w:numPr>
        <w:rPr/>
      </w:pPr>
      <w:bookmarkStart w:id="306" w:name="__RefHeading___Toc830739_581953129"/>
      <w:bookmarkStart w:id="307" w:name="_Toc106"/>
      <w:bookmarkEnd w:id="305"/>
      <w:bookmarkEnd w:id="306"/>
      <w:r>
        <w:rPr>
          <w:rtl w:val="true"/>
        </w:rPr>
        <w:t xml:space="preserve">الملحقات </w:t>
      </w:r>
      <w:r>
        <w:rPr>
          <w:rtl w:val="true"/>
        </w:rPr>
        <w:t>(</w:t>
      </w:r>
      <w:r>
        <w:rPr/>
        <w:t>2</w:t>
      </w:r>
      <w:r>
        <w:rPr>
          <w:rtl w:val="true"/>
        </w:rPr>
        <w:t>)</w:t>
      </w:r>
      <w:bookmarkEnd w:id="307"/>
    </w:p>
    <w:p>
      <w:pPr>
        <w:pStyle w:val="BookText"/>
        <w:rPr/>
      </w:pPr>
      <w:r>
        <w:rPr>
          <w:rFonts w:ascii="IRNazanin" w:hAnsi="IRNazanin" w:eastAsia="IRNazanin"/>
          <w:color w:val="111111"/>
          <w:sz w:val="28"/>
          <w:sz w:val="28"/>
          <w:szCs w:val="28"/>
          <w:rtl w:val="true"/>
          <w:lang w:bidi="fa-IR"/>
        </w:rPr>
        <w:t>نذکر هنا بعض المفردات المهمّة، المترتّبة علی حروف المعجم، ویتوقّع من الطّالب أن یذکر لکلّ منها أمثلة متعدّدة من الآیات الکریمة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للنّداء والاستفهام،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هند بنت أُثاثة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فاصبری فلَقَد أصابت رزیئتُکِ التّهائمَ والنُجودا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اسماً للزّمن الماضی وتکون للتّعلیل وللمفاجاة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للمفاجأة ولغیر المفاجأة والغالب حینئذٍ أن تکون ظرفاً للمستقبل مضمّنة معنی الشّرط وتختصّ بالدّخول علی الجملة الفعلیّة عکس الفجائیّة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الجواب والجزاء وتنصب المضارع بشرط تصدیرها واستقباله واتصالهما أو انفصالهما بالقسم أو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اسما موصولاً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 وتکون حرف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للعهد الذّکری، والذّهنی، والحضوری، ولاستغراق الأفراد، ولاستغراق خصائص الأفراد ولتعریف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الزائدة کالداخلة علی العلم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للتّنبیه، والتّمنی، والعرض، والتّحضیض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للاستثناء وقد تکون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أخ مفارِقه أخوه لعمر أبیک إلّا الفرقدان </w:t>
      </w:r>
      <w:r>
        <w:rPr>
          <w:rStyle w:val="FootnoteAnchor"/>
          <w:rtl w:val="true"/>
        </w:rPr>
        <w:footnoteReference w:id="2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متّصلة فی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عَلَیْنا أَ جَزِعْنا أَمْ صَبَرْنا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المنسوب إلی الإمام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فزادی قلیل لا أراه مُبلغی أللزاد أبکی أم لبعد مسافتی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وتکون منقطعة،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الْکِتابِ لا رَیْبَ فِیهِ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لَهُمْ أَرْجُلٌ یَمْشُونَ بِها أَمْ لَهُمْ أَیْدٍ یَبْطِشُونَ بِها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یَسْتَوِی الْأَعْمی وَ الْبَصِیرُ أَمْ هَلْ تَسْتَوِی الظُّلُماتُ وَ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استفتاح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أذِن لهم فی الکلام لأخبروکم أنّ خیر الزّاد التّقوی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وتفصیل وتوکید، أمّا أنّها للشّرط فبدلیل لزوم الفاء بعدها،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فَیَعْلَمُونَ أَنَّهُ الْحَقُّ مِنْ رَبِّهِمْ وَ أَمَّا الَّذِینَ کَفَرُوا فَیَقُولُونَ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تأتی لغیر تفصیل، نحو قول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فإنّی لا أعلم أصحاباً أوفی ولا خیراً من أصحابی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والفاء بأمور،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المبتدأ،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الدّار فزید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 الشّرط،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منصوب لفظاً أو محلّاً بالجواب،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علی المشهور ویجب تکرارها قبل المعطوف علیه بها ولا تنفکّ عن الواو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خمسة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والإبهام والتّخییر والإباحة والتّفصیل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حرفاً مصدریّاً ناصبا للمضارع ومخفّفة من الثّقیلة وزائدة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تکون مفسرة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شرطیة ونافیة ومخفّفة من الثّقیلة وزائدة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حرف توکید، تنصب الاسم وترفع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حرف توکید، تنصب الاسم وترفع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حرف جواب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له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والإبهام والتّخییر والإباحة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حرف نداءٍ وحرف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لنداء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تبدل همزتها هاء،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تکون للشرط والاستفهام وموصولة ودالة علی معنی الکمال ووصلة إلی نداء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المفرده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لمعان،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الإلصاق والتّعدیة والاستعانة والسّببیة والقسم والتّوکید وهی الزّائدة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تلاها جملة کقول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انتجیته بل الله انتجاه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کان حرف ابتداء وإن تلاها مفرد فهی عاطفة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معناه القسم، وتختصّ بالتعجب وباسم الله تعالی، 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تالله ولولا الله ما اهتدینا وما تصدّقنا وما صلینا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یقتضی التّشریک فی الحکم والتّرتیب والمهلة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یأتی لأحد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وتستعمل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تکون حرفاً جاراً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والعمل، کقول عبد الله بن حرب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فینا الرّسول وفینا الحقّ نتبعُه حتّی الممات ونَصرٌ غیرُ محْدود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وتکون عاطفة بمنزلة الواو فی اللفظ والمعنی،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قهرناکم حتّی الکُماة، فأنتم تَهابوننا حتّی بَنیِنا الأصَاغرا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وتکون حرف ابتداء، أی حرفاً تبتدأ بعده الجمل، کقول جریر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زالت القتلی تَمُجُّ دماءها بدجلةَ حتّی ماء دجلة أشکَلُ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حرفاً جارّاً للمستثنی وتکون فعلاً متعدّیاً ناصباً له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وتنفرد من سائر حروف الجرّ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تصدیرها ووجوب تنکیر مجرورها وإعمالها محذوفة بعد الفاء کثیراً وبعد الواو أکثر، وبعد بل قلیلاً، وبدونهنّ أقلّ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السّین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تنفیس واستقبال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معناه التّرجّی فی المحبوب والإشفاق فی المکروه،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حرفاً جاراً، ولها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 والمصاحبة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حرفاً جاراً، لها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المجاوزة والبدل،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ملازم للإضافة فی المعنی، ویجوز أن یقطع عنها لفظاً إن فهم معناه، ولا تتعرف بالإضافة لشدّة إبهامها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عاطفة وتفید التّرتیب والتّعقیب والسّببیة وتکون رابطة للجواب، وذلک حیث لا یصلح لأن یکون شرطاً،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بِخَیْرٍ فَهُوَ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ولها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 والمصاحبة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ولها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التّشبیه والتّعلیل والتّوکید وهی الزّائدة،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لها معان والغالب علیها التّشبیه، کقول أبی الأسود فی رثاء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 الناس إذ فقدوا علیّاً نعامٌ حارَ فی بلد سنینا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خبریّة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واستفهامیّة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الکمیت فی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له ثمّ کم له من قتیل وصَریح تحت السّنابک دامی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شرطاً فتقتضی فعلین متفقی اللفظ والمعنی غیر مجزومین، والغالب فیها أن تکون استفهاماً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للجر وعاملة للجزم وغیر 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فللجارّة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الاستحقاق والإختصاص والملک والتّوکید وهی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والعاملة للجزم فهی اللام الموضوعة للطلب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اللام غیر العاملة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الابتداء ومن فائدتها توکید مضمون الجملة وتدخل فی</w:t>
      </w:r>
    </w:p>
    <w:p>
      <w:pPr>
        <w:pStyle w:val="BookText"/>
        <w:rPr/>
      </w:pPr>
      <w:r>
        <w:rPr>
          <w:rFonts w:ascii="Amiri" w:hAnsi="Amiri" w:eastAsia="Amiri" w:cs="Amiri"/>
          <w:color w:val="111111"/>
          <w:sz w:val="28"/>
          <w:sz w:val="28"/>
          <w:szCs w:val="28"/>
          <w:rtl w:val="true"/>
          <w:lang w:bidi="ar-SA"/>
        </w:rPr>
        <w:t>المبتدأ،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کعب بن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لسیف یُستضاء به مُهنّد مِن سیوف الله مسلول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تکون 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وجواباً مناقضاً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تکون موضوعة لطلب الترک وتختصّ بالدخول علی المضارع وتقتضی جزمه واستقباله، وقد تکون زائدة لمجرد تقویة الکلام وتوکیده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ینصب الاسم ویرفع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الثّقیلة وخفیفة بأصل الوضع فإن ولیها کلام،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کانُوا هُمُ الظّالِمِینَ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حرف إبتداء لمجرد إفادة الاستدراک ولیست عاطفة، وإن تلاها مفرد فهی عاطفة بشرط أن یتقدّمها نفی أو نهی وألاّ تقترن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لکن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ینصب الاسم ویرفع الخبر ومعناه الاستدراک وفُسّر بأن تنسب لما بعدها حکماً مخالفاً لحکم ما قبلها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جزم لنفی المضارع وقلبه ماضیاً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تختصّ بالمضارع فتجزمه وتنفیه وتقلبه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تختصّ بالماضی فتقتضی جملتین وُجدت ثانیتهما عند وجود أولاهما، نحو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إلی السّماء رأیت مکتوباً علی ساق العرش بالنّور لا إله إلّا الله محمّد رسول الله، أیّدته بعلی</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وقد تکون حرف استثناء فتدخل علی الجملة الاسمیّة،</w:t>
      </w:r>
    </w:p>
    <w:p>
      <w:pPr>
        <w:pStyle w:val="BookText"/>
        <w:rPr/>
      </w:pP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ونصب واستقبال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تکون حرف شرط فی المستقبل إلّا أنّها لا تجزم، 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یقول أحدکم اذا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ذهب عنه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وقد تکون حرفاً مصدریّاً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لا تنصب، وقد تکون للتمنی،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تأتینی فتحدثَنی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واستعملت فی نحو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بُنیّ، أنّه لو کان لربّک شریک لأتتک رُسُله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وهذه تدلّ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السّببیّة والمسببیّة وکونهما فی الماضی وامتناع السبّب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تدخل علی جملتین اسمیّة ففعلیّة، لربط امتناع الثّانیة بوجود الأولی، کقول الکمیت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لَم یورث ولولا تُراثُه لقَد شَرِکتْ فیه بَکیَل وأرحب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وتکون للتحضیض والعرض فتختصّ بالمستقبل، وتکون للتوبیخ والتّندیم فتختصّ بالماضی،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تمنً‌ّ، یتعلّق بالمستحیل غالباً وینصب الاسم ویرفع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لا یتصرف ودالة علی نفی الحال وتنفی غیره بالقرینة،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اسمیّة وحرفیّة، وکلّ منهما علی أقسام، فالأسمیّة</w:t>
      </w:r>
    </w:p>
    <w:p>
      <w:pPr>
        <w:pStyle w:val="BookText"/>
        <w:rPr/>
      </w:pP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موصولة والموصوفة واستفهامیّة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والحرفیّة تکون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نافیة ومصدریّة وزائدة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اسم استفهام وشرط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شرطیّة واستفهامیّة وموصولة ونکرة موصوفة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جار، لها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الغایة والتّبعیض وبیان الجنس والتّوکید، وهی الزّائدة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خمسة أقسام، تنوین التّمکین والتّنکیر والمقابلة والعوض والتّرنّم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تصدیق ووعد وإعلام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موضوع لطلب التّصدیق الإیجابی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أقسام،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العاطفة والاستئناف والحال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مختصٌّ بباب النُدبة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موضوع للنداء حقیقةً أو حکماً، وهی أکثر أحرف النّداء استعمالاً،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308" w:name="pg5311_523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9" w:name="__RefHeading___Toc830741_581953129"/>
      <w:bookmarkStart w:id="310" w:name="_Toc107"/>
      <w:bookmarkEnd w:id="308"/>
      <w:bookmarkEnd w:id="309"/>
      <w:r>
        <w:rPr>
          <w:rtl w:val="true"/>
        </w:rPr>
        <w:t xml:space="preserve">الملحقات </w:t>
      </w:r>
      <w:r>
        <w:rPr>
          <w:rtl w:val="true"/>
        </w:rPr>
        <w:t>(</w:t>
      </w:r>
      <w:r>
        <w:rPr/>
        <w:t>3</w:t>
      </w:r>
      <w:r>
        <w:rPr>
          <w:rtl w:val="true"/>
        </w:rPr>
        <w:t>)</w:t>
      </w:r>
      <w:bookmarkStart w:id="311" w:name="pg5311_52370"/>
      <w:bookmarkEnd w:id="310"/>
    </w:p>
    <w:p>
      <w:pPr>
        <w:pStyle w:val="Heading2"/>
        <w:numPr>
          <w:ilvl w:val="1"/>
          <w:numId w:val="1"/>
        </w:numPr>
        <w:rPr/>
      </w:pPr>
      <w:bookmarkStart w:id="312" w:name="__RefHeading___Toc830743_581953129"/>
      <w:bookmarkStart w:id="313" w:name="_Toc108"/>
      <w:bookmarkEnd w:id="311"/>
      <w:bookmarkEnd w:id="312"/>
      <w:r>
        <w:rPr>
          <w:rtl w:val="true"/>
        </w:rPr>
        <w:t>المصادر</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أثیر، الکامل فی التاریخ، دارصادر وداربیروت،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انباری، الإنصاف، مع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عبدالحمید، محمد، مکتبة التجارة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عقیل، بهاءالدین عبدالله، شرح ابن عقیل، ناصر خسرو، تهران،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أزهری، شیخ خالد، شرح التصریح علی التوضیح، الأزهریة،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الأسمر، راجی، النحو العربی الواضح، المکتبة الثقافیة،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الأشمونی، علی بن محمد، شرح الأشمونی، منشورات الرضی،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الآمدی، عبدالواحد، تصنیف غررالحکم ودررالکلم، تحقیق مرکز الابحاث والدراسات الاسلامیة،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أمیل، بدیع یعقوب، موسوعة النحو والصرف والإعراف، دارالعلم للملایین،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الأنصاری، ابن هشام، أوضح المسالک، دار إحیاء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الأنصاری، ابن هشام، شذور الذهب،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الأنصاری، ابن هشام، شرح قطر الندی، نشر مکتبة السعادة،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الأنصاری، ابن هشام، مغنی الأدیب،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الاساتذة، مکتبة نشر الحوزة،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الأنصاری، ابن هشام، مغنی اللبیب عن کتب الأعاریب، مکتبة سیدالشهداء،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قباوة، فخرالدین، خصائص إبن جنّی، دارلکتب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المقدمات مع تعلیقة المدرس الأفغانی، نشر الهجرة،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الجرجانی، الشریف، کتاب التعریفات، دارالفکر،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ابن مالک، شرح التسهیل،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الحسین ابن شعبة، تحف العقول، مکتبة انتشارات اسلامی،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علی بن احمد، الحدائق الندیة، الهجرة،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الحکیمی، محمدرضا، الحیاة، نشرالحوزة،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 القاسم بن الحسن، شرح المفصل صفة الاعراب الموسوم بالتخمیر، دارالعرب الاسلامی،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ضیف، تجدید النحو، دارالمعارف،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ابراهیم یوسف، معجم القواعد النحویة، دارالکتاب المصری،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أبو عمشة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المعرّی، التطبیق النحوی، دارالرحاب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الدقر، عبدالغنی، معجم النحو، مکتبة القیام،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ابوالقاسم محمود، المفصل فی علم العربیة، دارالجیل،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جارالله، أساس البلاغة، دارالفکر،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سیبویه، عمرو بن عثمان بن قنبر، الکتاب، نشر أدب الحوزة،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همع الهوامع شرح جمع الجوامع، منشورات الرضی،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عبدالرحمن بن أبی بکر، البهجة المرضیة، اسلامیة،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عبدالرحمن بن أبی‌بکر، شرح الشواهد مغنی اللبیب، نشر أدب الحوزة،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عبدالرحمن بن أبی‌بکر، همع الهوامع، منشورات الرضی،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جواد، أدب الطف، دارالمرتضی،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الشرتونی، رشید، مبادی العربیه، دارالمشرف،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الصبان، محمد بن علی، حاشیة الصبان، منشورات الرضی، زاهدی،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حسن، النحو الوافی، دارالمعارف، القاهره،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الغلائینی، مصطفی، جامع الدروس العربیه، ناصر خسرو، تهران،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فرزدق، دیوان فرزدق، القاهرة، مصر،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أصول الکافی، نشر ثقافة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اسلامیة،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اللغة العربیة،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الرضی، شرح الرضی علی الکافیة، 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الری‌شهری، میزان الحکمة، مکتبة تبلیغات اسلامی،قم،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الدسوقی، مصطفی محمد عرفة، حاشیة الدسوقی، القاهره، مصر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لمعان مختلفة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کلّ لفظ لایدلّ جزؤه علی جزءمعناه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الأشمونی علی ألفیّة 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انّ أل الموصولة تدخل علی المضارع ایضاً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مالک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المثنی، اسم معرب ناب عن مفردین، اتّفقا لفظاً ومعنی ، بزیادة ألف ونون مکسورة أو یاء ونون مکسورة قبلهما فتحة وکان صالحاً لتجریده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وألحق بالمثنی فی الإعراب بالحروف،کلّ ما لا یصدق علیه حدّ المثنی ممّا دلّ علی اثنین،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واثنتان وکلا وکلتا، إذا أضیفا إلی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أضیفا إلی ظاهر کانا بالألف رفعاً ونصباً وجراً،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جاءنی،رأیت، مررت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الرجلین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المذکر السّالم ناب عن ثلاثة فأکثر بزیادة الواو والنون والیاء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بناء مفرده عند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به ألفاظ،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أهلون، أولو، عالمون، أرضون، علیّون، عشرون إلی تسعین، والسّنون وبابه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الأسماء الستّة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 أخ، حم، هن، 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ذو بمعنی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ترفع بالواو وتنصب بالألف وتجرّ بالیاء، بشرط أن تکون مکبّرة، مفردة، مضافة إلی غیر یاء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فتعرب بالحرکات الظّاهرة أو المقدّرة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الأفعال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فعل مضارع اتصل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الاثنین، أو واو الجماعة، أو یاء المخاطبة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المؤنث السّالم، ما جمع بألف وتاء زائدتین، ویلحق به فی إعرابه أولات بمعنی صاحبات، وماسُمّی به هذا الجمع، مثلُ عرفات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تنوین التمکین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ساکنة زائدة، تلحق أواخر الأسماء لفظاً وتفارقها خطّاً وتنوین التمکین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اللاحق للأسماء المُعربة المنصرفة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کرجُلٍ، وکتابٍ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ولذلک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من المعتل فی النّحو هو النّاقص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اللبیب، بتصرّف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مغنی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بالنفی المحض مالم یأتِ بعده ما یوجب تأویله بالإثبات، أوماینتقض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تأتینا فتحدّثنا، وما أراک إلاّ تقوم فتعظُنا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بالطلب المحض، مالم یکن باسم‌الفعل،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فاُحدّثُک، أو المصدر،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سکوتاً فینامُ الناس أو بلفظ الخبر،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رزقنی الله مالاً فأتصدّقُ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الأدیب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الدروس العربیه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الفاء المفردة، ترد عاطفة، ورابطة للجواب، وزائدة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یکون المبتدأ وصفاً رافعاً لمکتفی به مستغنیاً عن الخبر، ویسمّی بالمبتدأ الوصفی، وسیأتی البحث عنه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قالها عمر بن الخطّاب فی مواضع متعددة،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الجامع الصّغیر للشیخ محمّد الحنفی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مطالب السّؤل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مسند زید بن علی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ابن مالک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دعاء أبی حمزة الثّمالی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وتصرّف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مالک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جامع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ابن مالک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33072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به غیر التّامّ، نحو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وأخواتها، فهی لا یوصف بتعدّ ولا لزوم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بالتمامّ، الاستغناء عن حرف جرّ، فلو صیغ منه اسم مفعول مفتقر إلی حرف جرّ فهو لازم،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غضِبتُ علی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مغضوب علیه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الفعل هو اسم یتضمّن معنی فعل وزمنه وعمله من غیر أن یقبل علامته أو یتاثّر بالعوامل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استجب،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أتضجَّر،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بَعُدَ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والعامل فی المفعول به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أفعَل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النّحو والصّرف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بهذا القید،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 مررت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 ضربت غلامه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یمکن أن یکون المقدّر من لفظ المفسِّر؛ لانه یقتضی فی الأول تعدّی القاصر بنفسه وفی الثانی خلاف الواقع، إذ الضرب لم یقع 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فوجب أن یقدّر فی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ضرب الغلام یستلزم إهانة مولاه عادة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أنّ ضابط باب الاشتغال لایصدق علی ما یجب رفعه، لما تقدّم من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بحیث لو سلّط علیه هو أو مناسبه لنصبه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النحویّین ذکروا هذا القسم إفادةً لتمام القسمة وإن کان لیس من الباب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البهجة المرضیة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تابع اسم الاشارة المنادی یرفع باعتبار أنّ اسم الاشارة مبنیّ علی ضمّ مقدّر، فتبعیّته له مرفوعاً هی باعتبار هذا الضمّ المقدّر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یکون مبنیّاً علی الضمّ من غیر تنوین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مضافاً ولا شبیهاً 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مبادئ العربیه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قالها طالب ابن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قطر الندی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البیان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الألفیة،لابن مالک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وألحق بها کلمات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ولا یکون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الالفیة، لابن مالک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قطر النّدی،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دعاء سریع الإجابة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النّحو والصّرف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المرأة الّتی مات زوجها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المرء مفعول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الأدیب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باء زائد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مالک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ابن مالک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ابن مالک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لیست عاطفة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الألفیة، لابن مالک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أبی حمزة الثّمالی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من المفردات، الحروف وما تضمن معناها من الاسماء والظّروف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بیان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کالحروف المشبّهة بالفعل، وحروف الجرّ، والعطف، والنّداء، وأداة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المباحث الماضیة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النّحو والصّرف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الهاشمیات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بعضها اسم، کما لایخفی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ادوات الشّرط اسم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الهاشمیات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مختارات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الهاشمیات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30437</Words>
  <Characters>135548</Characters>
  <CharactersWithSpaces>162949</CharactersWithSpaces>
  <Paragraphs>3331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2026-08-19T00:53:28Z</dcterms:created>
  <dc:creator>ghaemiyeh.com</dc:creator>
  <dc:description/>
  <dc:language>en-US</dc:language>
  <cp:lastModifiedBy/>
  <dcterms:modified xsi:type="dcterms:W3CDTF">2026-08-19T04:23:36Z</dcterms:modified>
  <cp:revision>1</cp:revision>
  <dc:subject/>
  <dc:title>النحوالجامع</dc:title>
</cp:coreProperties>
</file>

<file path=docProps/custom.xml><?xml version="1.0" encoding="utf-8"?>
<Properties xmlns="http://schemas.openxmlformats.org/officeDocument/2006/custom-properties" xmlns:vt="http://schemas.openxmlformats.org/officeDocument/2006/docPropsVTypes"/>
</file>