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56.png" ContentType="image/png"/>
  <Override PartName="/word/media/image55.png" ContentType="image/png"/>
  <Override PartName="/word/media/image54.png" ContentType="image/png"/>
  <Override PartName="/word/media/image53.png" ContentType="image/png"/>
  <Override PartName="/word/media/image52.png" ContentType="image/png"/>
  <Override PartName="/word/media/image51.png" ContentType="image/png"/>
  <Override PartName="/word/media/image50.png" ContentType="image/png"/>
  <Override PartName="/word/media/image46.png" ContentType="image/png"/>
  <Override PartName="/word/media/image45.png" ContentType="image/png"/>
  <Override PartName="/word/media/image44.png" ContentType="image/png"/>
  <Override PartName="/word/media/image43.png" ContentType="image/png"/>
  <Override PartName="/word/media/image42.png" ContentType="image/png"/>
  <Override PartName="/word/media/image41.png" ContentType="image/png"/>
  <Override PartName="/word/media/image40.png" ContentType="image/png"/>
  <Override PartName="/word/media/image32.png" ContentType="image/png"/>
  <Override PartName="/word/media/image30.png" ContentType="image/png"/>
  <Override PartName="/word/media/image39.png" ContentType="image/png"/>
  <Override PartName="/word/media/image9.png" ContentType="image/png"/>
  <Override PartName="/word/media/image86.png" ContentType="image/png"/>
  <Override PartName="/word/media/image13.png" ContentType="image/png"/>
  <Override PartName="/word/media/image1.png" ContentType="image/png"/>
  <Override PartName="/word/media/image38.png" ContentType="image/png"/>
  <Override PartName="/word/media/image8.png" ContentType="image/png"/>
  <Override PartName="/word/media/image85.png" ContentType="image/png"/>
  <Override PartName="/word/media/image49.png" ContentType="image/png"/>
  <Override PartName="/word/media/image100.png" ContentType="image/png"/>
  <Override PartName="/word/media/image12.png" ContentType="image/png"/>
  <Override PartName="/word/media/image109.png" ContentType="image/png"/>
  <Override PartName="/word/media/image37.png" ContentType="image/png"/>
  <Override PartName="/word/media/image7.png" ContentType="image/png"/>
  <Override PartName="/word/media/image19.png" ContentType="image/png"/>
  <Override PartName="/word/media/image84.png" ContentType="image/png"/>
  <Override PartName="/word/media/image48.png" ContentType="image/png"/>
  <Override PartName="/word/media/image11.png" ContentType="image/png"/>
  <Override PartName="/word/media/image108.png" ContentType="image/png"/>
  <Override PartName="/word/media/image36.png" ContentType="image/png"/>
  <Override PartName="/word/media/image6.png" ContentType="image/png"/>
  <Override PartName="/word/media/image18.png" ContentType="image/png"/>
  <Override PartName="/word/media/image83.png" ContentType="image/png"/>
  <Override PartName="/word/media/image29.png" ContentType="image/png"/>
  <Override PartName="/word/media/image94.png" ContentType="image/png"/>
  <Override PartName="/word/media/image47.png" ContentType="image/png"/>
  <Override PartName="/word/media/image10.png" ContentType="image/png"/>
  <Override PartName="/word/media/image107.png" ContentType="image/png"/>
  <Override PartName="/word/media/image35.png" ContentType="image/png"/>
  <Override PartName="/word/media/image5.png" ContentType="image/png"/>
  <Override PartName="/word/media/image17.png" ContentType="image/png"/>
  <Override PartName="/word/media/image82.png" ContentType="image/png"/>
  <Override PartName="/word/media/image28.png" ContentType="image/png"/>
  <Override PartName="/word/media/image93.png" ContentType="image/png"/>
  <Override PartName="/word/media/image34.png" ContentType="image/png"/>
  <Override PartName="/word/media/image4.png" ContentType="image/png"/>
  <Override PartName="/word/media/image16.png" ContentType="image/png"/>
  <Override PartName="/word/media/image81.png" ContentType="image/png"/>
  <Override PartName="/word/media/image27.png" ContentType="image/png"/>
  <Override PartName="/word/media/image92.png" ContentType="image/png"/>
  <Override PartName="/word/media/image33.png" ContentType="image/png"/>
  <Override PartName="/word/media/image3.png" ContentType="image/png"/>
  <Override PartName="/word/media/image15.png" ContentType="image/png"/>
  <Override PartName="/word/media/image80.png" ContentType="image/png"/>
  <Override PartName="/word/media/image26.png" ContentType="image/png"/>
  <Override PartName="/word/media/image91.png" ContentType="image/png"/>
  <Override PartName="/word/media/image72.png" ContentType="image/png"/>
  <Override PartName="/word/media/image116.png" ContentType="image/png"/>
  <Override PartName="/word/media/image73.png" ContentType="image/png"/>
  <Override PartName="/word/media/image74.png" ContentType="image/png"/>
  <Override PartName="/word/media/image75.png" ContentType="image/png"/>
  <Override PartName="/word/media/image76.png" ContentType="image/png"/>
  <Override PartName="/word/media/image77.png" ContentType="image/png"/>
  <Override PartName="/word/media/image78.png" ContentType="image/png"/>
  <Override PartName="/word/media/image87.png" ContentType="image/png"/>
  <Override PartName="/word/media/image88.png" ContentType="image/png"/>
  <Override PartName="/word/media/image97.png" ContentType="image/png"/>
  <Override PartName="/word/media/image104.png" ContentType="image/png"/>
  <Override PartName="/word/media/image60.png" ContentType="image/png"/>
  <Override PartName="/word/media/image98.png" ContentType="image/png"/>
  <Override PartName="/word/media/image105.png" ContentType="image/png"/>
  <Override PartName="/word/media/image61.png" ContentType="image/png"/>
  <Override PartName="/word/media/image99.png" ContentType="image/png"/>
  <Override PartName="/word/media/image106.png" ContentType="image/png"/>
  <Override PartName="/word/media/image62.png" ContentType="image/png"/>
  <Override PartName="/word/media/image121.png" ContentType="image/png"/>
  <Override PartName="/word/media/image96.png" ContentType="image/png"/>
  <Override PartName="/word/media/image103.png" ContentType="image/png"/>
  <Override PartName="/word/media/image95.png" ContentType="image/png"/>
  <Override PartName="/word/media/image102.png" ContentType="image/png"/>
  <Override PartName="/word/media/image115.png" ContentType="image/png"/>
  <Override PartName="/word/media/image71.png" ContentType="image/png"/>
  <Override PartName="/word/media/image114.png" ContentType="image/png"/>
  <Override PartName="/word/media/image70.png" ContentType="image/png"/>
  <Override PartName="/word/media/image113.png" ContentType="image/png"/>
  <Override PartName="/word/media/image79.png" ContentType="image/png"/>
  <Override PartName="/word/media/image101.png" ContentType="image/png"/>
  <Override PartName="/word/media/image112.png" ContentType="image/png"/>
  <Override PartName="/word/media/image89.png" ContentType="image/png"/>
  <Override PartName="/word/media/image111.png" ContentType="image/png"/>
  <Override PartName="/word/media/image120.png" ContentType="image/png"/>
  <Override PartName="/word/media/image69.png" ContentType="image/png"/>
  <Override PartName="/word/media/image68.png" ContentType="image/png"/>
  <Override PartName="/word/media/image67.png" ContentType="image/png"/>
  <Override PartName="/word/media/image66.png" ContentType="image/png"/>
  <Override PartName="/word/media/image65.png" ContentType="image/png"/>
  <Override PartName="/word/media/image64.png" ContentType="image/png"/>
  <Override PartName="/word/media/image63.png" ContentType="image/png"/>
  <Override PartName="/word/media/image25.png" ContentType="image/png"/>
  <Override PartName="/word/media/image90.png" ContentType="image/png"/>
  <Override PartName="/word/media/image23.png" ContentType="image/png"/>
  <Override PartName="/word/media/image119.png" ContentType="image/png"/>
  <Override PartName="/word/media/image22.png" ContentType="image/png"/>
  <Override PartName="/word/media/image59.png" ContentType="image/png"/>
  <Override PartName="/word/media/image110.png" ContentType="image/png"/>
  <Override PartName="/word/media/image24.png" ContentType="image/png"/>
  <Override PartName="/word/media/image118.png" ContentType="image/png"/>
  <Override PartName="/word/media/image21.png" ContentType="image/png"/>
  <Override PartName="/word/media/image58.png" ContentType="image/png"/>
  <Override PartName="/word/media/image117.png" ContentType="image/png"/>
  <Override PartName="/word/media/image20.png" ContentType="image/png"/>
  <Override PartName="/word/media/image57.png" ContentType="image/png"/>
  <Override PartName="/word/media/image31.png" ContentType="image/png"/>
  <Override PartName="/word/media/image2.jpeg" ContentType="image/jpeg"/>
  <Override PartName="/word/media/image14.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اندونزی سرزمین اسلام خندان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89781_774463916">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089783_77446391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089785_774463916">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2089787_774463916">
            <w:r>
              <w:rPr>
                <w:webHidden/>
                <w:rStyle w:val="IndexLink"/>
                <w:rtl w:val="true"/>
              </w:rPr>
              <w:t>چکیده</w:t>
            </w:r>
            <w:r>
              <w:rPr>
                <w:rStyle w:val="IndexLink"/>
                <w:rtl w:val="true"/>
              </w:rPr>
              <w:tab/>
            </w:r>
            <w:r>
              <w:rPr>
                <w:rStyle w:val="IndexLink"/>
              </w:rPr>
              <w:t>18</w:t>
            </w:r>
          </w:hyperlink>
        </w:p>
        <w:p>
          <w:pPr>
            <w:pStyle w:val="Contents2"/>
            <w:tabs>
              <w:tab w:val="clear" w:pos="8743"/>
              <w:tab w:val="right" w:pos="9026" w:leader="dot"/>
            </w:tabs>
            <w:rPr/>
          </w:pPr>
          <w:hyperlink w:anchor="__RefHeading___Toc2089789_774463916">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2089791_774463916">
            <w:r>
              <w:rPr>
                <w:webHidden/>
                <w:rStyle w:val="IndexLink"/>
                <w:rtl w:val="true"/>
              </w:rPr>
              <w:t>کلیات</w:t>
            </w:r>
            <w:r>
              <w:rPr>
                <w:rStyle w:val="IndexLink"/>
                <w:rtl w:val="true"/>
              </w:rPr>
              <w:tab/>
            </w:r>
            <w:r>
              <w:rPr>
                <w:rStyle w:val="IndexLink"/>
              </w:rPr>
              <w:t>22</w:t>
            </w:r>
          </w:hyperlink>
        </w:p>
        <w:p>
          <w:pPr>
            <w:pStyle w:val="Contents2"/>
            <w:tabs>
              <w:tab w:val="clear" w:pos="8743"/>
              <w:tab w:val="right" w:pos="9026" w:leader="dot"/>
            </w:tabs>
            <w:rPr/>
          </w:pPr>
          <w:hyperlink w:anchor="__RefHeading___Toc2089793_774463916">
            <w:r>
              <w:rPr>
                <w:webHidden/>
                <w:rStyle w:val="IndexLink"/>
                <w:rtl w:val="true"/>
              </w:rPr>
              <w:t>وجه تسمیه</w:t>
            </w:r>
            <w:r>
              <w:rPr>
                <w:rStyle w:val="IndexLink"/>
                <w:rtl w:val="true"/>
              </w:rPr>
              <w:tab/>
            </w:r>
            <w:r>
              <w:rPr>
                <w:rStyle w:val="IndexLink"/>
              </w:rPr>
              <w:t>22</w:t>
            </w:r>
          </w:hyperlink>
        </w:p>
        <w:p>
          <w:pPr>
            <w:pStyle w:val="Contents2"/>
            <w:tabs>
              <w:tab w:val="clear" w:pos="8743"/>
              <w:tab w:val="right" w:pos="9026" w:leader="dot"/>
            </w:tabs>
            <w:rPr/>
          </w:pPr>
          <w:hyperlink w:anchor="__RefHeading___Toc2089795_774463916">
            <w:r>
              <w:rPr>
                <w:webHidden/>
                <w:rStyle w:val="IndexLink"/>
                <w:rtl w:val="true"/>
              </w:rPr>
              <w:t>تنوع نژادی و فرهنگی</w:t>
            </w:r>
            <w:r>
              <w:rPr>
                <w:rStyle w:val="IndexLink"/>
                <w:rtl w:val="true"/>
              </w:rPr>
              <w:tab/>
            </w:r>
            <w:r>
              <w:rPr>
                <w:rStyle w:val="IndexLink"/>
              </w:rPr>
              <w:t>22</w:t>
            </w:r>
          </w:hyperlink>
        </w:p>
        <w:p>
          <w:pPr>
            <w:pStyle w:val="Contents2"/>
            <w:tabs>
              <w:tab w:val="clear" w:pos="8743"/>
              <w:tab w:val="right" w:pos="9026" w:leader="dot"/>
            </w:tabs>
            <w:rPr/>
          </w:pPr>
          <w:hyperlink w:anchor="__RefHeading___Toc2089797_774463916">
            <w:r>
              <w:rPr>
                <w:webHidden/>
                <w:rStyle w:val="IndexLink"/>
                <w:rtl w:val="true"/>
              </w:rPr>
              <w:t>زبان</w:t>
            </w:r>
            <w:r>
              <w:rPr>
                <w:rStyle w:val="IndexLink"/>
                <w:rtl w:val="true"/>
              </w:rPr>
              <w:tab/>
            </w:r>
            <w:r>
              <w:rPr>
                <w:rStyle w:val="IndexLink"/>
              </w:rPr>
              <w:t>24</w:t>
            </w:r>
          </w:hyperlink>
        </w:p>
        <w:p>
          <w:pPr>
            <w:pStyle w:val="Contents2"/>
            <w:tabs>
              <w:tab w:val="clear" w:pos="8743"/>
              <w:tab w:val="right" w:pos="9026" w:leader="dot"/>
            </w:tabs>
            <w:rPr/>
          </w:pPr>
          <w:hyperlink w:anchor="__RefHeading___Toc2089799_774463916">
            <w:r>
              <w:rPr>
                <w:webHidden/>
                <w:rStyle w:val="IndexLink"/>
                <w:rtl w:val="true"/>
              </w:rPr>
              <w:t>بخش اول</w:t>
            </w:r>
            <w:r>
              <w:rPr>
                <w:rStyle w:val="IndexLink"/>
                <w:rtl w:val="true"/>
              </w:rPr>
              <w:t xml:space="preserve">: </w:t>
            </w:r>
            <w:r>
              <w:rPr>
                <w:rStyle w:val="IndexLink"/>
                <w:rtl w:val="true"/>
              </w:rPr>
              <w:t>ادوار تاریخی مذهبی</w:t>
            </w:r>
            <w:r>
              <w:rPr>
                <w:rStyle w:val="IndexLink"/>
                <w:rtl w:val="true"/>
              </w:rPr>
              <w:tab/>
            </w:r>
            <w:r>
              <w:rPr>
                <w:rStyle w:val="IndexLink"/>
              </w:rPr>
              <w:t>26</w:t>
            </w:r>
          </w:hyperlink>
        </w:p>
        <w:p>
          <w:pPr>
            <w:pStyle w:val="Contents3"/>
            <w:tabs>
              <w:tab w:val="clear" w:pos="8459"/>
              <w:tab w:val="right" w:pos="9026" w:leader="dot"/>
            </w:tabs>
            <w:rPr/>
          </w:pPr>
          <w:hyperlink w:anchor="__RefHeading___Toc2089801_774463916">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089803_774463916">
            <w:r>
              <w:rPr>
                <w:webHidden/>
                <w:rStyle w:val="IndexLink"/>
                <w:rtl w:val="true"/>
              </w:rPr>
              <w:t>موج اول</w:t>
            </w:r>
            <w:r>
              <w:rPr>
                <w:rStyle w:val="IndexLink"/>
                <w:rtl w:val="true"/>
              </w:rPr>
              <w:t xml:space="preserve">: </w:t>
            </w:r>
            <w:r>
              <w:rPr>
                <w:rStyle w:val="IndexLink"/>
                <w:rtl w:val="true"/>
              </w:rPr>
              <w:t>هند و هندوئیسم</w:t>
            </w:r>
            <w:r>
              <w:rPr>
                <w:rStyle w:val="IndexLink"/>
                <w:rtl w:val="true"/>
              </w:rPr>
              <w:tab/>
            </w:r>
            <w:r>
              <w:rPr>
                <w:rStyle w:val="IndexLink"/>
              </w:rPr>
              <w:t>28</w:t>
            </w:r>
          </w:hyperlink>
        </w:p>
        <w:p>
          <w:pPr>
            <w:pStyle w:val="Contents4"/>
            <w:tabs>
              <w:tab w:val="clear" w:pos="8176"/>
              <w:tab w:val="right" w:pos="9026" w:leader="dot"/>
            </w:tabs>
            <w:rPr/>
          </w:pPr>
          <w:hyperlink w:anchor="__RefHeading___Toc2089805_774463916">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089807_774463916">
            <w:r>
              <w:rPr>
                <w:webHidden/>
                <w:rStyle w:val="IndexLink"/>
                <w:rtl w:val="true"/>
              </w:rPr>
              <w:t>ابنیه های تاریخی</w:t>
            </w:r>
            <w:r>
              <w:rPr>
                <w:rStyle w:val="IndexLink"/>
                <w:rtl w:val="true"/>
              </w:rPr>
              <w:tab/>
            </w:r>
            <w:r>
              <w:rPr>
                <w:rStyle w:val="IndexLink"/>
              </w:rPr>
              <w:t>30</w:t>
            </w:r>
          </w:hyperlink>
        </w:p>
        <w:p>
          <w:pPr>
            <w:pStyle w:val="Contents4"/>
            <w:tabs>
              <w:tab w:val="clear" w:pos="8176"/>
              <w:tab w:val="right" w:pos="9026" w:leader="dot"/>
            </w:tabs>
            <w:rPr/>
          </w:pPr>
          <w:hyperlink w:anchor="__RefHeading___Toc2089809_774463916">
            <w:r>
              <w:rPr>
                <w:webHidden/>
                <w:rStyle w:val="IndexLink"/>
                <w:rtl w:val="true"/>
              </w:rPr>
              <w:t>هندو</w:t>
            </w:r>
            <w:r>
              <w:rPr>
                <w:rStyle w:val="IndexLink"/>
                <w:rtl w:val="true"/>
              </w:rPr>
              <w:tab/>
            </w:r>
            <w:r>
              <w:rPr>
                <w:rStyle w:val="IndexLink"/>
              </w:rPr>
              <w:t>31</w:t>
            </w:r>
          </w:hyperlink>
        </w:p>
        <w:p>
          <w:pPr>
            <w:pStyle w:val="Contents4"/>
            <w:tabs>
              <w:tab w:val="clear" w:pos="8176"/>
              <w:tab w:val="right" w:pos="9026" w:leader="dot"/>
            </w:tabs>
            <w:rPr/>
          </w:pPr>
          <w:hyperlink w:anchor="__RefHeading___Toc2089811_774463916">
            <w:r>
              <w:rPr>
                <w:webHidden/>
                <w:rStyle w:val="IndexLink"/>
                <w:rtl w:val="true"/>
              </w:rPr>
              <w:t>بودیسم</w:t>
            </w:r>
            <w:r>
              <w:rPr>
                <w:rStyle w:val="IndexLink"/>
                <w:rtl w:val="true"/>
              </w:rPr>
              <w:tab/>
            </w:r>
            <w:r>
              <w:rPr>
                <w:rStyle w:val="IndexLink"/>
              </w:rPr>
              <w:t>31</w:t>
            </w:r>
          </w:hyperlink>
        </w:p>
        <w:p>
          <w:pPr>
            <w:pStyle w:val="Contents4"/>
            <w:tabs>
              <w:tab w:val="clear" w:pos="8176"/>
              <w:tab w:val="right" w:pos="9026" w:leader="dot"/>
            </w:tabs>
            <w:rPr/>
          </w:pPr>
          <w:hyperlink w:anchor="__RefHeading___Toc2089813_774463916">
            <w:r>
              <w:rPr>
                <w:webHidden/>
                <w:rStyle w:val="IndexLink"/>
                <w:rtl w:val="true"/>
              </w:rPr>
              <w:t>تاثیرات فرهنگی هندوها</w:t>
            </w:r>
            <w:r>
              <w:rPr>
                <w:rStyle w:val="IndexLink"/>
                <w:rtl w:val="true"/>
              </w:rPr>
              <w:tab/>
            </w:r>
            <w:r>
              <w:rPr>
                <w:rStyle w:val="IndexLink"/>
              </w:rPr>
              <w:t>33</w:t>
            </w:r>
          </w:hyperlink>
        </w:p>
        <w:p>
          <w:pPr>
            <w:pStyle w:val="Contents4"/>
            <w:tabs>
              <w:tab w:val="clear" w:pos="8176"/>
              <w:tab w:val="right" w:pos="9026" w:leader="dot"/>
            </w:tabs>
            <w:rPr/>
          </w:pPr>
          <w:hyperlink w:anchor="__RefHeading___Toc2089815_774463916">
            <w:r>
              <w:rPr>
                <w:webHidden/>
                <w:rStyle w:val="IndexLink"/>
                <w:rtl w:val="true"/>
              </w:rPr>
              <w:t>اعتقاد به عالم ارواح و تجرد</w:t>
            </w:r>
            <w:r>
              <w:rPr>
                <w:rStyle w:val="IndexLink"/>
                <w:rtl w:val="true"/>
              </w:rPr>
              <w:tab/>
            </w:r>
            <w:r>
              <w:rPr>
                <w:rStyle w:val="IndexLink"/>
              </w:rPr>
              <w:t>34</w:t>
            </w:r>
          </w:hyperlink>
        </w:p>
        <w:p>
          <w:pPr>
            <w:pStyle w:val="Contents4"/>
            <w:tabs>
              <w:tab w:val="clear" w:pos="8176"/>
              <w:tab w:val="right" w:pos="9026" w:leader="dot"/>
            </w:tabs>
            <w:rPr/>
          </w:pPr>
          <w:hyperlink w:anchor="__RefHeading___Toc2089817_774463916">
            <w:r>
              <w:rPr>
                <w:webHidden/>
                <w:rStyle w:val="IndexLink"/>
                <w:rtl w:val="true"/>
              </w:rPr>
              <w:t xml:space="preserve">انیمیسمیه </w:t>
            </w:r>
            <w:r>
              <w:rPr>
                <w:rStyle w:val="IndexLink"/>
                <w:rtl w:val="true"/>
              </w:rPr>
              <w:t>(</w:t>
            </w:r>
            <w:r>
              <w:rPr>
                <w:rStyle w:val="IndexLink"/>
                <w:rtl w:val="true"/>
              </w:rPr>
              <w:t>عالم ارواح</w:t>
            </w:r>
            <w:r>
              <w:rPr>
                <w:rStyle w:val="IndexLink"/>
                <w:rtl w:val="true"/>
              </w:rPr>
              <w:t>)</w:t>
              <w:tab/>
            </w:r>
            <w:r>
              <w:rPr>
                <w:rStyle w:val="IndexLink"/>
              </w:rPr>
              <w:t>35</w:t>
            </w:r>
          </w:hyperlink>
        </w:p>
        <w:p>
          <w:pPr>
            <w:pStyle w:val="Contents3"/>
            <w:tabs>
              <w:tab w:val="clear" w:pos="8459"/>
              <w:tab w:val="right" w:pos="9026" w:leader="dot"/>
            </w:tabs>
            <w:rPr/>
          </w:pPr>
          <w:hyperlink w:anchor="__RefHeading___Toc2089819_774463916">
            <w:r>
              <w:rPr>
                <w:webHidden/>
                <w:rStyle w:val="IndexLink"/>
                <w:rtl w:val="true"/>
              </w:rPr>
              <w:t>موج دوم</w:t>
            </w:r>
            <w:r>
              <w:rPr>
                <w:rStyle w:val="IndexLink"/>
                <w:rtl w:val="true"/>
              </w:rPr>
              <w:t xml:space="preserve">: </w:t>
            </w:r>
            <w:r>
              <w:rPr>
                <w:rStyle w:val="IndexLink"/>
                <w:rtl w:val="true"/>
              </w:rPr>
              <w:t>اسلام و فرهنگ اسلامی</w:t>
            </w:r>
            <w:r>
              <w:rPr>
                <w:rStyle w:val="IndexLink"/>
                <w:rtl w:val="true"/>
              </w:rPr>
              <w:tab/>
            </w:r>
            <w:r>
              <w:rPr>
                <w:rStyle w:val="IndexLink"/>
              </w:rPr>
              <w:t>35</w:t>
            </w:r>
          </w:hyperlink>
        </w:p>
        <w:p>
          <w:pPr>
            <w:pStyle w:val="Contents4"/>
            <w:tabs>
              <w:tab w:val="clear" w:pos="8176"/>
              <w:tab w:val="right" w:pos="9026" w:leader="dot"/>
            </w:tabs>
            <w:rPr/>
          </w:pPr>
          <w:hyperlink w:anchor="__RefHeading___Toc2089821_774463916">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089823_774463916">
            <w:r>
              <w:rPr>
                <w:webHidden/>
                <w:rStyle w:val="IndexLink"/>
                <w:rtl w:val="true"/>
              </w:rPr>
              <w:t>اسلام در منطقه</w:t>
            </w:r>
            <w:r>
              <w:rPr>
                <w:rStyle w:val="IndexLink"/>
                <w:rtl w:val="true"/>
              </w:rPr>
              <w:tab/>
            </w:r>
            <w:r>
              <w:rPr>
                <w:rStyle w:val="IndexLink"/>
              </w:rPr>
              <w:t>35</w:t>
            </w:r>
          </w:hyperlink>
        </w:p>
        <w:p>
          <w:pPr>
            <w:pStyle w:val="Contents4"/>
            <w:tabs>
              <w:tab w:val="clear" w:pos="8176"/>
              <w:tab w:val="right" w:pos="9026" w:leader="dot"/>
            </w:tabs>
            <w:rPr/>
          </w:pPr>
          <w:hyperlink w:anchor="__RefHeading___Toc2089825_774463916">
            <w:r>
              <w:rPr>
                <w:webHidden/>
                <w:rStyle w:val="IndexLink"/>
                <w:rtl w:val="true"/>
              </w:rPr>
              <w:t>اسلام در اندونزی</w:t>
            </w:r>
            <w:r>
              <w:rPr>
                <w:rStyle w:val="IndexLink"/>
                <w:rtl w:val="true"/>
              </w:rPr>
              <w:tab/>
            </w:r>
            <w:r>
              <w:rPr>
                <w:rStyle w:val="IndexLink"/>
              </w:rPr>
              <w:t>36</w:t>
            </w:r>
          </w:hyperlink>
        </w:p>
        <w:p>
          <w:pPr>
            <w:pStyle w:val="Contents3"/>
            <w:tabs>
              <w:tab w:val="clear" w:pos="8459"/>
              <w:tab w:val="right" w:pos="9026" w:leader="dot"/>
            </w:tabs>
            <w:rPr/>
          </w:pPr>
          <w:hyperlink w:anchor="__RefHeading___Toc2089827_774463916">
            <w:r>
              <w:rPr>
                <w:webHidden/>
                <w:rStyle w:val="IndexLink"/>
                <w:rtl w:val="true"/>
              </w:rPr>
              <w:t>موج سوم</w:t>
            </w:r>
            <w:r>
              <w:rPr>
                <w:rStyle w:val="IndexLink"/>
                <w:rtl w:val="true"/>
              </w:rPr>
              <w:t xml:space="preserve">: </w:t>
            </w:r>
            <w:r>
              <w:rPr>
                <w:rStyle w:val="IndexLink"/>
                <w:rtl w:val="true"/>
              </w:rPr>
              <w:t>مذهب، سیاست و فرهنگ غرب</w:t>
            </w:r>
            <w:r>
              <w:rPr>
                <w:rStyle w:val="IndexLink"/>
                <w:rtl w:val="true"/>
              </w:rPr>
              <w:tab/>
            </w:r>
            <w:r>
              <w:rPr>
                <w:rStyle w:val="IndexLink"/>
              </w:rPr>
              <w:t>42</w:t>
            </w:r>
          </w:hyperlink>
        </w:p>
        <w:p>
          <w:pPr>
            <w:pStyle w:val="Contents4"/>
            <w:tabs>
              <w:tab w:val="clear" w:pos="8176"/>
              <w:tab w:val="right" w:pos="9026" w:leader="dot"/>
            </w:tabs>
            <w:rPr/>
          </w:pPr>
          <w:hyperlink w:anchor="__RefHeading___Toc2089829_774463916">
            <w:r>
              <w:rPr>
                <w:webHidden/>
                <w:rStyle w:val="IndexLink"/>
                <w:rtl w:val="true"/>
              </w:rPr>
              <w:t>دوره‌های استعمار</w:t>
            </w:r>
            <w:r>
              <w:rPr>
                <w:rStyle w:val="IndexLink"/>
                <w:rtl w:val="true"/>
              </w:rPr>
              <w:tab/>
            </w:r>
            <w:r>
              <w:rPr>
                <w:rStyle w:val="IndexLink"/>
              </w:rPr>
              <w:t>42</w:t>
            </w:r>
          </w:hyperlink>
        </w:p>
        <w:p>
          <w:pPr>
            <w:pStyle w:val="Contents4"/>
            <w:tabs>
              <w:tab w:val="clear" w:pos="8176"/>
              <w:tab w:val="right" w:pos="9026" w:leader="dot"/>
            </w:tabs>
            <w:rPr/>
          </w:pPr>
          <w:hyperlink w:anchor="__RefHeading___Toc2089831_774463916">
            <w:r>
              <w:rPr>
                <w:webHidden/>
                <w:rStyle w:val="IndexLink"/>
                <w:rtl w:val="true"/>
              </w:rPr>
              <w:t>پیامدهای فرهنگی استعمارگران</w:t>
            </w:r>
            <w:r>
              <w:rPr>
                <w:rStyle w:val="IndexLink"/>
                <w:rtl w:val="true"/>
              </w:rPr>
              <w:tab/>
            </w:r>
            <w:r>
              <w:rPr>
                <w:rStyle w:val="IndexLink"/>
              </w:rPr>
              <w:t>45</w:t>
            </w:r>
          </w:hyperlink>
        </w:p>
        <w:p>
          <w:pPr>
            <w:pStyle w:val="Contents2"/>
            <w:tabs>
              <w:tab w:val="clear" w:pos="8743"/>
              <w:tab w:val="right" w:pos="9026" w:leader="dot"/>
            </w:tabs>
            <w:rPr/>
          </w:pPr>
          <w:hyperlink w:anchor="__RefHeading___Toc2089833_774463916">
            <w:r>
              <w:rPr>
                <w:webHidden/>
                <w:rStyle w:val="IndexLink"/>
                <w:rtl w:val="true"/>
              </w:rPr>
              <w:t>بخش دوم</w:t>
            </w:r>
            <w:r>
              <w:rPr>
                <w:rStyle w:val="IndexLink"/>
                <w:rtl w:val="true"/>
              </w:rPr>
              <w:t xml:space="preserve">: </w:t>
            </w:r>
            <w:r>
              <w:rPr>
                <w:rStyle w:val="IndexLink"/>
                <w:rtl w:val="true"/>
              </w:rPr>
              <w:t>دوران مبارزات استقلال‌طلبی</w:t>
            </w:r>
            <w:r>
              <w:rPr>
                <w:rStyle w:val="IndexLink"/>
                <w:rtl w:val="true"/>
              </w:rPr>
              <w:tab/>
            </w:r>
            <w:r>
              <w:rPr>
                <w:rStyle w:val="IndexLink"/>
              </w:rPr>
              <w:t>50</w:t>
            </w:r>
          </w:hyperlink>
        </w:p>
        <w:p>
          <w:pPr>
            <w:pStyle w:val="Contents3"/>
            <w:tabs>
              <w:tab w:val="clear" w:pos="8459"/>
              <w:tab w:val="right" w:pos="9026" w:leader="dot"/>
            </w:tabs>
            <w:rPr/>
          </w:pPr>
          <w:hyperlink w:anchor="__RefHeading___Toc2089835_774463916">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2089837_774463916">
            <w:r>
              <w:rPr>
                <w:webHidden/>
                <w:rStyle w:val="IndexLink"/>
                <w:rtl w:val="true"/>
              </w:rPr>
              <w:t>نقش احزاب بزرگ اسلامی در مبارزات استقلال‌طلبی</w:t>
            </w:r>
            <w:r>
              <w:rPr>
                <w:rStyle w:val="IndexLink"/>
                <w:rtl w:val="true"/>
              </w:rPr>
              <w:tab/>
            </w:r>
            <w:r>
              <w:rPr>
                <w:rStyle w:val="IndexLink"/>
              </w:rPr>
              <w:t>52</w:t>
            </w:r>
          </w:hyperlink>
        </w:p>
        <w:p>
          <w:pPr>
            <w:pStyle w:val="Contents3"/>
            <w:tabs>
              <w:tab w:val="clear" w:pos="8459"/>
              <w:tab w:val="right" w:pos="9026" w:leader="dot"/>
            </w:tabs>
            <w:rPr/>
          </w:pPr>
          <w:hyperlink w:anchor="__RefHeading___Toc2089839_774463916">
            <w:r>
              <w:rPr>
                <w:webHidden/>
                <w:rStyle w:val="IndexLink"/>
                <w:rtl w:val="true"/>
              </w:rPr>
              <w:t>خیزش اصلاح‌طلبی دینی</w:t>
            </w:r>
            <w:r>
              <w:rPr>
                <w:rStyle w:val="IndexLink"/>
                <w:rtl w:val="true"/>
              </w:rPr>
              <w:tab/>
            </w:r>
            <w:r>
              <w:rPr>
                <w:rStyle w:val="IndexLink"/>
              </w:rPr>
              <w:t>54</w:t>
            </w:r>
          </w:hyperlink>
        </w:p>
        <w:p>
          <w:pPr>
            <w:pStyle w:val="Contents2"/>
            <w:tabs>
              <w:tab w:val="clear" w:pos="8743"/>
              <w:tab w:val="right" w:pos="9026" w:leader="dot"/>
            </w:tabs>
            <w:rPr/>
          </w:pPr>
          <w:hyperlink w:anchor="__RefHeading___Toc2089841_774463916">
            <w:r>
              <w:rPr>
                <w:webHidden/>
                <w:rStyle w:val="IndexLink"/>
                <w:rtl w:val="true"/>
              </w:rPr>
              <w:t>بخش سوم</w:t>
            </w:r>
            <w:r>
              <w:rPr>
                <w:rStyle w:val="IndexLink"/>
                <w:rtl w:val="true"/>
              </w:rPr>
              <w:t xml:space="preserve">: </w:t>
            </w:r>
            <w:r>
              <w:rPr>
                <w:rStyle w:val="IndexLink"/>
                <w:rtl w:val="true"/>
              </w:rPr>
              <w:t>دوره استقلال</w:t>
            </w:r>
            <w:r>
              <w:rPr>
                <w:rStyle w:val="IndexLink"/>
                <w:rtl w:val="true"/>
              </w:rPr>
              <w:tab/>
            </w:r>
            <w:r>
              <w:rPr>
                <w:rStyle w:val="IndexLink"/>
              </w:rPr>
              <w:t>56</w:t>
            </w:r>
          </w:hyperlink>
        </w:p>
        <w:p>
          <w:pPr>
            <w:pStyle w:val="Contents3"/>
            <w:tabs>
              <w:tab w:val="clear" w:pos="8459"/>
              <w:tab w:val="right" w:pos="9026" w:leader="dot"/>
            </w:tabs>
            <w:rPr/>
          </w:pPr>
          <w:hyperlink w:anchor="__RefHeading___Toc2089843_774463916">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2089845_774463916">
            <w:r>
              <w:rPr>
                <w:webHidden/>
                <w:rStyle w:val="IndexLink"/>
                <w:rtl w:val="true"/>
              </w:rPr>
              <w:t>همبستگی و اتحاد</w:t>
            </w:r>
            <w:r>
              <w:rPr>
                <w:rStyle w:val="IndexLink"/>
                <w:rtl w:val="true"/>
              </w:rPr>
              <w:tab/>
            </w:r>
            <w:r>
              <w:rPr>
                <w:rStyle w:val="IndexLink"/>
              </w:rPr>
              <w:t>58</w:t>
            </w:r>
          </w:hyperlink>
        </w:p>
        <w:p>
          <w:pPr>
            <w:pStyle w:val="Contents3"/>
            <w:tabs>
              <w:tab w:val="clear" w:pos="8459"/>
              <w:tab w:val="right" w:pos="9026" w:leader="dot"/>
            </w:tabs>
            <w:rPr/>
          </w:pPr>
          <w:hyperlink w:anchor="__RefHeading___Toc2089847_774463916">
            <w:r>
              <w:rPr>
                <w:webHidden/>
                <w:rStyle w:val="IndexLink"/>
                <w:rtl w:val="true"/>
              </w:rPr>
              <w:t>نمادهای ملی</w:t>
            </w:r>
            <w:r>
              <w:rPr>
                <w:rStyle w:val="IndexLink"/>
                <w:rtl w:val="true"/>
              </w:rPr>
              <w:tab/>
            </w:r>
            <w:r>
              <w:rPr>
                <w:rStyle w:val="IndexLink"/>
              </w:rPr>
              <w:t>59</w:t>
            </w:r>
          </w:hyperlink>
        </w:p>
        <w:p>
          <w:pPr>
            <w:pStyle w:val="Contents2"/>
            <w:tabs>
              <w:tab w:val="clear" w:pos="8743"/>
              <w:tab w:val="right" w:pos="9026" w:leader="dot"/>
            </w:tabs>
            <w:rPr/>
          </w:pPr>
          <w:hyperlink w:anchor="__RefHeading___Toc2089849_774463916">
            <w:r>
              <w:rPr>
                <w:webHidden/>
                <w:rStyle w:val="IndexLink"/>
                <w:rtl w:val="true"/>
              </w:rPr>
              <w:t>بخش چهارم</w:t>
            </w:r>
            <w:r>
              <w:rPr>
                <w:rStyle w:val="IndexLink"/>
                <w:rtl w:val="true"/>
              </w:rPr>
              <w:t xml:space="preserve">: </w:t>
            </w:r>
            <w:r>
              <w:rPr>
                <w:rStyle w:val="IndexLink"/>
                <w:rtl w:val="true"/>
              </w:rPr>
              <w:t>دوران پس از استقلال</w:t>
            </w:r>
            <w:r>
              <w:rPr>
                <w:rStyle w:val="IndexLink"/>
                <w:rtl w:val="true"/>
              </w:rPr>
              <w:tab/>
            </w:r>
            <w:r>
              <w:rPr>
                <w:rStyle w:val="IndexLink"/>
              </w:rPr>
              <w:t>64</w:t>
            </w:r>
          </w:hyperlink>
        </w:p>
        <w:p>
          <w:pPr>
            <w:pStyle w:val="Contents3"/>
            <w:tabs>
              <w:tab w:val="clear" w:pos="8459"/>
              <w:tab w:val="right" w:pos="9026" w:leader="dot"/>
            </w:tabs>
            <w:rPr/>
          </w:pPr>
          <w:hyperlink w:anchor="__RefHeading___Toc2089851_774463916">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2089853_774463916">
            <w:r>
              <w:rPr>
                <w:webHidden/>
                <w:rStyle w:val="IndexLink"/>
                <w:rtl w:val="true"/>
              </w:rPr>
              <w:t>حکومت‌های خودکامه</w:t>
            </w:r>
            <w:r>
              <w:rPr>
                <w:rStyle w:val="IndexLink"/>
                <w:rtl w:val="true"/>
              </w:rPr>
              <w:tab/>
            </w:r>
            <w:r>
              <w:rPr>
                <w:rStyle w:val="IndexLink"/>
              </w:rPr>
              <w:t>66</w:t>
            </w:r>
          </w:hyperlink>
        </w:p>
        <w:p>
          <w:pPr>
            <w:pStyle w:val="Contents3"/>
            <w:tabs>
              <w:tab w:val="clear" w:pos="8459"/>
              <w:tab w:val="right" w:pos="9026" w:leader="dot"/>
            </w:tabs>
            <w:rPr/>
          </w:pPr>
          <w:hyperlink w:anchor="__RefHeading___Toc2089855_774463916">
            <w:r>
              <w:rPr>
                <w:webHidden/>
                <w:rStyle w:val="IndexLink"/>
                <w:rtl w:val="true"/>
              </w:rPr>
              <w:t>آسه‌آن</w:t>
            </w:r>
            <w:r>
              <w:rPr>
                <w:rStyle w:val="IndexLink"/>
                <w:rtl w:val="true"/>
              </w:rPr>
              <w:tab/>
            </w:r>
            <w:r>
              <w:rPr>
                <w:rStyle w:val="IndexLink"/>
              </w:rPr>
              <w:t>67</w:t>
            </w:r>
          </w:hyperlink>
        </w:p>
        <w:p>
          <w:pPr>
            <w:pStyle w:val="Contents2"/>
            <w:tabs>
              <w:tab w:val="clear" w:pos="8743"/>
              <w:tab w:val="right" w:pos="9026" w:leader="dot"/>
            </w:tabs>
            <w:rPr/>
          </w:pPr>
          <w:hyperlink w:anchor="__RefHeading___Toc2089857_774463916">
            <w:r>
              <w:rPr>
                <w:webHidden/>
                <w:rStyle w:val="IndexLink"/>
                <w:rtl w:val="true"/>
              </w:rPr>
              <w:t>بخش پنجم</w:t>
            </w:r>
            <w:r>
              <w:rPr>
                <w:rStyle w:val="IndexLink"/>
                <w:rtl w:val="true"/>
              </w:rPr>
              <w:t xml:space="preserve">: </w:t>
            </w:r>
            <w:r>
              <w:rPr>
                <w:rStyle w:val="IndexLink"/>
                <w:rtl w:val="true"/>
              </w:rPr>
              <w:t>نظام حکومتی در اندونزی</w:t>
            </w:r>
            <w:r>
              <w:rPr>
                <w:rStyle w:val="IndexLink"/>
                <w:rtl w:val="true"/>
              </w:rPr>
              <w:tab/>
            </w:r>
            <w:r>
              <w:rPr>
                <w:rStyle w:val="IndexLink"/>
              </w:rPr>
              <w:t>72</w:t>
            </w:r>
          </w:hyperlink>
        </w:p>
        <w:p>
          <w:pPr>
            <w:pStyle w:val="Contents3"/>
            <w:tabs>
              <w:tab w:val="clear" w:pos="8459"/>
              <w:tab w:val="right" w:pos="9026" w:leader="dot"/>
            </w:tabs>
            <w:rPr/>
          </w:pPr>
          <w:hyperlink w:anchor="__RefHeading___Toc2089859_774463916">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2089861_774463916">
            <w:r>
              <w:rPr>
                <w:webHidden/>
                <w:rStyle w:val="IndexLink"/>
                <w:rtl w:val="true"/>
              </w:rPr>
              <w:t>قوه مجریه</w:t>
            </w:r>
            <w:r>
              <w:rPr>
                <w:rStyle w:val="IndexLink"/>
                <w:rtl w:val="true"/>
              </w:rPr>
              <w:tab/>
            </w:r>
            <w:r>
              <w:rPr>
                <w:rStyle w:val="IndexLink"/>
              </w:rPr>
              <w:t>74</w:t>
            </w:r>
          </w:hyperlink>
        </w:p>
        <w:p>
          <w:pPr>
            <w:pStyle w:val="Contents3"/>
            <w:tabs>
              <w:tab w:val="clear" w:pos="8459"/>
              <w:tab w:val="right" w:pos="9026" w:leader="dot"/>
            </w:tabs>
            <w:rPr/>
          </w:pPr>
          <w:hyperlink w:anchor="__RefHeading___Toc2089863_774463916">
            <w:r>
              <w:rPr>
                <w:webHidden/>
                <w:rStyle w:val="IndexLink"/>
                <w:rtl w:val="true"/>
              </w:rPr>
              <w:t>قوه مقننه</w:t>
            </w:r>
            <w:r>
              <w:rPr>
                <w:rStyle w:val="IndexLink"/>
                <w:rtl w:val="true"/>
              </w:rPr>
              <w:tab/>
            </w:r>
            <w:r>
              <w:rPr>
                <w:rStyle w:val="IndexLink"/>
              </w:rPr>
              <w:t>75</w:t>
            </w:r>
          </w:hyperlink>
        </w:p>
        <w:p>
          <w:pPr>
            <w:pStyle w:val="Contents3"/>
            <w:tabs>
              <w:tab w:val="clear" w:pos="8459"/>
              <w:tab w:val="right" w:pos="9026" w:leader="dot"/>
            </w:tabs>
            <w:rPr/>
          </w:pPr>
          <w:hyperlink w:anchor="__RefHeading___Toc2089865_774463916">
            <w:r>
              <w:rPr>
                <w:webHidden/>
                <w:rStyle w:val="IndexLink"/>
                <w:rtl w:val="true"/>
              </w:rPr>
              <w:t>قوه قضاییه</w:t>
            </w:r>
            <w:r>
              <w:rPr>
                <w:rStyle w:val="IndexLink"/>
                <w:rtl w:val="true"/>
              </w:rPr>
              <w:tab/>
            </w:r>
            <w:r>
              <w:rPr>
                <w:rStyle w:val="IndexLink"/>
              </w:rPr>
              <w:t>76</w:t>
            </w:r>
          </w:hyperlink>
        </w:p>
        <w:p>
          <w:pPr>
            <w:pStyle w:val="Contents3"/>
            <w:tabs>
              <w:tab w:val="clear" w:pos="8459"/>
              <w:tab w:val="right" w:pos="9026" w:leader="dot"/>
            </w:tabs>
            <w:rPr/>
          </w:pPr>
          <w:hyperlink w:anchor="__RefHeading___Toc2089867_774463916">
            <w:r>
              <w:rPr>
                <w:webHidden/>
                <w:rStyle w:val="IndexLink"/>
                <w:rtl w:val="true"/>
              </w:rPr>
              <w:t>دیوان عالی کشور</w:t>
            </w:r>
            <w:r>
              <w:rPr>
                <w:rStyle w:val="IndexLink"/>
                <w:rtl w:val="true"/>
              </w:rPr>
              <w:tab/>
            </w:r>
            <w:r>
              <w:rPr>
                <w:rStyle w:val="IndexLink"/>
              </w:rPr>
              <w:t>76</w:t>
            </w:r>
          </w:hyperlink>
        </w:p>
        <w:p>
          <w:pPr>
            <w:pStyle w:val="Contents3"/>
            <w:tabs>
              <w:tab w:val="clear" w:pos="8459"/>
              <w:tab w:val="right" w:pos="9026" w:leader="dot"/>
            </w:tabs>
            <w:rPr/>
          </w:pPr>
          <w:hyperlink w:anchor="__RefHeading___Toc2089869_774463916">
            <w:r>
              <w:rPr>
                <w:webHidden/>
                <w:rStyle w:val="IndexLink"/>
                <w:rtl w:val="true"/>
              </w:rPr>
              <w:t>مجمع مشورتی</w:t>
            </w:r>
            <w:r>
              <w:rPr>
                <w:rStyle w:val="IndexLink"/>
                <w:rtl w:val="true"/>
              </w:rPr>
              <w:tab/>
            </w:r>
            <w:r>
              <w:rPr>
                <w:rStyle w:val="IndexLink"/>
              </w:rPr>
              <w:t>77</w:t>
            </w:r>
          </w:hyperlink>
        </w:p>
        <w:p>
          <w:pPr>
            <w:pStyle w:val="Contents3"/>
            <w:tabs>
              <w:tab w:val="clear" w:pos="8459"/>
              <w:tab w:val="right" w:pos="9026" w:leader="dot"/>
            </w:tabs>
            <w:rPr/>
          </w:pPr>
          <w:hyperlink w:anchor="__RefHeading___Toc2089871_774463916">
            <w:r>
              <w:rPr>
                <w:webHidden/>
                <w:rStyle w:val="IndexLink"/>
                <w:rtl w:val="true"/>
              </w:rPr>
              <w:t>تقسیمات کشوری و اداری</w:t>
            </w:r>
            <w:r>
              <w:rPr>
                <w:rStyle w:val="IndexLink"/>
                <w:rtl w:val="true"/>
              </w:rPr>
              <w:tab/>
            </w:r>
            <w:r>
              <w:rPr>
                <w:rStyle w:val="IndexLink"/>
              </w:rPr>
              <w:t>77</w:t>
            </w:r>
          </w:hyperlink>
        </w:p>
        <w:p>
          <w:pPr>
            <w:pStyle w:val="Contents3"/>
            <w:tabs>
              <w:tab w:val="clear" w:pos="8459"/>
              <w:tab w:val="right" w:pos="9026" w:leader="dot"/>
            </w:tabs>
            <w:rPr/>
          </w:pPr>
          <w:hyperlink w:anchor="__RefHeading___Toc2089873_774463916">
            <w:r>
              <w:rPr>
                <w:webHidden/>
                <w:rStyle w:val="IndexLink"/>
                <w:rtl w:val="true"/>
              </w:rPr>
              <w:t>ساختار سیاسی</w:t>
            </w:r>
            <w:r>
              <w:rPr>
                <w:rStyle w:val="IndexLink"/>
                <w:rtl w:val="true"/>
              </w:rPr>
              <w:tab/>
            </w:r>
            <w:r>
              <w:rPr>
                <w:rStyle w:val="IndexLink"/>
              </w:rPr>
              <w:t>77</w:t>
            </w:r>
          </w:hyperlink>
        </w:p>
        <w:p>
          <w:pPr>
            <w:pStyle w:val="Contents4"/>
            <w:tabs>
              <w:tab w:val="clear" w:pos="8176"/>
              <w:tab w:val="right" w:pos="9026" w:leader="dot"/>
            </w:tabs>
            <w:rPr/>
          </w:pPr>
          <w:hyperlink w:anchor="__RefHeading___Toc2089875_774463916">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2089877_774463916">
            <w:r>
              <w:rPr>
                <w:webHidden/>
                <w:rStyle w:val="IndexLink"/>
                <w:rtl w:val="true"/>
              </w:rPr>
              <w:t>الف</w:t>
            </w:r>
            <w:r>
              <w:rPr>
                <w:rStyle w:val="IndexLink"/>
                <w:rtl w:val="true"/>
              </w:rPr>
              <w:t xml:space="preserve">: </w:t>
            </w:r>
            <w:r>
              <w:rPr>
                <w:rStyle w:val="IndexLink"/>
                <w:rtl w:val="true"/>
              </w:rPr>
              <w:t>مجمع مشورتی مردم</w:t>
            </w:r>
            <w:r>
              <w:rPr>
                <w:rStyle w:val="IndexLink"/>
                <w:rtl w:val="true"/>
              </w:rPr>
              <w:tab/>
            </w:r>
            <w:r>
              <w:rPr>
                <w:rStyle w:val="IndexLink"/>
              </w:rPr>
              <w:t>78</w:t>
            </w:r>
          </w:hyperlink>
        </w:p>
        <w:p>
          <w:pPr>
            <w:pStyle w:val="Contents4"/>
            <w:tabs>
              <w:tab w:val="clear" w:pos="8176"/>
              <w:tab w:val="right" w:pos="9026" w:leader="dot"/>
            </w:tabs>
            <w:rPr/>
          </w:pPr>
          <w:hyperlink w:anchor="__RefHeading___Toc2089879_774463916">
            <w:r>
              <w:rPr>
                <w:webHidden/>
                <w:rStyle w:val="IndexLink"/>
                <w:rtl w:val="true"/>
              </w:rPr>
              <w:t>ب</w:t>
            </w:r>
            <w:r>
              <w:rPr>
                <w:rStyle w:val="IndexLink"/>
                <w:rtl w:val="true"/>
              </w:rPr>
              <w:t xml:space="preserve">: </w:t>
            </w:r>
            <w:r>
              <w:rPr>
                <w:rStyle w:val="IndexLink"/>
                <w:rtl w:val="true"/>
              </w:rPr>
              <w:t>رییس‌جمهور</w:t>
            </w:r>
            <w:r>
              <w:rPr>
                <w:rStyle w:val="IndexLink"/>
                <w:rtl w:val="true"/>
              </w:rPr>
              <w:tab/>
            </w:r>
            <w:r>
              <w:rPr>
                <w:rStyle w:val="IndexLink"/>
              </w:rPr>
              <w:t>78</w:t>
            </w:r>
          </w:hyperlink>
        </w:p>
        <w:p>
          <w:pPr>
            <w:pStyle w:val="Contents4"/>
            <w:tabs>
              <w:tab w:val="clear" w:pos="8176"/>
              <w:tab w:val="right" w:pos="9026" w:leader="dot"/>
            </w:tabs>
            <w:rPr/>
          </w:pPr>
          <w:hyperlink w:anchor="__RefHeading___Toc2089881_774463916">
            <w:r>
              <w:rPr>
                <w:webHidden/>
                <w:rStyle w:val="IndexLink"/>
                <w:rtl w:val="true"/>
              </w:rPr>
              <w:t>ج</w:t>
            </w:r>
            <w:r>
              <w:rPr>
                <w:rStyle w:val="IndexLink"/>
                <w:rtl w:val="true"/>
              </w:rPr>
              <w:t xml:space="preserve">: </w:t>
            </w:r>
            <w:r>
              <w:rPr>
                <w:rStyle w:val="IndexLink"/>
                <w:rtl w:val="true"/>
              </w:rPr>
              <w:t>مجلس نمایندگان مردم</w:t>
            </w:r>
            <w:r>
              <w:rPr>
                <w:rStyle w:val="IndexLink"/>
                <w:rtl w:val="true"/>
              </w:rPr>
              <w:tab/>
            </w:r>
            <w:r>
              <w:rPr>
                <w:rStyle w:val="IndexLink"/>
              </w:rPr>
              <w:t>78</w:t>
            </w:r>
          </w:hyperlink>
        </w:p>
        <w:p>
          <w:pPr>
            <w:pStyle w:val="Contents4"/>
            <w:tabs>
              <w:tab w:val="clear" w:pos="8176"/>
              <w:tab w:val="right" w:pos="9026" w:leader="dot"/>
            </w:tabs>
            <w:rPr/>
          </w:pPr>
          <w:hyperlink w:anchor="__RefHeading___Toc2089883_774463916">
            <w:r>
              <w:rPr>
                <w:webHidden/>
                <w:rStyle w:val="IndexLink"/>
                <w:rtl w:val="true"/>
              </w:rPr>
              <w:t>د</w:t>
            </w:r>
            <w:r>
              <w:rPr>
                <w:rStyle w:val="IndexLink"/>
                <w:rtl w:val="true"/>
              </w:rPr>
              <w:t xml:space="preserve">: </w:t>
            </w:r>
            <w:r>
              <w:rPr>
                <w:rStyle w:val="IndexLink"/>
                <w:rtl w:val="true"/>
              </w:rPr>
              <w:t>شورای عالی مشورتی</w:t>
            </w:r>
            <w:r>
              <w:rPr>
                <w:rStyle w:val="IndexLink"/>
                <w:rtl w:val="true"/>
              </w:rPr>
              <w:tab/>
            </w:r>
            <w:r>
              <w:rPr>
                <w:rStyle w:val="IndexLink"/>
              </w:rPr>
              <w:t>79</w:t>
            </w:r>
          </w:hyperlink>
        </w:p>
        <w:p>
          <w:pPr>
            <w:pStyle w:val="Contents4"/>
            <w:tabs>
              <w:tab w:val="clear" w:pos="8176"/>
              <w:tab w:val="right" w:pos="9026" w:leader="dot"/>
            </w:tabs>
            <w:rPr/>
          </w:pPr>
          <w:hyperlink w:anchor="__RefHeading___Toc2089885_774463916">
            <w:r>
              <w:rPr>
                <w:webHidden/>
                <w:rStyle w:val="IndexLink"/>
                <w:rtl w:val="true"/>
              </w:rPr>
              <w:t>ه</w:t>
            </w:r>
            <w:r>
              <w:rPr>
                <w:rStyle w:val="IndexLink"/>
                <w:rtl w:val="true"/>
              </w:rPr>
              <w:t xml:space="preserve">: </w:t>
            </w:r>
            <w:r>
              <w:rPr>
                <w:rStyle w:val="IndexLink"/>
                <w:rtl w:val="true"/>
              </w:rPr>
              <w:t>دیوان عالی کشور</w:t>
            </w:r>
            <w:r>
              <w:rPr>
                <w:rStyle w:val="IndexLink"/>
                <w:rtl w:val="true"/>
              </w:rPr>
              <w:tab/>
            </w:r>
            <w:r>
              <w:rPr>
                <w:rStyle w:val="IndexLink"/>
              </w:rPr>
              <w:t>79</w:t>
            </w:r>
          </w:hyperlink>
        </w:p>
        <w:p>
          <w:pPr>
            <w:pStyle w:val="Contents4"/>
            <w:tabs>
              <w:tab w:val="clear" w:pos="8176"/>
              <w:tab w:val="right" w:pos="9026" w:leader="dot"/>
            </w:tabs>
            <w:rPr/>
          </w:pPr>
          <w:hyperlink w:anchor="__RefHeading___Toc2089887_774463916">
            <w:r>
              <w:rPr>
                <w:webHidden/>
                <w:rStyle w:val="IndexLink"/>
                <w:rtl w:val="true"/>
              </w:rPr>
              <w:t>و</w:t>
            </w:r>
            <w:r>
              <w:rPr>
                <w:rStyle w:val="IndexLink"/>
                <w:rtl w:val="true"/>
              </w:rPr>
              <w:t xml:space="preserve">: </w:t>
            </w:r>
            <w:r>
              <w:rPr>
                <w:rStyle w:val="IndexLink"/>
                <w:rtl w:val="true"/>
              </w:rPr>
              <w:t>هئیت عالی بازرسی</w:t>
            </w:r>
            <w:r>
              <w:rPr>
                <w:rStyle w:val="IndexLink"/>
                <w:rtl w:val="true"/>
              </w:rPr>
              <w:tab/>
            </w:r>
            <w:r>
              <w:rPr>
                <w:rStyle w:val="IndexLink"/>
              </w:rPr>
              <w:t>79</w:t>
            </w:r>
          </w:hyperlink>
        </w:p>
        <w:p>
          <w:pPr>
            <w:pStyle w:val="Contents3"/>
            <w:tabs>
              <w:tab w:val="clear" w:pos="8459"/>
              <w:tab w:val="right" w:pos="9026" w:leader="dot"/>
            </w:tabs>
            <w:rPr/>
          </w:pPr>
          <w:hyperlink w:anchor="__RefHeading___Toc2089889_774463916">
            <w:r>
              <w:rPr>
                <w:webHidden/>
                <w:rStyle w:val="IndexLink"/>
                <w:rtl w:val="true"/>
              </w:rPr>
              <w:t>مجلس‌العلما</w:t>
            </w:r>
            <w:r>
              <w:rPr>
                <w:rStyle w:val="IndexLink"/>
                <w:rtl w:val="true"/>
              </w:rPr>
              <w:tab/>
            </w:r>
            <w:r>
              <w:rPr>
                <w:rStyle w:val="IndexLink"/>
              </w:rPr>
              <w:t>80</w:t>
            </w:r>
          </w:hyperlink>
        </w:p>
        <w:p>
          <w:pPr>
            <w:pStyle w:val="Contents3"/>
            <w:tabs>
              <w:tab w:val="clear" w:pos="8459"/>
              <w:tab w:val="right" w:pos="9026" w:leader="dot"/>
            </w:tabs>
            <w:rPr/>
          </w:pPr>
          <w:hyperlink w:anchor="__RefHeading___Toc2089891_774463916">
            <w:r>
              <w:rPr>
                <w:webHidden/>
                <w:rStyle w:val="IndexLink"/>
                <w:rtl w:val="true"/>
              </w:rPr>
              <w:t>دوران طلایی مجلس‌العلما</w:t>
            </w:r>
            <w:r>
              <w:rPr>
                <w:rStyle w:val="IndexLink"/>
                <w:rtl w:val="true"/>
              </w:rPr>
              <w:tab/>
            </w:r>
            <w:r>
              <w:rPr>
                <w:rStyle w:val="IndexLink"/>
              </w:rPr>
              <w:t>80</w:t>
            </w:r>
          </w:hyperlink>
        </w:p>
        <w:p>
          <w:pPr>
            <w:pStyle w:val="Contents3"/>
            <w:tabs>
              <w:tab w:val="clear" w:pos="8459"/>
              <w:tab w:val="right" w:pos="9026" w:leader="dot"/>
            </w:tabs>
            <w:rPr/>
          </w:pPr>
          <w:hyperlink w:anchor="__RefHeading___Toc2089893_774463916">
            <w:r>
              <w:rPr>
                <w:webHidden/>
                <w:rStyle w:val="IndexLink"/>
                <w:rtl w:val="true"/>
              </w:rPr>
              <w:t>ساختار تشکیلات مجلس‌العلما</w:t>
            </w:r>
            <w:r>
              <w:rPr>
                <w:rStyle w:val="IndexLink"/>
                <w:rtl w:val="true"/>
              </w:rPr>
              <w:tab/>
            </w:r>
            <w:r>
              <w:rPr>
                <w:rStyle w:val="IndexLink"/>
              </w:rPr>
              <w:t>81</w:t>
            </w:r>
          </w:hyperlink>
        </w:p>
        <w:p>
          <w:pPr>
            <w:pStyle w:val="Contents2"/>
            <w:tabs>
              <w:tab w:val="clear" w:pos="8743"/>
              <w:tab w:val="right" w:pos="9026" w:leader="dot"/>
            </w:tabs>
            <w:rPr/>
          </w:pPr>
          <w:hyperlink w:anchor="__RefHeading___Toc2089895_774463916">
            <w:r>
              <w:rPr>
                <w:webHidden/>
                <w:rStyle w:val="IndexLink"/>
                <w:rtl w:val="true"/>
              </w:rPr>
              <w:t>بخش ششم</w:t>
            </w:r>
            <w:r>
              <w:rPr>
                <w:rStyle w:val="IndexLink"/>
                <w:rtl w:val="true"/>
              </w:rPr>
              <w:t xml:space="preserve">: </w:t>
            </w:r>
            <w:r>
              <w:rPr>
                <w:rStyle w:val="IndexLink"/>
                <w:rtl w:val="true"/>
              </w:rPr>
              <w:t>اندونزی در گیر و دار ثبات</w:t>
            </w:r>
            <w:r>
              <w:rPr>
                <w:rStyle w:val="IndexLink"/>
                <w:rtl w:val="true"/>
              </w:rPr>
              <w:tab/>
            </w:r>
            <w:r>
              <w:rPr>
                <w:rStyle w:val="IndexLink"/>
              </w:rPr>
              <w:t>84</w:t>
            </w:r>
          </w:hyperlink>
        </w:p>
        <w:p>
          <w:pPr>
            <w:pStyle w:val="Contents3"/>
            <w:tabs>
              <w:tab w:val="clear" w:pos="8459"/>
              <w:tab w:val="right" w:pos="9026" w:leader="dot"/>
            </w:tabs>
            <w:rPr/>
          </w:pPr>
          <w:hyperlink w:anchor="__RefHeading___Toc2089897_774463916">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2089899_774463916">
            <w:r>
              <w:rPr>
                <w:webHidden/>
                <w:rStyle w:val="IndexLink"/>
                <w:rtl w:val="true"/>
              </w:rPr>
              <w:t>معضلات داخلی</w:t>
            </w:r>
            <w:r>
              <w:rPr>
                <w:rStyle w:val="IndexLink"/>
                <w:rtl w:val="true"/>
              </w:rPr>
              <w:tab/>
            </w:r>
            <w:r>
              <w:rPr>
                <w:rStyle w:val="IndexLink"/>
              </w:rPr>
              <w:t>87</w:t>
            </w:r>
          </w:hyperlink>
        </w:p>
        <w:p>
          <w:pPr>
            <w:pStyle w:val="Contents2"/>
            <w:tabs>
              <w:tab w:val="clear" w:pos="8743"/>
              <w:tab w:val="right" w:pos="9026" w:leader="dot"/>
            </w:tabs>
            <w:rPr/>
          </w:pPr>
          <w:hyperlink w:anchor="__RefHeading___Toc2089901_774463916">
            <w:r>
              <w:rPr>
                <w:webHidden/>
                <w:rStyle w:val="IndexLink"/>
                <w:rtl w:val="true"/>
              </w:rPr>
              <w:t>بخش هفتم</w:t>
            </w:r>
            <w:r>
              <w:rPr>
                <w:rStyle w:val="IndexLink"/>
                <w:rtl w:val="true"/>
              </w:rPr>
              <w:t xml:space="preserve">: </w:t>
            </w:r>
            <w:r>
              <w:rPr>
                <w:rStyle w:val="IndexLink"/>
                <w:rtl w:val="true"/>
              </w:rPr>
              <w:t>دین و مذهب</w:t>
            </w:r>
            <w:r>
              <w:rPr>
                <w:rStyle w:val="IndexLink"/>
                <w:rtl w:val="true"/>
              </w:rPr>
              <w:tab/>
            </w:r>
            <w:r>
              <w:rPr>
                <w:rStyle w:val="IndexLink"/>
              </w:rPr>
              <w:t>92</w:t>
            </w:r>
          </w:hyperlink>
        </w:p>
        <w:p>
          <w:pPr>
            <w:pStyle w:val="Contents3"/>
            <w:tabs>
              <w:tab w:val="clear" w:pos="8459"/>
              <w:tab w:val="right" w:pos="9026" w:leader="dot"/>
            </w:tabs>
            <w:rPr/>
          </w:pPr>
          <w:hyperlink w:anchor="__RefHeading___Toc2089903_774463916">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2089905_774463916">
            <w:r>
              <w:rPr>
                <w:webHidden/>
                <w:rStyle w:val="IndexLink"/>
                <w:rtl w:val="true"/>
              </w:rPr>
              <w:t>دین رسمی</w:t>
            </w:r>
            <w:r>
              <w:rPr>
                <w:rStyle w:val="IndexLink"/>
                <w:rtl w:val="true"/>
              </w:rPr>
              <w:tab/>
            </w:r>
            <w:r>
              <w:rPr>
                <w:rStyle w:val="IndexLink"/>
              </w:rPr>
              <w:t>94</w:t>
            </w:r>
          </w:hyperlink>
        </w:p>
        <w:p>
          <w:pPr>
            <w:pStyle w:val="Contents3"/>
            <w:tabs>
              <w:tab w:val="clear" w:pos="8459"/>
              <w:tab w:val="right" w:pos="9026" w:leader="dot"/>
            </w:tabs>
            <w:rPr/>
          </w:pPr>
          <w:hyperlink w:anchor="__RefHeading___Toc2089907_774463916">
            <w:r>
              <w:rPr>
                <w:webHidden/>
                <w:rStyle w:val="IndexLink"/>
                <w:rtl w:val="true"/>
              </w:rPr>
              <w:t>اسلام و مسلمانان در اندونزی</w:t>
            </w:r>
            <w:r>
              <w:rPr>
                <w:rStyle w:val="IndexLink"/>
                <w:rtl w:val="true"/>
              </w:rPr>
              <w:tab/>
            </w:r>
            <w:r>
              <w:rPr>
                <w:rStyle w:val="IndexLink"/>
              </w:rPr>
              <w:t>94</w:t>
            </w:r>
          </w:hyperlink>
        </w:p>
        <w:p>
          <w:pPr>
            <w:pStyle w:val="Contents4"/>
            <w:tabs>
              <w:tab w:val="clear" w:pos="8176"/>
              <w:tab w:val="right" w:pos="9026" w:leader="dot"/>
            </w:tabs>
            <w:rPr/>
          </w:pPr>
          <w:hyperlink w:anchor="__RefHeading___Toc2089909_774463916">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2089911_774463916">
            <w:r>
              <w:rPr>
                <w:webHidden/>
                <w:rStyle w:val="IndexLink"/>
              </w:rPr>
              <w:t>1</w:t>
            </w:r>
            <w:r>
              <w:rPr>
                <w:rStyle w:val="IndexLink"/>
                <w:rtl w:val="true"/>
              </w:rPr>
              <w:t xml:space="preserve">- </w:t>
            </w:r>
            <w:r>
              <w:rPr>
                <w:rStyle w:val="IndexLink"/>
                <w:rtl w:val="true"/>
              </w:rPr>
              <w:t>اسلام در چهره اجتماع</w:t>
            </w:r>
            <w:r>
              <w:rPr>
                <w:rStyle w:val="IndexLink"/>
                <w:rtl w:val="true"/>
              </w:rPr>
              <w:tab/>
            </w:r>
            <w:r>
              <w:rPr>
                <w:rStyle w:val="IndexLink"/>
              </w:rPr>
              <w:t>95</w:t>
            </w:r>
          </w:hyperlink>
        </w:p>
        <w:p>
          <w:pPr>
            <w:pStyle w:val="Contents4"/>
            <w:tabs>
              <w:tab w:val="clear" w:pos="8176"/>
              <w:tab w:val="right" w:pos="9026" w:leader="dot"/>
            </w:tabs>
            <w:rPr/>
          </w:pPr>
          <w:hyperlink w:anchor="__RefHeading___Toc2089913_774463916">
            <w:r>
              <w:rPr>
                <w:webHidden/>
                <w:rStyle w:val="IndexLink"/>
              </w:rPr>
              <w:t>2</w:t>
            </w:r>
            <w:r>
              <w:rPr>
                <w:rStyle w:val="IndexLink"/>
                <w:rtl w:val="true"/>
              </w:rPr>
              <w:t xml:space="preserve">- </w:t>
            </w:r>
            <w:r>
              <w:rPr>
                <w:rStyle w:val="IndexLink"/>
                <w:rtl w:val="true"/>
              </w:rPr>
              <w:t>زبان دینی مشترک</w:t>
            </w:r>
            <w:r>
              <w:rPr>
                <w:rStyle w:val="IndexLink"/>
                <w:rtl w:val="true"/>
              </w:rPr>
              <w:tab/>
            </w:r>
            <w:r>
              <w:rPr>
                <w:rStyle w:val="IndexLink"/>
              </w:rPr>
              <w:t>96</w:t>
            </w:r>
          </w:hyperlink>
        </w:p>
        <w:p>
          <w:pPr>
            <w:pStyle w:val="Contents4"/>
            <w:tabs>
              <w:tab w:val="clear" w:pos="8176"/>
              <w:tab w:val="right" w:pos="9026" w:leader="dot"/>
            </w:tabs>
            <w:rPr/>
          </w:pPr>
          <w:hyperlink w:anchor="__RefHeading___Toc2089915_774463916">
            <w:r>
              <w:rPr>
                <w:webHidden/>
                <w:rStyle w:val="IndexLink"/>
              </w:rPr>
              <w:t>3</w:t>
            </w:r>
            <w:r>
              <w:rPr>
                <w:rStyle w:val="IndexLink"/>
                <w:rtl w:val="true"/>
              </w:rPr>
              <w:t xml:space="preserve">– </w:t>
            </w:r>
            <w:r>
              <w:rPr>
                <w:rStyle w:val="IndexLink"/>
                <w:rtl w:val="true"/>
              </w:rPr>
              <w:t>تظاهر دینی</w:t>
            </w:r>
            <w:r>
              <w:rPr>
                <w:rStyle w:val="IndexLink"/>
                <w:rtl w:val="true"/>
              </w:rPr>
              <w:tab/>
            </w:r>
            <w:r>
              <w:rPr>
                <w:rStyle w:val="IndexLink"/>
              </w:rPr>
              <w:t>96</w:t>
            </w:r>
          </w:hyperlink>
        </w:p>
        <w:p>
          <w:pPr>
            <w:pStyle w:val="Contents3"/>
            <w:tabs>
              <w:tab w:val="clear" w:pos="8459"/>
              <w:tab w:val="right" w:pos="9026" w:leader="dot"/>
            </w:tabs>
            <w:rPr/>
          </w:pPr>
          <w:hyperlink w:anchor="__RefHeading___Toc2089917_774463916">
            <w:r>
              <w:rPr>
                <w:webHidden/>
                <w:rStyle w:val="IndexLink"/>
                <w:rtl w:val="true"/>
              </w:rPr>
              <w:t>سیاست مذهبی حکومتی</w:t>
            </w:r>
            <w:r>
              <w:rPr>
                <w:rStyle w:val="IndexLink"/>
                <w:rtl w:val="true"/>
              </w:rPr>
              <w:tab/>
            </w:r>
            <w:r>
              <w:rPr>
                <w:rStyle w:val="IndexLink"/>
              </w:rPr>
              <w:t>99</w:t>
            </w:r>
          </w:hyperlink>
        </w:p>
        <w:p>
          <w:pPr>
            <w:pStyle w:val="Contents3"/>
            <w:tabs>
              <w:tab w:val="clear" w:pos="8459"/>
              <w:tab w:val="right" w:pos="9026" w:leader="dot"/>
            </w:tabs>
            <w:rPr/>
          </w:pPr>
          <w:hyperlink w:anchor="__RefHeading___Toc2089919_774463916">
            <w:r>
              <w:rPr>
                <w:webHidden/>
                <w:rStyle w:val="IndexLink"/>
                <w:rtl w:val="true"/>
              </w:rPr>
              <w:t>عاملان مذهبی</w:t>
            </w:r>
            <w:r>
              <w:rPr>
                <w:rStyle w:val="IndexLink"/>
                <w:rtl w:val="true"/>
              </w:rPr>
              <w:tab/>
            </w:r>
            <w:r>
              <w:rPr>
                <w:rStyle w:val="IndexLink"/>
              </w:rPr>
              <w:t>100</w:t>
            </w:r>
          </w:hyperlink>
        </w:p>
        <w:p>
          <w:pPr>
            <w:pStyle w:val="Contents3"/>
            <w:tabs>
              <w:tab w:val="clear" w:pos="8459"/>
              <w:tab w:val="right" w:pos="9026" w:leader="dot"/>
            </w:tabs>
            <w:rPr/>
          </w:pPr>
          <w:hyperlink w:anchor="__RefHeading___Toc2089921_774463916">
            <w:r>
              <w:rPr>
                <w:webHidden/>
                <w:rStyle w:val="IndexLink"/>
                <w:rtl w:val="true"/>
              </w:rPr>
              <w:t>عرفان و تصوف</w:t>
            </w:r>
            <w:r>
              <w:rPr>
                <w:rStyle w:val="IndexLink"/>
                <w:rtl w:val="true"/>
              </w:rPr>
              <w:tab/>
            </w:r>
            <w:r>
              <w:rPr>
                <w:rStyle w:val="IndexLink"/>
              </w:rPr>
              <w:t>101</w:t>
            </w:r>
          </w:hyperlink>
        </w:p>
        <w:p>
          <w:pPr>
            <w:pStyle w:val="Contents3"/>
            <w:tabs>
              <w:tab w:val="clear" w:pos="8459"/>
              <w:tab w:val="right" w:pos="9026" w:leader="dot"/>
            </w:tabs>
            <w:rPr/>
          </w:pPr>
          <w:hyperlink w:anchor="__RefHeading___Toc2089923_774463916">
            <w:r>
              <w:rPr>
                <w:webHidden/>
                <w:rStyle w:val="IndexLink"/>
                <w:rtl w:val="true"/>
              </w:rPr>
              <w:t>رابطه العلویه</w:t>
            </w:r>
            <w:r>
              <w:rPr>
                <w:rStyle w:val="IndexLink"/>
                <w:rtl w:val="true"/>
              </w:rPr>
              <w:tab/>
            </w:r>
            <w:r>
              <w:rPr>
                <w:rStyle w:val="IndexLink"/>
              </w:rPr>
              <w:t>105</w:t>
            </w:r>
          </w:hyperlink>
        </w:p>
        <w:p>
          <w:pPr>
            <w:pStyle w:val="Contents3"/>
            <w:tabs>
              <w:tab w:val="clear" w:pos="8459"/>
              <w:tab w:val="right" w:pos="9026" w:leader="dot"/>
            </w:tabs>
            <w:rPr/>
          </w:pPr>
          <w:hyperlink w:anchor="__RefHeading___Toc2089925_774463916">
            <w:r>
              <w:rPr>
                <w:webHidden/>
                <w:rStyle w:val="IndexLink"/>
                <w:rtl w:val="true"/>
              </w:rPr>
              <w:t>اسلام خندان</w:t>
            </w:r>
            <w:r>
              <w:rPr>
                <w:rStyle w:val="IndexLink"/>
                <w:rtl w:val="true"/>
              </w:rPr>
              <w:tab/>
            </w:r>
            <w:r>
              <w:rPr>
                <w:rStyle w:val="IndexLink"/>
              </w:rPr>
              <w:t>106</w:t>
            </w:r>
          </w:hyperlink>
        </w:p>
        <w:p>
          <w:pPr>
            <w:pStyle w:val="Contents3"/>
            <w:tabs>
              <w:tab w:val="clear" w:pos="8459"/>
              <w:tab w:val="right" w:pos="9026" w:leader="dot"/>
            </w:tabs>
            <w:rPr/>
          </w:pPr>
          <w:hyperlink w:anchor="__RefHeading___Toc2089927_774463916">
            <w:r>
              <w:rPr>
                <w:webHidden/>
                <w:rStyle w:val="IndexLink"/>
                <w:rtl w:val="true"/>
              </w:rPr>
              <w:t>نوسانترا</w:t>
            </w:r>
            <w:r>
              <w:rPr>
                <w:rStyle w:val="IndexLink"/>
                <w:rtl w:val="true"/>
              </w:rPr>
              <w:tab/>
            </w:r>
            <w:r>
              <w:rPr>
                <w:rStyle w:val="IndexLink"/>
              </w:rPr>
              <w:t>107</w:t>
            </w:r>
          </w:hyperlink>
        </w:p>
        <w:p>
          <w:pPr>
            <w:pStyle w:val="Contents3"/>
            <w:tabs>
              <w:tab w:val="clear" w:pos="8459"/>
              <w:tab w:val="right" w:pos="9026" w:leader="dot"/>
            </w:tabs>
            <w:rPr/>
          </w:pPr>
          <w:hyperlink w:anchor="__RefHeading___Toc2089929_774463916">
            <w:r>
              <w:rPr>
                <w:webHidden/>
                <w:rStyle w:val="IndexLink"/>
                <w:rtl w:val="true"/>
              </w:rPr>
              <w:t>طرح جدید استکبار</w:t>
            </w:r>
            <w:r>
              <w:rPr>
                <w:rStyle w:val="IndexLink"/>
                <w:rtl w:val="true"/>
              </w:rPr>
              <w:tab/>
            </w:r>
            <w:r>
              <w:rPr>
                <w:rStyle w:val="IndexLink"/>
              </w:rPr>
              <w:t>111</w:t>
            </w:r>
          </w:hyperlink>
        </w:p>
        <w:p>
          <w:pPr>
            <w:pStyle w:val="Contents3"/>
            <w:tabs>
              <w:tab w:val="clear" w:pos="8459"/>
              <w:tab w:val="right" w:pos="9026" w:leader="dot"/>
            </w:tabs>
            <w:rPr/>
          </w:pPr>
          <w:hyperlink w:anchor="__RefHeading___Toc2089931_774463916">
            <w:r>
              <w:rPr>
                <w:webHidden/>
                <w:rStyle w:val="IndexLink"/>
                <w:rtl w:val="true"/>
              </w:rPr>
              <w:t>هویت شیعه</w:t>
            </w:r>
            <w:r>
              <w:rPr>
                <w:rStyle w:val="IndexLink"/>
                <w:rtl w:val="true"/>
              </w:rPr>
              <w:tab/>
            </w:r>
            <w:r>
              <w:rPr>
                <w:rStyle w:val="IndexLink"/>
              </w:rPr>
              <w:t>112</w:t>
            </w:r>
          </w:hyperlink>
        </w:p>
        <w:p>
          <w:pPr>
            <w:pStyle w:val="Contents3"/>
            <w:tabs>
              <w:tab w:val="clear" w:pos="8459"/>
              <w:tab w:val="right" w:pos="9026" w:leader="dot"/>
            </w:tabs>
            <w:rPr/>
          </w:pPr>
          <w:hyperlink w:anchor="__RefHeading___Toc2089933_774463916">
            <w:r>
              <w:rPr>
                <w:webHidden/>
                <w:rStyle w:val="IndexLink"/>
                <w:rtl w:val="true"/>
              </w:rPr>
              <w:t>ریشه‌های تاریخی شیعه در اندونزی</w:t>
            </w:r>
            <w:r>
              <w:rPr>
                <w:rStyle w:val="IndexLink"/>
                <w:rtl w:val="true"/>
              </w:rPr>
              <w:tab/>
            </w:r>
            <w:r>
              <w:rPr>
                <w:rStyle w:val="IndexLink"/>
              </w:rPr>
              <w:t>112</w:t>
            </w:r>
          </w:hyperlink>
        </w:p>
        <w:p>
          <w:pPr>
            <w:pStyle w:val="Contents3"/>
            <w:tabs>
              <w:tab w:val="clear" w:pos="8459"/>
              <w:tab w:val="right" w:pos="9026" w:leader="dot"/>
            </w:tabs>
            <w:rPr/>
          </w:pPr>
          <w:hyperlink w:anchor="__RefHeading___Toc2089935_774463916">
            <w:r>
              <w:rPr>
                <w:webHidden/>
                <w:rStyle w:val="IndexLink"/>
                <w:rtl w:val="true"/>
              </w:rPr>
              <w:t>نقش ایرانیان در گرایشات فکری تشیع</w:t>
            </w:r>
            <w:r>
              <w:rPr>
                <w:rStyle w:val="IndexLink"/>
                <w:rtl w:val="true"/>
              </w:rPr>
              <w:tab/>
            </w:r>
            <w:r>
              <w:rPr>
                <w:rStyle w:val="IndexLink"/>
              </w:rPr>
              <w:t>118</w:t>
            </w:r>
          </w:hyperlink>
        </w:p>
        <w:p>
          <w:pPr>
            <w:pStyle w:val="Contents3"/>
            <w:tabs>
              <w:tab w:val="clear" w:pos="8459"/>
              <w:tab w:val="right" w:pos="9026" w:leader="dot"/>
            </w:tabs>
            <w:rPr/>
          </w:pPr>
          <w:hyperlink w:anchor="__RefHeading___Toc2089937_774463916">
            <w:r>
              <w:rPr>
                <w:webHidden/>
                <w:rStyle w:val="IndexLink"/>
                <w:rtl w:val="true"/>
              </w:rPr>
              <w:t>خلاصه معانی این فراز</w:t>
            </w:r>
            <w:r>
              <w:rPr>
                <w:rStyle w:val="IndexLink"/>
                <w:rtl w:val="true"/>
              </w:rPr>
              <w:tab/>
            </w:r>
            <w:r>
              <w:rPr>
                <w:rStyle w:val="IndexLink"/>
              </w:rPr>
              <w:t>122</w:t>
            </w:r>
          </w:hyperlink>
        </w:p>
        <w:p>
          <w:pPr>
            <w:pStyle w:val="Contents3"/>
            <w:tabs>
              <w:tab w:val="clear" w:pos="8459"/>
              <w:tab w:val="right" w:pos="9026" w:leader="dot"/>
            </w:tabs>
            <w:rPr/>
          </w:pPr>
          <w:hyperlink w:anchor="__RefHeading___Toc2089939_774463916">
            <w:r>
              <w:rPr>
                <w:webHidden/>
                <w:rStyle w:val="IndexLink"/>
                <w:rtl w:val="true"/>
              </w:rPr>
              <w:t>احمد بن عیسی المهاجر</w:t>
            </w:r>
            <w:r>
              <w:rPr>
                <w:rStyle w:val="IndexLink"/>
                <w:rtl w:val="true"/>
              </w:rPr>
              <w:tab/>
            </w:r>
            <w:r>
              <w:rPr>
                <w:rStyle w:val="IndexLink"/>
              </w:rPr>
              <w:t>122</w:t>
            </w:r>
          </w:hyperlink>
        </w:p>
        <w:p>
          <w:pPr>
            <w:pStyle w:val="Contents3"/>
            <w:tabs>
              <w:tab w:val="clear" w:pos="8459"/>
              <w:tab w:val="right" w:pos="9026" w:leader="dot"/>
            </w:tabs>
            <w:rPr/>
          </w:pPr>
          <w:hyperlink w:anchor="__RefHeading___Toc2089941_774463916">
            <w:r>
              <w:rPr>
                <w:webHidden/>
                <w:rStyle w:val="IndexLink"/>
                <w:rtl w:val="true"/>
              </w:rPr>
              <w:t>جایگاه شیعه در اندونزی</w:t>
            </w:r>
            <w:r>
              <w:rPr>
                <w:rStyle w:val="IndexLink"/>
                <w:rtl w:val="true"/>
              </w:rPr>
              <w:tab/>
            </w:r>
            <w:r>
              <w:rPr>
                <w:rStyle w:val="IndexLink"/>
              </w:rPr>
              <w:t>125</w:t>
            </w:r>
          </w:hyperlink>
        </w:p>
        <w:p>
          <w:pPr>
            <w:pStyle w:val="Contents3"/>
            <w:tabs>
              <w:tab w:val="clear" w:pos="8459"/>
              <w:tab w:val="right" w:pos="9026" w:leader="dot"/>
            </w:tabs>
            <w:rPr/>
          </w:pPr>
          <w:hyperlink w:anchor="__RefHeading___Toc2089943_774463916">
            <w:r>
              <w:rPr>
                <w:webHidden/>
                <w:rStyle w:val="IndexLink"/>
                <w:rtl w:val="true"/>
              </w:rPr>
              <w:t>مراسمات تابوت در دیگر مناطق</w:t>
            </w:r>
            <w:r>
              <w:rPr>
                <w:rStyle w:val="IndexLink"/>
                <w:rtl w:val="true"/>
              </w:rPr>
              <w:tab/>
            </w:r>
            <w:r>
              <w:rPr>
                <w:rStyle w:val="IndexLink"/>
              </w:rPr>
              <w:t>126</w:t>
            </w:r>
          </w:hyperlink>
        </w:p>
        <w:p>
          <w:pPr>
            <w:pStyle w:val="Contents3"/>
            <w:tabs>
              <w:tab w:val="clear" w:pos="8459"/>
              <w:tab w:val="right" w:pos="9026" w:leader="dot"/>
            </w:tabs>
            <w:rPr/>
          </w:pPr>
          <w:hyperlink w:anchor="__RefHeading___Toc2089945_774463916">
            <w:r>
              <w:rPr>
                <w:webHidden/>
                <w:rStyle w:val="IndexLink"/>
                <w:rtl w:val="true"/>
              </w:rPr>
              <w:t>رنگ و بوی هندی در شکل و شمایل مراسم تابوت</w:t>
            </w:r>
            <w:r>
              <w:rPr>
                <w:rStyle w:val="IndexLink"/>
                <w:rtl w:val="true"/>
              </w:rPr>
              <w:tab/>
            </w:r>
            <w:r>
              <w:rPr>
                <w:rStyle w:val="IndexLink"/>
              </w:rPr>
              <w:t>128</w:t>
            </w:r>
          </w:hyperlink>
        </w:p>
        <w:p>
          <w:pPr>
            <w:pStyle w:val="Contents3"/>
            <w:tabs>
              <w:tab w:val="clear" w:pos="8459"/>
              <w:tab w:val="right" w:pos="9026" w:leader="dot"/>
            </w:tabs>
            <w:rPr/>
          </w:pPr>
          <w:hyperlink w:anchor="__RefHeading___Toc2089947_774463916">
            <w:r>
              <w:rPr>
                <w:webHidden/>
                <w:rStyle w:val="IndexLink"/>
                <w:rtl w:val="true"/>
              </w:rPr>
              <w:t>رنگ و بوی عربی</w:t>
            </w:r>
            <w:r>
              <w:rPr>
                <w:rStyle w:val="IndexLink"/>
                <w:rtl w:val="true"/>
              </w:rPr>
              <w:tab/>
            </w:r>
            <w:r>
              <w:rPr>
                <w:rStyle w:val="IndexLink"/>
              </w:rPr>
              <w:t>129</w:t>
            </w:r>
          </w:hyperlink>
        </w:p>
        <w:p>
          <w:pPr>
            <w:pStyle w:val="Contents3"/>
            <w:tabs>
              <w:tab w:val="clear" w:pos="8459"/>
              <w:tab w:val="right" w:pos="9026" w:leader="dot"/>
            </w:tabs>
            <w:rPr/>
          </w:pPr>
          <w:hyperlink w:anchor="__RefHeading___Toc2089949_774463916">
            <w:r>
              <w:rPr>
                <w:webHidden/>
                <w:rStyle w:val="IndexLink"/>
                <w:rtl w:val="true"/>
              </w:rPr>
              <w:t>رنگ وبوی ایرانی</w:t>
            </w:r>
            <w:r>
              <w:rPr>
                <w:rStyle w:val="IndexLink"/>
                <w:rtl w:val="true"/>
              </w:rPr>
              <w:tab/>
            </w:r>
            <w:r>
              <w:rPr>
                <w:rStyle w:val="IndexLink"/>
              </w:rPr>
              <w:t>129</w:t>
            </w:r>
          </w:hyperlink>
        </w:p>
        <w:p>
          <w:pPr>
            <w:pStyle w:val="Contents3"/>
            <w:tabs>
              <w:tab w:val="clear" w:pos="8459"/>
              <w:tab w:val="right" w:pos="9026" w:leader="dot"/>
            </w:tabs>
            <w:rPr/>
          </w:pPr>
          <w:hyperlink w:anchor="__RefHeading___Toc2089951_774463916">
            <w:r>
              <w:rPr>
                <w:webHidden/>
                <w:rStyle w:val="IndexLink"/>
                <w:rtl w:val="true"/>
              </w:rPr>
              <w:t>اسناد شیعه در اندونزی</w:t>
            </w:r>
            <w:r>
              <w:rPr>
                <w:rStyle w:val="IndexLink"/>
                <w:rtl w:val="true"/>
              </w:rPr>
              <w:tab/>
            </w:r>
            <w:r>
              <w:rPr>
                <w:rStyle w:val="IndexLink"/>
              </w:rPr>
              <w:t>130</w:t>
            </w:r>
          </w:hyperlink>
        </w:p>
        <w:p>
          <w:pPr>
            <w:pStyle w:val="Contents3"/>
            <w:tabs>
              <w:tab w:val="clear" w:pos="8459"/>
              <w:tab w:val="right" w:pos="9026" w:leader="dot"/>
            </w:tabs>
            <w:rPr/>
          </w:pPr>
          <w:hyperlink w:anchor="__RefHeading___Toc2089953_774463916">
            <w:r>
              <w:rPr>
                <w:webHidden/>
                <w:rStyle w:val="IndexLink"/>
                <w:rtl w:val="true"/>
              </w:rPr>
              <w:t>کمیت شیعیان</w:t>
            </w:r>
            <w:r>
              <w:rPr>
                <w:rStyle w:val="IndexLink"/>
                <w:rtl w:val="true"/>
              </w:rPr>
              <w:tab/>
            </w:r>
            <w:r>
              <w:rPr>
                <w:rStyle w:val="IndexLink"/>
              </w:rPr>
              <w:t>133</w:t>
            </w:r>
          </w:hyperlink>
        </w:p>
        <w:p>
          <w:pPr>
            <w:pStyle w:val="Contents3"/>
            <w:tabs>
              <w:tab w:val="clear" w:pos="8459"/>
              <w:tab w:val="right" w:pos="9026" w:leader="dot"/>
            </w:tabs>
            <w:rPr/>
          </w:pPr>
          <w:hyperlink w:anchor="__RefHeading___Toc2089955_774463916">
            <w:r>
              <w:rPr>
                <w:webHidden/>
                <w:rStyle w:val="IndexLink"/>
                <w:rtl w:val="true"/>
              </w:rPr>
              <w:t>احیای مجدد شیعه</w:t>
            </w:r>
            <w:r>
              <w:rPr>
                <w:rStyle w:val="IndexLink"/>
                <w:rtl w:val="true"/>
              </w:rPr>
              <w:tab/>
            </w:r>
            <w:r>
              <w:rPr>
                <w:rStyle w:val="IndexLink"/>
              </w:rPr>
              <w:t>134</w:t>
            </w:r>
          </w:hyperlink>
        </w:p>
        <w:p>
          <w:pPr>
            <w:pStyle w:val="Contents3"/>
            <w:tabs>
              <w:tab w:val="clear" w:pos="8459"/>
              <w:tab w:val="right" w:pos="9026" w:leader="dot"/>
            </w:tabs>
            <w:rPr/>
          </w:pPr>
          <w:hyperlink w:anchor="__RefHeading___Toc2089957_774463916">
            <w:r>
              <w:rPr>
                <w:webHidden/>
                <w:rStyle w:val="IndexLink"/>
                <w:rtl w:val="true"/>
              </w:rPr>
              <w:t>کیفیت وکمیت آماری شیعه در اندونزی</w:t>
            </w:r>
            <w:r>
              <w:rPr>
                <w:rStyle w:val="IndexLink"/>
                <w:rtl w:val="true"/>
              </w:rPr>
              <w:tab/>
            </w:r>
            <w:r>
              <w:rPr>
                <w:rStyle w:val="IndexLink"/>
              </w:rPr>
              <w:t>136</w:t>
            </w:r>
          </w:hyperlink>
        </w:p>
        <w:p>
          <w:pPr>
            <w:pStyle w:val="Contents3"/>
            <w:tabs>
              <w:tab w:val="clear" w:pos="8459"/>
              <w:tab w:val="right" w:pos="9026" w:leader="dot"/>
            </w:tabs>
            <w:rPr/>
          </w:pPr>
          <w:hyperlink w:anchor="__RefHeading___Toc2089959_774463916">
            <w:r>
              <w:rPr>
                <w:webHidden/>
                <w:rStyle w:val="IndexLink"/>
                <w:rtl w:val="true"/>
              </w:rPr>
              <w:t>فرصت</w:t>
            </w:r>
            <w:r>
              <w:rPr>
                <w:rStyle w:val="IndexLink"/>
                <w:rtl w:val="true"/>
              </w:rPr>
              <w:tab/>
            </w:r>
            <w:r>
              <w:rPr>
                <w:rStyle w:val="IndexLink"/>
              </w:rPr>
              <w:t>137</w:t>
            </w:r>
          </w:hyperlink>
        </w:p>
        <w:p>
          <w:pPr>
            <w:pStyle w:val="Contents3"/>
            <w:tabs>
              <w:tab w:val="clear" w:pos="8459"/>
              <w:tab w:val="right" w:pos="9026" w:leader="dot"/>
            </w:tabs>
            <w:rPr/>
          </w:pPr>
          <w:hyperlink w:anchor="__RefHeading___Toc2089961_774463916">
            <w:r>
              <w:rPr>
                <w:webHidden/>
                <w:rStyle w:val="IndexLink"/>
                <w:rtl w:val="true"/>
              </w:rPr>
              <w:t>تهدید</w:t>
            </w:r>
            <w:r>
              <w:rPr>
                <w:rStyle w:val="IndexLink"/>
                <w:rtl w:val="true"/>
              </w:rPr>
              <w:tab/>
            </w:r>
            <w:r>
              <w:rPr>
                <w:rStyle w:val="IndexLink"/>
              </w:rPr>
              <w:t>138</w:t>
            </w:r>
          </w:hyperlink>
        </w:p>
        <w:p>
          <w:pPr>
            <w:pStyle w:val="Contents3"/>
            <w:tabs>
              <w:tab w:val="clear" w:pos="8459"/>
              <w:tab w:val="right" w:pos="9026" w:leader="dot"/>
            </w:tabs>
            <w:rPr/>
          </w:pPr>
          <w:hyperlink w:anchor="__RefHeading___Toc2089963_774463916">
            <w:r>
              <w:rPr>
                <w:webHidden/>
                <w:rStyle w:val="IndexLink"/>
                <w:rtl w:val="true"/>
              </w:rPr>
              <w:t>وهابیت در اندونزی</w:t>
            </w:r>
            <w:r>
              <w:rPr>
                <w:rStyle w:val="IndexLink"/>
                <w:rtl w:val="true"/>
              </w:rPr>
              <w:tab/>
            </w:r>
            <w:r>
              <w:rPr>
                <w:rStyle w:val="IndexLink"/>
              </w:rPr>
              <w:t>139</w:t>
            </w:r>
          </w:hyperlink>
        </w:p>
        <w:p>
          <w:pPr>
            <w:pStyle w:val="Contents3"/>
            <w:tabs>
              <w:tab w:val="clear" w:pos="8459"/>
              <w:tab w:val="right" w:pos="9026" w:leader="dot"/>
            </w:tabs>
            <w:rPr/>
          </w:pPr>
          <w:hyperlink w:anchor="__RefHeading___Toc2089965_774463916">
            <w:r>
              <w:rPr>
                <w:webHidden/>
                <w:rStyle w:val="IndexLink"/>
                <w:rtl w:val="true"/>
              </w:rPr>
              <w:t>سلفی‌های نوین</w:t>
            </w:r>
            <w:r>
              <w:rPr>
                <w:rStyle w:val="IndexLink"/>
                <w:rtl w:val="true"/>
              </w:rPr>
              <w:tab/>
            </w:r>
            <w:r>
              <w:rPr>
                <w:rStyle w:val="IndexLink"/>
              </w:rPr>
              <w:t>142</w:t>
            </w:r>
          </w:hyperlink>
        </w:p>
        <w:p>
          <w:pPr>
            <w:pStyle w:val="Contents3"/>
            <w:tabs>
              <w:tab w:val="clear" w:pos="8459"/>
              <w:tab w:val="right" w:pos="9026" w:leader="dot"/>
            </w:tabs>
            <w:rPr/>
          </w:pPr>
          <w:hyperlink w:anchor="__RefHeading___Toc2089967_774463916">
            <w:r>
              <w:rPr>
                <w:webHidden/>
                <w:rStyle w:val="IndexLink"/>
                <w:rtl w:val="true"/>
              </w:rPr>
              <w:t>جریان اول</w:t>
            </w:r>
            <w:r>
              <w:rPr>
                <w:rStyle w:val="IndexLink"/>
                <w:rtl w:val="true"/>
              </w:rPr>
              <w:tab/>
            </w:r>
            <w:r>
              <w:rPr>
                <w:rStyle w:val="IndexLink"/>
              </w:rPr>
              <w:t>146</w:t>
            </w:r>
          </w:hyperlink>
        </w:p>
        <w:p>
          <w:pPr>
            <w:pStyle w:val="Contents3"/>
            <w:tabs>
              <w:tab w:val="clear" w:pos="8459"/>
              <w:tab w:val="right" w:pos="9026" w:leader="dot"/>
            </w:tabs>
            <w:rPr/>
          </w:pPr>
          <w:hyperlink w:anchor="__RefHeading___Toc2089969_774463916">
            <w:r>
              <w:rPr>
                <w:webHidden/>
                <w:rStyle w:val="IndexLink"/>
                <w:rtl w:val="true"/>
              </w:rPr>
              <w:t>جریان دوم</w:t>
            </w:r>
            <w:r>
              <w:rPr>
                <w:rStyle w:val="IndexLink"/>
                <w:rtl w:val="true"/>
              </w:rPr>
              <w:tab/>
            </w:r>
            <w:r>
              <w:rPr>
                <w:rStyle w:val="IndexLink"/>
              </w:rPr>
              <w:t>146</w:t>
            </w:r>
          </w:hyperlink>
        </w:p>
        <w:p>
          <w:pPr>
            <w:pStyle w:val="Contents3"/>
            <w:tabs>
              <w:tab w:val="clear" w:pos="8459"/>
              <w:tab w:val="right" w:pos="9026" w:leader="dot"/>
            </w:tabs>
            <w:rPr/>
          </w:pPr>
          <w:hyperlink w:anchor="__RefHeading___Toc2089971_774463916">
            <w:r>
              <w:rPr>
                <w:webHidden/>
                <w:rStyle w:val="IndexLink"/>
                <w:rtl w:val="true"/>
              </w:rPr>
              <w:t>تقابل جریان‌های فکری اسلامی در اندونزی</w:t>
            </w:r>
            <w:r>
              <w:rPr>
                <w:rStyle w:val="IndexLink"/>
                <w:rtl w:val="true"/>
              </w:rPr>
              <w:tab/>
            </w:r>
            <w:r>
              <w:rPr>
                <w:rStyle w:val="IndexLink"/>
              </w:rPr>
              <w:t>147</w:t>
            </w:r>
          </w:hyperlink>
        </w:p>
        <w:p>
          <w:pPr>
            <w:pStyle w:val="Contents3"/>
            <w:tabs>
              <w:tab w:val="clear" w:pos="8459"/>
              <w:tab w:val="right" w:pos="9026" w:leader="dot"/>
            </w:tabs>
            <w:rPr/>
          </w:pPr>
          <w:hyperlink w:anchor="__RefHeading___Toc2089973_774463916">
            <w:r>
              <w:rPr>
                <w:webHidden/>
                <w:rStyle w:val="IndexLink"/>
                <w:rtl w:val="true"/>
              </w:rPr>
              <w:t>بهره‌گیری از واقعیت موجود</w:t>
            </w:r>
            <w:r>
              <w:rPr>
                <w:rStyle w:val="IndexLink"/>
                <w:rtl w:val="true"/>
              </w:rPr>
              <w:tab/>
            </w:r>
            <w:r>
              <w:rPr>
                <w:rStyle w:val="IndexLink"/>
              </w:rPr>
              <w:t>148</w:t>
            </w:r>
          </w:hyperlink>
        </w:p>
        <w:p>
          <w:pPr>
            <w:pStyle w:val="Contents2"/>
            <w:tabs>
              <w:tab w:val="clear" w:pos="8743"/>
              <w:tab w:val="right" w:pos="9026" w:leader="dot"/>
            </w:tabs>
            <w:rPr/>
          </w:pPr>
          <w:hyperlink w:anchor="__RefHeading___Toc2089975_774463916">
            <w:r>
              <w:rPr>
                <w:webHidden/>
                <w:rStyle w:val="IndexLink"/>
                <w:rtl w:val="true"/>
              </w:rPr>
              <w:t>بخش هشتم</w:t>
            </w:r>
            <w:r>
              <w:rPr>
                <w:rStyle w:val="IndexLink"/>
                <w:rtl w:val="true"/>
              </w:rPr>
              <w:t xml:space="preserve">: </w:t>
            </w:r>
            <w:r>
              <w:rPr>
                <w:rStyle w:val="IndexLink"/>
                <w:rtl w:val="true"/>
              </w:rPr>
              <w:t>فرهنگ و هنر</w:t>
            </w:r>
            <w:r>
              <w:rPr>
                <w:rStyle w:val="IndexLink"/>
                <w:rtl w:val="true"/>
              </w:rPr>
              <w:tab/>
            </w:r>
            <w:r>
              <w:rPr>
                <w:rStyle w:val="IndexLink"/>
              </w:rPr>
              <w:t>150</w:t>
            </w:r>
          </w:hyperlink>
        </w:p>
        <w:p>
          <w:pPr>
            <w:pStyle w:val="Contents3"/>
            <w:tabs>
              <w:tab w:val="clear" w:pos="8459"/>
              <w:tab w:val="right" w:pos="9026" w:leader="dot"/>
            </w:tabs>
            <w:rPr/>
          </w:pPr>
          <w:hyperlink w:anchor="__RefHeading___Toc2089977_774463916">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2089979_774463916">
            <w:r>
              <w:rPr>
                <w:webHidden/>
                <w:rStyle w:val="IndexLink"/>
                <w:rtl w:val="true"/>
              </w:rPr>
              <w:t>تعریف فرهنگ</w:t>
            </w:r>
            <w:r>
              <w:rPr>
                <w:rStyle w:val="IndexLink"/>
                <w:rtl w:val="true"/>
              </w:rPr>
              <w:tab/>
            </w:r>
            <w:r>
              <w:rPr>
                <w:rStyle w:val="IndexLink"/>
              </w:rPr>
              <w:t>152</w:t>
            </w:r>
          </w:hyperlink>
        </w:p>
        <w:p>
          <w:pPr>
            <w:pStyle w:val="Contents3"/>
            <w:tabs>
              <w:tab w:val="clear" w:pos="8459"/>
              <w:tab w:val="right" w:pos="9026" w:leader="dot"/>
            </w:tabs>
            <w:rPr/>
          </w:pPr>
          <w:hyperlink w:anchor="__RefHeading___Toc2089981_774463916">
            <w:r>
              <w:rPr>
                <w:webHidden/>
                <w:rStyle w:val="IndexLink"/>
                <w:rtl w:val="true"/>
              </w:rPr>
              <w:t>ویژگی‌های کلی عوامل فرهنگ در اندونزی</w:t>
            </w:r>
            <w:r>
              <w:rPr>
                <w:rStyle w:val="IndexLink"/>
                <w:rtl w:val="true"/>
              </w:rPr>
              <w:tab/>
            </w:r>
            <w:r>
              <w:rPr>
                <w:rStyle w:val="IndexLink"/>
              </w:rPr>
              <w:t>152</w:t>
            </w:r>
          </w:hyperlink>
        </w:p>
        <w:p>
          <w:pPr>
            <w:pStyle w:val="Contents3"/>
            <w:tabs>
              <w:tab w:val="clear" w:pos="8459"/>
              <w:tab w:val="right" w:pos="9026" w:leader="dot"/>
            </w:tabs>
            <w:rPr/>
          </w:pPr>
          <w:hyperlink w:anchor="__RefHeading___Toc2089983_774463916">
            <w:r>
              <w:rPr>
                <w:webHidden/>
                <w:rStyle w:val="IndexLink"/>
                <w:rtl w:val="true"/>
              </w:rPr>
              <w:t>تکثر فرهنگی همراه وحدت ملی</w:t>
            </w:r>
            <w:r>
              <w:rPr>
                <w:rStyle w:val="IndexLink"/>
                <w:rtl w:val="true"/>
              </w:rPr>
              <w:tab/>
            </w:r>
            <w:r>
              <w:rPr>
                <w:rStyle w:val="IndexLink"/>
              </w:rPr>
              <w:t>153</w:t>
            </w:r>
          </w:hyperlink>
        </w:p>
        <w:p>
          <w:pPr>
            <w:pStyle w:val="Contents3"/>
            <w:tabs>
              <w:tab w:val="clear" w:pos="8459"/>
              <w:tab w:val="right" w:pos="9026" w:leader="dot"/>
            </w:tabs>
            <w:rPr/>
          </w:pPr>
          <w:hyperlink w:anchor="__RefHeading___Toc2089985_774463916">
            <w:r>
              <w:rPr>
                <w:webHidden/>
                <w:rStyle w:val="IndexLink"/>
                <w:rtl w:val="true"/>
              </w:rPr>
              <w:t>عوامل و میراث‌های فرهنگی</w:t>
            </w:r>
            <w:r>
              <w:rPr>
                <w:rStyle w:val="IndexLink"/>
                <w:rtl w:val="true"/>
              </w:rPr>
              <w:tab/>
            </w:r>
            <w:r>
              <w:rPr>
                <w:rStyle w:val="IndexLink"/>
              </w:rPr>
              <w:t>154</w:t>
            </w:r>
          </w:hyperlink>
        </w:p>
        <w:p>
          <w:pPr>
            <w:pStyle w:val="Contents3"/>
            <w:tabs>
              <w:tab w:val="clear" w:pos="8459"/>
              <w:tab w:val="right" w:pos="9026" w:leader="dot"/>
            </w:tabs>
            <w:rPr/>
          </w:pPr>
          <w:hyperlink w:anchor="__RefHeading___Toc2089987_774463916">
            <w:r>
              <w:rPr>
                <w:webHidden/>
                <w:rStyle w:val="IndexLink"/>
                <w:rtl w:val="true"/>
              </w:rPr>
              <w:t>لبخند، بارزترین شاخصه مردم اندونزی</w:t>
            </w:r>
            <w:r>
              <w:rPr>
                <w:rStyle w:val="IndexLink"/>
                <w:rtl w:val="true"/>
              </w:rPr>
              <w:tab/>
            </w:r>
            <w:r>
              <w:rPr>
                <w:rStyle w:val="IndexLink"/>
              </w:rPr>
              <w:t>157</w:t>
            </w:r>
          </w:hyperlink>
        </w:p>
        <w:p>
          <w:pPr>
            <w:pStyle w:val="Contents3"/>
            <w:tabs>
              <w:tab w:val="clear" w:pos="8459"/>
              <w:tab w:val="right" w:pos="9026" w:leader="dot"/>
            </w:tabs>
            <w:rPr/>
          </w:pPr>
          <w:hyperlink w:anchor="__RefHeading___Toc2089989_774463916">
            <w:r>
              <w:rPr>
                <w:webHidden/>
                <w:rStyle w:val="IndexLink"/>
                <w:rtl w:val="true"/>
              </w:rPr>
              <w:t>پارچه باتیک</w:t>
            </w:r>
            <w:r>
              <w:rPr>
                <w:rStyle w:val="IndexLink"/>
                <w:rtl w:val="true"/>
              </w:rPr>
              <w:tab/>
            </w:r>
            <w:r>
              <w:rPr>
                <w:rStyle w:val="IndexLink"/>
              </w:rPr>
              <w:t>162</w:t>
            </w:r>
          </w:hyperlink>
        </w:p>
        <w:p>
          <w:pPr>
            <w:pStyle w:val="Contents3"/>
            <w:tabs>
              <w:tab w:val="clear" w:pos="8459"/>
              <w:tab w:val="right" w:pos="9026" w:leader="dot"/>
            </w:tabs>
            <w:rPr/>
          </w:pPr>
          <w:hyperlink w:anchor="__RefHeading___Toc2089991_774463916">
            <w:r>
              <w:rPr>
                <w:webHidden/>
                <w:rStyle w:val="IndexLink"/>
                <w:rtl w:val="true"/>
              </w:rPr>
              <w:t>ازدواج</w:t>
            </w:r>
            <w:r>
              <w:rPr>
                <w:rStyle w:val="IndexLink"/>
                <w:rtl w:val="true"/>
              </w:rPr>
              <w:tab/>
            </w:r>
            <w:r>
              <w:rPr>
                <w:rStyle w:val="IndexLink"/>
              </w:rPr>
              <w:t>163</w:t>
            </w:r>
          </w:hyperlink>
        </w:p>
        <w:p>
          <w:pPr>
            <w:pStyle w:val="Contents3"/>
            <w:tabs>
              <w:tab w:val="clear" w:pos="8459"/>
              <w:tab w:val="right" w:pos="9026" w:leader="dot"/>
            </w:tabs>
            <w:rPr/>
          </w:pPr>
          <w:hyperlink w:anchor="__RefHeading___Toc2089993_774463916">
            <w:r>
              <w:rPr>
                <w:webHidden/>
                <w:rStyle w:val="IndexLink"/>
                <w:rtl w:val="true"/>
              </w:rPr>
              <w:t>مراسم عروسی</w:t>
            </w:r>
            <w:r>
              <w:rPr>
                <w:rStyle w:val="IndexLink"/>
                <w:rtl w:val="true"/>
              </w:rPr>
              <w:tab/>
            </w:r>
            <w:r>
              <w:rPr>
                <w:rStyle w:val="IndexLink"/>
              </w:rPr>
              <w:t>164</w:t>
            </w:r>
          </w:hyperlink>
        </w:p>
        <w:p>
          <w:pPr>
            <w:pStyle w:val="Contents3"/>
            <w:tabs>
              <w:tab w:val="clear" w:pos="8459"/>
              <w:tab w:val="right" w:pos="9026" w:leader="dot"/>
            </w:tabs>
            <w:rPr/>
          </w:pPr>
          <w:hyperlink w:anchor="__RefHeading___Toc2089995_774463916">
            <w:r>
              <w:rPr>
                <w:webHidden/>
                <w:rStyle w:val="IndexLink"/>
                <w:rtl w:val="true"/>
              </w:rPr>
              <w:t>مراسم عقد</w:t>
            </w:r>
            <w:r>
              <w:rPr>
                <w:rStyle w:val="IndexLink"/>
                <w:rtl w:val="true"/>
              </w:rPr>
              <w:tab/>
            </w:r>
            <w:r>
              <w:rPr>
                <w:rStyle w:val="IndexLink"/>
              </w:rPr>
              <w:t>165</w:t>
            </w:r>
          </w:hyperlink>
        </w:p>
        <w:p>
          <w:pPr>
            <w:pStyle w:val="Contents3"/>
            <w:tabs>
              <w:tab w:val="clear" w:pos="8459"/>
              <w:tab w:val="right" w:pos="9026" w:leader="dot"/>
            </w:tabs>
            <w:rPr/>
          </w:pPr>
          <w:hyperlink w:anchor="__RefHeading___Toc2089997_774463916">
            <w:r>
              <w:rPr>
                <w:webHidden/>
                <w:rStyle w:val="IndexLink"/>
                <w:rtl w:val="true"/>
              </w:rPr>
              <w:t>مراسم‌های مربوط به مرگ و میر</w:t>
            </w:r>
            <w:r>
              <w:rPr>
                <w:rStyle w:val="IndexLink"/>
                <w:rtl w:val="true"/>
              </w:rPr>
              <w:tab/>
            </w:r>
            <w:r>
              <w:rPr>
                <w:rStyle w:val="IndexLink"/>
              </w:rPr>
              <w:t>167</w:t>
            </w:r>
          </w:hyperlink>
        </w:p>
        <w:p>
          <w:pPr>
            <w:pStyle w:val="Contents3"/>
            <w:tabs>
              <w:tab w:val="clear" w:pos="8459"/>
              <w:tab w:val="right" w:pos="9026" w:leader="dot"/>
            </w:tabs>
            <w:rPr/>
          </w:pPr>
          <w:hyperlink w:anchor="__RefHeading___Toc2089999_774463916">
            <w:r>
              <w:rPr>
                <w:webHidden/>
                <w:rStyle w:val="IndexLink"/>
                <w:rtl w:val="true"/>
              </w:rPr>
              <w:t>تشریفات مذهبی و اعیاد ملی</w:t>
            </w:r>
            <w:r>
              <w:rPr>
                <w:rStyle w:val="IndexLink"/>
                <w:rtl w:val="true"/>
              </w:rPr>
              <w:tab/>
            </w:r>
            <w:r>
              <w:rPr>
                <w:rStyle w:val="IndexLink"/>
              </w:rPr>
              <w:t>168</w:t>
            </w:r>
          </w:hyperlink>
        </w:p>
        <w:p>
          <w:pPr>
            <w:pStyle w:val="Contents3"/>
            <w:tabs>
              <w:tab w:val="clear" w:pos="8459"/>
              <w:tab w:val="right" w:pos="9026" w:leader="dot"/>
            </w:tabs>
            <w:rPr/>
          </w:pPr>
          <w:hyperlink w:anchor="__RefHeading___Toc2090001_774463916">
            <w:r>
              <w:rPr>
                <w:webHidden/>
                <w:rStyle w:val="IndexLink"/>
                <w:rtl w:val="true"/>
              </w:rPr>
              <w:t>آثار مهم فرهنگی و تاریخی</w:t>
            </w:r>
            <w:r>
              <w:rPr>
                <w:rStyle w:val="IndexLink"/>
                <w:rtl w:val="true"/>
              </w:rPr>
              <w:tab/>
            </w:r>
            <w:r>
              <w:rPr>
                <w:rStyle w:val="IndexLink"/>
              </w:rPr>
              <w:t>170</w:t>
            </w:r>
          </w:hyperlink>
        </w:p>
        <w:p>
          <w:pPr>
            <w:pStyle w:val="Contents4"/>
            <w:tabs>
              <w:tab w:val="clear" w:pos="8176"/>
              <w:tab w:val="right" w:pos="9026" w:leader="dot"/>
            </w:tabs>
            <w:rPr/>
          </w:pPr>
          <w:hyperlink w:anchor="__RefHeading___Toc2090003_774463916">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2090005_774463916">
            <w:r>
              <w:rPr>
                <w:webHidden/>
                <w:rStyle w:val="IndexLink"/>
              </w:rPr>
              <w:t>1</w:t>
            </w:r>
            <w:r>
              <w:rPr>
                <w:rStyle w:val="IndexLink"/>
                <w:rtl w:val="true"/>
              </w:rPr>
              <w:t xml:space="preserve">- </w:t>
            </w:r>
            <w:r>
              <w:rPr>
                <w:rStyle w:val="IndexLink"/>
                <w:rtl w:val="true"/>
              </w:rPr>
              <w:t>میراث ادبی</w:t>
            </w:r>
            <w:r>
              <w:rPr>
                <w:rStyle w:val="IndexLink"/>
                <w:rtl w:val="true"/>
              </w:rPr>
              <w:tab/>
            </w:r>
            <w:r>
              <w:rPr>
                <w:rStyle w:val="IndexLink"/>
              </w:rPr>
              <w:t>171</w:t>
            </w:r>
          </w:hyperlink>
        </w:p>
        <w:p>
          <w:pPr>
            <w:pStyle w:val="Contents4"/>
            <w:tabs>
              <w:tab w:val="clear" w:pos="8176"/>
              <w:tab w:val="right" w:pos="9026" w:leader="dot"/>
            </w:tabs>
            <w:rPr/>
          </w:pPr>
          <w:hyperlink w:anchor="__RefHeading___Toc2090007_774463916">
            <w:r>
              <w:rPr>
                <w:webHidden/>
                <w:rStyle w:val="IndexLink"/>
              </w:rPr>
              <w:t>2</w:t>
            </w:r>
            <w:r>
              <w:rPr>
                <w:rStyle w:val="IndexLink"/>
                <w:rtl w:val="true"/>
              </w:rPr>
              <w:t xml:space="preserve">- </w:t>
            </w:r>
            <w:r>
              <w:rPr>
                <w:rStyle w:val="IndexLink"/>
                <w:rtl w:val="true"/>
              </w:rPr>
              <w:t>میراث هنری</w:t>
            </w:r>
            <w:r>
              <w:rPr>
                <w:rStyle w:val="IndexLink"/>
                <w:rtl w:val="true"/>
              </w:rPr>
              <w:tab/>
            </w:r>
            <w:r>
              <w:rPr>
                <w:rStyle w:val="IndexLink"/>
              </w:rPr>
              <w:t>173</w:t>
            </w:r>
          </w:hyperlink>
        </w:p>
        <w:p>
          <w:pPr>
            <w:pStyle w:val="Contents4"/>
            <w:tabs>
              <w:tab w:val="clear" w:pos="8176"/>
              <w:tab w:val="right" w:pos="9026" w:leader="dot"/>
            </w:tabs>
            <w:rPr/>
          </w:pPr>
          <w:hyperlink w:anchor="__RefHeading___Toc2090009_774463916">
            <w:r>
              <w:rPr>
                <w:webHidden/>
                <w:rStyle w:val="IndexLink"/>
              </w:rPr>
              <w:t>3</w:t>
            </w:r>
            <w:r>
              <w:rPr>
                <w:rStyle w:val="IndexLink"/>
                <w:rtl w:val="true"/>
              </w:rPr>
              <w:t xml:space="preserve">- </w:t>
            </w:r>
            <w:r>
              <w:rPr>
                <w:rStyle w:val="IndexLink"/>
                <w:rtl w:val="true"/>
              </w:rPr>
              <w:t>موسیقی</w:t>
            </w:r>
            <w:r>
              <w:rPr>
                <w:rStyle w:val="IndexLink"/>
                <w:rtl w:val="true"/>
              </w:rPr>
              <w:tab/>
            </w:r>
            <w:r>
              <w:rPr>
                <w:rStyle w:val="IndexLink"/>
              </w:rPr>
              <w:t>174</w:t>
            </w:r>
          </w:hyperlink>
        </w:p>
        <w:p>
          <w:pPr>
            <w:pStyle w:val="Contents4"/>
            <w:tabs>
              <w:tab w:val="clear" w:pos="8176"/>
              <w:tab w:val="right" w:pos="9026" w:leader="dot"/>
            </w:tabs>
            <w:rPr/>
          </w:pPr>
          <w:hyperlink w:anchor="__RefHeading___Toc2090011_774463916">
            <w:r>
              <w:rPr>
                <w:webHidden/>
                <w:rStyle w:val="IndexLink"/>
              </w:rPr>
              <w:t>4</w:t>
            </w:r>
            <w:r>
              <w:rPr>
                <w:rStyle w:val="IndexLink"/>
                <w:rtl w:val="true"/>
              </w:rPr>
              <w:t xml:space="preserve">- </w:t>
            </w:r>
            <w:r>
              <w:rPr>
                <w:rStyle w:val="IndexLink"/>
                <w:rtl w:val="true"/>
              </w:rPr>
              <w:t>هنرهای نمایشی</w:t>
            </w:r>
            <w:r>
              <w:rPr>
                <w:rStyle w:val="IndexLink"/>
                <w:rtl w:val="true"/>
              </w:rPr>
              <w:tab/>
            </w:r>
            <w:r>
              <w:rPr>
                <w:rStyle w:val="IndexLink"/>
              </w:rPr>
              <w:t>174</w:t>
            </w:r>
          </w:hyperlink>
        </w:p>
        <w:p>
          <w:pPr>
            <w:pStyle w:val="Contents3"/>
            <w:tabs>
              <w:tab w:val="clear" w:pos="8459"/>
              <w:tab w:val="right" w:pos="9026" w:leader="dot"/>
            </w:tabs>
            <w:rPr/>
          </w:pPr>
          <w:hyperlink w:anchor="__RefHeading___Toc2090013_774463916">
            <w:r>
              <w:rPr>
                <w:webHidden/>
                <w:rStyle w:val="IndexLink"/>
                <w:rtl w:val="true"/>
              </w:rPr>
              <w:t>هجوم فرهنگی غرب</w:t>
            </w:r>
            <w:r>
              <w:rPr>
                <w:rStyle w:val="IndexLink"/>
                <w:rtl w:val="true"/>
              </w:rPr>
              <w:tab/>
            </w:r>
            <w:r>
              <w:rPr>
                <w:rStyle w:val="IndexLink"/>
              </w:rPr>
              <w:t>175</w:t>
            </w:r>
          </w:hyperlink>
        </w:p>
        <w:p>
          <w:pPr>
            <w:pStyle w:val="Contents3"/>
            <w:tabs>
              <w:tab w:val="clear" w:pos="8459"/>
              <w:tab w:val="right" w:pos="9026" w:leader="dot"/>
            </w:tabs>
            <w:rPr/>
          </w:pPr>
          <w:hyperlink w:anchor="__RefHeading___Toc2090015_774463916">
            <w:r>
              <w:rPr>
                <w:webHidden/>
                <w:rStyle w:val="IndexLink"/>
                <w:rtl w:val="true"/>
              </w:rPr>
              <w:t>اندونزی و دنیای مجازی</w:t>
            </w:r>
            <w:r>
              <w:rPr>
                <w:rStyle w:val="IndexLink"/>
                <w:rtl w:val="true"/>
              </w:rPr>
              <w:tab/>
            </w:r>
            <w:r>
              <w:rPr>
                <w:rStyle w:val="IndexLink"/>
              </w:rPr>
              <w:t>176</w:t>
            </w:r>
          </w:hyperlink>
        </w:p>
        <w:p>
          <w:pPr>
            <w:pStyle w:val="Contents3"/>
            <w:tabs>
              <w:tab w:val="clear" w:pos="8459"/>
              <w:tab w:val="right" w:pos="9026" w:leader="dot"/>
            </w:tabs>
            <w:rPr/>
          </w:pPr>
          <w:hyperlink w:anchor="__RefHeading___Toc2090017_774463916">
            <w:r>
              <w:rPr>
                <w:webHidden/>
                <w:rStyle w:val="IndexLink"/>
                <w:rtl w:val="true"/>
              </w:rPr>
              <w:t>تلویزیون</w:t>
            </w:r>
            <w:r>
              <w:rPr>
                <w:rStyle w:val="IndexLink"/>
                <w:rtl w:val="true"/>
              </w:rPr>
              <w:tab/>
            </w:r>
            <w:r>
              <w:rPr>
                <w:rStyle w:val="IndexLink"/>
              </w:rPr>
              <w:t>178</w:t>
            </w:r>
          </w:hyperlink>
        </w:p>
        <w:p>
          <w:pPr>
            <w:pStyle w:val="Contents3"/>
            <w:tabs>
              <w:tab w:val="clear" w:pos="8459"/>
              <w:tab w:val="right" w:pos="9026" w:leader="dot"/>
            </w:tabs>
            <w:rPr/>
          </w:pPr>
          <w:hyperlink w:anchor="__RefHeading___Toc2090019_774463916">
            <w:r>
              <w:rPr>
                <w:webHidden/>
                <w:rStyle w:val="IndexLink"/>
                <w:rtl w:val="true"/>
              </w:rPr>
              <w:t>مطبوعات</w:t>
            </w:r>
            <w:r>
              <w:rPr>
                <w:rStyle w:val="IndexLink"/>
                <w:rtl w:val="true"/>
              </w:rPr>
              <w:tab/>
            </w:r>
            <w:r>
              <w:rPr>
                <w:rStyle w:val="IndexLink"/>
              </w:rPr>
              <w:t>179</w:t>
            </w:r>
          </w:hyperlink>
        </w:p>
        <w:p>
          <w:pPr>
            <w:pStyle w:val="Contents3"/>
            <w:tabs>
              <w:tab w:val="clear" w:pos="8459"/>
              <w:tab w:val="right" w:pos="9026" w:leader="dot"/>
            </w:tabs>
            <w:rPr/>
          </w:pPr>
          <w:hyperlink w:anchor="__RefHeading___Toc2090021_774463916">
            <w:r>
              <w:rPr>
                <w:webHidden/>
                <w:rStyle w:val="IndexLink"/>
                <w:rtl w:val="true"/>
              </w:rPr>
              <w:t>نشر و انتشار کتاب</w:t>
            </w:r>
            <w:r>
              <w:rPr>
                <w:rStyle w:val="IndexLink"/>
                <w:rtl w:val="true"/>
              </w:rPr>
              <w:tab/>
            </w:r>
            <w:r>
              <w:rPr>
                <w:rStyle w:val="IndexLink"/>
              </w:rPr>
              <w:t>179</w:t>
            </w:r>
          </w:hyperlink>
        </w:p>
        <w:p>
          <w:pPr>
            <w:pStyle w:val="Contents2"/>
            <w:tabs>
              <w:tab w:val="clear" w:pos="8743"/>
              <w:tab w:val="right" w:pos="9026" w:leader="dot"/>
            </w:tabs>
            <w:rPr/>
          </w:pPr>
          <w:hyperlink w:anchor="__RefHeading___Toc2090023_774463916">
            <w:r>
              <w:rPr>
                <w:webHidden/>
                <w:rStyle w:val="IndexLink"/>
                <w:rtl w:val="true"/>
              </w:rPr>
              <w:t>بخش نهم</w:t>
            </w:r>
            <w:r>
              <w:rPr>
                <w:rStyle w:val="IndexLink"/>
                <w:rtl w:val="true"/>
              </w:rPr>
              <w:t xml:space="preserve">: </w:t>
            </w:r>
            <w:r>
              <w:rPr>
                <w:rStyle w:val="IndexLink"/>
                <w:rtl w:val="true"/>
              </w:rPr>
              <w:t>نظام آموزشی</w:t>
            </w:r>
            <w:r>
              <w:rPr>
                <w:rStyle w:val="IndexLink"/>
                <w:rtl w:val="true"/>
              </w:rPr>
              <w:tab/>
            </w:r>
            <w:r>
              <w:rPr>
                <w:rStyle w:val="IndexLink"/>
              </w:rPr>
              <w:t>182</w:t>
            </w:r>
          </w:hyperlink>
        </w:p>
        <w:p>
          <w:pPr>
            <w:pStyle w:val="Contents3"/>
            <w:tabs>
              <w:tab w:val="clear" w:pos="8459"/>
              <w:tab w:val="right" w:pos="9026" w:leader="dot"/>
            </w:tabs>
            <w:rPr/>
          </w:pPr>
          <w:hyperlink w:anchor="__RefHeading___Toc2090025_774463916">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2090027_774463916">
            <w:r>
              <w:rPr>
                <w:webHidden/>
                <w:rStyle w:val="IndexLink"/>
                <w:rtl w:val="true"/>
              </w:rPr>
              <w:t>ساختار آموزشی</w:t>
            </w:r>
            <w:r>
              <w:rPr>
                <w:rStyle w:val="IndexLink"/>
                <w:rtl w:val="true"/>
              </w:rPr>
              <w:tab/>
            </w:r>
            <w:r>
              <w:rPr>
                <w:rStyle w:val="IndexLink"/>
              </w:rPr>
              <w:t>184</w:t>
            </w:r>
          </w:hyperlink>
        </w:p>
        <w:p>
          <w:pPr>
            <w:pStyle w:val="Contents3"/>
            <w:tabs>
              <w:tab w:val="clear" w:pos="8459"/>
              <w:tab w:val="right" w:pos="9026" w:leader="dot"/>
            </w:tabs>
            <w:rPr/>
          </w:pPr>
          <w:hyperlink w:anchor="__RefHeading___Toc2090029_774463916">
            <w:r>
              <w:rPr>
                <w:webHidden/>
                <w:rStyle w:val="IndexLink"/>
                <w:rtl w:val="true"/>
              </w:rPr>
              <w:t>سیاست‌های آموزشی</w:t>
            </w:r>
            <w:r>
              <w:rPr>
                <w:rStyle w:val="IndexLink"/>
                <w:rtl w:val="true"/>
              </w:rPr>
              <w:tab/>
            </w:r>
            <w:r>
              <w:rPr>
                <w:rStyle w:val="IndexLink"/>
              </w:rPr>
              <w:t>184</w:t>
            </w:r>
          </w:hyperlink>
        </w:p>
        <w:p>
          <w:pPr>
            <w:pStyle w:val="Contents3"/>
            <w:tabs>
              <w:tab w:val="clear" w:pos="8459"/>
              <w:tab w:val="right" w:pos="9026" w:leader="dot"/>
            </w:tabs>
            <w:rPr/>
          </w:pPr>
          <w:hyperlink w:anchor="__RefHeading___Toc2090031_774463916">
            <w:r>
              <w:rPr>
                <w:webHidden/>
                <w:rStyle w:val="IndexLink"/>
                <w:rtl w:val="true"/>
              </w:rPr>
              <w:t xml:space="preserve">کم‌رنگ شدن آموزه‌های دینی </w:t>
            </w:r>
            <w:r>
              <w:rPr>
                <w:rStyle w:val="IndexLink"/>
                <w:rtl w:val="true"/>
              </w:rPr>
              <w:t>(</w:t>
            </w:r>
            <w:r>
              <w:rPr>
                <w:rStyle w:val="IndexLink"/>
                <w:rtl w:val="true"/>
              </w:rPr>
              <w:t>چالش جدید آموزش و پرورش</w:t>
            </w:r>
            <w:r>
              <w:rPr>
                <w:rStyle w:val="IndexLink"/>
                <w:rtl w:val="true"/>
              </w:rPr>
              <w:t>)</w:t>
              <w:tab/>
            </w:r>
            <w:r>
              <w:rPr>
                <w:rStyle w:val="IndexLink"/>
              </w:rPr>
              <w:t>185</w:t>
            </w:r>
          </w:hyperlink>
        </w:p>
        <w:p>
          <w:pPr>
            <w:pStyle w:val="Contents3"/>
            <w:tabs>
              <w:tab w:val="clear" w:pos="8459"/>
              <w:tab w:val="right" w:pos="9026" w:leader="dot"/>
            </w:tabs>
            <w:rPr/>
          </w:pPr>
          <w:hyperlink w:anchor="__RefHeading___Toc2090033_774463916">
            <w:r>
              <w:rPr>
                <w:webHidden/>
                <w:rStyle w:val="IndexLink"/>
                <w:rtl w:val="true"/>
              </w:rPr>
              <w:t>بحران کمبود اساتید و معلمان دینی</w:t>
            </w:r>
            <w:r>
              <w:rPr>
                <w:rStyle w:val="IndexLink"/>
                <w:rtl w:val="true"/>
              </w:rPr>
              <w:tab/>
            </w:r>
            <w:r>
              <w:rPr>
                <w:rStyle w:val="IndexLink"/>
              </w:rPr>
              <w:t>185</w:t>
            </w:r>
          </w:hyperlink>
        </w:p>
        <w:p>
          <w:pPr>
            <w:pStyle w:val="Contents4"/>
            <w:tabs>
              <w:tab w:val="clear" w:pos="8176"/>
              <w:tab w:val="right" w:pos="9026" w:leader="dot"/>
            </w:tabs>
            <w:rPr/>
          </w:pPr>
          <w:hyperlink w:anchor="__RefHeading___Toc2090035_774463916">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2090037_774463916">
            <w:r>
              <w:rPr>
                <w:webHidden/>
                <w:rStyle w:val="IndexLink"/>
              </w:rPr>
              <w:t>1</w:t>
            </w:r>
            <w:r>
              <w:rPr>
                <w:rStyle w:val="IndexLink"/>
                <w:rtl w:val="true"/>
              </w:rPr>
              <w:t xml:space="preserve">- </w:t>
            </w:r>
            <w:r>
              <w:rPr>
                <w:rStyle w:val="IndexLink"/>
                <w:rtl w:val="true"/>
              </w:rPr>
              <w:t>سیستم آکادمیک و دانشگاهی</w:t>
            </w:r>
            <w:r>
              <w:rPr>
                <w:rStyle w:val="IndexLink"/>
                <w:rtl w:val="true"/>
              </w:rPr>
              <w:tab/>
            </w:r>
            <w:r>
              <w:rPr>
                <w:rStyle w:val="IndexLink"/>
              </w:rPr>
              <w:t>188</w:t>
            </w:r>
          </w:hyperlink>
        </w:p>
        <w:p>
          <w:pPr>
            <w:pStyle w:val="Contents4"/>
            <w:tabs>
              <w:tab w:val="clear" w:pos="8176"/>
              <w:tab w:val="right" w:pos="9026" w:leader="dot"/>
            </w:tabs>
            <w:rPr/>
          </w:pPr>
          <w:hyperlink w:anchor="__RefHeading___Toc2090039_774463916">
            <w:r>
              <w:rPr>
                <w:webHidden/>
                <w:rStyle w:val="IndexLink"/>
              </w:rPr>
              <w:t>2</w:t>
            </w:r>
            <w:r>
              <w:rPr>
                <w:rStyle w:val="IndexLink"/>
                <w:rtl w:val="true"/>
              </w:rPr>
              <w:t xml:space="preserve">- </w:t>
            </w:r>
            <w:r>
              <w:rPr>
                <w:rStyle w:val="IndexLink"/>
                <w:rtl w:val="true"/>
              </w:rPr>
              <w:t>سیستم آموزش سنتی و مذهبی</w:t>
            </w:r>
            <w:r>
              <w:rPr>
                <w:rStyle w:val="IndexLink"/>
                <w:rtl w:val="true"/>
              </w:rPr>
              <w:tab/>
            </w:r>
            <w:r>
              <w:rPr>
                <w:rStyle w:val="IndexLink"/>
              </w:rPr>
              <w:t>189</w:t>
            </w:r>
          </w:hyperlink>
        </w:p>
        <w:p>
          <w:pPr>
            <w:pStyle w:val="Contents4"/>
            <w:tabs>
              <w:tab w:val="clear" w:pos="8176"/>
              <w:tab w:val="right" w:pos="9026" w:leader="dot"/>
            </w:tabs>
            <w:rPr/>
          </w:pPr>
          <w:hyperlink w:anchor="__RefHeading___Toc2090041_774463916">
            <w:r>
              <w:rPr>
                <w:webHidden/>
                <w:rStyle w:val="IndexLink"/>
              </w:rPr>
              <w:t>1</w:t>
            </w:r>
            <w:r>
              <w:rPr>
                <w:rStyle w:val="IndexLink"/>
                <w:rtl w:val="true"/>
              </w:rPr>
              <w:t xml:space="preserve">- </w:t>
            </w:r>
            <w:r>
              <w:rPr>
                <w:rStyle w:val="IndexLink"/>
                <w:rtl w:val="true"/>
              </w:rPr>
              <w:t>موسسه و موسسات طاهریه</w:t>
            </w:r>
            <w:r>
              <w:rPr>
                <w:rStyle w:val="IndexLink"/>
                <w:rtl w:val="true"/>
              </w:rPr>
              <w:tab/>
            </w:r>
            <w:r>
              <w:rPr>
                <w:rStyle w:val="IndexLink"/>
              </w:rPr>
              <w:t>189</w:t>
            </w:r>
          </w:hyperlink>
        </w:p>
        <w:p>
          <w:pPr>
            <w:pStyle w:val="Contents4"/>
            <w:tabs>
              <w:tab w:val="clear" w:pos="8176"/>
              <w:tab w:val="right" w:pos="9026" w:leader="dot"/>
            </w:tabs>
            <w:rPr/>
          </w:pPr>
          <w:hyperlink w:anchor="__RefHeading___Toc2090043_774463916">
            <w:r>
              <w:rPr>
                <w:webHidden/>
                <w:rStyle w:val="IndexLink"/>
              </w:rPr>
              <w:t>2</w:t>
            </w:r>
            <w:r>
              <w:rPr>
                <w:rStyle w:val="IndexLink"/>
                <w:rtl w:val="true"/>
              </w:rPr>
              <w:t xml:space="preserve">- </w:t>
            </w:r>
            <w:r>
              <w:rPr>
                <w:rStyle w:val="IndexLink"/>
                <w:rtl w:val="true"/>
              </w:rPr>
              <w:t>حوزه علمیه دارالجناح</w:t>
            </w:r>
            <w:r>
              <w:rPr>
                <w:rStyle w:val="IndexLink"/>
                <w:rtl w:val="true"/>
              </w:rPr>
              <w:tab/>
            </w:r>
            <w:r>
              <w:rPr>
                <w:rStyle w:val="IndexLink"/>
              </w:rPr>
              <w:t>189</w:t>
            </w:r>
          </w:hyperlink>
        </w:p>
        <w:p>
          <w:pPr>
            <w:pStyle w:val="Contents4"/>
            <w:tabs>
              <w:tab w:val="clear" w:pos="8176"/>
              <w:tab w:val="right" w:pos="9026" w:leader="dot"/>
            </w:tabs>
            <w:rPr/>
          </w:pPr>
          <w:hyperlink w:anchor="__RefHeading___Toc2090045_774463916">
            <w:r>
              <w:rPr>
                <w:webHidden/>
                <w:rStyle w:val="IndexLink"/>
              </w:rPr>
              <w:t>3</w:t>
            </w:r>
            <w:r>
              <w:rPr>
                <w:rStyle w:val="IndexLink"/>
                <w:rtl w:val="true"/>
              </w:rPr>
              <w:t xml:space="preserve">- </w:t>
            </w:r>
            <w:r>
              <w:rPr>
                <w:rStyle w:val="IndexLink"/>
                <w:rtl w:val="true"/>
              </w:rPr>
              <w:t>حوزه علمیه الصدیقه</w:t>
            </w:r>
            <w:r>
              <w:rPr>
                <w:rStyle w:val="IndexLink"/>
                <w:rtl w:val="true"/>
              </w:rPr>
              <w:tab/>
            </w:r>
            <w:r>
              <w:rPr>
                <w:rStyle w:val="IndexLink"/>
              </w:rPr>
              <w:t>190</w:t>
            </w:r>
          </w:hyperlink>
        </w:p>
        <w:p>
          <w:pPr>
            <w:pStyle w:val="Contents4"/>
            <w:tabs>
              <w:tab w:val="clear" w:pos="8176"/>
              <w:tab w:val="right" w:pos="9026" w:leader="dot"/>
            </w:tabs>
            <w:rPr/>
          </w:pPr>
          <w:hyperlink w:anchor="__RefHeading___Toc2090047_774463916">
            <w:r>
              <w:rPr>
                <w:webHidden/>
                <w:rStyle w:val="IndexLink"/>
              </w:rPr>
              <w:t>4</w:t>
            </w:r>
            <w:r>
              <w:rPr>
                <w:rStyle w:val="IndexLink"/>
                <w:rtl w:val="true"/>
              </w:rPr>
              <w:t xml:space="preserve">- </w:t>
            </w:r>
            <w:r>
              <w:rPr>
                <w:rStyle w:val="IndexLink"/>
                <w:rtl w:val="true"/>
              </w:rPr>
              <w:t>حوزه علمیه الشافعیه</w:t>
            </w:r>
            <w:r>
              <w:rPr>
                <w:rStyle w:val="IndexLink"/>
                <w:rtl w:val="true"/>
              </w:rPr>
              <w:tab/>
            </w:r>
            <w:r>
              <w:rPr>
                <w:rStyle w:val="IndexLink"/>
              </w:rPr>
              <w:t>190</w:t>
            </w:r>
          </w:hyperlink>
        </w:p>
        <w:p>
          <w:pPr>
            <w:pStyle w:val="Contents4"/>
            <w:tabs>
              <w:tab w:val="clear" w:pos="8176"/>
              <w:tab w:val="right" w:pos="9026" w:leader="dot"/>
            </w:tabs>
            <w:rPr/>
          </w:pPr>
          <w:hyperlink w:anchor="__RefHeading___Toc2090049_774463916">
            <w:r>
              <w:rPr>
                <w:webHidden/>
                <w:rStyle w:val="IndexLink"/>
              </w:rPr>
              <w:t>5</w:t>
            </w:r>
            <w:r>
              <w:rPr>
                <w:rStyle w:val="IndexLink"/>
                <w:rtl w:val="true"/>
              </w:rPr>
              <w:t xml:space="preserve">- </w:t>
            </w:r>
            <w:r>
              <w:rPr>
                <w:rStyle w:val="IndexLink"/>
                <w:rtl w:val="true"/>
              </w:rPr>
              <w:t>معهد الناقیب</w:t>
            </w:r>
            <w:r>
              <w:rPr>
                <w:rStyle w:val="IndexLink"/>
                <w:rtl w:val="true"/>
              </w:rPr>
              <w:tab/>
            </w:r>
            <w:r>
              <w:rPr>
                <w:rStyle w:val="IndexLink"/>
              </w:rPr>
              <w:t>190</w:t>
            </w:r>
          </w:hyperlink>
        </w:p>
        <w:p>
          <w:pPr>
            <w:pStyle w:val="Contents4"/>
            <w:tabs>
              <w:tab w:val="clear" w:pos="8176"/>
              <w:tab w:val="right" w:pos="9026" w:leader="dot"/>
            </w:tabs>
            <w:rPr/>
          </w:pPr>
          <w:hyperlink w:anchor="__RefHeading___Toc2090051_774463916">
            <w:r>
              <w:rPr>
                <w:webHidden/>
                <w:rStyle w:val="IndexLink"/>
              </w:rPr>
              <w:t>6</w:t>
            </w:r>
            <w:r>
              <w:rPr>
                <w:rStyle w:val="IndexLink"/>
                <w:rtl w:val="true"/>
              </w:rPr>
              <w:t xml:space="preserve">- </w:t>
            </w:r>
            <w:r>
              <w:rPr>
                <w:rStyle w:val="IndexLink"/>
                <w:rtl w:val="true"/>
              </w:rPr>
              <w:t>معهد التربیه الاسلامی الحمیدی</w:t>
            </w:r>
            <w:r>
              <w:rPr>
                <w:rStyle w:val="IndexLink"/>
                <w:rtl w:val="true"/>
              </w:rPr>
              <w:tab/>
            </w:r>
            <w:r>
              <w:rPr>
                <w:rStyle w:val="IndexLink"/>
              </w:rPr>
              <w:t>190</w:t>
            </w:r>
          </w:hyperlink>
        </w:p>
        <w:p>
          <w:pPr>
            <w:pStyle w:val="Contents4"/>
            <w:tabs>
              <w:tab w:val="clear" w:pos="8176"/>
              <w:tab w:val="right" w:pos="9026" w:leader="dot"/>
            </w:tabs>
            <w:rPr/>
          </w:pPr>
          <w:hyperlink w:anchor="__RefHeading___Toc2090053_774463916">
            <w:r>
              <w:rPr>
                <w:webHidden/>
                <w:rStyle w:val="IndexLink"/>
              </w:rPr>
              <w:t>7</w:t>
            </w:r>
            <w:r>
              <w:rPr>
                <w:rStyle w:val="IndexLink"/>
                <w:rtl w:val="true"/>
              </w:rPr>
              <w:t xml:space="preserve">- </w:t>
            </w:r>
            <w:r>
              <w:rPr>
                <w:rStyle w:val="IndexLink"/>
                <w:rtl w:val="true"/>
              </w:rPr>
              <w:t>معهد الاسلامی الفلاح</w:t>
            </w:r>
            <w:r>
              <w:rPr>
                <w:rStyle w:val="IndexLink"/>
                <w:rtl w:val="true"/>
              </w:rPr>
              <w:tab/>
            </w:r>
            <w:r>
              <w:rPr>
                <w:rStyle w:val="IndexLink"/>
              </w:rPr>
              <w:t>191</w:t>
            </w:r>
          </w:hyperlink>
        </w:p>
        <w:p>
          <w:pPr>
            <w:pStyle w:val="Contents3"/>
            <w:tabs>
              <w:tab w:val="clear" w:pos="8459"/>
              <w:tab w:val="right" w:pos="9026" w:leader="dot"/>
            </w:tabs>
            <w:rPr/>
          </w:pPr>
          <w:hyperlink w:anchor="__RefHeading___Toc2090055_774463916">
            <w:r>
              <w:rPr>
                <w:webHidden/>
                <w:rStyle w:val="IndexLink"/>
                <w:rtl w:val="true"/>
              </w:rPr>
              <w:t>تفاوت‌های دو سیستم</w:t>
            </w:r>
            <w:r>
              <w:rPr>
                <w:rStyle w:val="IndexLink"/>
                <w:rtl w:val="true"/>
              </w:rPr>
              <w:tab/>
            </w:r>
            <w:r>
              <w:rPr>
                <w:rStyle w:val="IndexLink"/>
              </w:rPr>
              <w:t>192</w:t>
            </w:r>
          </w:hyperlink>
        </w:p>
        <w:p>
          <w:pPr>
            <w:pStyle w:val="Contents3"/>
            <w:tabs>
              <w:tab w:val="clear" w:pos="8459"/>
              <w:tab w:val="right" w:pos="9026" w:leader="dot"/>
            </w:tabs>
            <w:rPr/>
          </w:pPr>
          <w:hyperlink w:anchor="__RefHeading___Toc2090057_774463916">
            <w:r>
              <w:rPr>
                <w:webHidden/>
                <w:rStyle w:val="IndexLink"/>
                <w:rtl w:val="true"/>
              </w:rPr>
              <w:t>تسامح و تساهل در آموزش</w:t>
            </w:r>
            <w:r>
              <w:rPr>
                <w:rStyle w:val="IndexLink"/>
                <w:rtl w:val="true"/>
              </w:rPr>
              <w:tab/>
            </w:r>
            <w:r>
              <w:rPr>
                <w:rStyle w:val="IndexLink"/>
              </w:rPr>
              <w:t>192</w:t>
            </w:r>
          </w:hyperlink>
        </w:p>
        <w:p>
          <w:pPr>
            <w:pStyle w:val="Contents3"/>
            <w:tabs>
              <w:tab w:val="clear" w:pos="8459"/>
              <w:tab w:val="right" w:pos="9026" w:leader="dot"/>
            </w:tabs>
            <w:rPr/>
          </w:pPr>
          <w:hyperlink w:anchor="__RefHeading___Toc2090059_774463916">
            <w:r>
              <w:rPr>
                <w:webHidden/>
                <w:rStyle w:val="IndexLink"/>
                <w:rtl w:val="true"/>
              </w:rPr>
              <w:t>آموزه‌ها</w:t>
            </w:r>
            <w:r>
              <w:rPr>
                <w:rStyle w:val="IndexLink"/>
                <w:rtl w:val="true"/>
              </w:rPr>
              <w:tab/>
            </w:r>
            <w:r>
              <w:rPr>
                <w:rStyle w:val="IndexLink"/>
              </w:rPr>
              <w:t>195</w:t>
            </w:r>
          </w:hyperlink>
        </w:p>
        <w:p>
          <w:pPr>
            <w:pStyle w:val="Contents2"/>
            <w:tabs>
              <w:tab w:val="clear" w:pos="8743"/>
              <w:tab w:val="right" w:pos="9026" w:leader="dot"/>
            </w:tabs>
            <w:rPr/>
          </w:pPr>
          <w:hyperlink w:anchor="__RefHeading___Toc2090061_774463916">
            <w:r>
              <w:rPr>
                <w:webHidden/>
                <w:rStyle w:val="IndexLink"/>
                <w:rtl w:val="true"/>
              </w:rPr>
              <w:t>بخش دهم</w:t>
            </w:r>
            <w:r>
              <w:rPr>
                <w:rStyle w:val="IndexLink"/>
                <w:rtl w:val="true"/>
              </w:rPr>
              <w:t xml:space="preserve">: </w:t>
            </w:r>
            <w:r>
              <w:rPr>
                <w:rStyle w:val="IndexLink"/>
                <w:rtl w:val="true"/>
              </w:rPr>
              <w:t>اقتصاد اندونزی</w:t>
            </w:r>
            <w:r>
              <w:rPr>
                <w:rStyle w:val="IndexLink"/>
                <w:rtl w:val="true"/>
              </w:rPr>
              <w:tab/>
            </w:r>
            <w:r>
              <w:rPr>
                <w:rStyle w:val="IndexLink"/>
              </w:rPr>
              <w:t>198</w:t>
            </w:r>
          </w:hyperlink>
        </w:p>
        <w:p>
          <w:pPr>
            <w:pStyle w:val="Contents3"/>
            <w:tabs>
              <w:tab w:val="clear" w:pos="8459"/>
              <w:tab w:val="right" w:pos="9026" w:leader="dot"/>
            </w:tabs>
            <w:rPr/>
          </w:pPr>
          <w:hyperlink w:anchor="__RefHeading___Toc2090063_774463916">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2090065_774463916">
            <w:r>
              <w:rPr>
                <w:webHidden/>
                <w:rStyle w:val="IndexLink"/>
                <w:rtl w:val="true"/>
              </w:rPr>
              <w:t>خروج پرفراز و نشیب از معرکه بحران اقتصادی</w:t>
            </w:r>
            <w:r>
              <w:rPr>
                <w:rStyle w:val="IndexLink"/>
                <w:rtl w:val="true"/>
              </w:rPr>
              <w:tab/>
            </w:r>
            <w:r>
              <w:rPr>
                <w:rStyle w:val="IndexLink"/>
              </w:rPr>
              <w:t>200</w:t>
            </w:r>
          </w:hyperlink>
        </w:p>
        <w:p>
          <w:pPr>
            <w:pStyle w:val="Contents3"/>
            <w:tabs>
              <w:tab w:val="clear" w:pos="8459"/>
              <w:tab w:val="right" w:pos="9026" w:leader="dot"/>
            </w:tabs>
            <w:rPr/>
          </w:pPr>
          <w:hyperlink w:anchor="__RefHeading___Toc2090067_774463916">
            <w:r>
              <w:rPr>
                <w:webHidden/>
                <w:rStyle w:val="IndexLink"/>
                <w:rtl w:val="true"/>
              </w:rPr>
              <w:t>قدرت‌های اقتصادی نوظهور درآسیا</w:t>
            </w:r>
            <w:r>
              <w:rPr>
                <w:rStyle w:val="IndexLink"/>
                <w:rtl w:val="true"/>
              </w:rPr>
              <w:tab/>
            </w:r>
            <w:r>
              <w:rPr>
                <w:rStyle w:val="IndexLink"/>
              </w:rPr>
              <w:t>204</w:t>
            </w:r>
          </w:hyperlink>
        </w:p>
        <w:p>
          <w:pPr>
            <w:pStyle w:val="Contents3"/>
            <w:tabs>
              <w:tab w:val="clear" w:pos="8459"/>
              <w:tab w:val="right" w:pos="9026" w:leader="dot"/>
            </w:tabs>
            <w:rPr/>
          </w:pPr>
          <w:hyperlink w:anchor="__RefHeading___Toc2090069_774463916">
            <w:r>
              <w:rPr>
                <w:webHidden/>
                <w:rStyle w:val="IndexLink"/>
                <w:rtl w:val="true"/>
              </w:rPr>
              <w:t>واحد پول</w:t>
            </w:r>
            <w:r>
              <w:rPr>
                <w:rStyle w:val="IndexLink"/>
                <w:rtl w:val="true"/>
              </w:rPr>
              <w:tab/>
            </w:r>
            <w:r>
              <w:rPr>
                <w:rStyle w:val="IndexLink"/>
              </w:rPr>
              <w:t>206</w:t>
            </w:r>
          </w:hyperlink>
        </w:p>
        <w:p>
          <w:pPr>
            <w:pStyle w:val="Contents3"/>
            <w:tabs>
              <w:tab w:val="clear" w:pos="8459"/>
              <w:tab w:val="right" w:pos="9026" w:leader="dot"/>
            </w:tabs>
            <w:rPr/>
          </w:pPr>
          <w:hyperlink w:anchor="__RefHeading___Toc2090071_774463916">
            <w:r>
              <w:rPr>
                <w:webHidden/>
                <w:rStyle w:val="IndexLink"/>
                <w:rtl w:val="true"/>
              </w:rPr>
              <w:t>بانکداری در اندونزی</w:t>
            </w:r>
            <w:r>
              <w:rPr>
                <w:rStyle w:val="IndexLink"/>
                <w:rtl w:val="true"/>
              </w:rPr>
              <w:tab/>
            </w:r>
            <w:r>
              <w:rPr>
                <w:rStyle w:val="IndexLink"/>
              </w:rPr>
              <w:t>206</w:t>
            </w:r>
          </w:hyperlink>
        </w:p>
        <w:p>
          <w:pPr>
            <w:pStyle w:val="Contents3"/>
            <w:tabs>
              <w:tab w:val="clear" w:pos="8459"/>
              <w:tab w:val="right" w:pos="9026" w:leader="dot"/>
            </w:tabs>
            <w:rPr/>
          </w:pPr>
          <w:hyperlink w:anchor="__RefHeading___Toc2090073_774463916">
            <w:r>
              <w:rPr>
                <w:webHidden/>
                <w:rStyle w:val="IndexLink"/>
                <w:rtl w:val="true"/>
              </w:rPr>
              <w:t>اندونزی و تجارت جهانی</w:t>
            </w:r>
            <w:r>
              <w:rPr>
                <w:rStyle w:val="IndexLink"/>
                <w:rtl w:val="true"/>
              </w:rPr>
              <w:tab/>
            </w:r>
            <w:r>
              <w:rPr>
                <w:rStyle w:val="IndexLink"/>
              </w:rPr>
              <w:t>207</w:t>
            </w:r>
          </w:hyperlink>
        </w:p>
        <w:p>
          <w:pPr>
            <w:pStyle w:val="Contents3"/>
            <w:tabs>
              <w:tab w:val="clear" w:pos="8459"/>
              <w:tab w:val="right" w:pos="9026" w:leader="dot"/>
            </w:tabs>
            <w:rPr/>
          </w:pPr>
          <w:hyperlink w:anchor="__RefHeading___Toc2090075_774463916">
            <w:r>
              <w:rPr>
                <w:webHidden/>
                <w:rStyle w:val="IndexLink"/>
                <w:rtl w:val="true"/>
              </w:rPr>
              <w:t>سرمایه‌گذاری</w:t>
            </w:r>
            <w:r>
              <w:rPr>
                <w:rStyle w:val="IndexLink"/>
                <w:rtl w:val="true"/>
              </w:rPr>
              <w:tab/>
            </w:r>
            <w:r>
              <w:rPr>
                <w:rStyle w:val="IndexLink"/>
              </w:rPr>
              <w:t>209</w:t>
            </w:r>
          </w:hyperlink>
        </w:p>
        <w:p>
          <w:pPr>
            <w:pStyle w:val="Contents3"/>
            <w:tabs>
              <w:tab w:val="clear" w:pos="8459"/>
              <w:tab w:val="right" w:pos="9026" w:leader="dot"/>
            </w:tabs>
            <w:rPr/>
          </w:pPr>
          <w:hyperlink w:anchor="__RefHeading___Toc2090077_774463916">
            <w:r>
              <w:rPr>
                <w:webHidden/>
                <w:rStyle w:val="IndexLink"/>
                <w:rtl w:val="true"/>
              </w:rPr>
              <w:t>سرمایه‌گذاری خارجی</w:t>
            </w:r>
            <w:r>
              <w:rPr>
                <w:rStyle w:val="IndexLink"/>
                <w:rtl w:val="true"/>
              </w:rPr>
              <w:tab/>
            </w:r>
            <w:r>
              <w:rPr>
                <w:rStyle w:val="IndexLink"/>
              </w:rPr>
              <w:t>209</w:t>
            </w:r>
          </w:hyperlink>
        </w:p>
        <w:p>
          <w:pPr>
            <w:pStyle w:val="Contents3"/>
            <w:tabs>
              <w:tab w:val="clear" w:pos="8459"/>
              <w:tab w:val="right" w:pos="9026" w:leader="dot"/>
            </w:tabs>
            <w:rPr/>
          </w:pPr>
          <w:hyperlink w:anchor="__RefHeading___Toc2090079_774463916">
            <w:r>
              <w:rPr>
                <w:webHidden/>
                <w:rStyle w:val="IndexLink"/>
                <w:rtl w:val="true"/>
              </w:rPr>
              <w:t>بدهی دولت نسبت به تولید ناخالص داخلی</w:t>
            </w:r>
            <w:r>
              <w:rPr>
                <w:rStyle w:val="IndexLink"/>
                <w:rtl w:val="true"/>
              </w:rPr>
              <w:tab/>
            </w:r>
            <w:r>
              <w:rPr>
                <w:rStyle w:val="IndexLink"/>
              </w:rPr>
              <w:t>212</w:t>
            </w:r>
          </w:hyperlink>
        </w:p>
        <w:p>
          <w:pPr>
            <w:pStyle w:val="Contents3"/>
            <w:tabs>
              <w:tab w:val="clear" w:pos="8459"/>
              <w:tab w:val="right" w:pos="9026" w:leader="dot"/>
            </w:tabs>
            <w:rPr/>
          </w:pPr>
          <w:hyperlink w:anchor="__RefHeading___Toc2090081_774463916">
            <w:r>
              <w:rPr>
                <w:webHidden/>
                <w:rStyle w:val="IndexLink"/>
                <w:rtl w:val="true"/>
              </w:rPr>
              <w:t>رشد تولید ناخالص اندونزی</w:t>
            </w:r>
            <w:r>
              <w:rPr>
                <w:rStyle w:val="IndexLink"/>
                <w:rtl w:val="true"/>
              </w:rPr>
              <w:tab/>
            </w:r>
            <w:r>
              <w:rPr>
                <w:rStyle w:val="IndexLink"/>
              </w:rPr>
              <w:t>213</w:t>
            </w:r>
          </w:hyperlink>
        </w:p>
        <w:p>
          <w:pPr>
            <w:pStyle w:val="Contents3"/>
            <w:tabs>
              <w:tab w:val="clear" w:pos="8459"/>
              <w:tab w:val="right" w:pos="9026" w:leader="dot"/>
            </w:tabs>
            <w:rPr/>
          </w:pPr>
          <w:hyperlink w:anchor="__RefHeading___Toc2090083_774463916">
            <w:r>
              <w:rPr>
                <w:webHidden/>
                <w:rStyle w:val="IndexLink"/>
                <w:rtl w:val="true"/>
              </w:rPr>
              <w:t>برابری قدرت خرید</w:t>
            </w:r>
            <w:r>
              <w:rPr>
                <w:rStyle w:val="IndexLink"/>
                <w:rtl w:val="true"/>
              </w:rPr>
              <w:tab/>
            </w:r>
            <w:r>
              <w:rPr>
                <w:rStyle w:val="IndexLink"/>
              </w:rPr>
              <w:t>214</w:t>
            </w:r>
          </w:hyperlink>
        </w:p>
        <w:p>
          <w:pPr>
            <w:pStyle w:val="Contents3"/>
            <w:tabs>
              <w:tab w:val="clear" w:pos="8459"/>
              <w:tab w:val="right" w:pos="9026" w:leader="dot"/>
            </w:tabs>
            <w:rPr/>
          </w:pPr>
          <w:hyperlink w:anchor="__RefHeading___Toc2090085_774463916">
            <w:r>
              <w:rPr>
                <w:webHidden/>
                <w:rStyle w:val="IndexLink"/>
                <w:rtl w:val="true"/>
              </w:rPr>
              <w:t>تولید ناخالص ملی</w:t>
            </w:r>
            <w:r>
              <w:rPr>
                <w:rStyle w:val="IndexLink"/>
                <w:rtl w:val="true"/>
              </w:rPr>
              <w:tab/>
            </w:r>
            <w:r>
              <w:rPr>
                <w:rStyle w:val="IndexLink"/>
              </w:rPr>
              <w:t>215</w:t>
            </w:r>
          </w:hyperlink>
        </w:p>
        <w:p>
          <w:pPr>
            <w:pStyle w:val="Contents3"/>
            <w:tabs>
              <w:tab w:val="clear" w:pos="8459"/>
              <w:tab w:val="right" w:pos="9026" w:leader="dot"/>
            </w:tabs>
            <w:rPr/>
          </w:pPr>
          <w:hyperlink w:anchor="__RefHeading___Toc2090087_774463916">
            <w:r>
              <w:rPr>
                <w:webHidden/>
                <w:rStyle w:val="IndexLink"/>
                <w:rtl w:val="true"/>
              </w:rPr>
              <w:t>سرانه تولید ناخالص داخلی</w:t>
            </w:r>
            <w:r>
              <w:rPr>
                <w:rStyle w:val="IndexLink"/>
                <w:rtl w:val="true"/>
              </w:rPr>
              <w:tab/>
            </w:r>
            <w:r>
              <w:rPr>
                <w:rStyle w:val="IndexLink"/>
              </w:rPr>
              <w:t>216</w:t>
            </w:r>
          </w:hyperlink>
        </w:p>
        <w:p>
          <w:pPr>
            <w:pStyle w:val="Contents3"/>
            <w:tabs>
              <w:tab w:val="clear" w:pos="8459"/>
              <w:tab w:val="right" w:pos="9026" w:leader="dot"/>
            </w:tabs>
            <w:rPr/>
          </w:pPr>
          <w:hyperlink w:anchor="__RefHeading___Toc2090089_774463916">
            <w:r>
              <w:rPr>
                <w:webHidden/>
                <w:rStyle w:val="IndexLink"/>
                <w:rtl w:val="true"/>
              </w:rPr>
              <w:t>نرخ بیکاری</w:t>
            </w:r>
            <w:r>
              <w:rPr>
                <w:rStyle w:val="IndexLink"/>
                <w:rtl w:val="true"/>
              </w:rPr>
              <w:tab/>
            </w:r>
            <w:r>
              <w:rPr>
                <w:rStyle w:val="IndexLink"/>
              </w:rPr>
              <w:t>216</w:t>
            </w:r>
          </w:hyperlink>
        </w:p>
        <w:p>
          <w:pPr>
            <w:pStyle w:val="Contents3"/>
            <w:tabs>
              <w:tab w:val="clear" w:pos="8459"/>
              <w:tab w:val="right" w:pos="9026" w:leader="dot"/>
            </w:tabs>
            <w:rPr/>
          </w:pPr>
          <w:hyperlink w:anchor="__RefHeading___Toc2090091_774463916">
            <w:r>
              <w:rPr>
                <w:webHidden/>
                <w:rStyle w:val="IndexLink"/>
                <w:rtl w:val="true"/>
              </w:rPr>
              <w:t>سن بازنشستگی</w:t>
            </w:r>
            <w:r>
              <w:rPr>
                <w:rStyle w:val="IndexLink"/>
                <w:rtl w:val="true"/>
              </w:rPr>
              <w:tab/>
            </w:r>
            <w:r>
              <w:rPr>
                <w:rStyle w:val="IndexLink"/>
              </w:rPr>
              <w:t>216</w:t>
            </w:r>
          </w:hyperlink>
        </w:p>
        <w:p>
          <w:pPr>
            <w:pStyle w:val="Contents3"/>
            <w:tabs>
              <w:tab w:val="clear" w:pos="8459"/>
              <w:tab w:val="right" w:pos="9026" w:leader="dot"/>
            </w:tabs>
            <w:rPr/>
          </w:pPr>
          <w:hyperlink w:anchor="__RefHeading___Toc2090093_774463916">
            <w:r>
              <w:rPr>
                <w:webHidden/>
                <w:rStyle w:val="IndexLink"/>
                <w:rtl w:val="true"/>
              </w:rPr>
              <w:t>موانع مسیر توسعه</w:t>
            </w:r>
            <w:r>
              <w:rPr>
                <w:rStyle w:val="IndexLink"/>
                <w:rtl w:val="true"/>
              </w:rPr>
              <w:tab/>
            </w:r>
            <w:r>
              <w:rPr>
                <w:rStyle w:val="IndexLink"/>
              </w:rPr>
              <w:t>217</w:t>
            </w:r>
          </w:hyperlink>
        </w:p>
        <w:p>
          <w:pPr>
            <w:pStyle w:val="Contents2"/>
            <w:tabs>
              <w:tab w:val="clear" w:pos="8743"/>
              <w:tab w:val="right" w:pos="9026" w:leader="dot"/>
            </w:tabs>
            <w:rPr/>
          </w:pPr>
          <w:hyperlink w:anchor="__RefHeading___Toc2090095_774463916">
            <w:r>
              <w:rPr>
                <w:webHidden/>
                <w:rStyle w:val="IndexLink"/>
                <w:rtl w:val="true"/>
              </w:rPr>
              <w:t>بخش یازدهم</w:t>
            </w:r>
            <w:r>
              <w:rPr>
                <w:rStyle w:val="IndexLink"/>
                <w:rtl w:val="true"/>
              </w:rPr>
              <w:t xml:space="preserve">: </w:t>
            </w:r>
            <w:r>
              <w:rPr>
                <w:rStyle w:val="IndexLink"/>
                <w:rtl w:val="true"/>
              </w:rPr>
              <w:t>اندونزی در عرصه بین‌الملل</w:t>
            </w:r>
            <w:r>
              <w:rPr>
                <w:rStyle w:val="IndexLink"/>
                <w:rtl w:val="true"/>
              </w:rPr>
              <w:tab/>
            </w:r>
            <w:r>
              <w:rPr>
                <w:rStyle w:val="IndexLink"/>
              </w:rPr>
              <w:t>218</w:t>
            </w:r>
          </w:hyperlink>
        </w:p>
        <w:p>
          <w:pPr>
            <w:pStyle w:val="Contents3"/>
            <w:tabs>
              <w:tab w:val="clear" w:pos="8459"/>
              <w:tab w:val="right" w:pos="9026" w:leader="dot"/>
            </w:tabs>
            <w:rPr/>
          </w:pPr>
          <w:hyperlink w:anchor="__RefHeading___Toc2090097_774463916">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2090099_774463916">
            <w:r>
              <w:rPr>
                <w:webHidden/>
                <w:rStyle w:val="IndexLink"/>
                <w:rtl w:val="true"/>
              </w:rPr>
              <w:t>اندونزی و سیاست خارجی</w:t>
            </w:r>
            <w:r>
              <w:rPr>
                <w:rStyle w:val="IndexLink"/>
                <w:rtl w:val="true"/>
              </w:rPr>
              <w:tab/>
            </w:r>
            <w:r>
              <w:rPr>
                <w:rStyle w:val="IndexLink"/>
              </w:rPr>
              <w:t>220</w:t>
            </w:r>
          </w:hyperlink>
        </w:p>
        <w:p>
          <w:pPr>
            <w:pStyle w:val="Contents3"/>
            <w:tabs>
              <w:tab w:val="clear" w:pos="8459"/>
              <w:tab w:val="right" w:pos="9026" w:leader="dot"/>
            </w:tabs>
            <w:rPr/>
          </w:pPr>
          <w:hyperlink w:anchor="__RefHeading___Toc2090101_774463916">
            <w:r>
              <w:rPr>
                <w:webHidden/>
                <w:rStyle w:val="IndexLink"/>
                <w:rtl w:val="true"/>
              </w:rPr>
              <w:t>اندونزی و روابط خارجی</w:t>
            </w:r>
            <w:r>
              <w:rPr>
                <w:rStyle w:val="IndexLink"/>
                <w:rtl w:val="true"/>
              </w:rPr>
              <w:tab/>
            </w:r>
            <w:r>
              <w:rPr>
                <w:rStyle w:val="IndexLink"/>
              </w:rPr>
              <w:t>221</w:t>
            </w:r>
          </w:hyperlink>
        </w:p>
        <w:p>
          <w:pPr>
            <w:pStyle w:val="Contents3"/>
            <w:tabs>
              <w:tab w:val="clear" w:pos="8459"/>
              <w:tab w:val="right" w:pos="9026" w:leader="dot"/>
            </w:tabs>
            <w:rPr/>
          </w:pPr>
          <w:hyperlink w:anchor="__RefHeading___Toc2090103_774463916">
            <w:r>
              <w:rPr>
                <w:webHidden/>
                <w:rStyle w:val="IndexLink"/>
                <w:rtl w:val="true"/>
              </w:rPr>
              <w:t>اندونزی و سیاست‌های اقتصادی</w:t>
            </w:r>
            <w:r>
              <w:rPr>
                <w:rStyle w:val="IndexLink"/>
                <w:rtl w:val="true"/>
              </w:rPr>
              <w:tab/>
            </w:r>
            <w:r>
              <w:rPr>
                <w:rStyle w:val="IndexLink"/>
              </w:rPr>
              <w:t>224</w:t>
            </w:r>
          </w:hyperlink>
        </w:p>
        <w:p>
          <w:pPr>
            <w:pStyle w:val="Contents3"/>
            <w:tabs>
              <w:tab w:val="clear" w:pos="8459"/>
              <w:tab w:val="right" w:pos="9026" w:leader="dot"/>
            </w:tabs>
            <w:rPr/>
          </w:pPr>
          <w:hyperlink w:anchor="__RefHeading___Toc2090105_774463916">
            <w:r>
              <w:rPr>
                <w:webHidden/>
                <w:rStyle w:val="IndexLink"/>
                <w:rtl w:val="true"/>
              </w:rPr>
              <w:t>عضویت در سازمان‌های بین‌المللی</w:t>
            </w:r>
            <w:r>
              <w:rPr>
                <w:rStyle w:val="IndexLink"/>
                <w:rtl w:val="true"/>
              </w:rPr>
              <w:tab/>
            </w:r>
            <w:r>
              <w:rPr>
                <w:rStyle w:val="IndexLink"/>
              </w:rPr>
              <w:t>225</w:t>
            </w:r>
          </w:hyperlink>
        </w:p>
        <w:p>
          <w:pPr>
            <w:pStyle w:val="Contents3"/>
            <w:tabs>
              <w:tab w:val="clear" w:pos="8459"/>
              <w:tab w:val="right" w:pos="9026" w:leader="dot"/>
            </w:tabs>
            <w:rPr/>
          </w:pPr>
          <w:hyperlink w:anchor="__RefHeading___Toc2090107_774463916">
            <w:r>
              <w:rPr>
                <w:webHidden/>
                <w:rStyle w:val="IndexLink"/>
                <w:rtl w:val="true"/>
              </w:rPr>
              <w:t>گردهمایی ببرهای آسیا</w:t>
            </w:r>
            <w:r>
              <w:rPr>
                <w:rStyle w:val="IndexLink"/>
                <w:rtl w:val="true"/>
              </w:rPr>
              <w:tab/>
            </w:r>
            <w:r>
              <w:rPr>
                <w:rStyle w:val="IndexLink"/>
              </w:rPr>
              <w:t>226</w:t>
            </w:r>
          </w:hyperlink>
        </w:p>
        <w:p>
          <w:pPr>
            <w:pStyle w:val="Contents3"/>
            <w:tabs>
              <w:tab w:val="clear" w:pos="8459"/>
              <w:tab w:val="right" w:pos="9026" w:leader="dot"/>
            </w:tabs>
            <w:rPr/>
          </w:pPr>
          <w:hyperlink w:anchor="__RefHeading___Toc2090109_774463916">
            <w:r>
              <w:rPr>
                <w:webHidden/>
                <w:rStyle w:val="IndexLink"/>
                <w:rtl w:val="true"/>
              </w:rPr>
              <w:t>اندونزی و تجارت جهانی</w:t>
            </w:r>
            <w:r>
              <w:rPr>
                <w:rStyle w:val="IndexLink"/>
                <w:rtl w:val="true"/>
              </w:rPr>
              <w:tab/>
            </w:r>
            <w:r>
              <w:rPr>
                <w:rStyle w:val="IndexLink"/>
              </w:rPr>
              <w:t>228</w:t>
            </w:r>
          </w:hyperlink>
        </w:p>
        <w:p>
          <w:pPr>
            <w:pStyle w:val="Contents3"/>
            <w:tabs>
              <w:tab w:val="clear" w:pos="8459"/>
              <w:tab w:val="right" w:pos="9026" w:leader="dot"/>
            </w:tabs>
            <w:rPr/>
          </w:pPr>
          <w:hyperlink w:anchor="__RefHeading___Toc2090111_774463916">
            <w:r>
              <w:rPr>
                <w:webHidden/>
                <w:rStyle w:val="IndexLink"/>
                <w:rtl w:val="true"/>
              </w:rPr>
              <w:t>گام‌های بلند اندونزی در مسیر جهانی شدن</w:t>
            </w:r>
            <w:r>
              <w:rPr>
                <w:rStyle w:val="IndexLink"/>
                <w:rtl w:val="true"/>
              </w:rPr>
              <w:tab/>
            </w:r>
            <w:r>
              <w:rPr>
                <w:rStyle w:val="IndexLink"/>
              </w:rPr>
              <w:t>229</w:t>
            </w:r>
          </w:hyperlink>
        </w:p>
        <w:p>
          <w:pPr>
            <w:pStyle w:val="Contents3"/>
            <w:tabs>
              <w:tab w:val="clear" w:pos="8459"/>
              <w:tab w:val="right" w:pos="9026" w:leader="dot"/>
            </w:tabs>
            <w:rPr/>
          </w:pPr>
          <w:hyperlink w:anchor="__RefHeading___Toc2090113_774463916">
            <w:r>
              <w:rPr>
                <w:webHidden/>
                <w:rStyle w:val="IndexLink"/>
                <w:rtl w:val="true"/>
              </w:rPr>
              <w:t>تعریف جهانی شدن</w:t>
            </w:r>
            <w:r>
              <w:rPr>
                <w:rStyle w:val="IndexLink"/>
                <w:rtl w:val="true"/>
              </w:rPr>
              <w:tab/>
            </w:r>
            <w:r>
              <w:rPr>
                <w:rStyle w:val="IndexLink"/>
              </w:rPr>
              <w:t>229</w:t>
            </w:r>
          </w:hyperlink>
        </w:p>
        <w:p>
          <w:pPr>
            <w:pStyle w:val="Contents3"/>
            <w:tabs>
              <w:tab w:val="clear" w:pos="8459"/>
              <w:tab w:val="right" w:pos="9026" w:leader="dot"/>
            </w:tabs>
            <w:rPr/>
          </w:pPr>
          <w:hyperlink w:anchor="__RefHeading___Toc2090115_774463916">
            <w:r>
              <w:rPr>
                <w:webHidden/>
                <w:rStyle w:val="IndexLink"/>
                <w:rtl w:val="true"/>
              </w:rPr>
              <w:t>بعد فرهنگی جهانی شدن</w:t>
            </w:r>
            <w:r>
              <w:rPr>
                <w:rStyle w:val="IndexLink"/>
                <w:rtl w:val="true"/>
              </w:rPr>
              <w:tab/>
            </w:r>
            <w:r>
              <w:rPr>
                <w:rStyle w:val="IndexLink"/>
              </w:rPr>
              <w:t>229</w:t>
            </w:r>
          </w:hyperlink>
        </w:p>
        <w:p>
          <w:pPr>
            <w:pStyle w:val="Contents2"/>
            <w:tabs>
              <w:tab w:val="clear" w:pos="8743"/>
              <w:tab w:val="right" w:pos="9026" w:leader="dot"/>
            </w:tabs>
            <w:rPr/>
          </w:pPr>
          <w:hyperlink w:anchor="__RefHeading___Toc2090117_774463916">
            <w:r>
              <w:rPr>
                <w:webHidden/>
                <w:rStyle w:val="IndexLink"/>
                <w:rtl w:val="true"/>
              </w:rPr>
              <w:t>بخش دوازدهم</w:t>
            </w:r>
            <w:r>
              <w:rPr>
                <w:rStyle w:val="IndexLink"/>
                <w:rtl w:val="true"/>
              </w:rPr>
              <w:t xml:space="preserve">: </w:t>
            </w:r>
            <w:r>
              <w:rPr>
                <w:rStyle w:val="IndexLink"/>
                <w:rtl w:val="true"/>
              </w:rPr>
              <w:t>جریان‌ها و احزاب</w:t>
            </w:r>
            <w:r>
              <w:rPr>
                <w:rStyle w:val="IndexLink"/>
                <w:rtl w:val="true"/>
              </w:rPr>
              <w:tab/>
            </w:r>
            <w:r>
              <w:rPr>
                <w:rStyle w:val="IndexLink"/>
              </w:rPr>
              <w:t>234</w:t>
            </w:r>
          </w:hyperlink>
        </w:p>
        <w:p>
          <w:pPr>
            <w:pStyle w:val="Contents3"/>
            <w:tabs>
              <w:tab w:val="clear" w:pos="8459"/>
              <w:tab w:val="right" w:pos="9026" w:leader="dot"/>
            </w:tabs>
            <w:rPr/>
          </w:pPr>
          <w:hyperlink w:anchor="__RefHeading___Toc2090119_774463916">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2090121_774463916">
            <w:r>
              <w:rPr>
                <w:webHidden/>
                <w:rStyle w:val="IndexLink"/>
                <w:rtl w:val="true"/>
              </w:rPr>
              <w:t>احزاب</w:t>
            </w:r>
            <w:r>
              <w:rPr>
                <w:rStyle w:val="IndexLink"/>
                <w:rtl w:val="true"/>
              </w:rPr>
              <w:tab/>
            </w:r>
            <w:r>
              <w:rPr>
                <w:rStyle w:val="IndexLink"/>
              </w:rPr>
              <w:t>236</w:t>
            </w:r>
          </w:hyperlink>
        </w:p>
        <w:p>
          <w:pPr>
            <w:pStyle w:val="Contents3"/>
            <w:tabs>
              <w:tab w:val="clear" w:pos="8459"/>
              <w:tab w:val="right" w:pos="9026" w:leader="dot"/>
            </w:tabs>
            <w:rPr/>
          </w:pPr>
          <w:hyperlink w:anchor="__RefHeading___Toc2090123_774463916">
            <w:r>
              <w:rPr>
                <w:webHidden/>
                <w:rStyle w:val="IndexLink"/>
                <w:rtl w:val="true"/>
              </w:rPr>
              <w:t xml:space="preserve">چالش محمدیه </w:t>
            </w:r>
            <w:r>
              <w:rPr>
                <w:rStyle w:val="IndexLink"/>
                <w:rtl w:val="true"/>
              </w:rPr>
              <w:t xml:space="preserve">- </w:t>
            </w:r>
            <w:r>
              <w:rPr>
                <w:rStyle w:val="IndexLink"/>
                <w:rtl w:val="true"/>
              </w:rPr>
              <w:t>نهضت‌العلما</w:t>
            </w:r>
            <w:r>
              <w:rPr>
                <w:rStyle w:val="IndexLink"/>
                <w:rtl w:val="true"/>
              </w:rPr>
              <w:tab/>
            </w:r>
            <w:r>
              <w:rPr>
                <w:rStyle w:val="IndexLink"/>
              </w:rPr>
              <w:t>236</w:t>
            </w:r>
          </w:hyperlink>
        </w:p>
        <w:p>
          <w:pPr>
            <w:pStyle w:val="Contents3"/>
            <w:tabs>
              <w:tab w:val="clear" w:pos="8459"/>
              <w:tab w:val="right" w:pos="9026" w:leader="dot"/>
            </w:tabs>
            <w:rPr/>
          </w:pPr>
          <w:hyperlink w:anchor="__RefHeading___Toc2090125_774463916">
            <w:r>
              <w:rPr>
                <w:webHidden/>
                <w:rStyle w:val="IndexLink"/>
                <w:rtl w:val="true"/>
              </w:rPr>
              <w:t>مرام‌نامه یا ایده‌های این دو جریان</w:t>
            </w:r>
            <w:r>
              <w:rPr>
                <w:rStyle w:val="IndexLink"/>
                <w:rtl w:val="true"/>
              </w:rPr>
              <w:tab/>
            </w:r>
            <w:r>
              <w:rPr>
                <w:rStyle w:val="IndexLink"/>
              </w:rPr>
              <w:t>237</w:t>
            </w:r>
          </w:hyperlink>
        </w:p>
        <w:p>
          <w:pPr>
            <w:pStyle w:val="Contents3"/>
            <w:tabs>
              <w:tab w:val="clear" w:pos="8459"/>
              <w:tab w:val="right" w:pos="9026" w:leader="dot"/>
            </w:tabs>
            <w:rPr/>
          </w:pPr>
          <w:hyperlink w:anchor="__RefHeading___Toc2090127_774463916">
            <w:r>
              <w:rPr>
                <w:webHidden/>
                <w:rStyle w:val="IndexLink"/>
                <w:rtl w:val="true"/>
              </w:rPr>
              <w:t>احزاب سیاسی</w:t>
            </w:r>
            <w:r>
              <w:rPr>
                <w:rStyle w:val="IndexLink"/>
                <w:rtl w:val="true"/>
              </w:rPr>
              <w:tab/>
            </w:r>
            <w:r>
              <w:rPr>
                <w:rStyle w:val="IndexLink"/>
              </w:rPr>
              <w:t>238</w:t>
            </w:r>
          </w:hyperlink>
        </w:p>
        <w:p>
          <w:pPr>
            <w:pStyle w:val="Contents2"/>
            <w:tabs>
              <w:tab w:val="clear" w:pos="8743"/>
              <w:tab w:val="right" w:pos="9026" w:leader="dot"/>
            </w:tabs>
            <w:rPr/>
          </w:pPr>
          <w:hyperlink w:anchor="__RefHeading___Toc2090129_774463916">
            <w:r>
              <w:rPr>
                <w:webHidden/>
                <w:rStyle w:val="IndexLink"/>
                <w:rtl w:val="true"/>
              </w:rPr>
              <w:t>بخش سیزدهم</w:t>
            </w:r>
            <w:r>
              <w:rPr>
                <w:rStyle w:val="IndexLink"/>
                <w:rtl w:val="true"/>
              </w:rPr>
              <w:t xml:space="preserve">: </w:t>
            </w:r>
            <w:r>
              <w:rPr>
                <w:rStyle w:val="IndexLink"/>
                <w:rtl w:val="true"/>
              </w:rPr>
              <w:t xml:space="preserve">سازمان‌های مردم‌نهاد یا </w:t>
            </w:r>
            <w:r>
              <w:rPr>
                <w:rStyle w:val="IndexLink"/>
                <w:rtl w:val="true"/>
              </w:rPr>
              <w:t>«</w:t>
            </w:r>
            <w:r>
              <w:rPr>
                <w:rStyle w:val="IndexLink"/>
              </w:rPr>
              <w:t>NGO»</w:t>
            </w:r>
            <w:r>
              <w:rPr>
                <w:rStyle w:val="IndexLink"/>
                <w:rtl w:val="true"/>
              </w:rPr>
              <w:tab/>
            </w:r>
            <w:r>
              <w:rPr>
                <w:rStyle w:val="IndexLink"/>
              </w:rPr>
              <w:t>240</w:t>
            </w:r>
          </w:hyperlink>
        </w:p>
        <w:p>
          <w:pPr>
            <w:pStyle w:val="Contents3"/>
            <w:tabs>
              <w:tab w:val="clear" w:pos="8459"/>
              <w:tab w:val="right" w:pos="9026" w:leader="dot"/>
            </w:tabs>
            <w:rPr/>
          </w:pPr>
          <w:hyperlink w:anchor="__RefHeading___Toc2090131_774463916">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2090133_774463916">
            <w:r>
              <w:rPr>
                <w:webHidden/>
                <w:rStyle w:val="IndexLink"/>
                <w:rtl w:val="true"/>
              </w:rPr>
              <w:t>سازمان‌های مذهبی متفرقه</w:t>
            </w:r>
            <w:r>
              <w:rPr>
                <w:rStyle w:val="IndexLink"/>
                <w:rtl w:val="true"/>
              </w:rPr>
              <w:tab/>
            </w:r>
            <w:r>
              <w:rPr>
                <w:rStyle w:val="IndexLink"/>
              </w:rPr>
              <w:t>242</w:t>
            </w:r>
          </w:hyperlink>
        </w:p>
        <w:p>
          <w:pPr>
            <w:pStyle w:val="Contents2"/>
            <w:tabs>
              <w:tab w:val="clear" w:pos="8743"/>
              <w:tab w:val="right" w:pos="9026" w:leader="dot"/>
            </w:tabs>
            <w:rPr/>
          </w:pPr>
          <w:hyperlink w:anchor="__RefHeading___Toc2090135_774463916">
            <w:r>
              <w:rPr>
                <w:webHidden/>
                <w:rStyle w:val="IndexLink"/>
                <w:rtl w:val="true"/>
              </w:rPr>
              <w:t>بخش چهاردهم</w:t>
            </w:r>
            <w:r>
              <w:rPr>
                <w:rStyle w:val="IndexLink"/>
                <w:rtl w:val="true"/>
              </w:rPr>
              <w:t xml:space="preserve">: </w:t>
            </w:r>
            <w:r>
              <w:rPr>
                <w:rStyle w:val="IndexLink"/>
                <w:rtl w:val="true"/>
              </w:rPr>
              <w:t>چالش‌های هویتی</w:t>
            </w:r>
            <w:r>
              <w:rPr>
                <w:rStyle w:val="IndexLink"/>
                <w:rtl w:val="true"/>
              </w:rPr>
              <w:tab/>
            </w:r>
            <w:r>
              <w:rPr>
                <w:rStyle w:val="IndexLink"/>
              </w:rPr>
              <w:t>244</w:t>
            </w:r>
          </w:hyperlink>
        </w:p>
        <w:p>
          <w:pPr>
            <w:pStyle w:val="Contents3"/>
            <w:tabs>
              <w:tab w:val="clear" w:pos="8459"/>
              <w:tab w:val="right" w:pos="9026" w:leader="dot"/>
            </w:tabs>
            <w:rPr/>
          </w:pPr>
          <w:hyperlink w:anchor="__RefHeading___Toc2090137_774463916">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2090139_774463916">
            <w:r>
              <w:rPr>
                <w:webHidden/>
                <w:rStyle w:val="IndexLink"/>
                <w:rtl w:val="true"/>
              </w:rPr>
              <w:t>هویت ملی</w:t>
            </w:r>
            <w:r>
              <w:rPr>
                <w:rStyle w:val="IndexLink"/>
                <w:rtl w:val="true"/>
              </w:rPr>
              <w:tab/>
            </w:r>
            <w:r>
              <w:rPr>
                <w:rStyle w:val="IndexLink"/>
              </w:rPr>
              <w:t>246</w:t>
            </w:r>
          </w:hyperlink>
        </w:p>
        <w:p>
          <w:pPr>
            <w:pStyle w:val="Contents4"/>
            <w:tabs>
              <w:tab w:val="clear" w:pos="8176"/>
              <w:tab w:val="right" w:pos="9026" w:leader="dot"/>
            </w:tabs>
            <w:rPr/>
          </w:pPr>
          <w:hyperlink w:anchor="__RefHeading___Toc2090141_774463916">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2090143_774463916">
            <w:r>
              <w:rPr>
                <w:webHidden/>
                <w:rStyle w:val="IndexLink"/>
                <w:rtl w:val="true"/>
              </w:rPr>
              <w:t>الف</w:t>
            </w:r>
            <w:r>
              <w:rPr>
                <w:rStyle w:val="IndexLink"/>
                <w:rtl w:val="true"/>
              </w:rPr>
              <w:t xml:space="preserve">: </w:t>
            </w:r>
            <w:r>
              <w:rPr>
                <w:rStyle w:val="IndexLink"/>
                <w:rtl w:val="true"/>
              </w:rPr>
              <w:t>چالش هویت ملی</w:t>
            </w:r>
            <w:r>
              <w:rPr>
                <w:rStyle w:val="IndexLink"/>
                <w:rtl w:val="true"/>
              </w:rPr>
              <w:tab/>
            </w:r>
            <w:r>
              <w:rPr>
                <w:rStyle w:val="IndexLink"/>
              </w:rPr>
              <w:t>246</w:t>
            </w:r>
          </w:hyperlink>
        </w:p>
        <w:p>
          <w:pPr>
            <w:pStyle w:val="Contents4"/>
            <w:tabs>
              <w:tab w:val="clear" w:pos="8176"/>
              <w:tab w:val="right" w:pos="9026" w:leader="dot"/>
            </w:tabs>
            <w:rPr/>
          </w:pPr>
          <w:hyperlink w:anchor="__RefHeading___Toc2090145_774463916">
            <w:r>
              <w:rPr>
                <w:webHidden/>
                <w:rStyle w:val="IndexLink"/>
                <w:rtl w:val="true"/>
              </w:rPr>
              <w:t>ب</w:t>
            </w:r>
            <w:r>
              <w:rPr>
                <w:rStyle w:val="IndexLink"/>
                <w:rtl w:val="true"/>
              </w:rPr>
              <w:t xml:space="preserve">: </w:t>
            </w:r>
            <w:r>
              <w:rPr>
                <w:rStyle w:val="IndexLink"/>
                <w:rtl w:val="true"/>
              </w:rPr>
              <w:t>چالش هویت تاریخی</w:t>
            </w:r>
            <w:r>
              <w:rPr>
                <w:rStyle w:val="IndexLink"/>
                <w:rtl w:val="true"/>
              </w:rPr>
              <w:tab/>
            </w:r>
            <w:r>
              <w:rPr>
                <w:rStyle w:val="IndexLink"/>
              </w:rPr>
              <w:t>247</w:t>
            </w:r>
          </w:hyperlink>
        </w:p>
        <w:p>
          <w:pPr>
            <w:pStyle w:val="Contents4"/>
            <w:tabs>
              <w:tab w:val="clear" w:pos="8176"/>
              <w:tab w:val="right" w:pos="9026" w:leader="dot"/>
            </w:tabs>
            <w:rPr/>
          </w:pPr>
          <w:hyperlink w:anchor="__RefHeading___Toc2090147_774463916">
            <w:r>
              <w:rPr>
                <w:webHidden/>
                <w:rStyle w:val="IndexLink"/>
                <w:rtl w:val="true"/>
              </w:rPr>
              <w:t>ج</w:t>
            </w:r>
            <w:r>
              <w:rPr>
                <w:rStyle w:val="IndexLink"/>
                <w:rtl w:val="true"/>
              </w:rPr>
              <w:t xml:space="preserve">: </w:t>
            </w:r>
            <w:r>
              <w:rPr>
                <w:rStyle w:val="IndexLink"/>
                <w:rtl w:val="true"/>
              </w:rPr>
              <w:t>چالش هویت زبانی</w:t>
            </w:r>
            <w:r>
              <w:rPr>
                <w:rStyle w:val="IndexLink"/>
                <w:rtl w:val="true"/>
              </w:rPr>
              <w:tab/>
            </w:r>
            <w:r>
              <w:rPr>
                <w:rStyle w:val="IndexLink"/>
              </w:rPr>
              <w:t>249</w:t>
            </w:r>
          </w:hyperlink>
        </w:p>
        <w:p>
          <w:pPr>
            <w:pStyle w:val="Contents4"/>
            <w:tabs>
              <w:tab w:val="clear" w:pos="8176"/>
              <w:tab w:val="right" w:pos="9026" w:leader="dot"/>
            </w:tabs>
            <w:rPr/>
          </w:pPr>
          <w:hyperlink w:anchor="__RefHeading___Toc2090149_774463916">
            <w:r>
              <w:rPr>
                <w:webHidden/>
                <w:rStyle w:val="IndexLink"/>
                <w:rtl w:val="true"/>
              </w:rPr>
              <w:t>د</w:t>
            </w:r>
            <w:r>
              <w:rPr>
                <w:rStyle w:val="IndexLink"/>
                <w:rtl w:val="true"/>
              </w:rPr>
              <w:t xml:space="preserve">: </w:t>
            </w:r>
            <w:r>
              <w:rPr>
                <w:rStyle w:val="IndexLink"/>
                <w:rtl w:val="true"/>
              </w:rPr>
              <w:t>چالش قومی و نژادی</w:t>
            </w:r>
            <w:r>
              <w:rPr>
                <w:rStyle w:val="IndexLink"/>
                <w:rtl w:val="true"/>
              </w:rPr>
              <w:tab/>
            </w:r>
            <w:r>
              <w:rPr>
                <w:rStyle w:val="IndexLink"/>
              </w:rPr>
              <w:t>250</w:t>
            </w:r>
          </w:hyperlink>
        </w:p>
        <w:p>
          <w:pPr>
            <w:pStyle w:val="Contents4"/>
            <w:tabs>
              <w:tab w:val="clear" w:pos="8176"/>
              <w:tab w:val="right" w:pos="9026" w:leader="dot"/>
            </w:tabs>
            <w:rPr/>
          </w:pPr>
          <w:hyperlink w:anchor="__RefHeading___Toc2090151_774463916">
            <w:r>
              <w:rPr>
                <w:webHidden/>
                <w:rStyle w:val="IndexLink"/>
                <w:rtl w:val="true"/>
              </w:rPr>
              <w:t>ه</w:t>
            </w:r>
            <w:r>
              <w:rPr>
                <w:rStyle w:val="IndexLink"/>
                <w:rtl w:val="true"/>
              </w:rPr>
              <w:t xml:space="preserve">: </w:t>
            </w:r>
            <w:r>
              <w:rPr>
                <w:rStyle w:val="IndexLink"/>
                <w:rtl w:val="true"/>
              </w:rPr>
              <w:t>چالش هویت اسلامی</w:t>
            </w:r>
            <w:r>
              <w:rPr>
                <w:rStyle w:val="IndexLink"/>
                <w:rtl w:val="true"/>
              </w:rPr>
              <w:tab/>
            </w:r>
            <w:r>
              <w:rPr>
                <w:rStyle w:val="IndexLink"/>
              </w:rPr>
              <w:t>251</w:t>
            </w:r>
          </w:hyperlink>
        </w:p>
        <w:p>
          <w:pPr>
            <w:pStyle w:val="Contents4"/>
            <w:tabs>
              <w:tab w:val="clear" w:pos="8176"/>
              <w:tab w:val="right" w:pos="9026" w:leader="dot"/>
            </w:tabs>
            <w:rPr/>
          </w:pPr>
          <w:hyperlink w:anchor="__RefHeading___Toc2090153_774463916">
            <w:r>
              <w:rPr>
                <w:webHidden/>
                <w:rStyle w:val="IndexLink"/>
                <w:rtl w:val="true"/>
              </w:rPr>
              <w:t>و</w:t>
            </w:r>
            <w:r>
              <w:rPr>
                <w:rStyle w:val="IndexLink"/>
                <w:rtl w:val="true"/>
              </w:rPr>
              <w:t xml:space="preserve">: </w:t>
            </w:r>
            <w:r>
              <w:rPr>
                <w:rStyle w:val="IndexLink"/>
                <w:rtl w:val="true"/>
              </w:rPr>
              <w:t>چاش هویت فرهنگی</w:t>
            </w:r>
            <w:r>
              <w:rPr>
                <w:rStyle w:val="IndexLink"/>
                <w:rtl w:val="true"/>
              </w:rPr>
              <w:tab/>
            </w:r>
            <w:r>
              <w:rPr>
                <w:rStyle w:val="IndexLink"/>
              </w:rPr>
              <w:t>253</w:t>
            </w:r>
          </w:hyperlink>
        </w:p>
        <w:p>
          <w:pPr>
            <w:pStyle w:val="Contents4"/>
            <w:tabs>
              <w:tab w:val="clear" w:pos="8176"/>
              <w:tab w:val="right" w:pos="9026" w:leader="dot"/>
            </w:tabs>
            <w:rPr/>
          </w:pPr>
          <w:hyperlink w:anchor="__RefHeading___Toc2090155_774463916">
            <w:r>
              <w:rPr>
                <w:webHidden/>
                <w:rStyle w:val="IndexLink"/>
                <w:rtl w:val="true"/>
              </w:rPr>
              <w:t>ز</w:t>
            </w:r>
            <w:r>
              <w:rPr>
                <w:rStyle w:val="IndexLink"/>
                <w:rtl w:val="true"/>
              </w:rPr>
              <w:t xml:space="preserve">: </w:t>
            </w:r>
            <w:r>
              <w:rPr>
                <w:rStyle w:val="IndexLink"/>
                <w:rtl w:val="true"/>
              </w:rPr>
              <w:t>چالش مدرنیته و سنت در اندونزی</w:t>
            </w:r>
            <w:r>
              <w:rPr>
                <w:rStyle w:val="IndexLink"/>
                <w:rtl w:val="true"/>
              </w:rPr>
              <w:tab/>
            </w:r>
            <w:r>
              <w:rPr>
                <w:rStyle w:val="IndexLink"/>
              </w:rPr>
              <w:t>255</w:t>
            </w:r>
          </w:hyperlink>
        </w:p>
        <w:p>
          <w:pPr>
            <w:pStyle w:val="Contents3"/>
            <w:tabs>
              <w:tab w:val="clear" w:pos="8459"/>
              <w:tab w:val="right" w:pos="9026" w:leader="dot"/>
            </w:tabs>
            <w:rPr/>
          </w:pPr>
          <w:hyperlink w:anchor="__RefHeading___Toc2090157_774463916">
            <w:r>
              <w:rPr>
                <w:webHidden/>
                <w:rStyle w:val="IndexLink"/>
                <w:rtl w:val="true"/>
              </w:rPr>
              <w:t>مد و مدرنیسم</w:t>
            </w:r>
            <w:r>
              <w:rPr>
                <w:rStyle w:val="IndexLink"/>
                <w:rtl w:val="true"/>
              </w:rPr>
              <w:tab/>
            </w:r>
            <w:r>
              <w:rPr>
                <w:rStyle w:val="IndexLink"/>
              </w:rPr>
              <w:t>255</w:t>
            </w:r>
          </w:hyperlink>
        </w:p>
        <w:p>
          <w:pPr>
            <w:pStyle w:val="Contents3"/>
            <w:tabs>
              <w:tab w:val="clear" w:pos="8459"/>
              <w:tab w:val="right" w:pos="9026" w:leader="dot"/>
            </w:tabs>
            <w:rPr/>
          </w:pPr>
          <w:hyperlink w:anchor="__RefHeading___Toc2090159_774463916">
            <w:r>
              <w:rPr>
                <w:webHidden/>
                <w:rStyle w:val="IndexLink"/>
                <w:rtl w:val="true"/>
              </w:rPr>
              <w:t>گستره مد</w:t>
            </w:r>
            <w:r>
              <w:rPr>
                <w:rStyle w:val="IndexLink"/>
                <w:rtl w:val="true"/>
              </w:rPr>
              <w:tab/>
            </w:r>
            <w:r>
              <w:rPr>
                <w:rStyle w:val="IndexLink"/>
              </w:rPr>
              <w:t>256</w:t>
            </w:r>
          </w:hyperlink>
        </w:p>
        <w:p>
          <w:pPr>
            <w:pStyle w:val="Contents3"/>
            <w:tabs>
              <w:tab w:val="clear" w:pos="8459"/>
              <w:tab w:val="right" w:pos="9026" w:leader="dot"/>
            </w:tabs>
            <w:rPr/>
          </w:pPr>
          <w:hyperlink w:anchor="__RefHeading___Toc2090161_774463916">
            <w:r>
              <w:rPr>
                <w:webHidden/>
                <w:rStyle w:val="IndexLink"/>
                <w:rtl w:val="true"/>
              </w:rPr>
              <w:t>شبکه‌های اجتماعی</w:t>
            </w:r>
            <w:r>
              <w:rPr>
                <w:rStyle w:val="IndexLink"/>
                <w:rtl w:val="true"/>
              </w:rPr>
              <w:tab/>
            </w:r>
            <w:r>
              <w:rPr>
                <w:rStyle w:val="IndexLink"/>
              </w:rPr>
              <w:t>257</w:t>
            </w:r>
          </w:hyperlink>
        </w:p>
        <w:p>
          <w:pPr>
            <w:pStyle w:val="Contents3"/>
            <w:tabs>
              <w:tab w:val="clear" w:pos="8459"/>
              <w:tab w:val="right" w:pos="9026" w:leader="dot"/>
            </w:tabs>
            <w:rPr/>
          </w:pPr>
          <w:hyperlink w:anchor="__RefHeading___Toc2090163_774463916">
            <w:r>
              <w:rPr>
                <w:webHidden/>
                <w:rStyle w:val="IndexLink"/>
                <w:rtl w:val="true"/>
              </w:rPr>
              <w:t>نقش دگراندیشان</w:t>
            </w:r>
            <w:r>
              <w:rPr>
                <w:rStyle w:val="IndexLink"/>
                <w:rtl w:val="true"/>
              </w:rPr>
              <w:tab/>
            </w:r>
            <w:r>
              <w:rPr>
                <w:rStyle w:val="IndexLink"/>
              </w:rPr>
              <w:t>259</w:t>
            </w:r>
          </w:hyperlink>
        </w:p>
        <w:p>
          <w:pPr>
            <w:pStyle w:val="Contents2"/>
            <w:tabs>
              <w:tab w:val="clear" w:pos="8743"/>
              <w:tab w:val="right" w:pos="9026" w:leader="dot"/>
            </w:tabs>
            <w:rPr/>
          </w:pPr>
          <w:hyperlink w:anchor="__RefHeading___Toc2090165_774463916">
            <w:r>
              <w:rPr>
                <w:webHidden/>
                <w:rStyle w:val="IndexLink"/>
                <w:rtl w:val="true"/>
              </w:rPr>
              <w:t>منابع و مآخذ</w:t>
            </w:r>
            <w:r>
              <w:rPr>
                <w:rStyle w:val="IndexLink"/>
                <w:rtl w:val="true"/>
              </w:rPr>
              <w:tab/>
            </w:r>
            <w:r>
              <w:rPr>
                <w:rStyle w:val="IndexLink"/>
              </w:rPr>
              <w:t>262</w:t>
            </w:r>
          </w:hyperlink>
        </w:p>
        <w:p>
          <w:pPr>
            <w:pStyle w:val="Contents2"/>
            <w:tabs>
              <w:tab w:val="clear" w:pos="8743"/>
              <w:tab w:val="right" w:pos="9026" w:leader="dot"/>
            </w:tabs>
            <w:rPr/>
          </w:pPr>
          <w:hyperlink w:anchor="__RefHeading___Toc2090167_774463916">
            <w:r>
              <w:rPr>
                <w:webHidden/>
                <w:rStyle w:val="IndexLink"/>
                <w:rtl w:val="true"/>
              </w:rPr>
              <w:t>ضمائم</w:t>
            </w:r>
            <w:r>
              <w:rPr>
                <w:rStyle w:val="IndexLink"/>
                <w:rtl w:val="true"/>
              </w:rPr>
              <w:tab/>
            </w:r>
            <w:r>
              <w:rPr>
                <w:rStyle w:val="IndexLink"/>
              </w:rPr>
              <w:t>267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84_47637"/>
      <w:bookmarkStart w:id="1" w:name="pg5184_47637"/>
      <w:bookmarkEnd w:id="1"/>
    </w:p>
    <w:p>
      <w:pPr>
        <w:pStyle w:val="Heading2"/>
        <w:numPr>
          <w:ilvl w:val="1"/>
          <w:numId w:val="1"/>
        </w:numPr>
        <w:rPr/>
      </w:pPr>
      <w:bookmarkStart w:id="2" w:name="pg5184_47637"/>
      <w:bookmarkStart w:id="3" w:name="__RefHeading___Toc2089781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ملایری، سیدمرتضی،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اسلام 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سیدمرتضی موسوی‌ملایری ؛ ویراستار شیرین‌دخت وحدانی‌پرست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سبز،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6351</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اسلام خندان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Indonesia</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۶۱۵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۵۱۹۸۷۰۵</w:t>
      </w:r>
    </w:p>
    <w:p>
      <w:pPr>
        <w:pStyle w:val="Heading2"/>
        <w:numPr>
          <w:ilvl w:val="1"/>
          <w:numId w:val="1"/>
        </w:numPr>
        <w:rPr/>
      </w:pPr>
      <w:bookmarkStart w:id="5" w:name="__RefHeading___Toc2089783_77446391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19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
                        <a:stretch/>
                      </pic:blipFill>
                      <pic:spPr>
                        <a:xfrm>
                          <a:off x="0" y="0"/>
                          <a:ext cx="5334120" cy="6019920"/>
                        </a:xfrm>
                        <a:prstGeom prst="rect">
                          <a:avLst/>
                        </a:prstGeom>
                        <a:ln w="0">
                          <a:noFill/>
                        </a:ln>
                      </pic:spPr>
                    </pic:pic>
                  </a:graphicData>
                </a:graphic>
              </wp:inline>
            </w:drawing>
          </mc:Choice>
          <mc:Fallback>
            <w:pict>
              <v:shape id="shape_0" stroked="f" o:allowincell="f" style="position:absolute;margin-left:0pt;margin-top:-474.05pt;width:419.95pt;height:473.95pt;mso-wrap-style:none;v-text-anchor:middle;mso-position-horizontal:left;mso-position-vertical:top" type="_x0000_t75">
                <v:imagedata r:id="rId7" o:detectmouseclick="t"/>
                <v:stroke color="#3465a4" joinstyle="round" endcap="flat"/>
                <w10:wrap type="none"/>
              </v:shape>
            </w:pict>
          </mc:Fallback>
        </mc:AlternateConten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اندونزی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اسلام خندان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موسوی ملایری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679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5334120" cy="2679840"/>
                        </a:xfrm>
                        <a:prstGeom prst="rect">
                          <a:avLst/>
                        </a:prstGeom>
                        <a:ln w="0">
                          <a:noFill/>
                        </a:ln>
                      </pic:spPr>
                    </pic:pic>
                  </a:graphicData>
                </a:graphic>
              </wp:inline>
            </w:drawing>
          </mc:Choice>
          <mc:Fallback>
            <w:pict>
              <v:shape id="shape_0" stroked="f" o:allowincell="f" style="position:absolute;margin-left:0pt;margin-top:-211.05pt;width:419.95pt;height:210.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955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1955880"/>
                        </a:xfrm>
                        <a:prstGeom prst="rect">
                          <a:avLst/>
                        </a:prstGeom>
                        <a:ln w="0">
                          <a:noFill/>
                        </a:ln>
                      </pic:spPr>
                    </pic:pic>
                  </a:graphicData>
                </a:graphic>
              </wp:inline>
            </w:drawing>
          </mc:Choice>
          <mc:Fallback>
            <w:pict>
              <v:shape id="shape_0" stroked="f" o:allowincell="f" style="position:absolute;margin-left:0pt;margin-top:-154.05pt;width:419.95pt;height:153.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 سرزمین اسلام خندان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موسوی ملایری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شیرین‌دخت وحدانی‌پرست</w:t>
      </w:r>
    </w:p>
    <w:p>
      <w:pPr>
        <w:pStyle w:val="BookText"/>
        <w:rPr/>
      </w:pPr>
      <w:r>
        <w:rPr>
          <w:rFonts w:ascii="IRNazanin" w:hAnsi="IRNazanin" w:eastAsia="IRNazanin"/>
          <w:color w:val="111111"/>
          <w:sz w:val="28"/>
          <w:sz w:val="28"/>
          <w:szCs w:val="28"/>
          <w:rtl w:val="true"/>
          <w:lang w:bidi="fa-IR"/>
        </w:rPr>
        <w:t>صفحه‌آرا و 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مهدیه‌السادات بهشتی مقدم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فرهنگ سبز</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سرزمین سبز</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6351</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محفوظ و در اختیار انتشارات فرهنگ سبز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شهید بهشتی، خیابان پاکستان، کوچه چهارم، پلاک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ط سوم، واحد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88521333</w:t>
      </w:r>
    </w:p>
    <w:p>
      <w:pPr>
        <w:pStyle w:val="BookText"/>
        <w:rPr/>
      </w:pPr>
      <w:r>
        <w:rPr>
          <w:rFonts w:ascii="IRNazanin" w:hAnsi="IRNazanin" w:eastAsia="IRNazanin"/>
          <w:color w:val="111111"/>
          <w:sz w:val="28"/>
          <w:sz w:val="28"/>
          <w:szCs w:val="28"/>
          <w:rtl w:val="true"/>
          <w:lang w:bidi="fa-IR"/>
        </w:rPr>
        <w:t>دفتر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میدان انقلاب، ابتدای کارگر جنوبی، خیابان روانمهر، بن‌بست دولت‌شاهی، پلاک یک، واحد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ایده‌پرداز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66487124</w:t>
      </w:r>
    </w:p>
    <w:p>
      <w:pPr>
        <w:pStyle w:val="BookText"/>
        <w:rPr/>
      </w:pPr>
      <w:r>
        <w:rPr>
          <w:rFonts w:ascii="IRNazanin" w:hAnsi="IRNazanin" w:eastAsia="IRNazanin"/>
          <w:color w:val="111111"/>
          <w:sz w:val="28"/>
          <w:sz w:val="28"/>
          <w:szCs w:val="28"/>
          <w:rtl w:val="true"/>
          <w:lang w:bidi="fa-IR"/>
        </w:rPr>
        <w:t>نشانی اینترنتی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www.farhangesabz.ir</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farhangesabz79@gmail.com</w:t>
      </w:r>
      <w:r>
        <w:rPr>
          <w:rFonts w:eastAsia="Times New Roman" w:cs="Times New Roman" w:ascii="Times New Roman" w:hAnsi="Times New Roman"/>
          <w:color w:val="111111"/>
          <w:sz w:val="28"/>
          <w:szCs w:val="28"/>
          <w:rtl w:val="true"/>
          <w:lang w:val="en-US" w:bidi="en-US"/>
        </w:rPr>
        <w:t xml:space="preserve"> </w:t>
      </w:r>
      <w:bookmarkStart w:id="7" w:name="pg5184_47645"/>
    </w:p>
    <w:p>
      <w:pPr>
        <w:pStyle w:val="Heading2"/>
        <w:numPr>
          <w:ilvl w:val="1"/>
          <w:numId w:val="1"/>
        </w:numPr>
        <w:rPr/>
      </w:pPr>
      <w:bookmarkStart w:id="8" w:name="__RefHeading___Toc2089785_774463916"/>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وجه تسمیه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تنوع نژادی و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 تاریخی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ابنیه های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هندو</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بودیسم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تاثیرات فرهنگی هندوها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اعتقاد به عالم ارواح و تجرد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انیمیسمیه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موج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فرهنگ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اسلام در 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اسلام در اندونزی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موج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سیاست و فرهنگ غرب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دوره‌های استعمار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پیامدهای فرهنگی استعمارگران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مبارزات استقلال‌طلبی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نقش احزاب بزرگ اسلامی در مبارزات استقلال‌طلبی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خیزش اصلاح‌طلبی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استقلال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همبستگی و اتحاد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نمادهای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پس از استقلال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حکومت‌های خودکامه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آسه‌آن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حکومتی در اندونزی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قوه مجریه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قوه مقننه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قوه قضاییه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دیوان عالی کشور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مجمع مشورتی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تقسیمات کشوری و 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ساختار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مشورتی مردم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رییس‌جمهور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نمایندگان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مشورتی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عالی کشور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هئیت عالی بازرسی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مجلس‌العلما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دوران طلایی مجلس‌العلما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ساختار تشکیلات مجلس‌العلما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 در گیر و دار ثبات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معضلات 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مذهب</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دین رسمی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اسلام و مسلمانان در اندونزی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چهره 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دینی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دینی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سیاست مذهبی حکومتی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عاملان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عرفان و تصوف</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العلویه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خندان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نوسانترا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طرح جدید استکبار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هویت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ریشه‌های تاریخی شیعه در اندونزی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نقش ایرانیان در گرایشات فکری تشیع</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خلاصه معانی این فراز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احمد بن عیسی المهاجر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جایگاه شیعه در اندونزی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مراسمات تابوت در دیگر مناطق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رنگ و بوی هندی در شکل و شمایل مراسم تابوت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رنگ و بوی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رنگ وبوی ایرانی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اسناد شیعه در اندونزی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کمیت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احیای مجدد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کیفیت وکمیت آماری شیعه در اندونزی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تهدید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وهابیت در اندونزی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سلفی‌های نوین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جریان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جریان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تقابل جریان‌های فکری اسلامی در اندونزی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بهره‌گیری از واقعیت موجود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 هنر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تعریف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ویژگی‌های کلی عوامل فرهنگ در اندونزی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تکثر فرهنگی همراه وحدت ملی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و میراث‌های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لبخند، بارزترین شاخصه مردم اندونزی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پارچه باتیک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مراسم عروسی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مراسم عقد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مراسم‌های مربوط به مرگ و میر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تشریفات مذهبی و اعیاد ملی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آثار مهم فرهنگی و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ادبی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هنری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هنرهای نمایشی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هجوم فرهنگی غرب</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اندونزی و دنیای مجازی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تلویزیون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مطبوعات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نشر و انتشار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ساختار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سیاست‌های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کم‌رنگ شدن آموزه‌های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 جدید آموزش و پرورش</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بحران کمبود اساتید و معلمان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آکادمیک و دانشگاهی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آموزش سنتی و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تفاوت‌های دو سیستم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تسامح و تساهل در آموزش</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آموزه‌ها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اندونزی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خروج پرفراز و نشیب از معرکه بحران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قدرت‌های اقتصادی نوظهور درآسیا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واحد پول</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بانکداری در اندونزی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اندونزی و تجارت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سرمایه‌گذاری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سرمایه‌گذاری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بدهی دولت نسبت به تولید ناخالص 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رشد تولید ناخالص اندونزی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برابری قدرت خرید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تولید ناخالص ملی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سرانه تولید ناخالص 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نرخ بیکاری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سن بازنشستگی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موانع مسیر توسعه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 در عرصه بین‌الملل</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اندونزی و سیاست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اندونزی و روابط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اندونزی و سیاست‌های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عضویت در سازمان‌های بین‌المللی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گردهمایی ببرهای آسیا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اندونزی و تجارت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گام‌های بلند اندونزی در مسیر جهانی شدن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تعریف جهانی شدن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بعد فرهنگی جهانی شدن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 و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چالش محمدیه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نهضت‌العلما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مرام‌نامه یا ایده‌های این دو جریان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احزاب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سازمان‌های مردم‌نهاد 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NGO» 233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سازمان‌های مذهبی متفرقه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هویتی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هویت ملی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هویت ملی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هویت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هویت زبانی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قومی و نژادی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هویت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چاش هویت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مدرنیته و سنت در اندونزی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مد و مدرنیسم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گستره مد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شبکه‌های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نقش دگراندیشان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255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ضمائم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10" w:name="pg5184_47657"/>
    </w:p>
    <w:p>
      <w:pPr>
        <w:pStyle w:val="Heading2"/>
        <w:numPr>
          <w:ilvl w:val="1"/>
          <w:numId w:val="1"/>
        </w:numPr>
        <w:rPr/>
      </w:pPr>
      <w:bookmarkStart w:id="11" w:name="__RefHeading___Toc2089787_774463916"/>
      <w:bookmarkStart w:id="12" w:name="_Toc4"/>
      <w:bookmarkEnd w:id="10"/>
      <w:bookmarkEnd w:id="11"/>
      <w:r>
        <w:rPr>
          <w:rtl w:val="true"/>
        </w:rPr>
        <w:t>چکیده</w:t>
      </w:r>
      <w:bookmarkEnd w:id="12"/>
    </w:p>
    <w:p>
      <w:pPr>
        <w:pStyle w:val="BookText"/>
        <w:rPr/>
      </w:pPr>
      <w:r>
        <w:rPr>
          <w:rFonts w:ascii="IRNazanin" w:hAnsi="IRNazanin" w:eastAsia="IRNazanin"/>
          <w:color w:val="111111"/>
          <w:sz w:val="28"/>
          <w:sz w:val="28"/>
          <w:szCs w:val="28"/>
          <w:rtl w:val="true"/>
          <w:lang w:bidi="fa-IR"/>
        </w:rPr>
        <w:t>کسانی که در خارج از کشور حضور فرهنگی داشته‌اند، به‌خوبی آگاهند، نهادهایی که بدین منظور در کشوری مستقر می شوند، در پی آن هستند تا همه افراد و گروه‌هایی را که کم‌ترین اشتراک و مشابهتی با فرهنگ اسلامی و ایرانی یا تشیع دارند، به سوی خود جذب کنند و آنها را با معارف و اندیشه‌های اسلامی و مبانی تشیع و انقلاب اسلامی مأنوس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برای کسانی که امروز در چنین جایگاهی قرار گرفته‌اند، ابتدا شناخت ابعاد کلی کشور لازم و ضروری است و سپس وظیفه آنهاست، از مجالی که به‌دست آمده به بهترین روش بهره‌برداری کرده تا اولا، معنویت را تقویت کنند و ثانیا، در جهت روشنگری درباره ماهیت رسالت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همچنین انقلاب اسلامی قدم‌های موثری بردارند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حاضر به منظور کمک به کسانی که قصد سفر فرهنگی هر چند کوتاه یا حضور و فعالیت در اندونزی را داشته باشند، تهیه و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اندونزی کشوری است بزرگ با تنوع فرهنگ‌ها و نژادها و موضوعات متعدد و مختلف که ابعاد همه آن در این مقال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هر صاحب نظری در گام نخست ممکن است متوجه ضعف‌ها و کمبودهای این نوشتار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واثق دارد، از موضع کمک و یاری که انگیزه و نیت نویسنده هم بوده،کریمانه از عیوب و کمبودها گذشت کرده، برای رسیدن به این هدف، مساعدت و یاری‌مان نمایند</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5184_47661"/>
      <w:bookmarkStart w:id="14" w:name="pg5184_47661"/>
      <w:bookmarkEnd w:id="14"/>
    </w:p>
    <w:p>
      <w:pPr>
        <w:pStyle w:val="Heading2"/>
        <w:numPr>
          <w:ilvl w:val="1"/>
          <w:numId w:val="1"/>
        </w:numPr>
        <w:rPr/>
      </w:pPr>
      <w:bookmarkStart w:id="15" w:name="pg5184_47661"/>
      <w:bookmarkStart w:id="16" w:name="__RefHeading___Toc2089789_774463916"/>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 xml:space="preserve">اندونزی کشوری است در جنوب شرقی آسیا که از </w:t>
      </w:r>
      <w:r>
        <w:rPr>
          <w:rFonts w:eastAsia="IRNazanin" w:cs="IRNazanin"/>
          <w:color w:val="111111"/>
          <w:sz w:val="28"/>
          <w:szCs w:val="28"/>
          <w:lang w:bidi="fa-IR"/>
        </w:rPr>
        <w:t>13667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تشکیل شده و از این تعداد پنج جزیره اصلی و تعداد شش هزار جزیره آن مسکونی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فقط نهصد و نود و دو جزیره آن دائمی بوده که این کشور به مجمع‌الجزایر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اندونزی با مساحتی حدود دو میلیون کیلومتر مربع دو اقیانوس بزرگ هند و آرام را به هم متصل کرده است که سواحل شمالی آن رو به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تا دریای چین جنوبی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این کشور بیشتر از نصف قاره اروپا بوده یا بزرگ‌تر و وسیع‌تر از مجموع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عراق، سوریه، لبنان، فلسطین و اردن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کشور اندونزی، مجمع‌الجزایری است مشتمل بر پنج جزیره بزرگ اصلی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سوماترا، جاوه، کالیمانتان، سولاوسی، ایریانجایا و سی گروه جزیره دیگر که بالغ بر شش هزار جزیره آن مسکونی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مجمع‌الجزایر، دقیقا در چهارراه بین دو اقیانوس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گردیده و دو قاره آسیا و استرالیا را به یکدیگر مرتبط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استراتژیک همواره بر زندگی فرهنگی، اجتماعی، سیاسی و اقتصادی مردم و ساکنان جزایر یاد شده تاثیر گذاشته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جزایر اندونزی عمدتا آب و هوای استوایی دارند؛ یعنی گرم و مرطوب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باران‌های موسمی و شدید، سقف‌های شیروانی پدیده‌ای رایج در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 با این باران‌های پر برکت سومین ذخیره جنگل‌های استوایی را در دنیا پس از برزیل و زئیر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هوای خوب، زمین‌های حاصلخیر، موجب آن شده تا از دیرباز جمعیت زیادی در این مجمع‌الجزایر ساکن شوند و میراث‌های ارزشمند و گرانبهایی از خود به یادگار بگذارند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جمعیت این کشور، حدود دویست و پنجاه میلیون نفر است که چهارمین کشور پر جمعیت دنیا بعد از چین، هند و آمریکا بوده و بزرگ‌ترین کشور اسلامی به لحاظ جمعیتی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گفته شد، این کشور را پنج جزیره بزرگ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جاوه، سوماترا، کالیمانتان، سولاوسی، پایوا، بالی و سی گروه جزیره کوچک‌ترتشکیل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پنج درصد مردم کشور اندونزی؛ یعنی بیشترین جمعیت آن در جزیره جاوه زندگی می‌کنند که وسعت آن به اندازه نیویورک آمریکاست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پایتخت این کشور، شهر جاکارتاست که وسعت آن هفتصد و شصت کیلومتر مربع بوده که در همین جزیره جاوه قرار دارد و از بزرگ‌ترین و پرجمعیت‌ترین شهرهای اندونزی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حدود پانزده میلیون نفر در این شهر زندگی می‌کنند و سابقه ایجاد این شهر به سده‌های چهارده و پانزده میلادی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میانگین درجه حرارت آن در روز بیست و هشت درجه و در شب بیست و شش درجه سانتیگراد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شرعی در جاکارتا عبارت است از اذان صبح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طلوع آفتاب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اذان ظهر </w:t>
      </w:r>
      <w:r>
        <w:rPr>
          <w:rFonts w:eastAsia="IRNazanin" w:cs="IRNazanin"/>
          <w:color w:val="111111"/>
          <w:sz w:val="28"/>
          <w:szCs w:val="28"/>
          <w:lang w:bidi="fa-IR"/>
        </w:rPr>
        <w:t>53/11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اذان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جاکارتا حدودا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زمانی جلوتر از تهران است؛ یعنی ساعت دوازده ظهر در جاکارتا برابر ساعت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صبح در تهران می‌باشد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جزیره کالیمانتان نیز دومین جزیره به لحاظ وسعت است که خود به تنهایی نصف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اما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تراکم‌ترین جزیره مهم در میان جزایر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کمی مساحت، همین جزیره، کمتر از دو برابر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ایریان جایا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جزیره ایریان جایا خود بخشی از دومین جزیره بزرگ دنیاست</w:t>
      </w:r>
      <w:r>
        <w:rPr>
          <w:rFonts w:eastAsia="IRNazanin" w:cs="IRNazanin"/>
          <w:color w:val="111111"/>
          <w:sz w:val="28"/>
          <w:szCs w:val="28"/>
          <w:rtl w:val="true"/>
          <w:lang w:bidi="fa-IR"/>
        </w:rPr>
        <w:t>.</w:t>
      </w:r>
      <w:r>
        <w:rPr>
          <w:rStyle w:val="FootnoteAnchor"/>
          <w:rtl w:val="true"/>
        </w:rPr>
        <w:footnoteReference w:id="4"/>
      </w:r>
      <w:bookmarkStart w:id="18" w:name="pg5184_47665"/>
    </w:p>
    <w:p>
      <w:pPr>
        <w:pStyle w:val="Heading2"/>
        <w:numPr>
          <w:ilvl w:val="1"/>
          <w:numId w:val="1"/>
        </w:numPr>
        <w:rPr/>
      </w:pPr>
      <w:bookmarkStart w:id="19" w:name="__RefHeading___Toc2089791_774463916"/>
      <w:bookmarkStart w:id="20" w:name="_Toc6"/>
      <w:bookmarkEnd w:id="18"/>
      <w:bookmarkEnd w:id="19"/>
      <w:r>
        <w:rPr>
          <w:rtl w:val="true"/>
        </w:rPr>
        <w:t>کلیات</w:t>
      </w:r>
      <w:bookmarkEnd w:id="20"/>
    </w:p>
    <w:p>
      <w:pPr>
        <w:pStyle w:val="BookText"/>
        <w:rPr/>
      </w:pPr>
      <w:r>
        <w:rPr>
          <w:rFonts w:ascii="IRNazanin" w:hAnsi="IRNazanin" w:eastAsia="IRNazanin"/>
          <w:color w:val="111111"/>
          <w:sz w:val="28"/>
          <w:sz w:val="28"/>
          <w:szCs w:val="28"/>
          <w:rtl w:val="true"/>
          <w:lang w:bidi="fa-IR"/>
        </w:rPr>
        <w:t>در این نوشته که شامل چهارده بخش خواهد بود، ابتدا قومیت، نژاد، دین، مذهب و فرهنگ مردم اندونزی، به‌صورت اجمال بیان خواهد شد، آنگاه دوره‌های تاریخی و آثار آن مورد بررسی قرار خواهد گرفت، سپس ساختار، نظام حکومت، تقسیمات کشور، در بخش‌های دیگر خواهد آمد، بعد از آن روابط خارجی، اندونزی در فضای جهانی شدن و آنگاه اسلام در اندونزی، فرهنگ، اقتصاد، نظام آموزشی و احزاب مورد بررسی قرار می‌گیرند و سرانجام، سازمان‌های مردم‌نهاد، چالش‌ها، تقابل سنت و مدرنیته و نقش دگراندیشان اندونزی در تحولات فرهنگی و دینی به تصویر کشیده می‌شوند</w:t>
      </w:r>
      <w:r>
        <w:rPr>
          <w:rFonts w:eastAsia="IRNazanin" w:cs="IRNazanin"/>
          <w:color w:val="111111"/>
          <w:sz w:val="28"/>
          <w:szCs w:val="28"/>
          <w:rtl w:val="true"/>
          <w:lang w:bidi="fa-IR"/>
        </w:rPr>
        <w:t>.</w:t>
      </w:r>
    </w:p>
    <w:p>
      <w:pPr>
        <w:pStyle w:val="Heading2"/>
        <w:numPr>
          <w:ilvl w:val="1"/>
          <w:numId w:val="1"/>
        </w:numPr>
        <w:rPr/>
      </w:pPr>
      <w:bookmarkStart w:id="21" w:name="__RefHeading___Toc2089793_774463916"/>
      <w:bookmarkStart w:id="22" w:name="_Toc7"/>
      <w:bookmarkEnd w:id="21"/>
      <w:r>
        <w:rPr>
          <w:rtl w:val="true"/>
        </w:rPr>
        <w:t>وجه تسمیه</w:t>
      </w:r>
      <w:bookmarkEnd w:id="22"/>
    </w:p>
    <w:p>
      <w:pPr>
        <w:pStyle w:val="BookText"/>
        <w:rPr/>
      </w:pPr>
      <w:r>
        <w:rPr>
          <w:rFonts w:ascii="IRNazanin" w:hAnsi="IRNazanin" w:eastAsia="IRNazanin"/>
          <w:color w:val="111111"/>
          <w:sz w:val="28"/>
          <w:sz w:val="28"/>
          <w:szCs w:val="28"/>
          <w:rtl w:val="true"/>
          <w:lang w:bidi="fa-IR"/>
        </w:rPr>
        <w:t xml:space="preserve">کلمه اندونزی که البته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برگرفته از واژه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جزایر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آدلف باشتین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جغرافی‌دان آلمانی این مجمع‌الجزایر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مایکرونزیا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برای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ایندونزین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اصل نامی جغرافیایی بود که به کلیه جزایر بین آسیا و استرالیا، از جمله فیلیپین اطلاق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نهضت ملیون اندونزی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مبارزان استقلال‌طلب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این نام را برای کشور خود پس از استقلال برگزیدند</w:t>
      </w:r>
      <w:r>
        <w:rPr>
          <w:rFonts w:eastAsia="IRNazanin" w:cs="IRNazanin"/>
          <w:color w:val="111111"/>
          <w:sz w:val="28"/>
          <w:szCs w:val="28"/>
          <w:rtl w:val="true"/>
          <w:lang w:bidi="fa-IR"/>
        </w:rPr>
        <w:t>.</w:t>
      </w:r>
      <w:r>
        <w:rPr>
          <w:rStyle w:val="FootnoteAnchor"/>
          <w:rtl w:val="true"/>
        </w:rPr>
        <w:footnoteReference w:id="5"/>
      </w:r>
    </w:p>
    <w:p>
      <w:pPr>
        <w:pStyle w:val="Heading2"/>
        <w:numPr>
          <w:ilvl w:val="1"/>
          <w:numId w:val="1"/>
        </w:numPr>
        <w:rPr/>
      </w:pPr>
      <w:bookmarkStart w:id="23" w:name="__RefHeading___Toc2089795_774463916"/>
      <w:bookmarkStart w:id="24" w:name="_Toc8"/>
      <w:bookmarkEnd w:id="23"/>
      <w:r>
        <w:rPr>
          <w:rtl w:val="true"/>
        </w:rPr>
        <w:t>تنوع نژادی و فرهنگی</w:t>
      </w:r>
      <w:bookmarkEnd w:id="2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نژاد مردم اندونزی را ترکیبی از مردم بومی، مهاجران آسیایی شبه مغولی و به میزان بسیار کم، هندی، عرب و اروپایی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اندونزی تیره‌های چینی، عرب، جنوب شرقی آسیایی، هند و چین و حتی پرتغالی و هلندی دیده می‌شود که در نتیجه مشکل است مردم اندونزی را یکپارچه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نژادهای مختلف، جغرافیای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انسانی وسیعی را در اندونزی به وجود آورده، به‌طوری‌که در این کشور،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نژادی به واسطه یک زبان باهم مختلط و مشترک است که ازدواج‌های آزادانه موجب ارتباط گروه‌های فوق با یکدیگر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 به لحاظ قومی و نژادی، جامعه‌ای است بسیار متنوع و متکثر، که فاقد گروه نژادی همگون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بیشتر مردم از نژاد مالایی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پوست ساکنین این کشور از زرد تا سیاه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رنگ پوست، مردم اندونزی عموما قدی کوتاه تا متوسط دارند و به ندرت آدم‌های درشت هیکل در اندونزی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جزیره پاپویا که مردم آنها شبیه آفریقایی‌ها، سیاه‌پوست، درشت هیکل، با موهای مجعد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نوع اختلافات ظاهری از این دست، تاکنون موجب اختلافات خاص نژادی در این کشور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چینی‌ها اختلافاتی دارند که آن هم ریشه تاریخی داشته و به زمان هلندی‌ها برمی‌گردد ولی در حال حاضر چینی‌ها بزرگ‌ترین گروه نژادی خارجی‌ها را در اندونزی دارند که شامل پنج درصد از کل جمعیت اندونزی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این‌که بیش از هفتاد درصد سرمایه بخش خصوصی این کشور در اختیار همین پنج درصد چینی‌هاست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مردم اندونزی به خاطر ژن و طبیعت خلقتی، آموزه‌های فرهنگی، ملی و اعتقاد به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پانجاسیلا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توانسته‌اند در کنار یکدیگر با تمام اختلافات یاد شده با آرامش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 به لحاظ فرهنگی جامعه‌ای است بسیار پیچیده که بیش از سیصد گروه قومی باهم زندگی می‌کنند و هر کدام آداب، رسوم و فرهنگ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اشتراکات فرهنگی آنها مربوط به برخی آداب و رسوم ملی و برخی دیگر مربوط به فزونی جمعیت مسلمانان و آئین مذهبی است که موجب وحدت در عین کثرت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پایبندی به آموزه‌های اسلامی ناشی از گسترش اسلام در این دیار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تلاش می‌کنند حتی‌الامکان احکام اسلامی را در حقوق فردی و اجتماعی رعایت کنند ولی آداب و رسومی از قبیل آراستگی ظاهری، اهمیت به رقص، موسیقی و نمایش‌های عروسکی، از فرهنگ ملی و تاریخی پیش از اسلام باقی مانده است که با حمایت دولتمردان، به‌عنوان یکی از مؤلفه‌های وحدت ملی همچنان حفظ شده است</w:t>
      </w:r>
      <w:r>
        <w:rPr>
          <w:rFonts w:eastAsia="IRNazanin" w:cs="IRNazanin"/>
          <w:color w:val="111111"/>
          <w:sz w:val="28"/>
          <w:szCs w:val="28"/>
          <w:rtl w:val="true"/>
          <w:lang w:bidi="fa-IR"/>
        </w:rPr>
        <w:t xml:space="preserve">. </w:t>
      </w:r>
      <w:bookmarkStart w:id="25" w:name="pg5184_47669"/>
    </w:p>
    <w:p>
      <w:pPr>
        <w:pStyle w:val="Heading2"/>
        <w:numPr>
          <w:ilvl w:val="1"/>
          <w:numId w:val="1"/>
        </w:numPr>
        <w:rPr/>
      </w:pPr>
      <w:bookmarkStart w:id="26" w:name="__RefHeading___Toc2089797_774463916"/>
      <w:bookmarkStart w:id="27" w:name="_Toc9"/>
      <w:bookmarkEnd w:id="25"/>
      <w:bookmarkEnd w:id="26"/>
      <w:r>
        <w:rPr>
          <w:rtl w:val="true"/>
        </w:rPr>
        <w:t>زبان</w:t>
      </w:r>
      <w:bookmarkEnd w:id="27"/>
    </w:p>
    <w:p>
      <w:pPr>
        <w:pStyle w:val="BookText"/>
        <w:rPr/>
      </w:pPr>
      <w:r>
        <w:rPr>
          <w:rFonts w:ascii="IRNazanin" w:hAnsi="IRNazanin" w:eastAsia="IRNazanin"/>
          <w:color w:val="111111"/>
          <w:sz w:val="28"/>
          <w:sz w:val="28"/>
          <w:szCs w:val="28"/>
          <w:rtl w:val="true"/>
          <w:lang w:bidi="fa-IR"/>
        </w:rPr>
        <w:t>مردم کشور اندونزی به حدود دویست زبان و لهجه‌های مختلف تکلم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حاکم ملی اندونزی که در ژوئیه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سوکارنو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رهبران اندونزی بنیانگذاری شده بود، زبان یا باهاسای اندونزی را که از لهجه‌های زبان مالایو است به‌عنوان زبان رسمی کشورشان انتخاب کرده و به‌صورت زبان رسمی و همگانی در بین جزایر مختلف ترویج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ابتدا در جزایر ریائو واقع در بین سوماترا و شبه جزیره مالایا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واژه‌های زبان یاد شده، بر اثر وام گرفتن از واژه‌ها و گویش‌های گوناگون محلی و نیز زبان‌های سانسکریت هندی، فارسی، عربی، انگلیسی و دیگر زبان‌های اروپایی به‌ویژه هلندی توسعه یافته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زبان اندونزیایی که قوائد آن در زمان استقلال این کشور تدوین و ارائه شده است، بسیار به زبان مالائی نزدیک بوده و زبان معیار در مدارس این کشور است ولی تقریبا در تمام مناطق اندونزی یک یا چند زبان محلی به‌ویژه در جمع خانوادگی و ارتباط میان افراد، مورد استفاده قرار می‌گیرد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تمام سیصد تا پانصد زبان موجود در اندونزی جزو خانواده زبان‌های استرونزیایی هستند که از مالزی گرفته تا فیلیپین، از شمال تپه‌های ویتنام و کامبوج، تایوان، پکنزی، برونئی، سنگاپور و مردم هاوایی و مائوری‌های نیوزیلند، همه با این زبان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زبان بیشتر مردم اندونزی زبان محلی است ولی زبان رسمی کشور براساس اصل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تمام کشور، مردم با این زبان سخن می‌گویند و بعدا در این زمینه توضیح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مالایی در مدارس تدریس می‌شود و تنها زبانی است که در پخش برنامه‌های رادیو و تلویزیون، جراید، انتشارات رسمی و عمومی، آگهی‌ها و علامات ترافیکی به‌کار برده می‌شود؛ بنابراین هیج یک از زبان‌های محلی دیگر رسمیت ندارند</w:t>
      </w:r>
      <w:r>
        <w:rPr>
          <w:rFonts w:eastAsia="IRNazanin" w:cs="IRNazanin"/>
          <w:color w:val="111111"/>
          <w:sz w:val="28"/>
          <w:szCs w:val="28"/>
          <w:rtl w:val="true"/>
          <w:lang w:bidi="fa-IR"/>
        </w:rPr>
        <w:t>.</w:t>
      </w:r>
      <w:r>
        <w:rPr>
          <w:rStyle w:val="FootnoteAnchor"/>
          <w:rtl w:val="true"/>
        </w:rPr>
        <w:footnoteReference w:id="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یا رسم‌الخط این زبان با حروف لاتین است که در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میلادی، جایگزین خط قدیمی این کشور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پیش‌تر توسط هلندی‌ها؛ یعنی از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رسم‌الخط قدیم منسوخ شده و خط لاتین به‌کار گرفته شده بود ولی با تصویب و معتبر دانستن آن بعد از استقلال؛ یعنی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فرمان رئیس‌جمهور وقت، خط اندونزیایی با حروف لاتین در کشور، رسمیت یافت</w:t>
      </w:r>
      <w:r>
        <w:rPr>
          <w:rFonts w:eastAsia="IRNazanin" w:cs="IRNazanin"/>
          <w:color w:val="111111"/>
          <w:sz w:val="28"/>
          <w:szCs w:val="28"/>
          <w:rtl w:val="true"/>
          <w:lang w:bidi="fa-IR"/>
        </w:rPr>
        <w:t xml:space="preserve">. </w:t>
      </w:r>
      <w:bookmarkStart w:id="28" w:name="pg5184_47673"/>
    </w:p>
    <w:p>
      <w:pPr>
        <w:pStyle w:val="Heading2"/>
        <w:numPr>
          <w:ilvl w:val="1"/>
          <w:numId w:val="1"/>
        </w:numPr>
        <w:rPr/>
      </w:pPr>
      <w:bookmarkStart w:id="29" w:name="__RefHeading___Toc2089799_774463916"/>
      <w:bookmarkStart w:id="30" w:name="_Toc10"/>
      <w:bookmarkEnd w:id="28"/>
      <w:bookmarkEnd w:id="29"/>
      <w:r>
        <w:rPr>
          <w:rtl w:val="true"/>
        </w:rPr>
        <w:t>بخش اول</w:t>
      </w:r>
      <w:r>
        <w:rPr>
          <w:rtl w:val="true"/>
        </w:rPr>
        <w:t xml:space="preserve">: </w:t>
      </w:r>
      <w:r>
        <w:rPr>
          <w:rtl w:val="true"/>
        </w:rPr>
        <w:t>ادوار تاریخی مذهبی</w:t>
      </w:r>
      <w:bookmarkEnd w:id="3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2089801_774463916"/>
      <w:bookmarkStart w:id="32" w:name="_Toc11"/>
      <w:bookmarkEnd w:id="31"/>
      <w:r>
        <w:rPr>
          <w:rtl w:val="true"/>
        </w:rPr>
        <w:t>اشاره</w:t>
      </w:r>
      <w:bookmarkEnd w:id="3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5184_47676"/>
      <w:bookmarkStart w:id="34" w:name="pg5184_47676"/>
      <w:bookmarkEnd w:id="34"/>
    </w:p>
    <w:p>
      <w:pPr>
        <w:pStyle w:val="BookText"/>
        <w:rPr/>
      </w:pPr>
      <w:bookmarkStart w:id="35" w:name="pg5184_47676"/>
      <w:bookmarkEnd w:id="35"/>
      <w:r>
        <w:rPr>
          <w:rFonts w:ascii="IRNazanin" w:hAnsi="IRNazanin" w:eastAsia="IRNazanin"/>
          <w:color w:val="111111"/>
          <w:sz w:val="28"/>
          <w:sz w:val="28"/>
          <w:szCs w:val="28"/>
          <w:rtl w:val="true"/>
          <w:lang w:bidi="fa-IR"/>
        </w:rPr>
        <w:t>اندونزی در طول تاریخ شاهد سه موج فرهنگی تاثیرگذار خارجی بوده که بر فرهنگ و زندگی مردم تاثیر عمیقی بر 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قاره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 دوم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 سوم از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حضور استعمارگران غربی بوده است</w:t>
      </w:r>
      <w:r>
        <w:rPr>
          <w:rFonts w:eastAsia="IRNazanin" w:cs="IRNazanin"/>
          <w:color w:val="111111"/>
          <w:sz w:val="28"/>
          <w:szCs w:val="28"/>
          <w:rtl w:val="true"/>
          <w:lang w:bidi="fa-IR"/>
        </w:rPr>
        <w:t>.</w:t>
      </w:r>
    </w:p>
    <w:p>
      <w:pPr>
        <w:pStyle w:val="Heading3"/>
        <w:numPr>
          <w:ilvl w:val="2"/>
          <w:numId w:val="1"/>
        </w:numPr>
        <w:rPr/>
      </w:pPr>
      <w:bookmarkStart w:id="36" w:name="__RefHeading___Toc2089803_774463916"/>
      <w:bookmarkStart w:id="37" w:name="_Toc12"/>
      <w:bookmarkEnd w:id="36"/>
      <w:r>
        <w:rPr>
          <w:rtl w:val="true"/>
        </w:rPr>
        <w:t>موج اول</w:t>
      </w:r>
      <w:r>
        <w:rPr>
          <w:rtl w:val="true"/>
        </w:rPr>
        <w:t xml:space="preserve">: </w:t>
      </w:r>
      <w:r>
        <w:rPr>
          <w:rtl w:val="true"/>
        </w:rPr>
        <w:t>هند و هندوئیسم</w:t>
      </w:r>
      <w:bookmarkEnd w:id="37"/>
    </w:p>
    <w:p>
      <w:pPr>
        <w:pStyle w:val="Heading4"/>
        <w:numPr>
          <w:ilvl w:val="3"/>
          <w:numId w:val="1"/>
        </w:numPr>
        <w:rPr/>
      </w:pPr>
      <w:bookmarkStart w:id="38" w:name="__RefHeading___Toc2089805_774463916"/>
      <w:bookmarkStart w:id="39" w:name="_Toc13"/>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باستانی‌ترین و اصلی‌ترین کتاب هندوست مطلب جالبی به این مضمون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باوادویپا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 مملکت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و شرق‌شناسان همواره با این سوال روبرو بوده‌اند که آیا ممالک یاد شده از سرزمین‌های بومی اندونزی بوده است یا خیر؟ یا این‌که برخی از جزایر امروزی اندونزی داخل قلمرو هندوها در گذشته بوده است؟ اگرچه این امری غیر ممکن نیست زیرا برخی القاب بلندمرتبگان کشورهای هندو، جاوه‌ای قرن هشتم از کلمات خالص اندونزیایی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اسامی و کلمات بایستی پیش از رواج و گسترش نفوذ هندوان در سرتاسر مجمع‌الجزایر اندونزی مورد استفاده باشد تا بعدا تاثیرش را بر فرمانروایان هندی 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قدیمی‌ترین سنگ‌نبشته‌ها در اندونزی به اوایل قرن پنجم میلادی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کتیبه‌های یاد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برونئوی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موارا کانام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صد و شصت و یک کیلومتری قسمت علیای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موارا کانام امروزه روستای تقریبا دورافتاده‌ای است که در میان مرداب‌ها و جنگل‌ها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مزبور کم جمعیت بوده و تنها در سال‌های اخیر پس از کشف زغال‌سنگ و نفت در نزدیکی ساحل، این قسمت از برونئو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سنگ‌نبشته‌های یاد شده که به زبان سانسکریت است، ظاهرا بقایای آثار تمدن و مملکتی فرمانروایان بسیار قدیمی هندوی آن زمان بوده که هم‌اکنون به دست فراموشی سپرده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حدود دویست سال بعد از میلاد بودکه ملت‌های کوچک این منطقه به شدت تحت تاثیر تمدن هند قرار داشتند و به تدریج در منطقه جنوب شرقی آسیا و ابتدا در مدخل رودخانه‌های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ملت‌ها تشکیل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پانصد تا هزار سال </w:t>
      </w:r>
    </w:p>
    <w:p>
      <w:pPr>
        <w:pStyle w:val="BookText"/>
        <w:rPr/>
      </w:pPr>
      <w:r>
        <w:rPr>
          <w:rFonts w:ascii="IRNazanin" w:hAnsi="IRNazanin" w:eastAsia="IRNazanin"/>
          <w:color w:val="111111"/>
          <w:sz w:val="28"/>
          <w:sz w:val="28"/>
          <w:szCs w:val="28"/>
          <w:rtl w:val="true"/>
          <w:lang w:bidi="fa-IR"/>
        </w:rPr>
        <w:t>ملت‌های بزرگی در این منطقه ظهور کردند که سبک معماری باشکوهی داشته و گرایش‌های دینی آنها آئین هندو و بودایی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نوشتاری، تفکرات پادشاهی دینی و نظام‌های قانونی که برگرفته از جامعه هندو باشد، در این منطقه رواج بالایی داشته و اصطلاحات زبان سانسکریت به وفور وارد بسیاری از زبان‌های رایج در سرتاسر مناطق اندونزی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دینی هندوئیسم بر فرهنگ موجود در منطقه آسیای جنوب شرقی، به‌ویژه در اندونزی اثرات بسیاری بر جای گذاشته است، لیکن در حال حاضر فقط جزیره بالی است که بر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و رسم‌الخط خود را که بیشتر شبیه رسم‌الخط تامیلی‌هاست حفظ کرده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از قرن دوم پس از میلاد، تاجران هندی به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سلبس، سوماترا، جاوه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بودکه هندوئیسم به‌خوبی ظاهر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به‌دلیل مشابهات خاصی که در فرهنگ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فرهنگ هندو وجود داشته، مردم اندونزی بدون هیچ‌گونه احساس حقارت و عقب‌ماندگی، تمدن و فرهنگ و مذهب هندو را از هندی‌ها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محلی و دولت‌های فئودالی، از برهمنان دانشمند و طبقات بالای هندو، جهت پست‌ها و مناصب دولتی دعوت به‌عمل می‌آوردند و آنها نیز در اجابت این خواست‌ها به اندونزی مهاجرت می‌کردند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چهل و پنج کیلومتری جنوب سورابایا خرابه‌های آرامگاهی پیدا شده است که بت زیبایی از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این آرامگاه که بر گارودا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است دارای شکوه و جلال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یاد شده زمانی محل نگهداری خاکستر آیرلینگا بوده است و احتمال دارد این بت نیز تمثالی از این مرد فوق‌العاده باشد؛ لذا ترس و احترامی که مردم از این پادشاه داشتند، از این حقیقت هویدا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مجسمه‌ای که او را نشان می‌دهد نیز دارای خصایص ویشنو خدای زندگی ونور است</w:t>
      </w:r>
      <w:r>
        <w:rPr>
          <w:rFonts w:eastAsia="IRNazanin" w:cs="IRNazanin"/>
          <w:color w:val="111111"/>
          <w:sz w:val="28"/>
          <w:szCs w:val="28"/>
          <w:rtl w:val="true"/>
          <w:lang w:bidi="fa-IR"/>
        </w:rPr>
        <w:t>.</w:t>
      </w:r>
      <w:r>
        <w:rPr>
          <w:rStyle w:val="FootnoteAnchor"/>
          <w:rtl w:val="true"/>
        </w:rPr>
        <w:footnoteReference w:id="9"/>
      </w:r>
      <w:bookmarkStart w:id="40" w:name="pg5184_47680"/>
    </w:p>
    <w:p>
      <w:pPr>
        <w:pStyle w:val="BookText"/>
        <w:rPr/>
      </w:pPr>
      <w:bookmarkEnd w:id="40"/>
      <w:r>
        <w:rPr>
          <w:rFonts w:ascii="IRNazanin" w:hAnsi="IRNazanin" w:eastAsia="IRNazanin"/>
          <w:color w:val="111111"/>
          <w:sz w:val="28"/>
          <w:sz w:val="28"/>
          <w:szCs w:val="28"/>
          <w:rtl w:val="true"/>
          <w:lang w:bidi="fa-IR"/>
        </w:rPr>
        <w:t>ما، هندی‌هایی که تمدن پیشرفته‌تری را به جزایر شرقی آورده‌اند به‌خوبی نمی‌شناسیم ولی اطلاعاتی در دست داریم که نشان می‌دهد افراد یاد شده، از چه بخش‌ها و مناطقی از هند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کتیبه‌هایی که آنها بر جای گذاشته‌اند، غالبا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روزگاران قدیم مملکتی به نام پالاوا در سواحل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کوروماندل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کهن‌ترین سندی که درباره تاریخ اندونزی در دست است، به وضوح وجود جنبه‌های قوی محلی را در فرهنگ هندوی اندونزیایی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اولین مهاجر هندو در جزایر اندونزی ساکن گردید، با مردمانی کاملا فاقد تمدن روبرو نبود که بتواند کاملا فرهنگ خود را بر آنان تحمیل کند؛ لذا هجوم فرهنگ هندوئیسم در قیاس با اسلام نتوانسته تاثیر فراوانی از خود به یادگار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هندوها تاثیرات زیادی بر عقاید مردم عادی که معتقد به عالم ارواح و تجسم روح بودند، نداشتند ولی تاثیرات آنها بر روی طبقات حاکم چشم‌گیر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حوزه منطقه‌ای علی‌رغم نژاد چینی مردم، هند از نظر فرهنگ، تمدن و حتی ساختار اجتماعی، آن‌چنان تاثیراتی بر فرهنگ اجتماعی و بومی اندونزی داشته که اندونزی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برخی معتقدند تمدن مالایی زمانی شکل گرفت که شاهزادگان هندی از هند به آسیای جنوب شرقی مهاجرت کرده و در آنجا امپراطوری هند را گسترش دادند</w:t>
      </w:r>
      <w:r>
        <w:rPr>
          <w:rFonts w:eastAsia="IRNazanin" w:cs="IRNazanin"/>
          <w:color w:val="111111"/>
          <w:sz w:val="28"/>
          <w:szCs w:val="28"/>
          <w:rtl w:val="true"/>
          <w:lang w:bidi="fa-IR"/>
        </w:rPr>
        <w:t>.</w:t>
      </w:r>
    </w:p>
    <w:p>
      <w:pPr>
        <w:pStyle w:val="Heading4"/>
        <w:numPr>
          <w:ilvl w:val="3"/>
          <w:numId w:val="1"/>
        </w:numPr>
        <w:rPr/>
      </w:pPr>
      <w:bookmarkStart w:id="41" w:name="__RefHeading___Toc2089807_774463916"/>
      <w:bookmarkStart w:id="42" w:name="_Toc14"/>
      <w:bookmarkEnd w:id="41"/>
      <w:r>
        <w:rPr>
          <w:rtl w:val="true"/>
        </w:rPr>
        <w:t>ابنیه های تاریخی</w:t>
      </w:r>
      <w:bookmarkEnd w:id="4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ابنیه و بناهای تاریخی چه مربوط به دوران تمدن و حضور هندوهای هند و چه تاثیراتی که در این حوزه و در سراسر جزایر اندونزی وجود دارد؛ بناهای رفیع و مخروطی شکل، مزین به هنرهای تجسمی و اشکال مختلف مفهومی هندویی، همچنان امروز جزو میراث تاریخی این قوم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تمدن و فرهنگ را امروزه درجزیره بالی می‌توان مشاهده کرد</w:t>
      </w:r>
      <w:r>
        <w:rPr>
          <w:rFonts w:eastAsia="IRNazanin" w:cs="IRNazanin"/>
          <w:color w:val="111111"/>
          <w:sz w:val="28"/>
          <w:szCs w:val="28"/>
          <w:rtl w:val="true"/>
          <w:lang w:bidi="fa-IR"/>
        </w:rPr>
        <w:t xml:space="preserve">. </w:t>
      </w:r>
      <w:bookmarkStart w:id="43" w:name="pg5184_47682"/>
    </w:p>
    <w:p>
      <w:pPr>
        <w:pStyle w:val="Heading4"/>
        <w:numPr>
          <w:ilvl w:val="3"/>
          <w:numId w:val="1"/>
        </w:numPr>
        <w:rPr/>
      </w:pPr>
      <w:bookmarkStart w:id="44" w:name="__RefHeading___Toc2089809_774463916"/>
      <w:bookmarkStart w:id="45" w:name="_Toc15"/>
      <w:bookmarkEnd w:id="43"/>
      <w:bookmarkEnd w:id="44"/>
      <w:r>
        <w:rPr>
          <w:rtl w:val="true"/>
        </w:rPr>
        <w:t>هندو</w:t>
      </w:r>
      <w:bookmarkEnd w:id="45"/>
    </w:p>
    <w:p>
      <w:pPr>
        <w:pStyle w:val="BookText"/>
        <w:rPr/>
      </w:pPr>
      <w:r>
        <w:rPr>
          <w:rFonts w:ascii="IRNazanin" w:hAnsi="IRNazanin" w:eastAsia="IRNazanin"/>
          <w:color w:val="111111"/>
          <w:sz w:val="28"/>
          <w:sz w:val="28"/>
          <w:szCs w:val="28"/>
          <w:rtl w:val="true"/>
          <w:lang w:bidi="fa-IR"/>
        </w:rPr>
        <w:t xml:space="preserve">این دین از طریق گجرات هند به مجمع‌الجزایر آمده، اوج این عقیده در منطقه </w:t>
      </w:r>
      <w:r>
        <w:rPr>
          <w:rFonts w:eastAsia="Times New Roman" w:cs="Times New Roman" w:ascii="Times New Roman" w:hAnsi="Times New Roman"/>
          <w:color w:val="111111"/>
          <w:sz w:val="28"/>
          <w:szCs w:val="28"/>
          <w:lang w:val="en-US" w:bidi="en-US"/>
        </w:rPr>
        <w:t>Kutai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Tarumanegara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کالیماتان و ماجاهیت </w:t>
      </w:r>
      <w:r>
        <w:rPr>
          <w:rFonts w:eastAsia="Times New Roman" w:cs="Times New Roman" w:ascii="Times New Roman" w:hAnsi="Times New Roman"/>
          <w:color w:val="111111"/>
          <w:sz w:val="28"/>
          <w:szCs w:val="28"/>
          <w:lang w:val="en-US" w:bidi="en-US"/>
        </w:rPr>
        <w:t>Majahit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جاوه شرقی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عدد پیروان هندو طبق آمارسال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را </w:t>
      </w:r>
      <w:r>
        <w:rPr>
          <w:rFonts w:eastAsia="IRNazanin" w:cs="IRNazanin"/>
          <w:color w:val="111111"/>
          <w:sz w:val="28"/>
          <w:szCs w:val="28"/>
          <w:lang w:bidi="fa-IR"/>
        </w:rPr>
        <w:t>4112600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گفته‌اند</w:t>
      </w:r>
      <w:r>
        <w:rPr>
          <w:rFonts w:eastAsia="IRNazanin" w:cs="IRNazanin"/>
          <w:color w:val="111111"/>
          <w:sz w:val="28"/>
          <w:szCs w:val="28"/>
          <w:rtl w:val="true"/>
          <w:lang w:bidi="fa-IR"/>
        </w:rPr>
        <w:t>.</w:t>
      </w:r>
    </w:p>
    <w:p>
      <w:pPr>
        <w:pStyle w:val="Heading4"/>
        <w:numPr>
          <w:ilvl w:val="3"/>
          <w:numId w:val="1"/>
        </w:numPr>
        <w:rPr/>
      </w:pPr>
      <w:bookmarkStart w:id="46" w:name="__RefHeading___Toc2089811_774463916"/>
      <w:bookmarkStart w:id="47" w:name="_Toc16"/>
      <w:bookmarkEnd w:id="46"/>
      <w:r>
        <w:rPr>
          <w:rtl w:val="true"/>
        </w:rPr>
        <w:t>بودیسم</w:t>
      </w:r>
      <w:bookmarkEnd w:id="47"/>
    </w:p>
    <w:p>
      <w:pPr>
        <w:pStyle w:val="BookText"/>
        <w:rPr/>
      </w:pPr>
      <w:r>
        <w:rPr>
          <w:rFonts w:ascii="IRNazanin" w:hAnsi="IRNazanin" w:eastAsia="IRNazanin"/>
          <w:color w:val="111111"/>
          <w:sz w:val="28"/>
          <w:sz w:val="28"/>
          <w:szCs w:val="28"/>
          <w:rtl w:val="true"/>
          <w:lang w:bidi="fa-IR"/>
        </w:rPr>
        <w:t xml:space="preserve">مذهب بودیسم اطلاق به طرفداران </w:t>
      </w:r>
      <w:r>
        <w:rPr>
          <w:rFonts w:eastAsia="Times New Roman" w:cs="Times New Roman" w:ascii="Times New Roman" w:hAnsi="Times New Roman"/>
          <w:color w:val="111111"/>
          <w:sz w:val="28"/>
          <w:szCs w:val="28"/>
          <w:lang w:val="en-US" w:bidi="en-US"/>
        </w:rPr>
        <w:t>Sidhartha Gautma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متولد شد و در سال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Times New Roman" w:cs="Times New Roman" w:ascii="Times New Roman" w:hAnsi="Times New Roman"/>
          <w:color w:val="111111"/>
          <w:sz w:val="28"/>
          <w:szCs w:val="28"/>
          <w:lang w:val="en-US" w:bidi="en-US"/>
        </w:rPr>
        <w:t>Sudhadana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یکی از پادشاهان هندو از طایفه </w:t>
      </w:r>
      <w:r>
        <w:rPr>
          <w:rFonts w:eastAsia="Times New Roman" w:cs="Times New Roman" w:ascii="Times New Roman" w:hAnsi="Times New Roman"/>
          <w:color w:val="111111"/>
          <w:sz w:val="28"/>
          <w:szCs w:val="28"/>
          <w:lang w:val="en-US" w:bidi="en-US"/>
        </w:rPr>
        <w:t>Sakya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 که در منطقه </w:t>
      </w:r>
      <w:r>
        <w:rPr>
          <w:rFonts w:eastAsia="Times New Roman" w:cs="Times New Roman" w:ascii="Times New Roman" w:hAnsi="Times New Roman"/>
          <w:color w:val="111111"/>
          <w:sz w:val="28"/>
          <w:szCs w:val="28"/>
          <w:lang w:val="en-US" w:bidi="en-US"/>
        </w:rPr>
        <w:t>Kapilavatha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هند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پنجم قبل از میلاد اصلاحاتی در دین هند به‌وجود آورد که به بودیسم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دین در قرن هفتم در منطقه </w:t>
      </w:r>
      <w:r>
        <w:rPr>
          <w:rFonts w:eastAsia="Times New Roman" w:cs="Times New Roman" w:ascii="Times New Roman" w:hAnsi="Times New Roman"/>
          <w:color w:val="111111"/>
          <w:sz w:val="28"/>
          <w:szCs w:val="28"/>
          <w:lang w:val="en-US" w:bidi="en-US"/>
        </w:rPr>
        <w:t>Seriwijaya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سوماترای جنوبی اندونزی وارد شد و با ورود اسلام به این منطقه در قرن هشتم میلادی تقریبا بساطش جمع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تعدادی از پیروان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عرصه را در هند بر خود تنگ دیدند و هندوئیسم، مذهب آنان را به انزوا کشاند، با مهاجرت به اندونزی مذهب خود را به مجمع‌الجزایر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زمانی بود که اندونزیایی‌ها خواهان پشت سر گذاشتن مرزها و محدودیت‌های مذاهب داخل اندونزی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هندوئیسم و بودیسم برخلاف هندوستان در این مجمع‌الجزایر با آرامش در کنار یکدیگر به حیات خود ادامه دادند و چنان شد که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فرقه اصلی بودیسم، در مناطق حاصل‌خیز جنوب شرق آسیا، با یک نوع جدید از فرقه چند خدایی باهم آمیخته گردید</w:t>
      </w:r>
      <w:r>
        <w:rPr>
          <w:rFonts w:eastAsia="IRNazanin" w:cs="IRNazanin"/>
          <w:color w:val="111111"/>
          <w:sz w:val="28"/>
          <w:szCs w:val="28"/>
          <w:rtl w:val="true"/>
          <w:lang w:bidi="fa-IR"/>
        </w:rPr>
        <w:t>.</w:t>
      </w:r>
      <w:r>
        <w:rPr>
          <w:rStyle w:val="FootnoteAnchor"/>
          <w:rtl w:val="true"/>
        </w:rPr>
        <w:footnoteReference w:id="1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گوناوارمان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 و مبلغ شاهنامه‌ای بودایی که برای آوردن فرمانروایان و مردم اندونزی به آیین بودایی خویش به این سرزمین مهاجرت کرده بود، ممکن است تاریخ‌دانان امروزی را به سادگی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فکر وسوسه‌انگیز وجود دارد که او را به‌عنوان یک حواری مجسم و قدیسی معرفی کنند، چون او هر چه داشته برای نجات </w:t>
      </w:r>
    </w:p>
    <w:p>
      <w:pPr>
        <w:pStyle w:val="BookText"/>
        <w:rPr/>
      </w:pPr>
      <w:r>
        <w:rPr>
          <w:rFonts w:ascii="IRNazanin" w:hAnsi="IRNazanin" w:eastAsia="IRNazanin"/>
          <w:color w:val="111111"/>
          <w:sz w:val="28"/>
          <w:sz w:val="28"/>
          <w:szCs w:val="28"/>
          <w:rtl w:val="true"/>
          <w:lang w:bidi="fa-IR"/>
        </w:rPr>
        <w:t>روح انسان‌های فاقد دین و تاریک‌دلان این سرزمین قربانی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 و تفسیری کاملا خطاست زیرا براساس مفاهیم امروزه غربی‌ها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 گذشت زمان، بسیاری از فرمانروایان اندونزیایی گرایش پیدا کردند اما این امر لزوما بدین معنی نبود که آئین بودایی به دین رسمی و بلامنازع این سرزمین بدل گشته و کلیه اعتقادات و سنن مذهبی دیگر به فراموشی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چنین امری یعنی گرایش به دین جدید در بعضی از مناطق به فرمان برخی شاهزادگان رخ داده، لکن رسم معمول بر پذیرفتن آیین جدید، بدون رد کردن و کنار گذاشتن دین و آیین قدیم‌تر مبتنی بوده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دوران بودایی‌ها حتما به قبل از سال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تاریخی اندونزی در این دوران عمدتا 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تاریخچه‌های چینی، چندین جا به سفرای گسیل شده از سوی پادشاهان جزایر جنوبی برای تسلیم خراج به امپراطوران چینی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دوران بسیار کوتاهی نیز بوه است، تمدن و هنر باشکوه بودایی تاثیر عظیمی در ابنیه جاوه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باشکوه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بوروبودو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نزدیکی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جوکجاکارتا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باید بین سال‌های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ساخته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بوروبودو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مکان بلند یا تپه و چیزی شبیه آن است، این معبد در جاوه مرکزی و نزدیک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مگلانگ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مسیر شهر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جوک جاکارتا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معبد جزو یکی از بزرگ‌ترین معابد بودایی در جهان است که تماما از سنگ‌های بزرگ و سخت کوهستانی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یاد شده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زیگورات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پانصد و چهار مجسمه سنگی بودا در چهار سمت ورودی یا صعود به بالای بلندی طراحی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بنای یاد شده به قدری با عظمت است که کار ساختمان آن می‌بایست ده سال طول کشیده باشد؛ البته از نام و نشان هنرمندانی که این اثر باشکوه را به‌وجود آورده‌اند اطلاعی در دست نیست ولی از شیوه کارشان به‌خوبی می‌توان پی برد که کار خود را از </w:t>
      </w:r>
      <w:bookmarkStart w:id="48" w:name="pg5184_47686"/>
    </w:p>
    <w:p>
      <w:pPr>
        <w:pStyle w:val="BookText"/>
        <w:rPr/>
      </w:pPr>
      <w:bookmarkEnd w:id="48"/>
      <w:r>
        <w:rPr>
          <w:rFonts w:ascii="IRNazanin" w:hAnsi="IRNazanin" w:eastAsia="IRNazanin"/>
          <w:color w:val="111111"/>
          <w:sz w:val="28"/>
          <w:sz w:val="28"/>
          <w:szCs w:val="28"/>
          <w:rtl w:val="true"/>
          <w:lang w:bidi="fa-IR"/>
        </w:rPr>
        <w:t>روی نمونه‌هایی که از هند آورده شده، دنبال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مجموعه‌های نقوش برجسته یکی از حکایات مربوط به سنن بودایی را به تصویر کشیده است که منابع ادبی این‌ها را نیز از هند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چهارصد مجسمه و یک هزار و چهارصد نقش برجسته، دیوارها و بهارخواب‌ها را تزئین کرده است که این نقوش برجسته کتاب مرجعی سنگی در مورد اصول عقاید ماهایاناست</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49" w:name="__RefHeading___Toc2089813_774463916"/>
      <w:bookmarkStart w:id="50" w:name="_Toc17"/>
      <w:bookmarkEnd w:id="49"/>
      <w:r>
        <w:rPr>
          <w:rtl w:val="true"/>
        </w:rPr>
        <w:t>تاثیرات فرهنگی هندوها</w:t>
      </w:r>
      <w:bookmarkEnd w:id="50"/>
    </w:p>
    <w:p>
      <w:pPr>
        <w:pStyle w:val="BookText"/>
        <w:rPr/>
      </w:pPr>
      <w:r>
        <w:rPr>
          <w:rFonts w:ascii="IRNazanin" w:hAnsi="IRNazanin" w:eastAsia="IRNazanin"/>
          <w:color w:val="111111"/>
          <w:sz w:val="28"/>
          <w:sz w:val="28"/>
          <w:szCs w:val="28"/>
          <w:rtl w:val="true"/>
          <w:lang w:bidi="fa-IR"/>
        </w:rPr>
        <w:t>پیش از استعمار جزایر، هر منطقه به‌صورت مستقل و جدا از هم اداره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برای بقای خود، هر یک ممکن بود تحت حمایت و نفوذ قدرت‌های منطقه‌ای قرار گیرند که همین امر موجب تاثیرپذیری از تمدن آنها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ابنیه تاریخی به‌جا مانده از دوران اقتدار هندوها امروزه یکی از جاذبه‌های بزرگ گردشگری و فرهنگی این کشور، به‌ویژه در جذب توریست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قدیمی‌ترین آثار هنری هندو که تا آن زمان کشف گردیده ، به قرن سوم میلادی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مجسمه بودا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آماراواتی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اندونزی پیدا شده، به گروه یاد شده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مجسمه‌ها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سمپاگا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سگونتانگ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پالیمبانگ سوماترا پیدا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مدت و تسلط هندوها آن‌قدر بوده که اکنون آثار آن از پایه‌های اصلی در فرهنگ ملی اندونزی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برخی اماکن، خیابان‌ها، میادین و افراد، هنوز اسامی هندویی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نیستند افراد یا حتی مسلمانانی که اسم‌شان کریشنا، ویشنو، رامایا، لکشمی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فرهنگ هندویی در ادبیات، موسیقی، نمایش‌ها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اندونزی کاملا مشهود است</w:t>
      </w:r>
      <w:r>
        <w:rPr>
          <w:rFonts w:eastAsia="IRNazanin" w:cs="IRNazanin"/>
          <w:color w:val="111111"/>
          <w:sz w:val="28"/>
          <w:szCs w:val="28"/>
          <w:rtl w:val="true"/>
          <w:lang w:bidi="fa-IR"/>
        </w:rPr>
        <w:t xml:space="preserve">. </w:t>
      </w:r>
      <w:bookmarkStart w:id="51" w:name="pg5184_47688"/>
    </w:p>
    <w:p>
      <w:pPr>
        <w:pStyle w:val="Heading4"/>
        <w:numPr>
          <w:ilvl w:val="3"/>
          <w:numId w:val="1"/>
        </w:numPr>
        <w:rPr/>
      </w:pPr>
      <w:bookmarkStart w:id="52" w:name="__RefHeading___Toc2089815_774463916"/>
      <w:bookmarkStart w:id="53" w:name="_Toc18"/>
      <w:bookmarkEnd w:id="51"/>
      <w:bookmarkEnd w:id="52"/>
      <w:r>
        <w:rPr>
          <w:rtl w:val="true"/>
        </w:rPr>
        <w:t>اعتقاد به عالم ارواح و تجرد</w:t>
      </w:r>
      <w:bookmarkEnd w:id="5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عالم ارواح و تجرد و روح‌گرایی اساسا در ضمیر مردم اندونزی از قدیم‌الایام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هند، مردمان اندونزی را از دستاوردهای فرهنگی هندوها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آشنایی بیشتر و رو به افزایش مردم اندونزی با هندوها، با وضعیت برتر و قدرتمندتر امرا و فرمانروایان هندی، موجب بیداری شوق اقتباس و تقلید در بین همتایان اندونزیایی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اندونزیایی‌ها، رهبری نوع بشر و قدرت سحر و افسون به یکدیگر وابستگی نزدیک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دستیابی به وضعیت برتر پادشاهان هند مدنظر قرار داشت، اینان نیز باید به داشتن دانش مقدسی دسترسی پیدا می‌کردند که سبب قدرت و عظمت پادشاهان یاد شده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از بازرگانان هندی خواستند که نه تنها کالاهای مادی، بلکه در وهله اول رهبران روحانی را نزدشان بیاورند، در نتیجه برهمن‌ها با امرا و احکام محلی و منطقه‌ای واقع در سواحل آسیای جنوب شرقی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 بودند که اولین بناها و عمارت‌ها را به سبک هندی برپا ساختند و اولین متون سانسکریت نقش بسته بر سنگ‌ها و کتیبه‌های مورد اشاره را انشایی کردند که در حقیقت وجود آنها در سواحل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بورونئو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کتیبه‌های معاصر به زبان لاتین در سواحل بادخیز دریای شمال عجیب‌تر به‌نظر می‌رسد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از قدیم‌الایام در اندونزی، اعتقاد به این‌که هر شئ یک قدرت پنهان دارد، تاثیر زیادی بر افکار مردم بدون توجه به مذاهب آنها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بسیاری از مردم اندونزی به شدت تحت تاثیر ارواح گذشتگان، برنج، درختان، صخره‌ها، رودخانه‌ها، مد، باران، خورشید و دیگر حوادث طبیعی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تجردگرایان معتقدند که کوه‌ها سرزمین عالم انسانی و عالم ارواح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نیز در مناطق وسیعی از اندونزی تجردگرایان و روح‌گرایان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دریا را عامل وحدت و خشکی را عامل افتراق انسان‌ها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مناسبت‌هایی غذاهای نذری را با این هدف که ارواح در هنگام عبور از برزخ </w:t>
      </w:r>
      <w:bookmarkStart w:id="54" w:name="pg5184_47691"/>
    </w:p>
    <w:p>
      <w:pPr>
        <w:pStyle w:val="BookText"/>
        <w:rPr/>
      </w:pPr>
      <w:bookmarkEnd w:id="54"/>
      <w:r>
        <w:rPr>
          <w:rFonts w:ascii="IRNazanin" w:hAnsi="IRNazanin" w:eastAsia="IRNazanin"/>
          <w:color w:val="111111"/>
          <w:sz w:val="28"/>
          <w:sz w:val="28"/>
          <w:szCs w:val="28"/>
          <w:rtl w:val="true"/>
          <w:lang w:bidi="fa-IR"/>
        </w:rPr>
        <w:t>خشنود شوند، بین دوستان و همسایه‌ها توزیع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دزدها در این مناطق جهت دستبرد زدن به خانه‌ها از جادوی سیاه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ارواح پلید را از معابد، ماشین‌ها، هتل‌ها، استخرهای پرورش ماهی و انبارهای غله دور می‌کنند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55" w:name="__RefHeading___Toc2089817_774463916"/>
      <w:bookmarkStart w:id="56" w:name="_Toc19"/>
      <w:bookmarkEnd w:id="55"/>
      <w:r>
        <w:rPr>
          <w:rtl w:val="true"/>
        </w:rPr>
        <w:t xml:space="preserve">انیمیسمیه </w:t>
      </w:r>
      <w:r>
        <w:rPr>
          <w:rtl w:val="true"/>
        </w:rPr>
        <w:t>(</w:t>
      </w:r>
      <w:r>
        <w:rPr>
          <w:rtl w:val="true"/>
        </w:rPr>
        <w:t>عالم ارواح</w:t>
      </w:r>
      <w:r>
        <w:rPr>
          <w:rtl w:val="true"/>
        </w:rPr>
        <w:t>)</w:t>
      </w:r>
      <w:bookmarkEnd w:id="56"/>
    </w:p>
    <w:p>
      <w:pPr>
        <w:pStyle w:val="BookText"/>
        <w:rPr/>
      </w:pPr>
      <w:r>
        <w:rPr>
          <w:rFonts w:ascii="IRNazanin" w:hAnsi="IRNazanin" w:eastAsia="IRNazanin"/>
          <w:color w:val="111111"/>
          <w:sz w:val="28"/>
          <w:sz w:val="28"/>
          <w:szCs w:val="28"/>
          <w:rtl w:val="true"/>
          <w:lang w:bidi="fa-IR"/>
        </w:rPr>
        <w:t>ارواح درست، حیوانات، اشجار، کوه‌ها، دریاها، آبا و اجداد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اوج این پرستش در منطقه </w:t>
      </w:r>
      <w:r>
        <w:rPr>
          <w:rFonts w:eastAsia="Times New Roman" w:cs="Times New Roman" w:ascii="Times New Roman" w:hAnsi="Times New Roman"/>
          <w:color w:val="111111"/>
          <w:sz w:val="28"/>
          <w:szCs w:val="28"/>
          <w:lang w:val="en-US" w:bidi="en-US"/>
        </w:rPr>
        <w:t>Batak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سوماترا شمالی بوده است</w:t>
      </w:r>
      <w:r>
        <w:rPr>
          <w:rFonts w:eastAsia="IRNazanin" w:cs="IRNazanin"/>
          <w:color w:val="111111"/>
          <w:sz w:val="28"/>
          <w:szCs w:val="28"/>
          <w:rtl w:val="true"/>
          <w:lang w:bidi="fa-IR"/>
        </w:rPr>
        <w:t>.</w:t>
      </w:r>
    </w:p>
    <w:p>
      <w:pPr>
        <w:pStyle w:val="Heading3"/>
        <w:numPr>
          <w:ilvl w:val="2"/>
          <w:numId w:val="1"/>
        </w:numPr>
        <w:rPr/>
      </w:pPr>
      <w:bookmarkStart w:id="57" w:name="__RefHeading___Toc2089819_774463916"/>
      <w:bookmarkStart w:id="58" w:name="_Toc20"/>
      <w:bookmarkEnd w:id="57"/>
      <w:r>
        <w:rPr>
          <w:rtl w:val="true"/>
        </w:rPr>
        <w:t>موج دوم</w:t>
      </w:r>
      <w:r>
        <w:rPr>
          <w:rtl w:val="true"/>
        </w:rPr>
        <w:t xml:space="preserve">: </w:t>
      </w:r>
      <w:r>
        <w:rPr>
          <w:rtl w:val="true"/>
        </w:rPr>
        <w:t>اسلام و فرهنگ اسلامی</w:t>
      </w:r>
      <w:bookmarkEnd w:id="58"/>
    </w:p>
    <w:p>
      <w:pPr>
        <w:pStyle w:val="Heading4"/>
        <w:numPr>
          <w:ilvl w:val="3"/>
          <w:numId w:val="1"/>
        </w:numPr>
        <w:rPr/>
      </w:pPr>
      <w:bookmarkStart w:id="59" w:name="__RefHeading___Toc2089821_774463916"/>
      <w:bookmarkStart w:id="60" w:name="_Toc21"/>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منطقه جنوب شرقی و اقیانوسیه از دو بخش بزرگ و گسترده تشکیل شده که یکی متعلق به قاره پهناور آسیا و دیگری قاره‌ای مجزاست که اقیانوسیه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قاره آسیا خاستگاه چهار کانون بزرگ فرهنگ جهان؛ یعنی اسلام، ایران، هند، چین و تمدن‌های بودایی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آئین‌های اخلاقی در این منطقه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هندوئیسم، کنفسیوس و بودیسم که در بخش شرقی آن ظهور یافته، بسیار پرطرفدار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بخش شرقی آسیا به دو بخش مجزا؛ یعنی شرق دور و جنوب شرقی در عرصه بین‌المللی پذیرفته شده است که هر یک با داشتن سرزمین وسیع و جمعیت فراوان مشهور هستند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61" w:name="__RefHeading___Toc2089823_774463916"/>
      <w:bookmarkStart w:id="62" w:name="_Toc22"/>
      <w:bookmarkEnd w:id="61"/>
      <w:r>
        <w:rPr>
          <w:rtl w:val="true"/>
        </w:rPr>
        <w:t>اسلام در منطقه</w:t>
      </w:r>
      <w:bookmarkEnd w:id="6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با گرایش مذهب شافعی، در بخش جنوب شرقی آسیا که دارای ده کشور مستقل است، پیروان فراوان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این ده کشور، اسلام دین غالب است و در کشورهایی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تایلند، سنگاپور، فیلیپین، میانمار، کاموج، بزرگ‌ترین اقلیت دینی را </w:t>
      </w:r>
      <w:bookmarkStart w:id="63" w:name="pg5184_47693"/>
    </w:p>
    <w:p>
      <w:pPr>
        <w:pStyle w:val="BookText"/>
        <w:rPr/>
      </w:pPr>
      <w:bookmarkEnd w:id="63"/>
      <w:r>
        <w:rPr>
          <w:rFonts w:ascii="IRNazanin" w:hAnsi="IRNazanin" w:eastAsia="IRNazanin"/>
          <w:color w:val="111111"/>
          <w:sz w:val="28"/>
          <w:sz w:val="28"/>
          <w:szCs w:val="28"/>
          <w:rtl w:val="true"/>
          <w:lang w:bidi="fa-IR"/>
        </w:rPr>
        <w:t>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پرجمعیت‌ترین آنها کشور اسلامی اندونزی است که در این منطقه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بعد مذهب، به لحاظ توزیع جغرافیایی، شافعی‌های جهان مالایی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اندونزیایی را تحت سلطه دارند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سنگاپور، جنوب تایلند و جنوب فیلیپین است و این سلطه همراه و هماهنگ با اهل سنت کشورهای مصر، سوریه، اردن، فلسطین، عراق و برخی کشورهای آفریقایی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باید گفت بیش‌ترین مسلمانان جهان شافعی مذهب هستند</w:t>
      </w:r>
      <w:r>
        <w:rPr>
          <w:rFonts w:eastAsia="IRNazanin" w:cs="IRNazanin"/>
          <w:color w:val="111111"/>
          <w:sz w:val="28"/>
          <w:szCs w:val="28"/>
          <w:rtl w:val="true"/>
          <w:lang w:bidi="fa-IR"/>
        </w:rPr>
        <w:t>.</w:t>
      </w:r>
    </w:p>
    <w:p>
      <w:pPr>
        <w:pStyle w:val="Heading4"/>
        <w:numPr>
          <w:ilvl w:val="3"/>
          <w:numId w:val="1"/>
        </w:numPr>
        <w:rPr/>
      </w:pPr>
      <w:bookmarkStart w:id="64" w:name="__RefHeading___Toc2089825_774463916"/>
      <w:bookmarkStart w:id="65" w:name="_Toc23"/>
      <w:bookmarkEnd w:id="64"/>
      <w:r>
        <w:rPr>
          <w:rtl w:val="true"/>
        </w:rPr>
        <w:t>اسلام در اندونزی</w:t>
      </w:r>
      <w:bookmarkEnd w:id="65"/>
    </w:p>
    <w:p>
      <w:pPr>
        <w:pStyle w:val="BookText"/>
        <w:rPr/>
      </w:pPr>
      <w:r>
        <w:rPr>
          <w:rFonts w:ascii="IRNazanin" w:hAnsi="IRNazanin" w:eastAsia="IRNazanin"/>
          <w:color w:val="111111"/>
          <w:sz w:val="28"/>
          <w:sz w:val="28"/>
          <w:szCs w:val="28"/>
          <w:rtl w:val="true"/>
          <w:lang w:bidi="fa-IR"/>
        </w:rPr>
        <w:t>برخلاف برخی از کشورها که اسلام از طریق جنگ و قوه قهریه به آنجا راه یافته است، اندونزی، اسلام را با دعوت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اقوالی، اواخر قرن سوم و اوایل قرن چهارم هجری، با ورود تجار مسلمان هندی، عرب و ایرانی، اسلام وارد اندونزی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مورخان دیگر نیز معتقدند که اسلام ششصد سال پس از ظهور، توسط تجار صلح‌دوست گجراتی از هند به این کشور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زمانی بود که گجرات کاملا به تصرف اسلام درآمده بود و گسترش روابط تجاری هند و اندونزی موجب گسترش اسلام نیز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معتقدند ورود اسلام در همان قرن اول هجری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اعتقاد دارند اسلام در قرن هفتم میلادی یا سوم هجری وارد اندونزی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تجار هندی و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 از اول قرن دهم یا سیزدهم میلادی اسلام به اندونزی آمده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توانکوراو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ابی سفیان از شام نامه‌ای برای ملوک اندونزی نوشت و آنان را دعوت به اسلام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مهاراجا لوکتیا وارمان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 ویجارا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نامه‌ای برای منطقه سیمو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simo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کالینجا در سال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ارسال کرد و موید قول بالا دفتر یا مرکز تشکیلات عربی این قوم در </w:t>
      </w:r>
    </w:p>
    <w:p>
      <w:pPr>
        <w:pStyle w:val="BookText"/>
        <w:rPr/>
      </w:pPr>
      <w:r>
        <w:rPr>
          <w:rFonts w:ascii="IRNazanin" w:hAnsi="IRNazanin" w:eastAsia="IRNazanin"/>
          <w:color w:val="111111"/>
          <w:sz w:val="28"/>
          <w:sz w:val="28"/>
          <w:szCs w:val="28"/>
          <w:rtl w:val="true"/>
          <w:lang w:bidi="fa-IR"/>
        </w:rPr>
        <w:t xml:space="preserve">منطقه </w:t>
      </w:r>
      <w:r>
        <w:rPr>
          <w:rFonts w:eastAsia="Times New Roman" w:cs="Times New Roman" w:ascii="Times New Roman" w:hAnsi="Times New Roman"/>
          <w:color w:val="111111"/>
          <w:sz w:val="28"/>
          <w:szCs w:val="28"/>
          <w:lang w:val="en-US" w:bidi="en-US"/>
        </w:rPr>
        <w:t>Holing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جاوه شرقی در همان تاریخ فوق است که این معنا در بیان الحاج عبدالملک کریم امرالله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حمکا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رییس تشکیلات مجلس العلما نیز آمده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برخی گفته‌اند زمان خلیفه سلمان بن عبدالملک در سال‌های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کسانی برای دعوت به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ویجایاجابی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نقل دیگری از مصادر چینی است که در تاریخ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یا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آورده‌اند که ایرانیان فارس با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سفینه و کشتی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پالیمبانگ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مرکز حکومت سری ویجایا بود وارد شدند و پادشاه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مهاراجا سری اندراوارمان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خلیفه عمر بن عبد العزیز دعوت به اسلام کردند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محمد علی هاشم بن تنیکو هاشم، رییس مجلس‌العلما 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معروف به پروفسور هاشمی که قریب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Takoh - Takoh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بزرگان و رجال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دست‌نوشته‌های مارکوپلو سیاح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اندونزی دیدن می‌کرد، در سال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منطقه پرلاک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Perlak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پادشاه مسلمانی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علاالدین السید مولانا عبدالعزیز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و ملاقات داشته 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مارکوپولو سفری به مجمع‌الجزایر اندونزی داشته و از وضع دور از تمدن شایع در بین آدم‌خواران آن ولایت منزجر شده بود اما این سفر به او فرصت داد تا درباره اوضاع جغرافیایی و اقتصادی سایر جزایر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او غالبا مبهم و اساسا با روایات چینی و عربی تفاوت چندانی ندارد، مگر یک نکته واحد که بیش‌ترین اهمیت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خاطرنشان می‌کند که ساکنان شهر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 </w:t>
      </w:r>
    </w:p>
    <w:p>
      <w:pPr>
        <w:pStyle w:val="BookText"/>
        <w:rPr/>
      </w:pPr>
      <w:r>
        <w:rPr>
          <w:rFonts w:ascii="IRNazanin" w:hAnsi="IRNazanin" w:eastAsia="IRNazanin"/>
          <w:color w:val="111111"/>
          <w:sz w:val="28"/>
          <w:sz w:val="28"/>
          <w:szCs w:val="28"/>
          <w:rtl w:val="true"/>
          <w:lang w:bidi="fa-IR"/>
        </w:rPr>
        <w:t>شمالی سوماترا به آیین اسلام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در آن زمان، تنها مکان اسلامی در مجمع‌الجزایر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دقیقا معلوم است در چه زمانی و از کجا دین جدید وارد جزایر هند شرقی شده و کهن‌ترین کتیبه اسلامی در سوماترا تاریخ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را نشان می‌دهد؛ که درست پنج سال پس از بازدید مارکوپولو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یاد شده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صد و شصت و یک کیلومتری شمال غربی پرلاک و در ساحل سوماترا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کتیبه نوشته‌ای است بر سنگ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ملک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فرمانروای مسلمان آن بندر که زمانی اشتهار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قبر حاوی اطلاعات غیرمنتظره‌ای درباره اولین دوران اسلامی در اندونزی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کتیبه و سنگ قبر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گجرات هند وارد این منطقه شده که حاکی از فتح این مرکز تجاری به‌دست مسلمانان هندی‌تبار در نیمه قرن سیزدهم به‌دست فرمانروایان مسلمان آن سامان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چنین فرضی درست است که تجار مقیم این بندر کسانی بودند که آئین جدید را در سوماترا رواج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با مشابهت‌های مذهبی مسلمانان هند و اندونزی نیز تایید می‌گردد که در هر دو مورد دین و مذهب مردم تحت تاثیر و گرایشات متصوفانه هند قرار دارد</w:t>
      </w:r>
      <w:r>
        <w:rPr>
          <w:rFonts w:eastAsia="IRNazanin" w:cs="IRNazanin"/>
          <w:color w:val="111111"/>
          <w:sz w:val="28"/>
          <w:szCs w:val="28"/>
          <w:rtl w:val="true"/>
          <w:lang w:bidi="fa-IR"/>
        </w:rPr>
        <w:t>.</w:t>
      </w:r>
      <w:r>
        <w:rPr>
          <w:rStyle w:val="FootnoteAnchor"/>
          <w:rtl w:val="true"/>
        </w:rPr>
        <w:footnoteReference w:id="2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دوازدهم میلادی بازرگانی و تجارت در منطقه جنوب شرقی آسیا به‌ویژه در اندونزی امروزی به‌شدت توسعه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تجار از نواحی غربی برای داد و ستد به جزایر می‌آمدند و به خرید ادویه، فلفل و چوب‌های قیمتی و گرانبها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تجار در سفرهای تجاری خود، قبل از ورود به چین در این معبر در مجمع‌الجزایر استراحت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تجار با ملیت‌های مختلف مسلمان بودند که تاریخ‌نویسان چین همه مسلمانان را به سبب استفاده از رسم‌الخط عربی که زبان دین اسلام است؛ همان‌گونه که زبان لاتین زبان دینی اعضای کلیسای کاتولیک رم است، همه تجار را عرب معرفی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واقع تعداد معدودی عرب در میان دریانوردان و تجار مسلمان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سنگ قبری متفرقه در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سورابایا پیدا شده که با رسم‌الخط عربی نقش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قبر آشکار می‌سازد که بانویی مسلمان در سال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آنجا دفن شده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نویسنده همین کتاب در فصل چهارم کتابش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قرن پانزدهم میلادی با سرعت در سراسر اندونزی گسترش و رواج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جدید از جانب مغرب مجمع‌الجزایر وارد شده بود؛ بنابراین مورخان امروزی توجه خود را به آن معبر بزرگ تجاری و بازرگانی آسیا؛ یعنی تنگه‌های بین سوماترا و قاره آسیا معطوف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نقطه مملکت جدیدی از اهمیت و رونق برخوردار بود که سلطان‌نشین مالاکا نام داشت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 قول دیگر این‌که تعدادی از مورخان هم، اعتقاد دارند اسلام به‌طور اصولی و فراگیر از زمان فتح کانال سوئز در سال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وارد این کشور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با افتتاح کانال سوئز و مشرف شدن اندونزیایی‌ها به مکه، اسلام به‌طور اصولی وارد این کشور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اندونزیایی با فراگیری راه و روش زندگی اعراب مسلمان و تجربه فرهنگ اسلامی همچنین با ایجاد سمینارهایی چند، جهت شناساندن اسلام اقداماتی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از مورخان معتقدند ابتدا اسلام از منطقه سوماترا به جاوه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جزیره و تنگه مالاکا توسط پرتغالی‌ها در سال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موجب پراکنده شدن بازرگانان مسلمان در سرتاسر جزایر جنوب شرقی آسیا شد که در نتیجه باعث گسترش اسلام نیز در این منطقه گردید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آبادی‌های جدید در مجمع‌الجزایر، عموما ثروتمندترین تاجر به خودی خود به رهبری می‌رسید و پس از چندی به‌عنوان راجه یا پادشاه ایفای نقش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قرن دوازدهم هیچ‌گونه سازمان سیاسی قابل توجهی در جزایر ملوک وجود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دارد اولین حکومت سیاسی محلی که با گسترش دریانوردی و کشتیرانی در جاوه بوده است، متعلق به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شهر جاوه بود که در سال </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اسلام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در نتیجه نابودی امپراتوری ماجاپاهیت رو به اسلام آورده و بدین‌سان بود که بعدا بیست حکومت و پادشاهی مسلمان در سرتاسر مجمع‌الجزایر به‌وجود آمد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شاید دلیل عمده اختلاف نظر و تردیدهای تاریخی در مورد ورود اسلام و همچنین هویت نژادی، جغرافیایی و اعتقادات دینی و مذهبی و مشرب‌های داعیان و مبلغان اسلام که از سایر سرزمین‌ها به‌منطقه آمده بودند، ناشی از این واقعیت باشد که اسلام از مجرای صلح‌آمیز و در فضای کاملا عاطفی، فرهنگی و تجاری و در یک دوره نسبتا طولانی وارد این منطقه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سرزمین‌هایی که توسط سربازان و لشکریان اسلام فتح شده، به‌دلیل اهمیت و نگرانی انسان‌ها در کانون خبری و توجه بیش‌تری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تاریخ‌نگاران همواره لشگرکشی‌ها و فتوحات را با دقت بیش‌تری ثبت و ضبط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وقایع در جهان دارای رخدادهای فرهنگی، نظامی، سیاسی، اقتصادی و از همه مهم‌تر انسانی است که با چند محور اساسی همچون، این اتفاق در چه زمانی و در چه محدوده جغرافیایی رخ داده؟ لشگریان غالب از چه منطقه‌ای بودند؟ انگیزه جنگ چه بوده؟ لشگریان پیروز دارای چه اعتقاداتی بوده‌اند؟ میزان تلفات انسانی چقدر بوده است؟ پیامدهای مثبت و منفی اقتصادی چه بوده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مراتب بیشتر از یک فتح اعتقادی و فرهنگی، مورد توجه تاریخ‌نگاران بوده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 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کتاب تاریخ اندونزی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 هندی، ایرانی و عرب از قرون اولیه اسلام به رواج دادن دین مبین اسلام مبادرت ورزیدند ولی ترویج وسیع و گسترده اسلام از قرن ششم و هفتم هجری قمری در مجمع‌الجزایر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w:t>
      </w:r>
    </w:p>
    <w:p>
      <w:pPr>
        <w:pStyle w:val="BookText"/>
        <w:rPr/>
      </w:pPr>
      <w:r>
        <w:rPr>
          <w:rFonts w:ascii="IRNazanin" w:hAnsi="IRNazanin" w:eastAsia="IRNazanin"/>
          <w:color w:val="111111"/>
          <w:sz w:val="28"/>
          <w:sz w:val="28"/>
          <w:szCs w:val="28"/>
          <w:rtl w:val="true"/>
          <w:lang w:bidi="fa-IR"/>
        </w:rPr>
        <w:t>است گسترش اسلام از جزیره جاوه مرکزی به سراسر جزایر دیگر راه پیدا کرد و رواج یافت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به هر حال آنچه در این سرزمین براساس مؤلفه‌های درونی و برونی، در یک دوره تاریخی رخ داد، سازگاری دین اسلام با رویکرد اخلاق‌گرایانه مردم این سرزمین بوده است و این معنا چنان جذابیت بالایی داشت که دین اسلام به سرعت توانست به اقصی نقاط مجمع‌الجزایر اندونزی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فلش و نمودار رشد و پیشرفت گرایش مردم این سرزمین به اسلام نشان می‌دهد که به‌طور اختصاصی شهرهای بندری در مناطق ساحلی به ایمان جدید بیشتر اقبال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دلیل که در این مناطق روابط تجاری اهمیت حیاتی ویژه‌ای داشته و هنگامی که یکی از شهرهای کلیدی در یک خوشه تجاری، اسلام را قبول می‌کرد، علاقه عمده مردم دیگر نیز تبعیت مشتاقانه از آن بود، تا بدین سبب وابستگی‌های شخصیتی تقویت شود و پایه‌ای عمومی برای قوانین اسلامی در تنظیم روابط بازرگانی به‌وجود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گسترش اسلام در این مناطق بخصوص از نظر فرهنگی و اقتصادی تا حدود زیادی وابسته به بازرگانان، بنادر هند، خاورمیانه و مدیترانه بود که موجب گردید اسلام در مناطقی مانند جاوه مرکزی، پیشرفت قابل ملاحظه‌ای پیدا کند؛ چنانچه تاریخ نشان می‌دهد، در این مناطق سلسله حکومت‌های هندو و بودایی، ابتدا با گسترش اسلام به مقابله برخاستند اما این حقیقت که در آموزه‌های هندویی و بودایی توجه به ماوراءالطبیعه و خوارق عادات جدی است بر کسی پوشیده نیست؛ لذا مبلغان اسلامی مهاجر، با هوشمندی و هنرمندی خاصی، با بهره‌گیری از برخی نحله‌های طریقت متصوفه، به‌خوبی توانستند، در پیوند این دو اندیشه تاثیرگذار باشند و عملا مخالفت هندوها به جایی نرسید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اکثریت مردم مسلمان اندونزی پیرو مذهب شافعی، با گرایش صوفیانه و عرفانی هستند که عرفان آنها با عرفان هندوئیسم و آمیزه‌های تعالیم بودا، عجین و باهم </w:t>
      </w:r>
      <w:bookmarkStart w:id="66" w:name="pg5184_47705"/>
    </w:p>
    <w:p>
      <w:pPr>
        <w:pStyle w:val="BookText"/>
        <w:rPr/>
      </w:pPr>
      <w:bookmarkEnd w:id="66"/>
      <w:r>
        <w:rPr>
          <w:rFonts w:ascii="IRNazanin" w:hAnsi="IRNazanin" w:eastAsia="IRNazanin"/>
          <w:color w:val="111111"/>
          <w:sz w:val="28"/>
          <w:sz w:val="28"/>
          <w:szCs w:val="28"/>
          <w:rtl w:val="true"/>
          <w:lang w:bidi="fa-IR"/>
        </w:rPr>
        <w:t xml:space="preserve">آمیخته شده که این مشرب در فرهنگ اندونزی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لذا آنچه در این‌جا ظهور دارد، این است که صوفیان اسلامی، با ریاضات خاص و توجه جدی به اخلاق، تقویت روح و خوارق عادات، توانستند با جذب مردم در این دوره، آشکارا نقش اصلی و موثری را در گرایش به اسلام ایفا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آنان برای موعظه مردم و فرا خواندن آنان به ایمان جدید، همزمان بود با فتوحات مسلمانان در گجرات، بنگال و جنوب شرق آسیا که این مناطق عملاً از مراکز هندو و بودایی جدا شده بودند، در اسناد تاریخی، این مطلب از فاکتورهای مهم گسترش اسلام در این منطقه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حضور تبلیغی مسلمانان در گشودن راه اسلام به این مناطق بدان خاطر بود که بسیاری از افراد جامعه با تبعیت از برخی داعیان صوفی و ایمان داشتن به قدرت ماورایی آن‌ها به دین آن‌ها، ایمان آوردند</w:t>
      </w:r>
      <w:r>
        <w:rPr>
          <w:rFonts w:eastAsia="IRNazanin" w:cs="IRNazanin"/>
          <w:color w:val="111111"/>
          <w:sz w:val="28"/>
          <w:szCs w:val="28"/>
          <w:rtl w:val="true"/>
          <w:lang w:bidi="fa-IR"/>
        </w:rPr>
        <w:t>!</w:t>
      </w:r>
    </w:p>
    <w:p>
      <w:pPr>
        <w:pStyle w:val="Heading3"/>
        <w:numPr>
          <w:ilvl w:val="2"/>
          <w:numId w:val="1"/>
        </w:numPr>
        <w:rPr/>
      </w:pPr>
      <w:bookmarkStart w:id="67" w:name="__RefHeading___Toc2089827_774463916"/>
      <w:bookmarkStart w:id="68" w:name="_Toc24"/>
      <w:bookmarkEnd w:id="67"/>
      <w:r>
        <w:rPr>
          <w:rtl w:val="true"/>
        </w:rPr>
        <w:t>موج سوم</w:t>
      </w:r>
      <w:r>
        <w:rPr>
          <w:rtl w:val="true"/>
        </w:rPr>
        <w:t xml:space="preserve">: </w:t>
      </w:r>
      <w:r>
        <w:rPr>
          <w:rtl w:val="true"/>
        </w:rPr>
        <w:t>مذهب، سیاست و فرهنگ غرب</w:t>
      </w:r>
      <w:bookmarkEnd w:id="68"/>
    </w:p>
    <w:p>
      <w:pPr>
        <w:pStyle w:val="Heading4"/>
        <w:numPr>
          <w:ilvl w:val="3"/>
          <w:numId w:val="1"/>
        </w:numPr>
        <w:rPr/>
      </w:pPr>
      <w:bookmarkStart w:id="69" w:name="__RefHeading___Toc2089829_774463916"/>
      <w:bookmarkStart w:id="70" w:name="_Toc25"/>
      <w:bookmarkEnd w:id="69"/>
      <w:r>
        <w:rPr>
          <w:rtl w:val="true"/>
        </w:rPr>
        <w:t>دوره‌های استعمار</w:t>
      </w:r>
      <w:bookmarkEnd w:id="7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سلطنت شماری از پادشاهی‌های مسلمان در اندونزی به‌ویژه در شبه جزیره مالایا، رو به ضعف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ascii="IRNazanin" w:hAnsi="IRNazanin" w:eastAsia="IRNazanin"/>
          <w:color w:val="111111"/>
          <w:sz w:val="28"/>
          <w:sz w:val="28"/>
          <w:szCs w:val="28"/>
          <w:lang w:bidi="fa-IR"/>
        </w:rPr>
        <w:t>١٥١٠</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١٥١١</w:t>
      </w:r>
      <w:r>
        <w:rPr>
          <w:rFonts w:ascii="IRNazanin" w:hAnsi="IRNazanin" w:eastAsia="IRNazanin"/>
          <w:color w:val="111111"/>
          <w:sz w:val="28"/>
          <w:sz w:val="28"/>
          <w:szCs w:val="28"/>
          <w:rtl w:val="true"/>
          <w:lang w:bidi="fa-IR"/>
        </w:rPr>
        <w:t xml:space="preserve"> میلادی بود که پرتغالی‌ها در پی جستجوی ادویه پا به مجمع‌الجزایر اندونزی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خلق و خوی اروپاییان درنده خویی و سلطه‌گری است، در ابتدای ورود به این مجمع‌الجزایر، پس از شکست پادشاهی اسلامی مالاکا در شبه جزیره ملایو، وارد اندونزی شده، با نبردهای خونین، دیگر سلاطین مسلمان را از سر راه خود برداشته و سیطره کامل بر مجمع‌الجزایر اندونزی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استراتژیک منطقه جنوب شرق آسیاست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به‌دست گرفتن انحصار تجارت ادویه، کنترل این گذرگاه مهم، سالیانی در اختیار پرتغالی‌ها بود؛ اگرچه نسبت به رقبای بعدی، عمر پرتغالی‌ها در منطقه خیلی دراز نبود ولیکن امتیاز پرچم‌داری ورود مسحیت به منطقه را به‌نام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سالیان </w:t>
      </w:r>
    </w:p>
    <w:p>
      <w:pPr>
        <w:pStyle w:val="BookText"/>
        <w:rPr/>
      </w:pPr>
      <w:r>
        <w:rPr>
          <w:rFonts w:ascii="IRNazanin" w:hAnsi="IRNazanin" w:eastAsia="IRNazanin"/>
          <w:color w:val="111111"/>
          <w:sz w:val="28"/>
          <w:sz w:val="28"/>
          <w:szCs w:val="28"/>
          <w:rtl w:val="true"/>
          <w:lang w:bidi="fa-IR"/>
        </w:rPr>
        <w:t>متمادی پرتغالی‌ها بر این مجمع‌الجزایر حکومت کردند و بنا به حوادثی که در آن ایام اتفاق افتاد، طی یک پروسه نه چندان طولانی، فرمانروایی اندونزی را به اسپانیایی‌ها واگذار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لشگرکشی اسپانیایی‌ها که منجر به تضعیف و عقب راندن قوای پرتغالی‌ها شد، اندونزی میدان تاخت و تاز استعمارگر 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اسپانیایی‌ها بود که دین مسیحیت رسما وارد اندونزی شد و تا زمانی که در اندونزی حضور داشتند مسیحیت را به‌شدت ترویج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استعمارگران اروپایی که عموما مسیحی بودند، یکی پس از دیگری، در تقویت و ترویج این دین، تمام همت خود را به‌کار برده و از هیچ کوششی فروگذار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و عنایت ویژه‌ای که در تقویت این دین اعمال شد، سالیان متمادی پیروان کلیسا، یکه‌تاز میدان عقیدتی و فرهنگی اندونزی بودند و آن‌قدر در ترویج مسحیت کار شد تا ضمن مسیحی کردن گروهی از مردم، برخی مناسبت‌ها، آداب و رسوم این دین و پیروانش به‌صورت فرهنگی ملی در این کشور نهادینه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اسپانیایی‌ها، هلندی ها به سال </w:t>
      </w:r>
      <w:r>
        <w:rPr>
          <w:rFonts w:ascii="IRNazanin" w:hAnsi="IRNazanin" w:eastAsia="IRNazanin"/>
          <w:color w:val="111111"/>
          <w:sz w:val="28"/>
          <w:sz w:val="28"/>
          <w:szCs w:val="28"/>
          <w:lang w:bidi="fa-IR"/>
        </w:rPr>
        <w:t>١٦٠٢</w:t>
      </w:r>
      <w:r>
        <w:rPr>
          <w:rFonts w:ascii="IRNazanin" w:hAnsi="IRNazanin" w:eastAsia="IRNazanin"/>
          <w:color w:val="111111"/>
          <w:sz w:val="28"/>
          <w:sz w:val="28"/>
          <w:szCs w:val="28"/>
          <w:rtl w:val="true"/>
          <w:lang w:bidi="fa-IR"/>
        </w:rPr>
        <w:t xml:space="preserve"> میلادی متوجه بازار پر سود ادویه شدند و با لشکرکشی و جنگ‌های سخت، اسپانیایی‌ها را از اندونزی خارج کردند، بدین‌ترتیب سال‌ها حاکمیت کشور اندونزی از آن هلندی‌ها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بود که آن جریان تجاری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 هند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مقر آن در آمستردام هلند بود، میدان اصلی تجاریش را در این منطقه ایجاد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تشکیلات سیاسی تجاری معروف که بعدا خود یکی از محورهای تاریخ جهان شد، با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دروازه ورود ادویه هند بود، سیطره خود را به سراسر اندونزی گسترش داد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 هند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کامل بر اندونزی پیدا کرده و تقریبا انحصار کامل ادویه را در سطح جهان از آن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بیش از ده سال ادامه داشت تا مجددا اسپانیایی‌ها در سال </w:t>
      </w:r>
      <w:r>
        <w:rPr>
          <w:rFonts w:ascii="IRNazanin" w:hAnsi="IRNazanin" w:eastAsia="IRNazanin"/>
          <w:color w:val="111111"/>
          <w:sz w:val="28"/>
          <w:sz w:val="28"/>
          <w:szCs w:val="28"/>
          <w:lang w:bidi="fa-IR"/>
        </w:rPr>
        <w:t>١٧٩٩</w:t>
      </w:r>
      <w:r>
        <w:rPr>
          <w:rFonts w:ascii="IRNazanin" w:hAnsi="IRNazanin" w:eastAsia="IRNazanin"/>
          <w:color w:val="111111"/>
          <w:sz w:val="28"/>
          <w:sz w:val="28"/>
          <w:szCs w:val="28"/>
          <w:rtl w:val="true"/>
          <w:lang w:bidi="fa-IR"/>
        </w:rPr>
        <w:t xml:space="preserve"> میلادی بر اندونزی تسلط پیدا کردند و تمام </w:t>
      </w:r>
    </w:p>
    <w:p>
      <w:pPr>
        <w:pStyle w:val="BookText"/>
        <w:rPr/>
      </w:pPr>
      <w:r>
        <w:rPr>
          <w:rFonts w:ascii="IRNazanin" w:hAnsi="IRNazanin" w:eastAsia="IRNazanin"/>
          <w:color w:val="111111"/>
          <w:sz w:val="28"/>
          <w:sz w:val="28"/>
          <w:szCs w:val="28"/>
          <w:rtl w:val="true"/>
          <w:lang w:bidi="fa-IR"/>
        </w:rPr>
        <w:t>متصرفات کمپانی هند شرقی را با کمک انگلیسی‌ها از سلطه هلندی‌ها خارج ساخته و استیلای کامل بر مجمع‌الجزایر اندونزی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تاریخ همیشه شاهد سیاست‌های پر نیرنگ و پیچیده انگلیسی‌ها در جهان بوده است، انگلیس با طراحی و نقشه‌های موذیانه و مزورانه خود، ابتدا هلندی‌ها و سپس شریک جنگی خویش اسپانیایی‌ها را از صحنه خارج کرده، متصرفات آنان را تحویل گرفته، در سال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 که سلطه کامل بر مجمع‌الجزایر اندونزی پیدا کرد و این سرزمین، سال‌ها تحت سیطره انگلیسی‌ها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بیش‌تر در سنگاپور امروزی و مالزی حضور داشته و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حضور کم‌رنگ فیزیکی آن‌ها در اندونزی، از طریق سنگاپور، با ایجاد برخی جریان‌سازی‌ها فکری و فرهنگی اقدام به تغییرات اجتماعی در این مجمع‌الجزایر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برخی معتقدند نوع تفکر نوین اسلامی با مدل غربی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لیبرالیزه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انگلیسی‌ها وارد اندونزی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جویندگان علم دین با حمایت و هدایت انگلیسی‌ها به عربستان راه پیدا کرده و سکان‌دار دینی مردم این سامان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سنگاپور این کشور کوچک با مدل کاملا غربی، امروزه نیز در منطقه، نقش رابط در امور فرهنگی غربیان را ایفا 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کتاب تاریخ اندونزی با دست یافتن به نوشته‌ها و اسناد و مدارک بسیار فراوان باقی‌مانده از دوران حکومت‌های استعماری به‌ویژه کمپانی هند شرقی هلند و سپس قوام قدرت هلندی‌ها بر مجمع‌الجزایر اندونزی و بررسی آن‌ها، اطلاعات بسیار جالبی از نحوه پاگرفتن قدرت هلندی‌ها و تاثیرات آنان بر تاریخ باستانی اندونزی دارد که متاسفانه هم اکنون در این کشور مدارک مکتوب اندکی وجود دارد زیرا به علت شرایط آب و هوایی استوایی و مرطوب منطقه، کلیه نوشته‌هایی که احتمالا بر چرم، پوست درختان، پارچه، کاغذ و امثال این‌ها وجود داشته، از میان رفته و تنها تعداد معدودی سنگ‌نبشته از دوران باستان موجود است که خیلی نمی‌تواند گذشته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نسبت به شاهنامه‌ها و سایر اشعار حماسی موجود که به روایت مردم محلی سینه به سینه بازگوکننده تاریخ این کشور بوده و حتی طریقه ترجمه و بررسی و برداشت و نقل اسامی </w:t>
      </w:r>
      <w:bookmarkStart w:id="71" w:name="pg5184_47711"/>
    </w:p>
    <w:p>
      <w:pPr>
        <w:pStyle w:val="BookText"/>
        <w:rPr/>
      </w:pPr>
      <w:bookmarkEnd w:id="71"/>
      <w:r>
        <w:rPr>
          <w:rFonts w:ascii="IRNazanin" w:hAnsi="IRNazanin" w:eastAsia="IRNazanin"/>
          <w:color w:val="111111"/>
          <w:sz w:val="28"/>
          <w:sz w:val="28"/>
          <w:szCs w:val="28"/>
          <w:rtl w:val="true"/>
          <w:lang w:bidi="fa-IR"/>
        </w:rPr>
        <w:t>که در نوشته‌های محققان چینی یا جهان‌گردان مسلمان موجود است با دیده شک و تردید فراوان نگریسته، سپس آن‌ها را مورد بهره‌برداری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اواسط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جنگ‌های ناپلئون و بعضی تحولات و معادلات جهانی، همچنین پررنگ‌تر شدن حضور انگلیس در دیگر مناطق جهان، موجب کم شدن نفوذ و حضور بریتانیای کبیر در اندونزی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چه اتفاقاتی آن زمان روی داده و چه فعل و انفعالاتی صورت گرفته که هلندی‌ها حاکمیت انگلیس را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نقض کرده و مجددا بر سراسر اندونزی تسلط پیدا کردند، خیلی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این هلند نیز همان هلند سابق نبود و قدرت سابق را نداشت، عدم اقتدار جدی هلند، سبب شد که پای ژاپنی‌ها نیز به این سرزمین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ژاپنی‌ها که برای تسخیر چند کشور آسیایی به جنوب شرق آسیا هجوم آورده بودند، پس از سقوط سنگاپور، متوجه مجمع‌الجزایر اندونزی شدند و پس از نبردی کوتاه در سال </w:t>
      </w:r>
      <w:r>
        <w:rPr>
          <w:rFonts w:ascii="IRNazanin" w:hAnsi="IRNazanin" w:eastAsia="IRNazanin"/>
          <w:color w:val="111111"/>
          <w:sz w:val="28"/>
          <w:sz w:val="28"/>
          <w:szCs w:val="28"/>
          <w:lang w:bidi="fa-IR"/>
        </w:rPr>
        <w:t>١٩٤٢</w:t>
      </w:r>
      <w:r>
        <w:rPr>
          <w:rFonts w:ascii="IRNazanin" w:hAnsi="IRNazanin" w:eastAsia="IRNazanin"/>
          <w:color w:val="111111"/>
          <w:sz w:val="28"/>
          <w:sz w:val="28"/>
          <w:szCs w:val="28"/>
          <w:rtl w:val="true"/>
          <w:lang w:bidi="fa-IR"/>
        </w:rPr>
        <w:t xml:space="preserve"> این سرزمین را کاملا تصرف کردند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ژاپنی‌ها نیز به علت‌های گوناگون، از جمله فشارهای ناشی از جنگ جهانی دوم، قطع خطوط مواصلاتی و ارتباطی، افزایش خیزش‌ها و امواج شورش‌های داخلی در اندونزی علیه استعمارگران، تاب تحمل نیاوردند و طی مدتی کوتاه، اداره امور اندونزی را به مردم کشورشان سپرده، راه بازگشت را پیش گرفتند</w:t>
      </w:r>
      <w:r>
        <w:rPr>
          <w:rFonts w:eastAsia="IRNazanin" w:cs="IRNazanin"/>
          <w:color w:val="111111"/>
          <w:sz w:val="28"/>
          <w:szCs w:val="28"/>
          <w:rtl w:val="true"/>
          <w:lang w:bidi="fa-IR"/>
        </w:rPr>
        <w:t>.</w:t>
      </w:r>
    </w:p>
    <w:p>
      <w:pPr>
        <w:pStyle w:val="Heading4"/>
        <w:numPr>
          <w:ilvl w:val="3"/>
          <w:numId w:val="1"/>
        </w:numPr>
        <w:rPr/>
      </w:pPr>
      <w:bookmarkStart w:id="72" w:name="__RefHeading___Toc2089831_774463916"/>
      <w:bookmarkStart w:id="73" w:name="_Toc26"/>
      <w:bookmarkEnd w:id="72"/>
      <w:r>
        <w:rPr>
          <w:rtl w:val="true"/>
        </w:rPr>
        <w:t>پیامدهای فرهنگی استعمارگران</w:t>
      </w:r>
      <w:bookmarkEnd w:id="7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سیاه تسلط استعمار بر این کشور، فرصت بسیار مناسبی برای گسترش آئین مسیحیت در منطقه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کلیساهای شکیل و زیبا، تاسیس دارالایتام‌ها، تشکیل موسسات خیریه، نشر گسترده کتاب‌های گوناگون مسیحی، جذب مغزها، تطمیع ثروتمندان، برپایی کنفرانس‌ها و انجام هزاران طرح فرهنگی، پیاده کردن اهداف مختلف سیاسی، اقتصادی و اجتماعی از جمله اموری است که برای تغییر هویت ملی، </w:t>
      </w:r>
    </w:p>
    <w:p>
      <w:pPr>
        <w:pStyle w:val="BookText"/>
        <w:rPr/>
      </w:pPr>
      <w:r>
        <w:rPr>
          <w:rFonts w:ascii="IRNazanin" w:hAnsi="IRNazanin" w:eastAsia="IRNazanin"/>
          <w:color w:val="111111"/>
          <w:sz w:val="28"/>
          <w:sz w:val="28"/>
          <w:szCs w:val="28"/>
          <w:rtl w:val="true"/>
          <w:lang w:bidi="fa-IR"/>
        </w:rPr>
        <w:t>دینی و فرهنگی جامعه بزرگ اندونزی در این زمان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روابط میان مسلمانان و مسیحیان، بسیار روابط سردی شده بود، به خاطر این‌که دولت استعماری هلند، از یک سو اجازه تغییر آئین دینی را به افراد جامعه نمی‌داد اما از طرف دیگر به هیئت‌های تبلیغی و گروه‌های تبشیری مسیحیان اجازه داده بود تا آزادانه مردم را به مسیحیت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عجیب‌تر این‌که با اختصاص دادن برخی مناطق ویژه، مشوق‌هایی برای گرویدن به مسیحیت نیز ایجاد می‌کردند، از این رو در این دوره پیروان مکاتب دینی سنتی تحت فشار زیادی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مناطقی مثل کالیمانانتان و سولاوسی که بعضی از مردم و گروه‌ها به یکی از ادیان رسمی کشور گرایش یافته بودند، متهم به انسان‌های بدوی و غیرمنطقی و عقب‌افتاده می‌شدند اما در مقابل مسیحیان، گروه‌های ملی اندونزیایی برای جذب بیش‌تر پیروان تازه و یافتن حامی، شاخه‌ای جدید از سازمان‌های ویژه خود را بر مبنای مدل سازمان‌های غیر دینی شهری ایجاد می‌کردند که چنین حرکت‌هایی نشان‌دهنده مقاومت دینی و فرهنگی مردم در برابر فشار تحمیل شده از طرف استعمارگران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استعماری هلند چند برنامه را باهم پیگیری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زبان بومی را در کشور اندونزی بسیار محدود می‌کرد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مردم بیش‌تر برای کار در بخش خدمات عمومی، صنعت، بهداشت و درمان، فقط حق داشتند آموزش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اختلاف افکندن جزو برنامه استراتژیک همه استعمارگران غربی بوده و هست، دولت هلند نیز از این حربه، به خوبی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اشاعه این فتنه در بین مسلمانان، علی‌رغم تعلق خاطری جدی که به مسیحیت داشته و آن را دین خود می‌دانستند، در پیاده کردن این سیاست، به مسحیان نوپایی هم که در این کشور به وجود آمده بودند رحم نکرده، بسیار کوشیدند تا اختلافات به سبک اروپایی را میان پروتستان‌ها و کاتولیک‌های اندونزی نیز دامن بزنند؛ لذا ضمن اختلاف انداختن بین مسیحیت و ادیان شناخته شده در اندونزی، با همان انگیزه ایجاد اختلاف، افراد دیگری </w:t>
      </w:r>
    </w:p>
    <w:p>
      <w:pPr>
        <w:pStyle w:val="BookText"/>
        <w:rPr/>
      </w:pPr>
      <w:r>
        <w:rPr>
          <w:rFonts w:ascii="IRNazanin" w:hAnsi="IRNazanin" w:eastAsia="IRNazanin"/>
          <w:color w:val="111111"/>
          <w:sz w:val="28"/>
          <w:sz w:val="28"/>
          <w:szCs w:val="28"/>
          <w:rtl w:val="true"/>
          <w:lang w:bidi="fa-IR"/>
        </w:rPr>
        <w:t>نیز که به هیچ یک ازآئین‌های موجود و دینی خاص معتقد نبودند، همه را به کمونیسم متهم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این فتنه استعماری، در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بیش‌تر خود را نشان داد؛ زمانی که مهاجرت‌های گسترده مردم به‌ویژه مهاجران مسلمان جاوه، سولاوسی و بخش‌هایی از مالوکو به مناطق مسیحی‌نشین در کالیمانتان، سولاوسی، مالوکو، پاپائوی غربی، رشد پیدا کرد و موجب تغییر آمار پیروان ادیان مختلف گردید که در نتیجه عدم تعادل اقتصادی و بروز مسائل نژادی، فرهنگی و سیاسی در جامعه اندونزی به شکل جدی خودش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مسیحیان در مقایسه با مسلمانان به حسب ظاهر، کاری به سیاست‌های ملی کشور نداشتند و نسبت به مسلمانان رقم جمعیت‌شان هم بسیار ناچیز بود، ولیکن حضور شمار بی‌تناسبی از مسیحیان در پست‌های مهم سیاسی، اجتماعی، نظامی، اقتصادی و علمی کشور، موجب خشم مسلمانان شده بود ولی با حمایت و قدرت استعمارگران کاری از پیش نمی‌بردند؛ لذا در نتیجه استمرار و ادامه آن سیاست‌ها، هم‌اکنون نیز در اندونزی آموزشگاه‌های کیفی و مدرن، دبیرستان و دانشگاه‌های مسیحی بسیاری در این کشور، اشتغال به امر آموزش دانش‌آموزان و دانشجویان نخبه و برجسته مسلمان و غیرمسلمان دارند که تاثیرات خاص فرهنگی خودرا در جامعه به‌دنبال داشته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توطئه استعمارگران تنها در این موارد خلاصه و متوقف نبوده بلکه پس از خارج شدن از اندونزی، این سیاست‌ها به طرق مختلف دیگر ادامه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آن موارد، طرح شوم و خطرناک تجزیه اندونزی است که ثمره فعالیت‌های پنهان و آشکار آن‌ها را در جریان تیمور شرقی نشان داد؛ لذا به‌نظر می‌رسد، با تغییر بافت جمعیتی که در برخی جزایر و مناطق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آمده است، این سیاست به‌صورت نرم و آرام، همچنان ادامه داشته باشد</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عرصه مطبوعات نیز دو روزنامه مطرح کشور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سوآراپمبارئآن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دین، اماکن رفاهی و ورزشی فراوان و متعددی نیز در اختیار دارند که نسبت به سرانه جمعیت مسیحیان، نشانه ادامه و استمرار همان تبعیض تاریخی و استعماری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تاثیرپذیری اندونزی در بخش‌های فرهنگی، سیاسی و ساختار حکومتی از مسیحیان را به صفحات بعد موکول کرده، ضرورت دارد، هم‌اکنون، به مقطع حساس اندونزی در رسیدن به استقلال بپردازیم</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5184_47721"/>
      <w:bookmarkStart w:id="75" w:name="pg5184_47721"/>
      <w:bookmarkEnd w:id="75"/>
    </w:p>
    <w:p>
      <w:pPr>
        <w:pStyle w:val="Heading2"/>
        <w:numPr>
          <w:ilvl w:val="1"/>
          <w:numId w:val="1"/>
        </w:numPr>
        <w:rPr/>
      </w:pPr>
      <w:bookmarkStart w:id="76" w:name="pg5184_47721"/>
      <w:bookmarkStart w:id="77" w:name="__RefHeading___Toc2089833_774463916"/>
      <w:bookmarkStart w:id="78" w:name="_Toc27"/>
      <w:bookmarkEnd w:id="76"/>
      <w:bookmarkEnd w:id="77"/>
      <w:r>
        <w:rPr>
          <w:rtl w:val="true"/>
        </w:rPr>
        <w:t>بخش دوم</w:t>
      </w:r>
      <w:r>
        <w:rPr>
          <w:rtl w:val="true"/>
        </w:rPr>
        <w:t xml:space="preserve">: </w:t>
      </w:r>
      <w:r>
        <w:rPr>
          <w:rtl w:val="true"/>
        </w:rPr>
        <w:t>دوران مبارزات استقلال‌طلبی</w:t>
      </w:r>
      <w:bookmarkEnd w:id="7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2089835_774463916"/>
      <w:bookmarkStart w:id="80" w:name="_Toc28"/>
      <w:bookmarkEnd w:id="79"/>
      <w:r>
        <w:rPr>
          <w:rtl w:val="true"/>
        </w:rPr>
        <w:t>اشاره</w:t>
      </w:r>
      <w:bookmarkEnd w:id="8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5184_47725"/>
      <w:bookmarkStart w:id="82" w:name="pg5184_47725"/>
      <w:bookmarkEnd w:id="82"/>
    </w:p>
    <w:p>
      <w:pPr>
        <w:pStyle w:val="BookText"/>
        <w:rPr/>
      </w:pPr>
      <w:bookmarkStart w:id="83" w:name="pg5184_47725"/>
      <w:bookmarkEnd w:id="83"/>
      <w:r>
        <w:rPr>
          <w:rFonts w:ascii="IRNazanin" w:hAnsi="IRNazanin" w:eastAsia="IRNazanin"/>
          <w:color w:val="111111"/>
          <w:sz w:val="28"/>
          <w:sz w:val="28"/>
          <w:szCs w:val="28"/>
          <w:rtl w:val="true"/>
          <w:lang w:bidi="fa-IR"/>
        </w:rPr>
        <w:t>اندونزی تحت سلطه هلندی‌ها بود و بر اثر تهاجم همه جانبه استعمارگران به ارزش‌های دینی، اخلاقی، فرهنگی و ملی، همچنین فشار و شکنجه مردم به‌صورت سازمان‌یافته، که به‌ویژه توسط هلندی‌ها اعمال می‌شد، موجب خیزش‌های مردمی و مبارزات پیگیر آنان شد، تا جایی که عرصه را بر استعمارگران کاملا تنگ کرده بودند اما آن‌ها چنین تبلیغ می‌کردند که جنبه‌های مذهبی و سیاسی اسلام را از هم متمایز دانسته لذا جنبه‌های معنوی و مذهبی را تحمل کرده، حتما جنبه‌های سیاسی آن را سرکوب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استعمارگران با اجرای این سیاست، هر روز از قدرت احزاب مسلمان کاسته و محدودیت بیش‌تری برای آنها فراهم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همکاری رژیم‌های غیرمذهبی، تمایل از خود نشان می‌داد و تا حدودی نفوذ خود را حفظ کرده بود؛ لذا شورش‌های گاه و بی‌گاه، در قرن نوزدهم علیه اقدامات استعمارگران هلند، به تناوب ادامه داشت و اغلب، آن خیزش‌ها در منطقه جاوه به وقوع می‌پیوست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اوایل قرن بیستم بود که مجاهدان مسلمان، آزادی‌خواهان، روشنفکران و رهبران دینی اندونزی به فعالیت‌های خود برای دستیابی به استقلال، شدت بیش‌تری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حرکت وسیع و مردمی مسلمانان که با انگیزه‌های اعتقادی به صحنه آمده بودند، احزاب دیگر ناسیونالیستی و ملی نیز در این میان فعال شده و آن‌ها نیز برای رسیدن به اهداف ویژه خود مبارزه و تلاش می‌کردند</w:t>
      </w:r>
      <w:r>
        <w:rPr>
          <w:rFonts w:eastAsia="IRNazanin" w:cs="IRNazanin"/>
          <w:color w:val="111111"/>
          <w:sz w:val="28"/>
          <w:szCs w:val="28"/>
          <w:rtl w:val="true"/>
          <w:lang w:bidi="fa-IR"/>
        </w:rPr>
        <w:t>.</w:t>
      </w:r>
    </w:p>
    <w:p>
      <w:pPr>
        <w:pStyle w:val="Heading3"/>
        <w:numPr>
          <w:ilvl w:val="2"/>
          <w:numId w:val="1"/>
        </w:numPr>
        <w:rPr/>
      </w:pPr>
      <w:bookmarkStart w:id="84" w:name="__RefHeading___Toc2089837_774463916"/>
      <w:bookmarkStart w:id="85" w:name="_Toc29"/>
      <w:bookmarkEnd w:id="84"/>
      <w:r>
        <w:rPr>
          <w:rtl w:val="true"/>
        </w:rPr>
        <w:t>نقش احزاب بزرگ اسلامی در مبارزات استقلال‌طلبی</w:t>
      </w:r>
      <w:bookmarkEnd w:id="85"/>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دهلان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دوره آموزشی در عربستان سعودی به وطن برگشت و حزب یا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همان سال تاسیس شد که این دو سازمان، با گرایش سلفی پا به عرصه فعالیت‌های کشور گذاشتند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شعار آموزش معارف دینی همگانی و دفاع از سنت‌های گذشته همراه با آموزه‌های صوفیانه و با هدف تعدیل رفتاری مسلمانان اندونزی، 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میلادی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احزاب و رهبران دینی، مردم به ستوه آمده را در مبارزه با استعمارگران به صحنه آورده بودند اما آنچه برای مردم از هر قومیت و مذهب اهمیت بسزایی داشت، رهایی از سلطه استعمارگران بود و برای برون‌رفت از این مشکل، اختلافات خود را کنار گذاشته، به نوعی باهم متحد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احزاب سیاسی ملی و 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اندونزی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سوکارنو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سایر احزاب مخالف با سلطه هلندی‌ها و با هدف رسیدن به استقلال، از سوکارنو پیروی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اندونزی تاسیس شد که 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چند اعتصاب و شورش مردمی را در جاکارتا سازماندهی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احزاب،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در اندونزی گسترش قابل توجهی پیدارکرد و لذا به قدرت 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دارای تحصیلات غربی بودند که اساساً اصول تشکیلاتی آن‌ها در غرب تبیین و برنامه‌ریزی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رادیکال و کارگران برای تشکیل یک جامعه سوسیالیست در اندونزی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جناح برخلاف مسلمانان، مبتنی بر ارزش‌های مادی و غیرمذهبی شکل گرفته بودند لذا به ترکیبی از مواریث و فرهنگ اندونزی همراه آرمان‌های بین‌المللی در قالب شعارهای غربی تاکید داشتند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سوی دیگر به‌علت اکثریت شمار مسلمانان در اندونزی، بهترین راه مبارزه در برابر تهاجم غرب توجه مجدد به محتوا و مبانی اسلامی تشخیص داده شده بود و لذا مسلمانان درصدد تلاش برای بازگشت به اصالت‌های دینی خویش بر آمدند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عده‌ای از گروه‌های مسلمان با شعار اصلاح‌طلبی، خیزش‌ها مردمی را به سمت سازمان‌های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می‌دادند</w:t>
      </w:r>
      <w:r>
        <w:rPr>
          <w:rFonts w:eastAsia="IRNazanin" w:cs="IRNazanin"/>
          <w:color w:val="111111"/>
          <w:sz w:val="28"/>
          <w:szCs w:val="28"/>
          <w:rtl w:val="true"/>
          <w:lang w:bidi="fa-IR"/>
        </w:rPr>
        <w:t xml:space="preserve">. </w:t>
      </w:r>
      <w:bookmarkStart w:id="86" w:name="pg5184_47729"/>
    </w:p>
    <w:p>
      <w:pPr>
        <w:pStyle w:val="BookText"/>
        <w:rPr/>
      </w:pPr>
      <w:bookmarkEnd w:id="86"/>
      <w:r>
        <w:rPr>
          <w:rFonts w:ascii="IRNazanin" w:hAnsi="IRNazanin" w:eastAsia="IRNazanin"/>
          <w:color w:val="111111"/>
          <w:sz w:val="28"/>
          <w:sz w:val="28"/>
          <w:szCs w:val="28"/>
          <w:rtl w:val="true"/>
          <w:lang w:bidi="fa-IR"/>
        </w:rPr>
        <w:t>در مقابل، گروه‌های دیگری از مسلمانان، اصلاح‌طلبی را به مصلحت جامعه اسلامی ندانسته، با تاکید بر سنت، اصالت قرآن و منابع حدیثی، این نوع اصلاح‌طلبی را افراط‌گرایانه تلقی کرده و با آن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اختلاف، موجب به‌وجود آمدن اندیشه‌های علمای سنت‌گرا شد و آنان در غالب 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گسترش بیداری اسلامی در اندونزی پرداختند</w:t>
      </w:r>
      <w:r>
        <w:rPr>
          <w:rFonts w:eastAsia="IRNazanin" w:cs="IRNazanin"/>
          <w:color w:val="111111"/>
          <w:sz w:val="28"/>
          <w:szCs w:val="28"/>
          <w:rtl w:val="true"/>
          <w:lang w:bidi="fa-IR"/>
        </w:rPr>
        <w:t>.</w:t>
      </w:r>
    </w:p>
    <w:p>
      <w:pPr>
        <w:pStyle w:val="Heading3"/>
        <w:numPr>
          <w:ilvl w:val="2"/>
          <w:numId w:val="1"/>
        </w:numPr>
        <w:rPr/>
      </w:pPr>
      <w:bookmarkStart w:id="87" w:name="__RefHeading___Toc2089839_774463916"/>
      <w:bookmarkStart w:id="88" w:name="_Toc30"/>
      <w:bookmarkEnd w:id="87"/>
      <w:r>
        <w:rPr>
          <w:rtl w:val="true"/>
        </w:rPr>
        <w:t>خیزش اصلاح‌طلبی دینی</w:t>
      </w:r>
      <w:bookmarkEnd w:id="88"/>
    </w:p>
    <w:p>
      <w:pPr>
        <w:pStyle w:val="BookText"/>
        <w:rPr/>
      </w:pPr>
      <w:r>
        <w:rPr>
          <w:rFonts w:ascii="IRNazanin" w:hAnsi="IRNazanin" w:eastAsia="IRNazanin"/>
          <w:color w:val="111111"/>
          <w:sz w:val="28"/>
          <w:sz w:val="28"/>
          <w:szCs w:val="28"/>
          <w:rtl w:val="true"/>
          <w:lang w:bidi="fa-IR"/>
        </w:rPr>
        <w:t xml:space="preserve">فرمانروای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برای مبارزه و جهاد علیه پرتغالی‌ها و هلندی‌ها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اسلام در زندگی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بسزایی داشت، وی با توسل به مبارزه نظامی بر اصلاح امور دینی، معیشتی و اجتماعی مردم، مطابق با اسلام تاکید داشت؛ لذا در برنامه این خیزش، اجرای شریعت در اموری مثل ارث، مسائل خانواده، وضعیت مساجد، جشن‌های میلاد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بود که احکام دینی و بینش عرفانی صوفیانه؛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زندگی دینی مردم تلفیق شوند ولی ایده‌های اصلاح‌طلبانه او با کاربردهای محلی خیلی سازگاری نداشت؛ لذا منجر به جنگ داخلی شدیدی در سال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شد که پیامد آن این‌چنین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روسای محلی از جنبش اصلاح‌طلبی سر باز زدند و با یکدیگر به جنگ پرداختند تا جایی که برای دفاع از خود، متاسفانه از دولت استعماری هلند نیز یاری گرفتند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امر موجب جنگی سخت و طولانی از سال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اندونزی گردید و لذا این اختلاف موجب تحلیل رفتن قوای مسلمانان شد و هلندی‌ها توانستند اصلاح‌طلبان را سرکوب کرده و این ایالت را در قبضه قدرت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مرحله، جنبش اصلاح‌طلبی دینی رو به خاموشی گذاشت اما شرایط موجود و حضور استعمارگران نیز قابل تحمّل نبود؛ لذا گروه‌های اسلامی منطقه که از ظلم و جور </w:t>
      </w:r>
    </w:p>
    <w:p>
      <w:pPr>
        <w:pStyle w:val="BookText"/>
        <w:rPr/>
      </w:pPr>
      <w:r>
        <w:rPr>
          <w:rFonts w:ascii="IRNazanin" w:hAnsi="IRNazanin" w:eastAsia="IRNazanin"/>
          <w:color w:val="111111"/>
          <w:sz w:val="28"/>
          <w:sz w:val="28"/>
          <w:szCs w:val="28"/>
          <w:rtl w:val="true"/>
          <w:lang w:bidi="fa-IR"/>
        </w:rPr>
        <w:t>هلندی‌ها به ستوه آمده بودند، درصدد این برآمدند که به جنگ استعمارگران رفته، با تمام امکانات به مبارزه خود تا رسیدن به استقلال و آزادی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ساکنین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شکست ارتش استعماری و نگه داشتن سربازان در شرایطی سخت، منطقه‌ای را که اکنون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به‌طور کامل از تصرف هلندی‌ها خارج و به کنترل خود در آوردند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با ایجاد جو مبارزاتی و تفکرات سیاسی خاص که در اکثریت مردم اندونزی به‌وجود آمده بود، گروه‌های ناسیونالیستی و مارکسیستی نیز همراه مسلمانان فعالانه وارد میدان مبارزات مردمی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پیروان هر یک از این ایده‌ها و عقیده‌های مادی، درصدد رسیدن به قدرت براساس اندیشه‌های خود بودند، ولیکن بزرگ‌ترین و قوی‌ترین گروه مبارز با استعمارگران، همین گروه‌های اسلامی بودند که با حمایت نهادهای اجتماعی برای ایجاد حکومتی بر مبنای اسلام که بتواند در تمام عرصه‌های زندگی اعم از سیاسی، اقتصادی و اجتماعی، نقش‌آفرین باشد، تلاش کرده و لذا مبارزات مردم با استعمارگران را با همین شعارها سازماندهی می‌کردند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مصالح جامعه، گروه‌های یاد شده اسلامی با تساهل و نرمش در جذب دیگر گروه‌های ملی‌گرا و مارکسیست که برای رسیدن به استقلال، باهم هدف مشترکی پیدا کرده بودند، چتر فعالیت و مبارزات خود را گسترش داده و همگانی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 رفته‌رفته به سمت انقلابی فراگیر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تحمل یک دوره سخت و طاقت‌فرسا و استمرار مبارزات سازمان‌یافته، سرانجام اندونزی به استقلال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موفقیت، دلیل این‌که چرا مسلمانان و احزاب اسلامی با آن پشتوانه قوی مردمی پس از استقلال نتوانستند در عرصه مدیریت کشور خیلی نقش‌آفرین باشند، قابل تحقیق و بررسی است ولیکن در این میان، نفوذ، حمایت و هدایت غربی‌ها را به جهت حفظ منافع خود، در به قدرت رساندن ملی‌گراها نباید نادیده گرفت</w:t>
      </w:r>
      <w:r>
        <w:rPr>
          <w:rFonts w:eastAsia="IRNazanin" w:cs="IRNazanin"/>
          <w:color w:val="111111"/>
          <w:sz w:val="28"/>
          <w:szCs w:val="28"/>
          <w:rtl w:val="true"/>
          <w:lang w:bidi="fa-IR"/>
        </w:rPr>
        <w:t xml:space="preserve">. </w:t>
      </w:r>
      <w:bookmarkStart w:id="89" w:name="pg5184_47734"/>
    </w:p>
    <w:p>
      <w:pPr>
        <w:pStyle w:val="Heading2"/>
        <w:numPr>
          <w:ilvl w:val="1"/>
          <w:numId w:val="1"/>
        </w:numPr>
        <w:rPr/>
      </w:pPr>
      <w:bookmarkStart w:id="90" w:name="__RefHeading___Toc2089841_774463916"/>
      <w:bookmarkStart w:id="91" w:name="_Toc31"/>
      <w:bookmarkEnd w:id="89"/>
      <w:bookmarkEnd w:id="90"/>
      <w:r>
        <w:rPr>
          <w:rtl w:val="true"/>
        </w:rPr>
        <w:t>بخش سوم</w:t>
      </w:r>
      <w:r>
        <w:rPr>
          <w:rtl w:val="true"/>
        </w:rPr>
        <w:t xml:space="preserve">: </w:t>
      </w:r>
      <w:r>
        <w:rPr>
          <w:rtl w:val="true"/>
        </w:rPr>
        <w:t>دوره استقلال</w:t>
      </w:r>
      <w:bookmarkEnd w:id="9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2089843_774463916"/>
      <w:bookmarkStart w:id="93" w:name="_Toc32"/>
      <w:bookmarkEnd w:id="92"/>
      <w:r>
        <w:rPr>
          <w:rtl w:val="true"/>
        </w:rPr>
        <w:t>اشاره</w:t>
      </w:r>
      <w:bookmarkEnd w:id="9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5184_47738"/>
      <w:bookmarkStart w:id="95" w:name="pg5184_47738"/>
      <w:bookmarkEnd w:id="95"/>
    </w:p>
    <w:p>
      <w:pPr>
        <w:pStyle w:val="BookText"/>
        <w:rPr/>
      </w:pPr>
      <w:bookmarkStart w:id="96" w:name="pg5184_47738"/>
      <w:bookmarkEnd w:id="96"/>
      <w:r>
        <w:rPr>
          <w:rFonts w:ascii="IRNazanin" w:hAnsi="IRNazanin" w:eastAsia="IRNazanin"/>
          <w:color w:val="111111"/>
          <w:sz w:val="28"/>
          <w:sz w:val="28"/>
          <w:szCs w:val="28"/>
          <w:rtl w:val="true"/>
          <w:lang w:bidi="fa-IR"/>
        </w:rPr>
        <w:t xml:space="preserve">پس از دوره‌های متمادی، طولانی و تسلط استعمارگران بر این مجمع‌الجزایر، سرانجام در تاریخ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اوت </w:t>
      </w:r>
      <w:r>
        <w:rPr>
          <w:rFonts w:ascii="IRNazanin" w:hAnsi="IRNazanin" w:eastAsia="IRNazanin"/>
          <w:color w:val="111111"/>
          <w:sz w:val="28"/>
          <w:sz w:val="28"/>
          <w:szCs w:val="28"/>
          <w:lang w:bidi="fa-IR"/>
        </w:rPr>
        <w:t>١٩٤٥</w:t>
      </w:r>
      <w:r>
        <w:rPr>
          <w:rFonts w:ascii="IRNazanin" w:hAnsi="IRNazanin" w:eastAsia="IRNazanin"/>
          <w:color w:val="111111"/>
          <w:sz w:val="28"/>
          <w:sz w:val="28"/>
          <w:szCs w:val="28"/>
          <w:rtl w:val="true"/>
          <w:lang w:bidi="fa-IR"/>
        </w:rPr>
        <w:t xml:space="preserve"> میلادی، به‌خاطر شکست دولت ژاپن در جنگ جهانی دوم، استمرار مجاهدت‌های مردم، برنامه‌ریزی و هدایت‌های مدبرانه تعدادی از بزرگان و رهبران آن زمان که شاخص‌ترین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سوکارنو و محمد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کشور اندونزی رسما اعلام استقلال کرده، بدین‌ترتیب مردم این سرزمین، بر سرنوشت خود حاکم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استعماری هلند این پیروزی را برنتافت و با آن به مخالفت برخاست؛ لذا میان دولت استعماری و جمهوری نوپای اندونزی، جنگ و درگیری، به مدت پنج سال مخصوصا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با امضای توافقنامه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linggajati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به رسمیت شناختن حاکمیت اندونزی بر جزایر جاوا، مادورا، و سوماترا از سوی هلند، اندونزی وارد مرحله جدیدی از حیات سیاسی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هلندی‌ها به هیچ وجه حاضر به ترک اندونزی نبودند لذا در مناطقی که در تصرف داشتند، به شدت مقاومت می‌کردند؛ از جمله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همچنان تحت کنترل هلندی‌ها قرار داشت ولی اندونزی در تلاش و مبارزات دیپلماسی و بین‌المللی خود، موفق به ایجاد صلح و آرامش در این مناطق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مقاومت‌های شدیدی که هلندی‌ها از خود نشان می‌دادند، سرانجام تحت فشارهای بین‌المللی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هلندی‌ها مجبور شدند کشور اندونزی را به رسمیت بشناسند</w:t>
      </w:r>
      <w:r>
        <w:rPr>
          <w:rFonts w:eastAsia="IRNazanin" w:cs="IRNazanin"/>
          <w:color w:val="111111"/>
          <w:sz w:val="28"/>
          <w:szCs w:val="28"/>
          <w:rtl w:val="true"/>
          <w:lang w:bidi="fa-IR"/>
        </w:rPr>
        <w:t>.</w:t>
      </w:r>
    </w:p>
    <w:p>
      <w:pPr>
        <w:pStyle w:val="Heading3"/>
        <w:numPr>
          <w:ilvl w:val="2"/>
          <w:numId w:val="1"/>
        </w:numPr>
        <w:rPr/>
      </w:pPr>
      <w:bookmarkStart w:id="97" w:name="__RefHeading___Toc2089845_774463916"/>
      <w:bookmarkStart w:id="98" w:name="_Toc33"/>
      <w:bookmarkEnd w:id="97"/>
      <w:r>
        <w:rPr>
          <w:rtl w:val="true"/>
        </w:rPr>
        <w:t>همبستگی و اتحاد</w:t>
      </w:r>
      <w:bookmarkEnd w:id="9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اندونزی از نظر قوم‌شناسی، یکی از متنوع‌ترین کشورهای جهان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قومی متفاوت در این کشور ساکنند که بزرگ‌ترین آن‌ها شاخه‌های نژادی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سوندایی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مادورایی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بخش اعظم زندگی مسالمت‌آمیز مردم این سرزمین، مدیون خلق و خوی </w:t>
      </w:r>
      <w:bookmarkStart w:id="99" w:name="pg5184_47740"/>
    </w:p>
    <w:p>
      <w:pPr>
        <w:pStyle w:val="BookText"/>
        <w:rPr/>
      </w:pPr>
      <w:bookmarkEnd w:id="99"/>
      <w:r>
        <w:rPr>
          <w:rFonts w:ascii="IRNazanin" w:hAnsi="IRNazanin" w:eastAsia="IRNazanin"/>
          <w:color w:val="111111"/>
          <w:sz w:val="28"/>
          <w:sz w:val="28"/>
          <w:szCs w:val="28"/>
          <w:rtl w:val="true"/>
          <w:lang w:bidi="fa-IR"/>
        </w:rPr>
        <w:t>آرام، تعاون، خونگرمی، صبوری و تحمل بالای مردم این سرزمین است، لیکن یکی از دغدغه‌های رهبران استقلال، متحد کردن و متحد نگه داشتن این مردم با وجود تمام گونه‌های نژادی و فرهنگی براساس اصول و محورهایی مورد قبول همگان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با مشورت دادن استعمارگران غربی، مبنی بر تلقین شیوه‌های سکولار و برحذر داشتن مدیران برجسته کشور، از گرایشات مذهبی به منظور ایجاد حکومت دینی، آنان را نسبت به حکومتی که متاثر از هیچ گروه و عقیده‌ای نباشد ترغیب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با کمک عناصر سکولار و رهبران ملی‌گرا، توانستند همین امر را به‌عنوان اصلی تغییرناپذیر در ساختار حکومتی اندونزی نهادینه کنند که در ذیل به آن اشاره می‌گردد</w:t>
      </w:r>
      <w:r>
        <w:rPr>
          <w:rFonts w:eastAsia="IRNazanin" w:cs="IRNazanin"/>
          <w:color w:val="111111"/>
          <w:sz w:val="28"/>
          <w:szCs w:val="28"/>
          <w:rtl w:val="true"/>
          <w:lang w:bidi="fa-IR"/>
        </w:rPr>
        <w:t>.</w:t>
      </w:r>
    </w:p>
    <w:p>
      <w:pPr>
        <w:pStyle w:val="Heading3"/>
        <w:numPr>
          <w:ilvl w:val="2"/>
          <w:numId w:val="1"/>
        </w:numPr>
        <w:rPr/>
      </w:pPr>
      <w:bookmarkStart w:id="100" w:name="__RefHeading___Toc2089847_774463916"/>
      <w:bookmarkStart w:id="101" w:name="_Toc34"/>
      <w:bookmarkEnd w:id="100"/>
      <w:r>
        <w:rPr>
          <w:rtl w:val="true"/>
        </w:rPr>
        <w:t>نمادهای ملی</w:t>
      </w:r>
      <w:bookmarkEnd w:id="101"/>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مالایی بعد از زبان چینی، هندی، عربی، انگلیسی، اسپانیایی و فرانسوی هشتمین زبان دنیاست که پر جمعیت‌ترین مناطق جهان؛ یعنی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یازده کشور دنیا به آن تکلم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زبان مالایی عمدتا در قاره آسیاست که در چهار کشور منطقه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 مالزی، برونئی و سنگاپور، این نوع تکلم، زبان رسمی است و در یازده کشور دیگر، بخش عمده‌ای از مردم آن کشورها به زبان مالایو سخن می‌گویند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اول بیش‌تر مردم اندونزی همان زبان محلی هر منطقه بود که با آن گفتگو می‌کردند، لیکن در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رهبران اسقلال‌طلب که پایگاه مبارزاتی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سوماترا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بودند و زبان این جزیره به خاطر همسایگی با مالزی، زبان مالایو، با اندکی زبان مردم مالزی نیز متفاوت بود، این زبان را به‌عنوان زبان رسمی کشور اندونزی پذیرفته و رسمیت آن را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بخش کمی از جمعیت ساکن در منطقه سوماترا با این زبان صحبت می‌کردند اما رهبران استقلال به دو دلیل این زبان را به‌عنوان زبان رسمی کشور انتخاب کرده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مالایی مدت‌ها به‌عنوان زبان تجاری و رسمی دولت و مردم قبل از استفلال بوده و قومیت‌های مختلف این منطقه را به یکدیگر نزدیک کرده است و بازرگانان و مردم محلی که از قومیت‌های مختلف بودند، در بنادر و مناطق داخلی این کشور از گونه ساده شده این زبان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مالایی بازاری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اینکه حکومت‌های استعماری حاکم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زبان‌شان انگلیسی و در جزایر شرقی هلندی حرف می‌زدند اما در اسناد و مکتوبات رسمی و گفتگوهای خود آنان نیز از زبان مالایی سطح بالا استفاده می‌کردند، همچنین مبلغان مسیحی نیز برای اولین بار کتاب مقدس خود را به زبان مالایی در اندونزی چاپ و منتشر کرده بودند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دلیل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استقلال بر این باور بودند که ارزش زبان ملی به این نیست که اکثریت مردم با آن حرف بزنند بلکه ارزش آن به آشنایی دیگران با آن زبان است لذا رهبران استقلال، تعیین زبان مالایو را به‌عنوان زبان رسمی کشور و نژاد مالایی را به مثابه نژاد ملی همگان، در اولین تصمیم کلان خود انتخاب کرده، به‌عنوان یکی از مولفه‌های وحدت ملی در اندونزی روی آن پافشاری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زمان حضور ژاپنی‌ها و با موافقت آن‌ها، پرچمی از دو رنگ قرمز و سفید، به‌عنوان پرچم تجاری اندونزی که قبلا روی بنادر، کشتی‌ها و مراکز تجاری برافراشته بودند، به‌عنوان پرچم رسمی پذیرفته شود، سپس رهبران استقلال نیز همین پرچم را بدون تغییر پذیرفته و آن را نیز به‌عنوان یکی از نمادهای ملی تایید و ابلاغ کردند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ملی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پینکاتونگال ایکا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عبارتی قدیمی به زبان جاوه‌ای است که آن را معمولا این‌گونه ترجمه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مفهوم این شعار همواره در زندگی مردم ساری و جاری بوده، دولت‌های استعماری، فرصت را مغتنم شمرده، رهبران استقلال را به جایگاه تقدیسی این شعار تشویق کرده، </w:t>
      </w:r>
    </w:p>
    <w:p>
      <w:pPr>
        <w:pStyle w:val="BookText"/>
        <w:rPr/>
      </w:pPr>
      <w:r>
        <w:rPr>
          <w:rFonts w:ascii="IRNazanin" w:hAnsi="IRNazanin" w:eastAsia="IRNazanin"/>
          <w:color w:val="111111"/>
          <w:sz w:val="28"/>
          <w:sz w:val="28"/>
          <w:szCs w:val="28"/>
          <w:rtl w:val="true"/>
          <w:lang w:bidi="fa-IR"/>
        </w:rPr>
        <w:t xml:space="preserve">با توجه به این‌که اهداف خود را در ایجاد حکومتی سکولار جستجو می‌کردند، با مشورت دادن و تشویق‌های روحی و روانی، اندیشه‌های خود را در قالب پنج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پانچاسیلا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برگرفته از همان شعار ملی مذکور بود، تبیین کرده و تثبیت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پانچا سیلا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میثاق ملی مردم اندونزی که پس از استقلال پذیرفته شد، پنج اصل پانچاسیلاست که با پایبندی مردم کشور، این اصول، محور نظم اجتماعی و رعایت قوانین مدنی پیروان همه مذاهب و قومیت‌های مختلف در اندونزی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 برگرفته از واژه سانسکریت و هندی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واژه، از لغاتی هندی و سانسکریت است که به زبان مناطق اندونزی راه یافته که در سال </w:t>
      </w:r>
      <w:r>
        <w:rPr>
          <w:rFonts w:ascii="IRNazanin" w:hAnsi="IRNazanin" w:eastAsia="IRNazanin"/>
          <w:color w:val="111111"/>
          <w:sz w:val="28"/>
          <w:sz w:val="28"/>
          <w:szCs w:val="28"/>
          <w:lang w:bidi="fa-IR"/>
        </w:rPr>
        <w:t>١٩٤٥</w:t>
      </w:r>
      <w:r>
        <w:rPr>
          <w:rFonts w:ascii="IRNazanin" w:hAnsi="IRNazanin" w:eastAsia="IRNazanin"/>
          <w:color w:val="111111"/>
          <w:sz w:val="28"/>
          <w:sz w:val="28"/>
          <w:szCs w:val="28"/>
          <w:rtl w:val="true"/>
          <w:lang w:bidi="fa-IR"/>
        </w:rPr>
        <w:t xml:space="preserve"> میلادی رهبران استقلال، برای همبستگی و اتحاد مردم سراسر اندونزی آن را طراحی و سپس با جایگاهی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قانون اساسی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به‌عنوان پنج اصل تغییرناپذیر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نژادها و پیروان ادیان و مذاهب اندونزی را به هم پیوند خواهد داد، تصویب و ابلاغ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اصل پانچا سیلا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خدای واحد و 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و تمدّن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مبتنی بر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آرا یا مشورت نمایندگان واقعی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برای آحاد مردم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سرود ملی کشور و سایر سرودهای رایج توسط کودکان در بازگشایی مدارس سراسر اندونزی و توسط کارمندان دولت در مراسم به اهتراز درآمدن پرچم کشور، همچنین هنگام آغاز و پایان برنامه‌های رادیو تلویزیون، در سینماها وجشن‌های ملی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سوهارتو بر حفظ و اجرای سرود ملی استاندارد، اصرار و تاکید جدی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پیگیری شد تا آن‌که سرود ملی امروز رسمیت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هم‌اکنون در اندونزی کمتر کسی یافت می‌شود که سرود ملی را </w:t>
      </w:r>
    </w:p>
    <w:p>
      <w:pPr>
        <w:pStyle w:val="BookText"/>
        <w:rPr/>
      </w:pPr>
      <w:r>
        <w:rPr>
          <w:rFonts w:ascii="IRNazanin" w:hAnsi="IRNazanin" w:eastAsia="IRNazanin"/>
          <w:color w:val="111111"/>
          <w:sz w:val="28"/>
          <w:sz w:val="28"/>
          <w:szCs w:val="28"/>
          <w:rtl w:val="true"/>
          <w:lang w:bidi="fa-IR"/>
        </w:rPr>
        <w:t>حفظ نباشد یا نتواند آن را بخواند زیرا اکثریت مردم آن را موجب تقویت روحیه خود در رسیدن به آرمان‌های ملی می‌دانند و به همین خاطر، مردم سرود ملی را پس از یک دوره بسیار طولانی و تحقیر شدید استعمارگران که تنها کمی بیش‌تر از نیم قرن است به استقلال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برای حفظ و پایبندی به چنین نمادهایی که از مفهوم و جایگاه بلند و ارزش خاصی نیز برخوردار باشد، مهم می‌دانند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رسمی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رسمی کشور اندونزی، تصویر عقابی عظیم‌الجثه است که آن عقاب در اندونزی، گارودا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GARUDA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عقاب از روبرو گرفته شده به‌طوری که سینه خود را جلو داده، بال‌های خود را گشوده و با دو پای خود لوحی را که حاوی شعار ملی و بیانگر نوع حکومت است، محکم گرفته است؛ البته در بعضی از تصاویر عقاب، نمادهای طبیعی پنج اصل پانچا سیلا در قسمت‌هایی از عکس عقاب ترسیم است</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5184_47750"/>
      <w:bookmarkStart w:id="103" w:name="pg5184_47750"/>
      <w:bookmarkEnd w:id="103"/>
    </w:p>
    <w:p>
      <w:pPr>
        <w:pStyle w:val="Heading2"/>
        <w:numPr>
          <w:ilvl w:val="1"/>
          <w:numId w:val="1"/>
        </w:numPr>
        <w:rPr/>
      </w:pPr>
      <w:bookmarkStart w:id="104" w:name="pg5184_47750"/>
      <w:bookmarkStart w:id="105" w:name="__RefHeading___Toc2089849_774463916"/>
      <w:bookmarkStart w:id="106" w:name="_Toc35"/>
      <w:bookmarkEnd w:id="104"/>
      <w:bookmarkEnd w:id="105"/>
      <w:r>
        <w:rPr>
          <w:rtl w:val="true"/>
        </w:rPr>
        <w:t>بخش چهارم</w:t>
      </w:r>
      <w:r>
        <w:rPr>
          <w:rtl w:val="true"/>
        </w:rPr>
        <w:t xml:space="preserve">: </w:t>
      </w:r>
      <w:r>
        <w:rPr>
          <w:rtl w:val="true"/>
        </w:rPr>
        <w:t>دوران پس از استقلال</w:t>
      </w:r>
      <w:bookmarkEnd w:id="10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2089851_774463916"/>
      <w:bookmarkStart w:id="108" w:name="_Toc36"/>
      <w:bookmarkEnd w:id="107"/>
      <w:r>
        <w:rPr>
          <w:rtl w:val="true"/>
        </w:rPr>
        <w:t>اشاره</w:t>
      </w:r>
      <w:bookmarkEnd w:id="10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5184_47753"/>
      <w:bookmarkStart w:id="110" w:name="pg5184_47753"/>
      <w:bookmarkEnd w:id="110"/>
    </w:p>
    <w:p>
      <w:pPr>
        <w:pStyle w:val="Heading3"/>
        <w:numPr>
          <w:ilvl w:val="2"/>
          <w:numId w:val="1"/>
        </w:numPr>
        <w:rPr/>
      </w:pPr>
      <w:bookmarkStart w:id="111" w:name="pg5184_47753"/>
      <w:bookmarkStart w:id="112" w:name="__RefHeading___Toc2089853_774463916"/>
      <w:bookmarkStart w:id="113" w:name="_Toc37"/>
      <w:bookmarkEnd w:id="111"/>
      <w:bookmarkEnd w:id="112"/>
      <w:r>
        <w:rPr>
          <w:rtl w:val="true"/>
        </w:rPr>
        <w:t>حکومت‌های خودکامه</w:t>
      </w:r>
      <w:bookmarkEnd w:id="113"/>
    </w:p>
    <w:p>
      <w:pPr>
        <w:pStyle w:val="BookText"/>
        <w:rPr/>
      </w:pPr>
      <w:r>
        <w:rPr>
          <w:rFonts w:ascii="IRNazanin" w:hAnsi="IRNazanin" w:eastAsia="IRNazanin"/>
          <w:color w:val="111111"/>
          <w:sz w:val="28"/>
          <w:sz w:val="28"/>
          <w:szCs w:val="28"/>
          <w:rtl w:val="true"/>
          <w:lang w:bidi="fa-IR"/>
        </w:rPr>
        <w:t>منش و شیوه‌های حاکمیتی استعمارگران که به‌صورت فرهنگ در جامعه اندونزی جا خوش کرده بود، موجب استمرار همان روش‌ها و شیوه‌های استبدادی شده بود، بعد از استقلال نیز تا حدودی این منش‌ها، به بهانه اهرم تمکین و کنترل جامعه، ادامه پیدا کرد؛ بنابراین با هدایت و حمایت استعمارگران، کسانی روی کار آمدند که دارای چنین خلق و خویی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ارزش‌های دینی و اخلاقی در چنان فضایی مهجور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مجاهدت‌های طاقت‌فرسایی که مسلمانان در به ثمر رساندن استقلال از خود نشان داده بودند اما در تشکیل حکومت اسلامی هرگز موفق نشدند و زمام امور به دست فردی مستبد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سوکارنو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 که حکومت اندونزی از یک دموکراسی پارلمانی به سمت دیکتاتوری نظامی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سوکارنو این معنا را قبول ندارند و معتقدند که او اصلا مقصر نیست زیرا او با مبارزات آزادی‌طلبانه و دموکراسی‌خواهی اولیه، نمی‌توانست فرد مستبدی باشد و این تغییرات اقتدارگرایانه را یک ضرورت اجتناب‌ناپذیر در اوضاع آشفته اجتماعی آن روزگار در کشور هزار جزیره می‌دانند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سوکارنو 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تدریج از حزب کمونیست اندونزی موسوم 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PKI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حمایت و در صحنه سیاست بین‌المللی روابط خود را با شوروی آن روز و جمهوری خلق چین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سوکارنو به بلوک شرق و شعارها و فعالیت‌های او تحت عنوان مبارزه با امپریالیسم غرب، کار دستش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با تقویت جناح مخالف دولت و برخی همکاران سوکارنو که موجب کشمکش داخلی در اواسط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شد، آرام‌آرام صحنه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محمد سوهارتو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یک کودتا که در مرحله اولیه شکست هم خورد، قدرت را در دست گرفت و سیاست خارجی اندونزی را به سمت بلوک غرب به‌ویژه آمریکا تغییر جهت داد</w:t>
      </w:r>
      <w:r>
        <w:rPr>
          <w:rFonts w:eastAsia="IRNazanin" w:cs="IRNazanin"/>
          <w:color w:val="111111"/>
          <w:sz w:val="28"/>
          <w:szCs w:val="28"/>
          <w:rtl w:val="true"/>
          <w:lang w:bidi="fa-IR"/>
        </w:rPr>
        <w:t xml:space="preserve">. </w:t>
      </w:r>
      <w:bookmarkStart w:id="114" w:name="pg5184_47755"/>
    </w:p>
    <w:p>
      <w:pPr>
        <w:pStyle w:val="Heading3"/>
        <w:numPr>
          <w:ilvl w:val="2"/>
          <w:numId w:val="1"/>
        </w:numPr>
        <w:rPr/>
      </w:pPr>
      <w:bookmarkStart w:id="115" w:name="__RefHeading___Toc2089855_774463916"/>
      <w:bookmarkStart w:id="116" w:name="_Toc38"/>
      <w:bookmarkEnd w:id="114"/>
      <w:bookmarkEnd w:id="115"/>
      <w:r>
        <w:rPr>
          <w:rtl w:val="true"/>
        </w:rPr>
        <w:t>آسه‌آن</w:t>
      </w:r>
      <w:bookmarkEnd w:id="116"/>
    </w:p>
    <w:p>
      <w:pPr>
        <w:pStyle w:val="BookText"/>
        <w:rPr/>
      </w:pPr>
      <w:r>
        <w:rPr>
          <w:rFonts w:ascii="IRNazanin" w:hAnsi="IRNazanin" w:eastAsia="IRNazanin"/>
          <w:color w:val="111111"/>
          <w:sz w:val="28"/>
          <w:sz w:val="28"/>
          <w:szCs w:val="28"/>
          <w:rtl w:val="true"/>
          <w:lang w:bidi="fa-IR"/>
        </w:rPr>
        <w:t xml:space="preserve">سوهارتو بلافاصله با راهنمایی و مشورت و حمایت‌های بلوک غرب، کشورهای جنوب شرق آسیا را علیه نفوذ شوروی با یکدیگر متحد ساخت و سازمان همکاری منطقه‌ای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آسه‌آن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جاکارتا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کشورها به‌صورت هماهنگ و همزمان با اجرای سیاست‌های بانک جهانی و صندوق بین‌المللی پول، اقدامات خود را آغاز کردند که اواخر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عموما به رشد اقتصادی ده درصدی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گفته شد، سوکارنو برخلاف ایده و انتظارات مسلمانان، کوشید با ایجاد دموکراسی هدایت شده از نظام پارلمانی عدول کرده، کابینه‌ای مشترک از کمونیست‌ها و ملی‌گرایان لائیک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ایشان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سوهارتو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برنامه و کودتای نظامی به قدرت رسیده بود و به نوعی حافظ منافع غرب بود، کمتر به خواسته‌های مسلمانان که اکثریت قریب به اتفاق مردم این کشور را تشکیل می‌دادند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انتظارات و توقعات مردم و مسلمانان، سوهارتو نیز راه سلف خود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حکومتش مثل دوره پیشین، مسلمانان را کاملا زیر نظر داشت و با تشکیل حکومت انقلابی و اسلامی، حتی با فعالیت احزاب مسلمانان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حکومت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سوکارنو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سوهارتو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حرکت‌های مسلمانان را به شدت کنترل کرده، به نوعی همان سیاست هلندی‌ها را استمرار بخشیدند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این نوع حکومت‌های مستبد و غیردموکراتیک تا سال‌های اخیر با فراز و فرودهایی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گفته شد، دولت استعماری هلند، رابطه خوبی با اسلام و مسلمانان نداشت؛ لذا تلاش کرد در تفکر کشورداری، رهبران استقلال را به گونه‌ای مشورت دهند که تا حدودی منافع استعمارگران حفظ گردد؛ بنابراین جامعه اندونزی، کشورداری مبتنی بر قانون را از هلندی‌ها به ارث بردند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ریشه‌های تفکر و منش هلندی‌ها نه تنها در سیستم حکومتی و شیوه مملکت‌داری بلکه در روح قانون اساسی اندونزی، رسوخ و حضور جدی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اجرای این تفکر در دهه اول استقلال مسئله‌ساز شده بود و رهبران مسلمان سعی کردند به نوعی آن را مهار کنند، ولیکن حرکت‌های اصلاحی مبنی بر پالایش قوانین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نیز به جایی نرسید و فشار توسعه اقتصادی و مال‌اندوزی در رژیم سوهارتو، موجب شد تا سیستم مدیریتی کشور، همچنان از همان نسخه هلندی‌ها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تنش‌های جدی و شدیدی میان جامعه اسلامی مسلمانان با حکومت سوهارتو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 و کشمکش با نخبگان حکومتی روی این موضوع بود که صاحبان قدرت اعتنایی به ارزش‌های اسلامی نداشتند و این موضوع را متاثر از نفوذ اقتصادی و فرهنگی غرب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دریافتند که حاکمان وقت، درصدد تقویت ایدئولوژی غیراسلامی و ترویج آن هستند، از این‌رو کسانی که قدرت را در دست داشتند و اصرار دولت سوهارتو بر اصول دولت قبلی، مبنی بر تحمیل سکولاریسم که در غالب همان پنج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پانچاسیلا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مانع نفوذ جریان‌های اسلامی بر دولت و حاکمیت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قابل تردید نیست این است که این دو دولت، به شدت خواهان تفکیک دین از دولت بوده و در امور اداره کشور اساسا نقشی برای دین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پس از دوران سیاه استعمار و رسیدن مردم اندونزی به استقلال، پنجاه سال فقط دو رییس‌جمهور در این کشور حکومت کرده‌اند؛ بنابراین اندونزی در این پنج دهه بیش از آن‌که دارای دموکراسی باشد، دارای بروکراسی نظامی بوده و هیچ‌گاه طعم واقعی آزادی را درک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مسئله موجب شد تا در اواسط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اعتراضات مردم علیه حکومت سوهارتو بیش‌تر در غالب اقتصادی بالا گرفته و پس از کشمکش داخلی، ژنرال سوهارتو به توصیه وزیر خارجه وقت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مادلین آلبرایت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ریاست‌جمهوری اندونزی کناره‌گیری 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به خاطر این نوع شیوه مملکت‌داری و به خاطر سایه افکندن سیاست‌های استعماری غرب و اجرای نسخه‌های حکومتی استعمارگران، پس از سوهارتو، از سال </w:t>
      </w:r>
    </w:p>
    <w:p>
      <w:pPr>
        <w:pStyle w:val="BookText"/>
        <w:rPr/>
      </w:pPr>
      <w:r>
        <w:rPr>
          <w:rFonts w:ascii="IRNazanin" w:hAnsi="IRNazanin" w:eastAsia="IRNazanin"/>
          <w:color w:val="111111"/>
          <w:sz w:val="28"/>
          <w:sz w:val="28"/>
          <w:szCs w:val="28"/>
          <w:lang w:bidi="fa-IR"/>
        </w:rPr>
        <w:t>١٩٩٩</w:t>
      </w:r>
      <w:r>
        <w:rPr>
          <w:rFonts w:ascii="IRNazanin" w:hAnsi="IRNazanin" w:eastAsia="IRNazanin"/>
          <w:color w:val="111111"/>
          <w:sz w:val="28"/>
          <w:sz w:val="28"/>
          <w:szCs w:val="28"/>
          <w:rtl w:val="true"/>
          <w:lang w:bidi="fa-IR"/>
        </w:rPr>
        <w:t xml:space="preserve"> میلادی تاکنون دولت‌های دیگری هم که زمام امور کشور را به دست گرفته‌اند، هیچ‌کدام تاکنون قادر به جلب رضایت ملی به‌ویژه مسلمانان متدین در اندونزی نشده‌اند؛ اگر چه در مجموع، اغلب دولت‌ها تمام تلاش خود را صرف جلب نظر اکثریت مردم که همانا مسلمانان باشند، کرده‌اند، به حسب ظاهر، توجه بیش‌تری به اسلام نشان داده و می‌دهند، مثلا مسلمانان جناح راست، خواهان آن هستند که تمام مردم نسبت به تعطیلات مذهبی اسلامی، احترام بگذارند و در این میان حکومت‌ها نیز به نوعی از آنان باید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این راستا مسلمانان برای رسیدن به خواسته‌های‌شان و ایجاد سیستم حقوقی و اجتماعی براساس شریعت اسلامی، چهار حزب اسلامی تشکیل دادند که در اثر فشار دولت، همین چهار حزب نیز باهم ادغام شده و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اتحاد اسلامی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تشکیل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مطالعه و بررسی تاریخی این کشور، به این دیدگاه دست می‌یابیم که پس از اعلام استقلال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نخبگان و سیاستمداران حاکم مسلمان، بیش از آن‌که متعهد به ارزش‌های اسلامی باشند، به ارزش‌های سکولار متمایل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سوکارنو حاکمیت سیاسی در دست کسانی بود که برای محدود کردن نقش دین و مذهب به حوزه‌های عقاید شخصی، به شدت تلاش می‌کردند و علی‌رغم جمعیت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مسلمانان، رهبران سیاسی این کشور، صرفا مایل به گروه خاصی از مسلمانان بودند و تنها با کسانی رفاقت و ارتباط داشتند که با آن‌ها هم‌فکری داشته و در پی تقویت پایه‌های حکومتی‌شان باشند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افول قدرت و حضور اسلام‌گرایان در مدیریت کشور، منجر به ظهور تکنوکرات‌های متمایل به غرب، خاصه آمریکا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اسلام‌گرایانی که متمایل به انقلاب اسلامی بودند، کاملا شکست خوردند و یک جریانی بنیادگرا و افراطی برای جبران این شکست به‌وجود آمد که متاسفانه این جریان نیز موجب توجیه حضور آمریکا و تقویت اندیشه سکولار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که از شکست خود در دوره سوهارتو کاملا درس گرفته بود، نفوذ خود را در بزرگ‌ترین کشور اسلامی به لحاظ جمعیت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اندونزی در این </w:t>
      </w:r>
    </w:p>
    <w:p>
      <w:pPr>
        <w:pStyle w:val="BookText"/>
        <w:rPr/>
      </w:pPr>
      <w:r>
        <w:rPr>
          <w:rFonts w:ascii="IRNazanin" w:hAnsi="IRNazanin" w:eastAsia="IRNazanin"/>
          <w:color w:val="111111"/>
          <w:sz w:val="28"/>
          <w:sz w:val="28"/>
          <w:szCs w:val="28"/>
          <w:rtl w:val="true"/>
          <w:lang w:bidi="fa-IR"/>
        </w:rPr>
        <w:t>دوره برخلاف دوره سوهارتو که اصلا عضویت در سازمان کنفرانس اسلامی را انکار می‌کرد، مناسبات خود را با جهان اسلام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قدیم‌الایام نظام اندونزی، کشور خود را کشوری مسلمان معرفی می‌کرد، نه این‌که یک کشور اسلامی، در شمار دیگر کشورهای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دوره بعد از سوهارتو به تشویق آمریکا مسئولان نظام سعی در باز تعریف مناسبات خود با دیگرکشورهای اسلامی کردند؛ لذا نقشی که از سوی غرب برای این کشور طراحی شده بود، مدل و نمونه جدیدی از اسلام نرم و عاری از خشونت که با هژمونی غرب نیز در تعارض نباشد، بود تا بدین‌وسیله الگوی جدیدی نیز به جهان اسلام ارائه گردد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دوره‌های بعد نیز دولتمردان تحصیلکرده برای اداره امور کشور، در مراکز آکادمیک، علومی را می‌آموختند که غالبا توسط استعمارگران تدوین و برنامه‌ریزی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فارغ‌التحصیلان آن نیز عناصری بودند که براساس خط و مشی و تعالیم آنان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در میان علوم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بنا نهاد و برنامه‌ریزی جامعی برای آموزش اقتصاددانان، پیاده و اجرا کرد، مورد توجه جدی اروپاییان نیز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کارشناسان تربیت شده این دوره در اندونزی، در دهه اول حکومت سوهارتو از شخصیت‌های بسیار مهمی بودند که سیاست اقتصادی کشور را در دوره توسعه کشور؛ یعنی از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طراحی، هدایت و اجرا می‌کردند</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5184_47766"/>
      <w:bookmarkStart w:id="118" w:name="pg5184_47766"/>
      <w:bookmarkEnd w:id="118"/>
    </w:p>
    <w:p>
      <w:pPr>
        <w:pStyle w:val="Heading2"/>
        <w:numPr>
          <w:ilvl w:val="1"/>
          <w:numId w:val="1"/>
        </w:numPr>
        <w:rPr/>
      </w:pPr>
      <w:bookmarkStart w:id="119" w:name="pg5184_47766"/>
      <w:bookmarkStart w:id="120" w:name="__RefHeading___Toc2089857_774463916"/>
      <w:bookmarkStart w:id="121" w:name="_Toc39"/>
      <w:bookmarkEnd w:id="119"/>
      <w:bookmarkEnd w:id="120"/>
      <w:r>
        <w:rPr>
          <w:rtl w:val="true"/>
        </w:rPr>
        <w:t>بخش پنجم</w:t>
      </w:r>
      <w:r>
        <w:rPr>
          <w:rtl w:val="true"/>
        </w:rPr>
        <w:t xml:space="preserve">: </w:t>
      </w:r>
      <w:r>
        <w:rPr>
          <w:rtl w:val="true"/>
        </w:rPr>
        <w:t>نظام حکومتی در اندونزی</w:t>
      </w:r>
      <w:bookmarkEnd w:id="12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2089859_774463916"/>
      <w:bookmarkStart w:id="123" w:name="_Toc40"/>
      <w:bookmarkEnd w:id="122"/>
      <w:r>
        <w:rPr>
          <w:rtl w:val="true"/>
        </w:rPr>
        <w:t>اشاره</w:t>
      </w:r>
      <w:bookmarkEnd w:id="12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5184_47770"/>
      <w:bookmarkStart w:id="125" w:name="pg5184_47770"/>
      <w:bookmarkEnd w:id="125"/>
    </w:p>
    <w:p>
      <w:pPr>
        <w:pStyle w:val="BookText"/>
        <w:rPr/>
      </w:pPr>
      <w:bookmarkStart w:id="126" w:name="pg5184_47770"/>
      <w:bookmarkEnd w:id="126"/>
      <w:r>
        <w:rPr>
          <w:rFonts w:ascii="IRNazanin" w:hAnsi="IRNazanin" w:eastAsia="IRNazanin"/>
          <w:color w:val="111111"/>
          <w:sz w:val="28"/>
          <w:sz w:val="28"/>
          <w:szCs w:val="28"/>
          <w:rtl w:val="true"/>
          <w:lang w:bidi="fa-IR"/>
        </w:rPr>
        <w:t xml:space="preserve">قانون اساسی که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تدوین و شش نهاد اصلی برای حکومت این کشور در نظر گرفته شده بود،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ریاست‌جمهوری،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وکلای ملت،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عالی مشورتی،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هئیت بازرسی دولت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عالی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نهاد تاکنون بعضا دچار تغییراتی در قانون اساسی شده‌اند، مثلا در قانون سابق، رییس‌جمهور توسط مجلس شورای ملی که متشکل از هزار عضو است برای پنج سال انتخاب می‌شد و رییس‌جمهور، نخست وزیر را منصوب می‌کرد و پس از آن، کابینه تشکیل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وکلای ملت نیز متشکل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است که چهارصد عضو آن از استان‌ها و یکصد عضو دیگر از ارتش انتخاب می‌شوند که در سال، حداقل می‌بایست یکبار تشکیل جلسه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دیوان، وظیفه قانونگذاری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عالی کشور که از طریق سیصد دادگاه زیرمجموعه خود، در استان‌های مختلف کشور انتخاب می‌شوند، از قوانین تصویب شده و سایر مسائل حقوقی و قضایی کشور آگاه می‌گردند</w:t>
      </w:r>
      <w:r>
        <w:rPr>
          <w:rFonts w:eastAsia="IRNazanin" w:cs="IRNazanin"/>
          <w:color w:val="111111"/>
          <w:sz w:val="28"/>
          <w:szCs w:val="28"/>
          <w:rtl w:val="true"/>
          <w:lang w:bidi="fa-IR"/>
        </w:rPr>
        <w:t>.</w:t>
      </w:r>
    </w:p>
    <w:p>
      <w:pPr>
        <w:pStyle w:val="Heading3"/>
        <w:numPr>
          <w:ilvl w:val="2"/>
          <w:numId w:val="1"/>
        </w:numPr>
        <w:rPr/>
      </w:pPr>
      <w:bookmarkStart w:id="127" w:name="__RefHeading___Toc2089861_774463916"/>
      <w:bookmarkStart w:id="128" w:name="_Toc41"/>
      <w:bookmarkEnd w:id="127"/>
      <w:r>
        <w:rPr>
          <w:rtl w:val="true"/>
        </w:rPr>
        <w:t>قوه مجریه</w:t>
      </w:r>
      <w:bookmarkEnd w:id="12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حکومتی اندونزی جمهوری است، در حال حاضر رییس‌جمهور اندونزی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جوکو ویدودو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JOKO WI DODU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ابتدای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قدرت رسید، یک گیتاریست است و ادعا می‌کند که برخلاف روسای‌جمهور قبلی، هیچ ارتباطی با ارتش و نظامیان کشور ندارد و خارج از حلقه قدرت متداول، به کاخ ریاست‌جمهوری اندونزی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پیش از ریاست‌جمهوری، فرماندار جاکارتا بود که از سوی حزب دمکرات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مگاواتی، دختر رییس‌جمهور اسبق آقای سوهارتو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کاندید ریاست‌جمهوری شد و به سبب ساده‌زیستی و پرکاری با چهره‌ای مردمی، بر رقیب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پرابووو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نظامی شناخته شده بود غالب گردید و به مقام ریاست‌جمهوری اندونزی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مطابق قانون، اختیار عزل و نصب وزرا، اعضای دولت و کابینه، همچنین هدایت نیروهای مسلح و مدیریت در امورکشورداری و قوه مجریه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کابینه دولت شامل بیست و دو وزیر و هشت وزیر مشاور، به اضافه </w:t>
      </w:r>
      <w:bookmarkStart w:id="129" w:name="pg5184_47772"/>
    </w:p>
    <w:p>
      <w:pPr>
        <w:pStyle w:val="BookText"/>
        <w:rPr/>
      </w:pPr>
      <w:bookmarkEnd w:id="129"/>
      <w:r>
        <w:rPr>
          <w:rFonts w:ascii="IRNazanin" w:hAnsi="IRNazanin" w:eastAsia="IRNazanin"/>
          <w:color w:val="111111"/>
          <w:sz w:val="28"/>
          <w:sz w:val="28"/>
          <w:szCs w:val="28"/>
          <w:rtl w:val="true"/>
          <w:lang w:bidi="fa-IR"/>
        </w:rPr>
        <w:t>سه تن دیگر از مقامات شامل فرمانده کل نیروهای مسلح، دادستان کل و رییس کل بانک مرکزی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پیش‌تر گفته شد، در قوانین سابق، رییس‌جمهور توسط مجلس شورای ملی که متشکل از هزار عضو است، برای پنج سال انتخاب می‌شد و رییس‌جمهور نخست وزیر را منصوب و کابینه تشکیل می‌داد ولی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این قانون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وزرا در مقابل رییس‌جمهور پاسخگو هستند، رییس‌جمهور نیز تنها در مقابل مجلس مشورتی اندونزی، پاسخگوست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کلی وکلان نظام، ساختار دولت‌ها خیلی تغییر نمی‌کند و سیستم طوری طراحی شده که منافع ملی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عموما دولت‌های گذشته و به‌ویژه دولت آقای رییس‌جمهور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S.B.y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روابط خارجی خود را براساس منافع خود، هدایت می‌کردند</w:t>
      </w:r>
      <w:r>
        <w:rPr>
          <w:rFonts w:eastAsia="IRNazanin" w:cs="IRNazanin"/>
          <w:color w:val="111111"/>
          <w:sz w:val="28"/>
          <w:szCs w:val="28"/>
          <w:rtl w:val="true"/>
          <w:lang w:bidi="fa-IR"/>
        </w:rPr>
        <w:t>.</w:t>
      </w:r>
    </w:p>
    <w:p>
      <w:pPr>
        <w:pStyle w:val="Heading3"/>
        <w:numPr>
          <w:ilvl w:val="2"/>
          <w:numId w:val="1"/>
        </w:numPr>
        <w:rPr/>
      </w:pPr>
      <w:bookmarkStart w:id="130" w:name="__RefHeading___Toc2089863_774463916"/>
      <w:bookmarkStart w:id="131" w:name="_Toc42"/>
      <w:bookmarkEnd w:id="130"/>
      <w:r>
        <w:rPr>
          <w:rtl w:val="true"/>
        </w:rPr>
        <w:t>قوه مقننه</w:t>
      </w:r>
      <w:bookmarkEnd w:id="13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مجمع مشورتی مردم با نهصد و سی عضو تشکیل یافته که چهارصد و شصت نفرشان عضو مجلس نمایندگان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نمایندگان نیز با ترکیب سیصد و شصت عضو انتخابی و یکصد عضو انتصابی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که همان نسخه تقریبا اصلاح شده قانون اداره کشور توسط هلندی‌ها بوده، به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یعنی اندکی پس از استقلال، تدوین گردید و متعاقب آن، اندونزی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عضویت سازمان ملل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قانونگذاری این کشور در اختیار مجلس نمایندگان مردم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اساسی اندونزی، تمامی قوانین و بودجه کشور باید توسط مجلس تصویب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آن‌که خود مجلس می‌تواند طرح‌های قانونی را پیشنهاد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غالب در تصمیم‌گیری‌های مجلس، مبتنی بر اجماع است و در غیر این صورت، رای‌گیری براساس اکثریت آرا به عمل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هر دوره از نمایندگی مجلس نیز پنج سال است</w:t>
      </w:r>
      <w:r>
        <w:rPr>
          <w:rFonts w:eastAsia="IRNazanin" w:cs="IRNazanin"/>
          <w:color w:val="111111"/>
          <w:sz w:val="28"/>
          <w:szCs w:val="28"/>
          <w:rtl w:val="true"/>
          <w:lang w:bidi="fa-IR"/>
        </w:rPr>
        <w:t>.</w:t>
      </w:r>
      <w:r>
        <w:rPr>
          <w:rStyle w:val="FootnoteAnchor"/>
          <w:rtl w:val="true"/>
        </w:rPr>
        <w:footnoteReference w:id="32"/>
      </w:r>
      <w:bookmarkStart w:id="132" w:name="pg5184_47773"/>
    </w:p>
    <w:p>
      <w:pPr>
        <w:pStyle w:val="Heading3"/>
        <w:numPr>
          <w:ilvl w:val="2"/>
          <w:numId w:val="1"/>
        </w:numPr>
        <w:rPr/>
      </w:pPr>
      <w:bookmarkStart w:id="133" w:name="__RefHeading___Toc2089865_774463916"/>
      <w:bookmarkStart w:id="134" w:name="_Toc43"/>
      <w:bookmarkEnd w:id="132"/>
      <w:bookmarkEnd w:id="133"/>
      <w:r>
        <w:rPr>
          <w:rtl w:val="true"/>
        </w:rPr>
        <w:t>قوه قضاییه</w:t>
      </w:r>
      <w:bookmarkEnd w:id="134"/>
    </w:p>
    <w:p>
      <w:pPr>
        <w:pStyle w:val="BookText"/>
        <w:rPr/>
      </w:pPr>
      <w:r>
        <w:rPr>
          <w:rFonts w:ascii="IRNazanin" w:hAnsi="IRNazanin" w:eastAsia="IRNazanin"/>
          <w:color w:val="111111"/>
          <w:sz w:val="28"/>
          <w:sz w:val="28"/>
          <w:szCs w:val="28"/>
          <w:rtl w:val="true"/>
          <w:lang w:bidi="fa-IR"/>
        </w:rPr>
        <w:t>اواخر دوره استعمار، سیستم قضایی کشور دو قسمت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مربوط به مردم و بومی‌ها بود و بیش‌تر در مناطقی که شاهزادگان محلی مستقر بودند، آن‌ها را 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در مناطقی که از سوی مسئولان دولتی و تحت نفوذ استعمارگران بود، اداره می‌شد که این سیستم قضایی را دولتمردان اجرا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حوزه، تاکنون نظام‌نامه‌های مختلفی در خلال سال‌های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اندونزی نوشته شده است که قانون مدنی استعماری را تایید می‌کند و آن قانون‌ها با قانون اساسی کشور هم در تضاد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نظام‌نامه‌ها، سه سطح قضایی در کشور اندونزی تعریف شده بود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دادگاه‌های دولتی، دادگاه‌های ویژه، به منظور استیناف و دادگاه عالی برای رسیدگی به امر عادی قضایی در مناطق و نواحی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گذشته مردم مشکلات و امر قضایی خود را از طریق شاهزادگان حل و فصل و سامان می‌دادند، یکی از ویژگی‌های آن سیستم سنتی، عدم اطاله دادرسی بود، در زمان استقلال و جمهوری، مردم به نوعی بی‌رغبت به نهادهای قضایی جدید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نیز مردم در بسیاری از روستاها، مشکلات خود را هرگز به پلیس و سیستم قضایی نمی‌برند و هنوز هم بزرگان این روستاها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ریش‌سفیدها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توافق بین طرفین، اختلافات را حل و فصل می‌کنند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135" w:name="__RefHeading___Toc2089867_774463916"/>
      <w:bookmarkStart w:id="136" w:name="_Toc44"/>
      <w:bookmarkEnd w:id="135"/>
      <w:r>
        <w:rPr>
          <w:rtl w:val="true"/>
        </w:rPr>
        <w:t>دیوان عالی کشور</w:t>
      </w:r>
      <w:bookmarkEnd w:id="13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عالی، بازوی قضایی حکومت است که در کنار قوه مقننه و مجریه قرار داشته و از لحاظ سیاسی و اجتماعی دارای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دیوان عالی کشور، توسط رییس‌جمهور انتخاب می‌شوند</w:t>
      </w:r>
      <w:r>
        <w:rPr>
          <w:rFonts w:eastAsia="IRNazanin" w:cs="IRNazanin"/>
          <w:color w:val="111111"/>
          <w:sz w:val="28"/>
          <w:szCs w:val="28"/>
          <w:rtl w:val="true"/>
          <w:lang w:bidi="fa-IR"/>
        </w:rPr>
        <w:t xml:space="preserve">. </w:t>
      </w:r>
      <w:bookmarkStart w:id="137" w:name="pg5184_47775"/>
    </w:p>
    <w:p>
      <w:pPr>
        <w:pStyle w:val="Heading3"/>
        <w:numPr>
          <w:ilvl w:val="2"/>
          <w:numId w:val="1"/>
        </w:numPr>
        <w:rPr/>
      </w:pPr>
      <w:bookmarkStart w:id="138" w:name="__RefHeading___Toc2089869_774463916"/>
      <w:bookmarkStart w:id="139" w:name="_Toc45"/>
      <w:bookmarkEnd w:id="137"/>
      <w:bookmarkEnd w:id="138"/>
      <w:r>
        <w:rPr>
          <w:rtl w:val="true"/>
        </w:rPr>
        <w:t>مجمع مشورتی</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عالی کشور، شورای عالی مشورتی و هئیت بازرسی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این سه نهاد مجمع مشورتی را تشکیل داده که در این میان مطابق قانون اساسی، حاکمیت مردم به مجمع مشورتی مردم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تفویض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کشور، چهار نوع دادگاه وجود دارد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به امور وراثت، وقف و ازدواج رسیدگی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اداری،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نظامی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مدنی که خود می‌تواند عادی، متوسط و عالی باشد</w:t>
      </w:r>
      <w:r>
        <w:rPr>
          <w:rFonts w:eastAsia="IRNazanin" w:cs="IRNazanin"/>
          <w:color w:val="111111"/>
          <w:sz w:val="28"/>
          <w:szCs w:val="28"/>
          <w:rtl w:val="true"/>
          <w:lang w:bidi="fa-IR"/>
        </w:rPr>
        <w:t>.</w:t>
      </w:r>
    </w:p>
    <w:p>
      <w:pPr>
        <w:pStyle w:val="Heading3"/>
        <w:numPr>
          <w:ilvl w:val="2"/>
          <w:numId w:val="1"/>
        </w:numPr>
        <w:rPr/>
      </w:pPr>
      <w:bookmarkStart w:id="140" w:name="__RefHeading___Toc2089871_774463916"/>
      <w:bookmarkStart w:id="141" w:name="_Toc46"/>
      <w:bookmarkEnd w:id="140"/>
      <w:r>
        <w:rPr>
          <w:rtl w:val="true"/>
        </w:rPr>
        <w:t>تقسیمات کشوری و اداری</w:t>
      </w:r>
      <w:bookmarkEnd w:id="141"/>
    </w:p>
    <w:p>
      <w:pPr>
        <w:pStyle w:val="BookText"/>
        <w:rPr/>
      </w:pPr>
      <w:r>
        <w:rPr>
          <w:rFonts w:ascii="IRNazanin" w:hAnsi="IRNazanin" w:eastAsia="IRNazanin"/>
          <w:color w:val="111111"/>
          <w:sz w:val="28"/>
          <w:sz w:val="28"/>
          <w:szCs w:val="28"/>
          <w:rtl w:val="true"/>
          <w:lang w:bidi="fa-IR"/>
        </w:rPr>
        <w:t xml:space="preserve">اندونزی دارای بیست و هفت استان است که از آن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آچه، یوگیا کارتا، و جاکارتا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ویژه خود مختار هستند و هرکدام از آن‌ها به‌وسیله یک حاکم که از طرف رییس‌جمهور تعیین می‌شود، اداره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هفت استان اندونزی خود به دویست و چهل و شش فرمانداری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kabupatens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تقسیم می‌شوند که به‌وسیله یک فرماندار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bupati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اداره می‌شوند و این دو، در مجموع حدود </w:t>
      </w:r>
      <w:r>
        <w:rPr>
          <w:rFonts w:eastAsia="IRNazanin" w:cs="IRNazanin"/>
          <w:color w:val="111111"/>
          <w:sz w:val="28"/>
          <w:szCs w:val="28"/>
          <w:lang w:bidi="fa-IR"/>
        </w:rPr>
        <w:t>66594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را تحت پوشش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این روستاها نیز به‌وسیله شورای مهتران اداره می‌شوند که در واقع اولین نهاد دموکراسی به حساب می‌آید</w:t>
      </w:r>
      <w:r>
        <w:rPr>
          <w:rFonts w:eastAsia="IRNazanin" w:cs="IRNazanin"/>
          <w:color w:val="111111"/>
          <w:sz w:val="28"/>
          <w:szCs w:val="28"/>
          <w:rtl w:val="true"/>
          <w:lang w:bidi="fa-IR"/>
        </w:rPr>
        <w:t>.</w:t>
      </w:r>
    </w:p>
    <w:p>
      <w:pPr>
        <w:pStyle w:val="Heading3"/>
        <w:numPr>
          <w:ilvl w:val="2"/>
          <w:numId w:val="1"/>
        </w:numPr>
        <w:rPr/>
      </w:pPr>
      <w:bookmarkStart w:id="142" w:name="__RefHeading___Toc2089873_774463916"/>
      <w:bookmarkStart w:id="143" w:name="_Toc47"/>
      <w:bookmarkEnd w:id="142"/>
      <w:r>
        <w:rPr>
          <w:rtl w:val="true"/>
        </w:rPr>
        <w:t>ساختار سیاسی</w:t>
      </w:r>
      <w:bookmarkEnd w:id="143"/>
    </w:p>
    <w:p>
      <w:pPr>
        <w:pStyle w:val="Heading4"/>
        <w:numPr>
          <w:ilvl w:val="3"/>
          <w:numId w:val="1"/>
        </w:numPr>
        <w:rPr/>
      </w:pPr>
      <w:bookmarkStart w:id="144" w:name="__RefHeading___Toc2089875_774463916"/>
      <w:bookmarkStart w:id="145" w:name="_Toc48"/>
      <w:bookmarkEnd w:id="144"/>
      <w:r>
        <w:rPr>
          <w:rtl w:val="true"/>
        </w:rPr>
        <w:t>اشاره</w:t>
      </w:r>
      <w:bookmarkEnd w:id="14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اندونزی مبتنی بر قانون اساسی مصوب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بوده و بر مبنای آن یک جمهوری پیوسته واحد است که در آن حاکمیت به مردم واگذار شده و توسط مجمع مشورتی حاکمیت مردم اعمال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قوای حکومتی را بر شش بخش تقسیم کرده که عبارتند از</w:t>
      </w:r>
      <w:r>
        <w:rPr>
          <w:rFonts w:eastAsia="IRNazanin" w:cs="IRNazanin"/>
          <w:color w:val="111111"/>
          <w:sz w:val="28"/>
          <w:szCs w:val="28"/>
          <w:rtl w:val="true"/>
          <w:lang w:bidi="fa-IR"/>
        </w:rPr>
        <w:t xml:space="preserve">: </w:t>
      </w:r>
      <w:bookmarkStart w:id="146" w:name="pg5184_47778"/>
    </w:p>
    <w:p>
      <w:pPr>
        <w:pStyle w:val="Heading4"/>
        <w:numPr>
          <w:ilvl w:val="3"/>
          <w:numId w:val="1"/>
        </w:numPr>
        <w:rPr/>
      </w:pPr>
      <w:bookmarkStart w:id="147" w:name="__RefHeading___Toc2089877_774463916"/>
      <w:bookmarkStart w:id="148" w:name="_Toc49"/>
      <w:bookmarkEnd w:id="146"/>
      <w:bookmarkEnd w:id="147"/>
      <w:r>
        <w:rPr>
          <w:rtl w:val="true"/>
        </w:rPr>
        <w:t>الف</w:t>
      </w:r>
      <w:r>
        <w:rPr>
          <w:rtl w:val="true"/>
        </w:rPr>
        <w:t xml:space="preserve">: </w:t>
      </w:r>
      <w:r>
        <w:rPr>
          <w:rtl w:val="true"/>
        </w:rPr>
        <w:t>مجمع مشورتی مردم</w:t>
      </w:r>
      <w:bookmarkEnd w:id="148"/>
    </w:p>
    <w:p>
      <w:pPr>
        <w:pStyle w:val="BookText"/>
        <w:rPr/>
      </w:pPr>
      <w:r>
        <w:rPr>
          <w:rFonts w:ascii="IRNazanin" w:hAnsi="IRNazanin" w:eastAsia="IRNazanin"/>
          <w:color w:val="111111"/>
          <w:sz w:val="28"/>
          <w:sz w:val="28"/>
          <w:szCs w:val="28"/>
          <w:rtl w:val="true"/>
          <w:lang w:bidi="fa-IR"/>
        </w:rPr>
        <w:t>این نهاد که قانونا مقتدرترین ارگان کشور بوده و در مورد قانون اساسی و سیاست‌های اصلی کشور تصمیم‌گیری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اصلاحیه قانون اساسی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رییس‌جمهور و معاون وی را همین مجمع انتخاب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نهاد دارای یک هزار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عضو مجلس و پانصد نماینده انتصابی از سوی رییس‌جمهور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بخش‌های زیر تشکیل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فعاله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گلنکان کاریا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گروه‌های فعاله توسعه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کشاورزان، جوانان، سربازان، تعاونی‌ها، بازرگانان، زنان و کارگران و گروه‌های فعاله نظامی،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سیاسی، اعضا این مجمع هستند که برای یک دوره پنج ساله انتخاب می‌شوند</w:t>
      </w:r>
      <w:r>
        <w:rPr>
          <w:rFonts w:eastAsia="IRNazanin" w:cs="IRNazanin"/>
          <w:color w:val="111111"/>
          <w:sz w:val="28"/>
          <w:szCs w:val="28"/>
          <w:rtl w:val="true"/>
          <w:lang w:bidi="fa-IR"/>
        </w:rPr>
        <w:t>.</w:t>
      </w:r>
    </w:p>
    <w:p>
      <w:pPr>
        <w:pStyle w:val="Heading4"/>
        <w:numPr>
          <w:ilvl w:val="3"/>
          <w:numId w:val="1"/>
        </w:numPr>
        <w:rPr/>
      </w:pPr>
      <w:bookmarkStart w:id="149" w:name="__RefHeading___Toc2089879_774463916"/>
      <w:bookmarkStart w:id="150" w:name="_Toc50"/>
      <w:bookmarkEnd w:id="149"/>
      <w:r>
        <w:rPr>
          <w:rtl w:val="true"/>
        </w:rPr>
        <w:t>ب</w:t>
      </w:r>
      <w:r>
        <w:rPr>
          <w:rtl w:val="true"/>
        </w:rPr>
        <w:t xml:space="preserve">: </w:t>
      </w:r>
      <w:r>
        <w:rPr>
          <w:rtl w:val="true"/>
        </w:rPr>
        <w:t>رییس‌جمهور</w:t>
      </w:r>
      <w:bookmarkEnd w:id="150"/>
    </w:p>
    <w:p>
      <w:pPr>
        <w:pStyle w:val="BookText"/>
        <w:rPr/>
      </w:pPr>
      <w:r>
        <w:rPr>
          <w:rFonts w:ascii="IRNazanin" w:hAnsi="IRNazanin" w:eastAsia="IRNazanin"/>
          <w:color w:val="111111"/>
          <w:sz w:val="28"/>
          <w:sz w:val="28"/>
          <w:szCs w:val="28"/>
          <w:rtl w:val="true"/>
          <w:lang w:bidi="fa-IR"/>
        </w:rPr>
        <w:t xml:space="preserve">چنان‌که قبلا گفته شد،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این قانون برای بار سوم مجددا تغییر دیگری پیدا کرد به این معنی که رییس‌جمهور از طریق احزاب، باید کاندید و در انتخابات سراسری با آراء مردم، برای مدت چهار سال انتخاب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مجاز دانستن دوره دوم ریاست‌جمهوری، حداکثر برای دو دوره چهار ساله، یعنی هشت سال، قانونا یک نفر می‌تواند رییس‌جمهور باشد</w:t>
      </w:r>
      <w:r>
        <w:rPr>
          <w:rFonts w:eastAsia="IRNazanin" w:cs="IRNazanin"/>
          <w:color w:val="111111"/>
          <w:sz w:val="28"/>
          <w:szCs w:val="28"/>
          <w:rtl w:val="true"/>
          <w:lang w:bidi="fa-IR"/>
        </w:rPr>
        <w:t>.)</w:t>
      </w:r>
    </w:p>
    <w:p>
      <w:pPr>
        <w:pStyle w:val="Heading4"/>
        <w:numPr>
          <w:ilvl w:val="3"/>
          <w:numId w:val="1"/>
        </w:numPr>
        <w:rPr/>
      </w:pPr>
      <w:bookmarkStart w:id="151" w:name="__RefHeading___Toc2089881_774463916"/>
      <w:bookmarkStart w:id="152" w:name="_Toc51"/>
      <w:bookmarkEnd w:id="151"/>
      <w:r>
        <w:rPr>
          <w:rtl w:val="true"/>
        </w:rPr>
        <w:t>ج</w:t>
      </w:r>
      <w:r>
        <w:rPr>
          <w:rtl w:val="true"/>
        </w:rPr>
        <w:t xml:space="preserve">: </w:t>
      </w:r>
      <w:r>
        <w:rPr>
          <w:rtl w:val="true"/>
        </w:rPr>
        <w:t>مجلس نمایندگان مردم</w:t>
      </w:r>
      <w:bookmarkEnd w:id="152"/>
    </w:p>
    <w:p>
      <w:pPr>
        <w:pStyle w:val="BookText"/>
        <w:rPr/>
      </w:pPr>
      <w:r>
        <w:rPr>
          <w:rFonts w:ascii="IRNazanin" w:hAnsi="IRNazanin" w:eastAsia="IRNazanin"/>
          <w:color w:val="111111"/>
          <w:sz w:val="28"/>
          <w:sz w:val="28"/>
          <w:szCs w:val="28"/>
          <w:rtl w:val="true"/>
          <w:lang w:bidi="fa-IR"/>
        </w:rPr>
        <w:t>پیش‌نویس قوانین، توسط اعضای مجلس یا هئیت دولت تهیه می‌گردد، قبل از آن‌که لایحه‌ای به‌صورت قانون درآید از چهار مرحله در مجلس عبور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توضیحات پیرامون طرح یا لایحه مورد نظر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مباحثات عمومی</w:t>
      </w:r>
      <w:r>
        <w:rPr>
          <w:rFonts w:eastAsia="IRNazanin" w:cs="IRNazanin"/>
          <w:color w:val="111111"/>
          <w:sz w:val="28"/>
          <w:szCs w:val="28"/>
          <w:rtl w:val="true"/>
          <w:lang w:bidi="fa-IR"/>
        </w:rPr>
        <w:t xml:space="preserve">. </w:t>
      </w:r>
      <w:bookmarkStart w:id="153" w:name="pg5184_47779"/>
    </w:p>
    <w:p>
      <w:pPr>
        <w:pStyle w:val="BookText"/>
        <w:rPr/>
      </w:pPr>
      <w:bookmarkEnd w:id="15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بحث و بررسی پیرامون موضوع در کمسیون‌های مربوطه مجلس و دولت جهت تهیه پیش‌نویس نهایی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مباحثات نهایی و رأی‌گیری در مجلس که البته در صورت تصویب توسط رییس‌جمهور تنفیذ می‌گردد</w:t>
      </w:r>
      <w:r>
        <w:rPr>
          <w:rFonts w:eastAsia="IRNazanin" w:cs="IRNazanin"/>
          <w:color w:val="111111"/>
          <w:sz w:val="28"/>
          <w:szCs w:val="28"/>
          <w:rtl w:val="true"/>
          <w:lang w:bidi="fa-IR"/>
        </w:rPr>
        <w:t>.</w:t>
      </w:r>
    </w:p>
    <w:p>
      <w:pPr>
        <w:pStyle w:val="Heading4"/>
        <w:numPr>
          <w:ilvl w:val="3"/>
          <w:numId w:val="1"/>
        </w:numPr>
        <w:rPr/>
      </w:pPr>
      <w:bookmarkStart w:id="154" w:name="__RefHeading___Toc2089883_774463916"/>
      <w:bookmarkStart w:id="155" w:name="_Toc52"/>
      <w:bookmarkEnd w:id="154"/>
      <w:r>
        <w:rPr>
          <w:rtl w:val="true"/>
        </w:rPr>
        <w:t>د</w:t>
      </w:r>
      <w:r>
        <w:rPr>
          <w:rtl w:val="true"/>
        </w:rPr>
        <w:t xml:space="preserve">: </w:t>
      </w:r>
      <w:r>
        <w:rPr>
          <w:rtl w:val="true"/>
        </w:rPr>
        <w:t>شورای عالی مشورتی</w:t>
      </w:r>
      <w:bookmarkEnd w:id="155"/>
    </w:p>
    <w:p>
      <w:pPr>
        <w:pStyle w:val="BookText"/>
        <w:rPr/>
      </w:pPr>
      <w:r>
        <w:rPr>
          <w:rFonts w:ascii="IRNazanin" w:hAnsi="IRNazanin" w:eastAsia="IRNazanin"/>
          <w:color w:val="111111"/>
          <w:sz w:val="28"/>
          <w:sz w:val="28"/>
          <w:szCs w:val="28"/>
          <w:rtl w:val="true"/>
          <w:lang w:bidi="fa-IR"/>
        </w:rPr>
        <w:t>شورای عالی مشاوره‌ای که وظیفه آن پاسخ به هرگونه سوالی است که احتمالا رییس‌جمهور در رابطه با امورحکومتی مثل سیاست، اقتصاد، فرهنگ، اجتماع و امور نظامی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شورا چهل و پنج عضو دارد که توسط مجلس معرفی و با تائید رییس‌جمهور به مدت پنج سال منصوب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این شورا نیز دارای چهار معاون است</w:t>
      </w:r>
      <w:r>
        <w:rPr>
          <w:rFonts w:eastAsia="IRNazanin" w:cs="IRNazanin"/>
          <w:color w:val="111111"/>
          <w:sz w:val="28"/>
          <w:szCs w:val="28"/>
          <w:rtl w:val="true"/>
          <w:lang w:bidi="fa-IR"/>
        </w:rPr>
        <w:t>.</w:t>
      </w:r>
    </w:p>
    <w:p>
      <w:pPr>
        <w:pStyle w:val="Heading4"/>
        <w:numPr>
          <w:ilvl w:val="3"/>
          <w:numId w:val="1"/>
        </w:numPr>
        <w:rPr/>
      </w:pPr>
      <w:bookmarkStart w:id="156" w:name="__RefHeading___Toc2089885_774463916"/>
      <w:bookmarkStart w:id="157" w:name="_Toc53"/>
      <w:bookmarkEnd w:id="156"/>
      <w:r>
        <w:rPr>
          <w:rtl w:val="true"/>
        </w:rPr>
        <w:t>ه</w:t>
      </w:r>
      <w:r>
        <w:rPr>
          <w:rtl w:val="true"/>
        </w:rPr>
        <w:t xml:space="preserve">: </w:t>
      </w:r>
      <w:r>
        <w:rPr>
          <w:rtl w:val="true"/>
        </w:rPr>
        <w:t>دیوان عالی کشور</w:t>
      </w:r>
      <w:bookmarkEnd w:id="157"/>
    </w:p>
    <w:p>
      <w:pPr>
        <w:pStyle w:val="BookText"/>
        <w:rPr/>
      </w:pPr>
      <w:r>
        <w:rPr>
          <w:rFonts w:ascii="IRNazanin" w:hAnsi="IRNazanin" w:eastAsia="IRNazanin"/>
          <w:color w:val="111111"/>
          <w:sz w:val="28"/>
          <w:sz w:val="28"/>
          <w:szCs w:val="28"/>
          <w:rtl w:val="true"/>
          <w:lang w:bidi="fa-IR"/>
        </w:rPr>
        <w:t>که در مبحث قوه قضاییه توضیح داده شد</w:t>
      </w:r>
      <w:r>
        <w:rPr>
          <w:rFonts w:eastAsia="IRNazanin" w:cs="IRNazanin"/>
          <w:color w:val="111111"/>
          <w:sz w:val="28"/>
          <w:szCs w:val="28"/>
          <w:rtl w:val="true"/>
          <w:lang w:bidi="fa-IR"/>
        </w:rPr>
        <w:t>.</w:t>
      </w:r>
    </w:p>
    <w:p>
      <w:pPr>
        <w:pStyle w:val="Heading4"/>
        <w:numPr>
          <w:ilvl w:val="3"/>
          <w:numId w:val="1"/>
        </w:numPr>
        <w:rPr/>
      </w:pPr>
      <w:bookmarkStart w:id="158" w:name="__RefHeading___Toc2089887_774463916"/>
      <w:bookmarkStart w:id="159" w:name="_Toc54"/>
      <w:bookmarkEnd w:id="158"/>
      <w:r>
        <w:rPr>
          <w:rtl w:val="true"/>
        </w:rPr>
        <w:t>و</w:t>
      </w:r>
      <w:r>
        <w:rPr>
          <w:rtl w:val="true"/>
        </w:rPr>
        <w:t xml:space="preserve">: </w:t>
      </w:r>
      <w:r>
        <w:rPr>
          <w:rtl w:val="true"/>
        </w:rPr>
        <w:t>هئیت عالی بازرسی</w:t>
      </w:r>
      <w:bookmarkEnd w:id="15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این تشکیلات رسیدگی به حساب‌های مالی دولت و ارائه نتایج تحقیقات خود، به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بخش‌های حکومتی که شمرده شد، موظف به اجرای دموکراسی و عمل به پنج اصل پانچاسیلا هستند؛ البته دولت تاکنون از این اصول، جهت پایه‌گذاری سیستم قضایی و اعمال محدویت‌های سنگین علیه مخالفان سیاسی و مذهبی استفاده کرده است</w:t>
      </w:r>
      <w:r>
        <w:rPr>
          <w:rFonts w:eastAsia="IRNazanin" w:cs="IRNazanin"/>
          <w:color w:val="111111"/>
          <w:sz w:val="28"/>
          <w:szCs w:val="28"/>
          <w:rtl w:val="true"/>
          <w:lang w:bidi="fa-IR"/>
        </w:rPr>
        <w:t>.</w:t>
      </w:r>
      <w:r>
        <w:rPr>
          <w:rStyle w:val="FootnoteAnchor"/>
          <w:rtl w:val="true"/>
        </w:rPr>
        <w:footnoteReference w:id="34"/>
      </w:r>
      <w:bookmarkStart w:id="160" w:name="pg5184_47781"/>
    </w:p>
    <w:p>
      <w:pPr>
        <w:pStyle w:val="Heading3"/>
        <w:numPr>
          <w:ilvl w:val="2"/>
          <w:numId w:val="1"/>
        </w:numPr>
        <w:rPr/>
      </w:pPr>
      <w:bookmarkStart w:id="161" w:name="__RefHeading___Toc2089889_774463916"/>
      <w:bookmarkStart w:id="162" w:name="_Toc55"/>
      <w:bookmarkEnd w:id="160"/>
      <w:bookmarkEnd w:id="161"/>
      <w:r>
        <w:rPr>
          <w:rtl w:val="true"/>
        </w:rPr>
        <w:t>مجلس‌العلما</w:t>
      </w:r>
      <w:bookmarkEnd w:id="162"/>
    </w:p>
    <w:p>
      <w:pPr>
        <w:pStyle w:val="BookText"/>
        <w:rPr/>
      </w:pPr>
      <w:r>
        <w:rPr>
          <w:rFonts w:ascii="IRNazanin" w:hAnsi="IRNazanin" w:eastAsia="IRNazanin"/>
          <w:color w:val="111111"/>
          <w:sz w:val="28"/>
          <w:sz w:val="28"/>
          <w:szCs w:val="28"/>
          <w:rtl w:val="true"/>
          <w:lang w:bidi="fa-IR"/>
        </w:rPr>
        <w:t xml:space="preserve">مجلس‌العلما، نهادی است مشورتی که در زمان سوهارتو، در تاریخ هفتم رجب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مجلس که حلقه وصل روشنفکران و علمای دینی است، هدف اصلی خود را اجرای شریعت اسلامی به منظور ایجاد همبستگی جامعه‌ای با ثبات و صلح‌طلب که آراسته به رفاه و عدالت اجتماعی باشد،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اجرای احکام و صدور فتوا، غالبا بین دو تشکیلات بزرگ دینی محمدیه و نهضت‌العلما اختلاف‌نظر به‌وجود می‌آمد و قهرا این اختلاف‌نظر در جامعه انعکاس خوبی نداشت، زعمای قوم تصمیم گرفتند چنین مجلسی را با جایگاه شیخوخیت و ریش‌سفیدان ایجاد کنند و چون دولت، علی‌رغم استقلال و مقام افتا و اشراف بالای این تشکیلات حامی اصلی این جریان بود، جریان هم به لحاظ مالی، وابسته به دولت شد</w:t>
      </w:r>
      <w:r>
        <w:rPr>
          <w:rFonts w:eastAsia="IRNazanin" w:cs="IRNazanin"/>
          <w:color w:val="111111"/>
          <w:sz w:val="28"/>
          <w:szCs w:val="28"/>
          <w:rtl w:val="true"/>
          <w:lang w:bidi="fa-IR"/>
        </w:rPr>
        <w:t>.</w:t>
      </w:r>
    </w:p>
    <w:p>
      <w:pPr>
        <w:pStyle w:val="Heading3"/>
        <w:numPr>
          <w:ilvl w:val="2"/>
          <w:numId w:val="1"/>
        </w:numPr>
        <w:rPr/>
      </w:pPr>
      <w:bookmarkStart w:id="163" w:name="__RefHeading___Toc2089891_774463916"/>
      <w:bookmarkStart w:id="164" w:name="_Toc56"/>
      <w:bookmarkEnd w:id="163"/>
      <w:r>
        <w:rPr>
          <w:rtl w:val="true"/>
        </w:rPr>
        <w:t>دوران طلایی مجلس‌العلما</w:t>
      </w:r>
      <w:bookmarkEnd w:id="164"/>
    </w:p>
    <w:p>
      <w:pPr>
        <w:pStyle w:val="BookText"/>
        <w:rPr/>
      </w:pPr>
      <w:r>
        <w:rPr>
          <w:rFonts w:ascii="IRNazanin" w:hAnsi="IRNazanin" w:eastAsia="IRNazanin"/>
          <w:color w:val="111111"/>
          <w:sz w:val="28"/>
          <w:sz w:val="28"/>
          <w:szCs w:val="28"/>
          <w:rtl w:val="true"/>
          <w:lang w:bidi="fa-IR"/>
        </w:rPr>
        <w:t xml:space="preserve">شاید یکی از بهترین و عقلانی‌ترین دوره‌هایی که مجلس‌العلما به خود دیده است، دوران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دکتر سید عمر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اصیل‌ترین خاندان سادات و حبائب یمنی و شریف‌ترین عنصر نژادی با سابقه طولانی در حوزه‌های علمی و فرهنگی در کشور اندونزی شهرت ملی داشته، ویژگی‌های دیگرش، این است که اغلب افراد خاندانش از چهره‌های فرهیخته کشور و غالبا دارای اعتقاد شیعی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اسد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ستارگان درخشان علم و فرهنگ و تاریخ کشور اندونزی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حال حاضر بزرگ‌ترین مفسر قرآن کریم پروفسور قریش شهاب 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به‌عنوان یک شخصیت علمی و دینی، بین بزرگان کشور و همچنین در تمام مجامع علمی مورد احترام، تکریم و ستایش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دهه اول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ریاست مجلس‌العلما با شخصیت معنوی و زاهد مسلکی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کیایی سهل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مشی اخلاقی خود، دوران کم تنشی را در </w:t>
      </w:r>
      <w:bookmarkStart w:id="165" w:name="pg5184_47783"/>
    </w:p>
    <w:p>
      <w:pPr>
        <w:pStyle w:val="BookText"/>
        <w:rPr/>
      </w:pPr>
      <w:bookmarkEnd w:id="165"/>
      <w:r>
        <w:rPr>
          <w:rFonts w:ascii="IRNazanin" w:hAnsi="IRNazanin" w:eastAsia="IRNazanin"/>
          <w:color w:val="111111"/>
          <w:sz w:val="28"/>
          <w:sz w:val="28"/>
          <w:szCs w:val="28"/>
          <w:rtl w:val="true"/>
          <w:lang w:bidi="fa-IR"/>
        </w:rPr>
        <w:t>مجلس‌العلما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بی‌رغبتی به دنیا و پرهیز از زخارف مادی، همچنین جلوگیری از مواضع تند برخی از اعضا و مخالفت با بیانیه‌های چالش‌زا وتنش‌آفرین، آن مرحوم نفوذ قابل توجهی در بین قاطبه علما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مرحوم کیایی سهل محفوظ، جهت یک دوره انتقالی، ریاست اعلای این نهاد را یک روحانی برجسته و با نفوذ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کیایی، دکتر دین شمس‌الدین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که رییس جریان دینی محمدیه بود، پس از مرگ رئیس قبلی، به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طی پروسه انتخابات داخلی، به این مقام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علی‌رغم ریاست تشکیلات محمدیه که مشی سلفی دارد، تاکنون از موضعی معتدل و منطقی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سپری شدن این دوره انتقالی، طی یک پروسه انتخاباتی که پشتیبانی مالی و تبلیغاتی این پروسه را عربستان سعودی بر عهده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کیایی معروف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 نهضت‌العلما که در سال‌های اخیر، مواضع تند سلفی پیدا کرده بود، به ریاست نهاد مجلس‌العلما رسید</w:t>
      </w:r>
      <w:r>
        <w:rPr>
          <w:rFonts w:eastAsia="IRNazanin" w:cs="IRNazanin"/>
          <w:color w:val="111111"/>
          <w:sz w:val="28"/>
          <w:szCs w:val="28"/>
          <w:rtl w:val="true"/>
          <w:lang w:bidi="fa-IR"/>
        </w:rPr>
        <w:t>.</w:t>
      </w:r>
    </w:p>
    <w:p>
      <w:pPr>
        <w:pStyle w:val="Heading3"/>
        <w:numPr>
          <w:ilvl w:val="2"/>
          <w:numId w:val="1"/>
        </w:numPr>
        <w:rPr/>
      </w:pPr>
      <w:bookmarkStart w:id="166" w:name="__RefHeading___Toc2089893_774463916"/>
      <w:bookmarkStart w:id="167" w:name="_Toc57"/>
      <w:bookmarkEnd w:id="166"/>
      <w:r>
        <w:rPr>
          <w:rtl w:val="true"/>
        </w:rPr>
        <w:t>ساختار تشکیلات مجلس‌العلما</w:t>
      </w:r>
      <w:bookmarkEnd w:id="167"/>
    </w:p>
    <w:p>
      <w:pPr>
        <w:pStyle w:val="BookText"/>
        <w:rPr/>
      </w:pPr>
      <w:r>
        <w:rPr>
          <w:rFonts w:ascii="IRNazanin" w:hAnsi="IRNazanin" w:eastAsia="IRNazanin"/>
          <w:color w:val="111111"/>
          <w:sz w:val="28"/>
          <w:sz w:val="28"/>
          <w:szCs w:val="28"/>
          <w:rtl w:val="true"/>
          <w:lang w:bidi="fa-IR"/>
        </w:rPr>
        <w:t>مجلس‌العلما حدود یکصد عضو دارد که با ترکیب خاصی انتخاب و به ترتیب زیر ایفای وظیفه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 نفر دانش‌پژوه خوشنام به نمایندگی از بیست و شش استان غیر از جاکارتا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از علما و روحانیون منتخب سازمان‌های نهضت‌العلما، محمدیه، شرکت اسلام، الوصیلیه، مطلع‌الانوار، اتحاد مسلمانان، به ترتیب </w:t>
      </w:r>
      <w:r>
        <w:rPr>
          <w:rFonts w:eastAsia="Times New Roman" w:cs="Times New Roman" w:ascii="Times New Roman" w:hAnsi="Times New Roman"/>
          <w:color w:val="111111"/>
          <w:sz w:val="28"/>
          <w:szCs w:val="28"/>
          <w:lang w:val="en-US" w:bidi="en-US"/>
        </w:rPr>
        <w:t>Persis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Guppi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PTDi</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اندیشمند و متشرع و متدین از نیروهای مسلح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نفر از زنان نخبه و اندیشمندان برجسته کشور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نهاد با مقام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صدور احکام اسلامی و جایگاه مشورتی در خدمت نظام و کشور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مجلس علما ترکیبی بدین منوال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عام </w:t>
      </w:r>
    </w:p>
    <w:p>
      <w:pPr>
        <w:pStyle w:val="BookText"/>
        <w:rPr/>
      </w:pPr>
      <w:r>
        <w:rPr>
          <w:rFonts w:ascii="IRNazanin" w:hAnsi="IRNazanin" w:eastAsia="IRNazanin"/>
          <w:color w:val="111111"/>
          <w:sz w:val="28"/>
          <w:sz w:val="28"/>
          <w:szCs w:val="28"/>
          <w:rtl w:val="true"/>
          <w:lang w:bidi="fa-IR"/>
        </w:rPr>
        <w:t xml:space="preserve">آن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کیایی حاجی طلحه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معاون وی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کیایی حاجی دین شمس‌الدین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نفر از مسئولان و مدیران مجلس و پنجاه و دو نفر اعضای اصلی آن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نفر روسا و مدیران برجسته مجلس علما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کیایی حاجی معروف امین،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دکتر عمر شهاب،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کیایی حاجی امرالله احمد،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کیایی حاجی عبدالله شکری زرکش،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دکتر کیایی حاجی یونهار الیاس،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کیایی حاجی بصری برماندا،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کیایی حاجی امیدان،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کیایی حاجی انوار عباس،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کیایی حاجی خلیل رضوان،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کیایی حاجی خلیل سلامت افندی،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کیایی حاجی محی‌الدین جنیدی،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کیایی حاجی ستسری اچیپ،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کیایی حاجی حافظ عثمان،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کیایی حاجیه توتی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تشکیلات که زیر نظر علمای یاد شده اداره می‌شود، دارای یک نفر دبیرکل با هفت معاون و یک مسئول مالی و پنج نفر معاون انجام وظیفه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علما دارای دوازده کمیسیون مستقل با ترکیب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فتوا که شامل ده نفر از روسا و چهل و دو نفر از اعضاست و مسئولیت افتا را بر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اخوت اسلامی با ترکیب شش نفر از مسئولان و شش نفر عضو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کمیسون تبلیغ و توسعه در جامعه با ترکیب پنچ نفر از مسئولان و شش نفر عضو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آموزش و کادرسازی با ترکیب پنچ نفر از مسئولان و شش نفر عضو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توسعه اقتصادی امت با ترکیب پنچ نفر از مسئولان و شش نفر عضو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ارتباطات با ترکیب پنچ نفر از مسئولان و شش نفر عضو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زنان، جوانان، خانواده با ترکیب پنچ نفر از مسئولان و شش نفر عضو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حقوق و قانون با ترکیب پنچ نفر از مسئولان و شش نفر عضو</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پژوهش با ترکیب پنچ نفر از مسئولان و شش نفر عضو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همبستگی پیروان ادیان با ترکیب پنچ نفر از مسئولان و شش نفر عضو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هنر اسلامی با ترکیب پنچ نفر از مسئولان و شش نفر عضو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روابط بین‌الملل با ترکیب پنچ نفر از مسئولان و شش نفر عضو</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روسا و مسئولان یاد شده هر پنج سال یکبار از طریق انتخابات کنگره تعیین و در همین انتخابات است که رهبری نهاد معرفی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ترکیب اعضای فعلی به لحاظ گرایشات فکری، انسان‌های شریف و معتدل و دو سوم باقی‌مانده تا حدود زیادی دارای گرایشات سلفی و تعصبات فرقه‌ای هستند</w:t>
      </w:r>
      <w:r>
        <w:rPr>
          <w:rFonts w:eastAsia="IRNazanin" w:cs="IRNazanin"/>
          <w:color w:val="111111"/>
          <w:sz w:val="28"/>
          <w:szCs w:val="28"/>
          <w:rtl w:val="true"/>
          <w:lang w:bidi="fa-IR"/>
        </w:rPr>
        <w:t>.</w:t>
      </w:r>
      <w:r>
        <w:rPr>
          <w:rStyle w:val="FootnoteAnchor"/>
          <w:rtl w:val="true"/>
        </w:rPr>
        <w:footnoteReference w:id="35"/>
      </w:r>
      <w:bookmarkStart w:id="168" w:name="pg5184_47788"/>
    </w:p>
    <w:p>
      <w:pPr>
        <w:pStyle w:val="Heading2"/>
        <w:numPr>
          <w:ilvl w:val="1"/>
          <w:numId w:val="1"/>
        </w:numPr>
        <w:rPr/>
      </w:pPr>
      <w:bookmarkStart w:id="169" w:name="__RefHeading___Toc2089895_774463916"/>
      <w:bookmarkStart w:id="170" w:name="_Toc58"/>
      <w:bookmarkEnd w:id="168"/>
      <w:bookmarkEnd w:id="169"/>
      <w:r>
        <w:rPr>
          <w:rtl w:val="true"/>
        </w:rPr>
        <w:t>بخش ششم</w:t>
      </w:r>
      <w:r>
        <w:rPr>
          <w:rtl w:val="true"/>
        </w:rPr>
        <w:t xml:space="preserve">: </w:t>
      </w:r>
      <w:r>
        <w:rPr>
          <w:rtl w:val="true"/>
        </w:rPr>
        <w:t>اندونزی در گیر و دار ثبات</w:t>
      </w:r>
      <w:bookmarkEnd w:id="17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 w:name="__RefHeading___Toc2089897_774463916"/>
      <w:bookmarkStart w:id="172" w:name="_Toc59"/>
      <w:bookmarkEnd w:id="171"/>
      <w:r>
        <w:rPr>
          <w:rtl w:val="true"/>
        </w:rPr>
        <w:t>اشاره</w:t>
      </w:r>
      <w:bookmarkEnd w:id="17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کشور اندونزی جزو آخرین کشورهای جهان است که از زیر یوق استعمار نجات پیدا کرده و به استقلال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در حال حاضر، تجربه مدیریتی بومی کشور اندونزی تنها اندکی بیشتر از پنجاه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اداره کردن کشور بزرگ و پهناور اندونزی با جزایر منفک و مختلف و گونه‌های متعدد قومی و نژادی، برای مدیرانی که از پشتوانه و اندوخته‌های تجربی قابل توجهی برخوردار نیستند، کار چندان آسانی نخواهد بود؛ لذا به‌دلیل وسعت کشور، عدم پیوستگی خاک، قطعه‌قطعه بودن آن به خاطر جزایر متعدد، دولت اندونزی سعی می‌کند که در صورت بروز هرگونه ناآرامی، در هر منطقه از کشور، به سرعت وارد عمل شود و آن را سرکوب کرده، تا از سرایت آن به دیگر نواحی کشور و احیانا حرکت‌های تجزیه‌طلبانه،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بدین‌جهت است که علاوه بر تشکیل ارتش منظم، سازمانی شبه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تشکیل داده‌اند که با امکاناتی قابل توجه، ضمن گسترش حضور فعال و جدی این تشکیلات در سراسر کشور، در مواقع ضرورت وارد عمل می‌شوند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تنوع زبان و فرهنگ قومی و نژادی، دینی و مذهبی، جزایر منفصل، سوابق و ریشه‌های حکومت‌های محلی، تعلق خاطر و فتنه‌گری استعمارگران پیشین، نفوذ بقایای سلاطین و شاهزادگان منطقه‌ای و مزید بر این‌ها، گروه‌های سیاسی جدید و احزاب تشکیلاتی با گرایشات و ارتباط‌های مختلف، آزمون و خطا در مدیریت کلان که برای هر حکومت نوپایی ممکن است مسئله‌ای طبیعی باشد تاکنون موجب مشکلات و فراز و نشیب‌هایی در اداره کشور اندونزی شده است اما طی دو دهه گذشته پس از استقلال، کشور اندونزی توانسته است بسیاری از فرمانروایی اشراف‌زادگان، جز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یوگیاکارتا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سواراکارتا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رغبت یا به زور ادغام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همچنان الگوهای رفتاری و فکری گذشته، در نسل‌های بعدی مردم بومی، شامل تفاوت در نوع مسئولیت، اعتقاد، پدرسالاری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تاثیرات خود را حفظ کرده است، لیکن جوان بودن کشور و تغییرات پی در پی قوانین و مقررات که حاکی از عدم ثبات در سیستم مدیریتی و اداره کشور است، </w:t>
      </w:r>
      <w:bookmarkStart w:id="173" w:name="pg5184_47795"/>
    </w:p>
    <w:p>
      <w:pPr>
        <w:pStyle w:val="BookText"/>
        <w:rPr/>
      </w:pPr>
      <w:bookmarkEnd w:id="173"/>
      <w:r>
        <w:rPr>
          <w:rFonts w:ascii="IRNazanin" w:hAnsi="IRNazanin" w:eastAsia="IRNazanin"/>
          <w:color w:val="111111"/>
          <w:sz w:val="28"/>
          <w:sz w:val="28"/>
          <w:szCs w:val="28"/>
          <w:rtl w:val="true"/>
          <w:lang w:bidi="fa-IR"/>
        </w:rPr>
        <w:t>موجب نابسامانی‌ها و تخلفات عدیده‌ای شده که این تهدیدات همواره فکر رهبران اندونزی را به خود مشغول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اندونزی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درگیر بحران شدید حکومتی شد و بسیاری از نهادهای حکومتی در این دوره بازسازی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سرویس‌های اجتماعی و نهادهای حاکم بر جامعه اندونزی از روز اول استقلال و تشکیل جمهوری تا به امروز بر پایه اصول اجرایی و اداری رایج در زمان استعمار اداره شده و در جریان بوده است</w:t>
      </w:r>
      <w:r>
        <w:rPr>
          <w:rFonts w:eastAsia="IRNazanin" w:cs="IRNazanin"/>
          <w:color w:val="111111"/>
          <w:sz w:val="28"/>
          <w:szCs w:val="28"/>
          <w:rtl w:val="true"/>
          <w:lang w:bidi="fa-IR"/>
        </w:rPr>
        <w:t>.</w:t>
      </w:r>
    </w:p>
    <w:p>
      <w:pPr>
        <w:pStyle w:val="Heading3"/>
        <w:numPr>
          <w:ilvl w:val="2"/>
          <w:numId w:val="1"/>
        </w:numPr>
        <w:rPr/>
      </w:pPr>
      <w:bookmarkStart w:id="174" w:name="__RefHeading___Toc2089899_774463916"/>
      <w:bookmarkStart w:id="175" w:name="_Toc60"/>
      <w:bookmarkEnd w:id="174"/>
      <w:r>
        <w:rPr>
          <w:rtl w:val="true"/>
        </w:rPr>
        <w:t>معضلات داخلی</w:t>
      </w:r>
      <w:bookmarkEnd w:id="17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معضلات جامعه اندونزی فساد اداری مالی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بزرگی 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gnp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به‌وسیله واسطه‌های ادارای حیف و میل می‌گردد و به‌دست دولت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درصد مبالغی که باید صرف توسعه شود، توسط مقامات رده‌های مختلف، صرف هزینه‌های شخصی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فساد مالی در میان همه طبقات کشور، حتی کارمندان رده پایین نیز رسوخ کرده و قبح این مسئله کاملا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اندونزیایی‌ها معتقدند که اخذ پول و رشوه جزو عادت روزمره مقامات سطح پایین است که خود یک نوع زندگی برای آنان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کم کارمندان و کارگران در جامعه، علت اصلی فساد مالی است و به ناچار مردم به‌دنبال راه‌های دیگری برای برای جبران کمبودهای زندگی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بین‌المللی صورت گرفته در این خصوص، حاکی از آن است که اندونزی فاسدترین کشور به لحاظ سیستم دولتی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مفاسد به خاطر تقسیم سود فعالیت‌های اقتصادی میان متقاضیان پرونده‌های دولتی و کارمندان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برای مردم اندونزی کاملا جا افتاده است و رشوه بخشی از سیستم دولتی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پلیس و نیروهای امنیتی حتی بخش قضایی این کشور، ضمن ضعیف بودن، خود جزئی از همین سیستم فاسد دولتی محسوب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تجزیه‌طلبی همیشه برای این کشور بزرگ، خطری جدی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یکصد و ده میلیون نفر ساکنین جاوه با کمبود منابع و تامین معیشت در محدوده این جزیره روبرو بوده، احتمالا توانایی اتکاء به خود را جهت زندگی ندارند و برای استمرار زندگی، به دیگر جزایر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ناآرامی‌های جدی در سوماترا و شمال سلبس به وقوع پیوست که علت آن نارضایتی مردم از خروج درآمدهای مناطق، در راه توسعه و ثروتمند کردن جاوه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جاوه به خاطر حضور عناصر و نهادهای حکومتی کشور و سیادت سنگین آن بر دیگر مناطق، باعث گردیده تا جزایر، ترجیح دهند در یک فدراسیونی جهت تقسیم قدرت و ثروت ملی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جزایر دیگر حاکمیت جاوه‌ای‌های آسیایی را مانند استعمارگران هلندی و اروپایی‌ها ارزیابی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معتقدندکه تنها یک گروه دو هزار نفره جاوه‌ای، کلیه پست‌های حساس کشور را در اختیار دارند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جدایی‌طلبان آچه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شمالی‌ترین ایالت جزیره سوماترا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آن به داشتن تمایلات قومی و اسلامی و نیز سابقه طولانی مبارزه علیه هلندی‌ها شهرت بسزایی دارند، یکی دیگر از معضلات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امروزه تمایلات اسلامی و دینی در منطقه آچه، با تزریق افکار و اندیشه‌های تند وهابی، آلوده به حرکت‌های رادیکالی شدیدی حتی در حوزه اجتماعی شده است که خطر تجزیه و جدایی آچه از اندونزی را چند برابر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خبری در این خصوص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جاکارتاپست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انتشار پیدا کرد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آچه گروهی از افراد به‌دلیل عدم رعایت آنچه از آن به‌عنوان قوانین اسلامی یاد می‌شود، در برابر دیدگان جامعه و در ملاعام شلاق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محکومان سی و چهار نفره، سیزده نفر به جرم قماربازی و بقیه به خاطر عدم رعایت شئونات اسلامی، مثل ارتباط با نامحرم، مجازات شده که در میان آن‌ها زنی باردار که به تازگی زایمان و </w:t>
      </w:r>
    </w:p>
    <w:p>
      <w:pPr>
        <w:pStyle w:val="BookText"/>
        <w:rPr/>
      </w:pPr>
      <w:r>
        <w:rPr>
          <w:rFonts w:ascii="IRNazanin" w:hAnsi="IRNazanin" w:eastAsia="IRNazanin"/>
          <w:color w:val="111111"/>
          <w:sz w:val="28"/>
          <w:sz w:val="28"/>
          <w:szCs w:val="28"/>
          <w:rtl w:val="true"/>
          <w:lang w:bidi="fa-IR"/>
        </w:rPr>
        <w:t>وضع حمل کرده بود، دیده می‌شد، در این خصوص دادستان استان آچه خاطرنشان کرد پس از دوره نقاهت زایمان، این زن نیز در ملا‌عام مجازات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شهردار آچه آقای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eilisa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روش مجازات در ملا‌عام انتقاد کرده، اظهار داشتند این شیوه آثار مخربی بر جامعه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تاکید کرد اینان اگرچه هنجارشکنان جامعه هستند، لیکن نباید با هنجارشکنی روحی و روانی در جامعه به آن پاسخ گفت و آنان را از حقوقی که دارند محروم کرد؛ بلکه باید برای هدایت آن‌ها با مهر و عطوفت به آن‌ها کمک کرد و کشور را دچار مشکل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عفو بین‌المللی تاکنون بارها از اندونزی خواسته است، تنبیه بدنی در استان آچه را ملقی کند زیرا به باور آن‌ها این‌گونه مجازات از مصادیق بارز نقض حقوق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2000</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حملات پارتیزانی علیه متهمان به نقض قوانین در شهرها و برخی مناطق روستایی اندونزی رایج شد که عاملی برای افزایش خشونت در جامعه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ناآرام جامعه آن مقطع، ترکیبی از خشونت میان پناهندگان تیمور غربی، قتل‌های فرقه‌ای بین مسلمانان و مسیحیان در جزیره سولاوسی و مالوکو، همچنین خشونت‌های جدایی‌طلبان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کرد که در تمام آن‌ها عوامل پلیس و ارتش به جای کنترل اوضاع، به آن‌ها دامن می‌زدند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جزایر متعدد و منفک از یکدیگر، عدم راه‌های مواصلاتی راحت و آسان به جهت ارتباطات مردم جزایر مختلف، عادات و رسوم فرهنگ‌های متنوع، خو گرفتن مردم با شیوه‌های قدیمی و سنتی هر منطقه، همه و همه دست به دست یکدیگر داده، موجب عدم انس یکپارچه مردم با حکومت و دولت مرکزی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اقتدار تشکیلاتی، نهادها، سازمان‌ها، حتی احزاب را با تردید باید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در چنین جامعه‌ای، زمینه برای دخالت و تحریک اقوام و فرقه‌های مذهبی همواره یک تهدید بالقوه برای امنیت کشور به‌شمار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مسائل و معضلات داخلی اندونزی که از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بعد اهمیت بیش‌تری پیدا کرده، افزایش بیکاری، شورش‌های دانشجویی، تظاهرات سیاسی و تفاوت‌های فاحش بین طبقات شهری و غیرشهری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معضلات اجتماعی و سیاسی، فساد گسترده در احزاب و هیئت حاکمه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سوهارتو که از طریق انتصاب مستقیم رؤسای زیر بخش‌ها، حتی روستاهای کشور، اختیارات و قدرت دولت مرکزی را هر چه بیشتر تقویت می‌کرد، نمونه‌ای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احزاب نیز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حزب حاکم و مربوط به سوهارتو بود، بر انتصاب‌های اداری کنترل مطلق داشت و در بخش خدمات اجتماعی، به‌دلیل وابستگی کارمندان به این حزب تاثیر اساسی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سرمایه‌های کشور به‌طور کانالیزه برای حمایت از نامزدهای حزب گلکار اختصاص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حزب متحد اسلامی و حزب دموکرات اندونزی، از چنین سرمایه‌هایی بی‌بهره بوده لذا فاقد نفوذ اجتماعی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مردم عادی هیچ‌گونه ارتباطی با این احزاب نداشته و منفعتی از طریق احزاب نصیب‌شان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سقوط رژیم سوهارتو و راه یافتن برخی احزاب به فضای سیاسی کشور بسیاری از مردم وارد مسائل سیاسی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نیز با تاکتیک ائتلاف تلاش خود را برای ورود به بدنه نهادهای حکومتی در سطح ملی و مشارکت در کابینه دولت افزایش دادند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اغلب احزاب در این کشور، با شیوه‌های یاد شده خو گرفته‌اند؛ لذا برخی از صاحبان اندیشه، این احزاب را همانند مافیای بین‌المللی پیچیده و خطرناک به شمار می‌آورند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5184_47804"/>
      <w:bookmarkStart w:id="177" w:name="pg5184_47804"/>
      <w:bookmarkEnd w:id="177"/>
    </w:p>
    <w:p>
      <w:pPr>
        <w:pStyle w:val="Heading2"/>
        <w:numPr>
          <w:ilvl w:val="1"/>
          <w:numId w:val="1"/>
        </w:numPr>
        <w:rPr/>
      </w:pPr>
      <w:bookmarkStart w:id="178" w:name="pg5184_47804"/>
      <w:bookmarkStart w:id="179" w:name="__RefHeading___Toc2089901_774463916"/>
      <w:bookmarkStart w:id="180" w:name="_Toc61"/>
      <w:bookmarkEnd w:id="178"/>
      <w:bookmarkEnd w:id="179"/>
      <w:r>
        <w:rPr>
          <w:rtl w:val="true"/>
        </w:rPr>
        <w:t>بخش هفتم</w:t>
      </w:r>
      <w:r>
        <w:rPr>
          <w:rtl w:val="true"/>
        </w:rPr>
        <w:t xml:space="preserve">: </w:t>
      </w:r>
      <w:r>
        <w:rPr>
          <w:rtl w:val="true"/>
        </w:rPr>
        <w:t>دین و مذهب</w:t>
      </w:r>
      <w:bookmarkEnd w:id="18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1" w:name="__RefHeading___Toc2089903_774463916"/>
      <w:bookmarkStart w:id="182" w:name="_Toc62"/>
      <w:bookmarkEnd w:id="181"/>
      <w:r>
        <w:rPr>
          <w:rtl w:val="true"/>
        </w:rPr>
        <w:t>اشاره</w:t>
      </w:r>
      <w:bookmarkEnd w:id="18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5184_47808"/>
      <w:bookmarkStart w:id="184" w:name="pg5184_47808"/>
      <w:bookmarkEnd w:id="184"/>
    </w:p>
    <w:p>
      <w:pPr>
        <w:pStyle w:val="Heading3"/>
        <w:numPr>
          <w:ilvl w:val="2"/>
          <w:numId w:val="1"/>
        </w:numPr>
        <w:rPr/>
      </w:pPr>
      <w:bookmarkStart w:id="185" w:name="pg5184_47808"/>
      <w:bookmarkStart w:id="186" w:name="__RefHeading___Toc2089905_774463916"/>
      <w:bookmarkStart w:id="187" w:name="_Toc63"/>
      <w:bookmarkEnd w:id="185"/>
      <w:bookmarkEnd w:id="186"/>
      <w:r>
        <w:rPr>
          <w:rtl w:val="true"/>
        </w:rPr>
        <w:t>دین رسمی</w:t>
      </w:r>
      <w:bookmarkEnd w:id="187"/>
    </w:p>
    <w:p>
      <w:pPr>
        <w:pStyle w:val="BookText"/>
        <w:rPr/>
      </w:pPr>
      <w:r>
        <w:rPr>
          <w:rFonts w:ascii="IRNazanin" w:hAnsi="IRNazanin" w:eastAsia="IRNazanin"/>
          <w:color w:val="111111"/>
          <w:sz w:val="28"/>
          <w:sz w:val="28"/>
          <w:szCs w:val="28"/>
          <w:rtl w:val="true"/>
          <w:lang w:bidi="fa-IR"/>
        </w:rPr>
        <w:t xml:space="preserve">اندونزی که دارای بیش‌ترین جمعیت مسلمانان در دنیاست، براساس سرشماری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علی‌رغم این‌که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این کشور مسلمان اعلام شده است، با شکل‌گیری ساختار حکومتی و تدوین قانون اساسی چنان‌که توضیح داده شد، اسلام به‌عنوان دین غالب و رسمی کشور پذیرفته نشد و تصویب و ابلاغ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دین در اندونزی به حسب جمعیت مسیحیت است که آمار آن‌ها را هشت درصد از مردم اندونزی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هشت درصد، پنج درصد پروتستان و سه درصد کاتولیک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مسیحیت، مذهب هندو در رتبه سوم با جمعیتی حدود دو درصد از مردم کشور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هندوها جمعیت بوداییان که بیش‌تر از یک درصد نیستند و الباقی پیروان ادیان و مذاهب مختلف و متفرقه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دولت اندونزی چهار دین را دین رسمی کشور اعلام کرده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مسیحیت، هندو، بودایی و سایر ادیان و مذاهب موجود در این کشور را صرفا در حد یک مکتب اعتقادی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افرادی که معتقد به مکاتب اعتقادی غیررسمی باشند، امکان گرویدن به سایر مکاتب و ادیان را خواهند داشت اما پیروان ادیان رسمی فوق‌الاشعار از این گرایش منع شده و قادر به انتخاب دین یا مذهب دیگر نخواهند بود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88" w:name="__RefHeading___Toc2089907_774463916"/>
      <w:bookmarkStart w:id="189" w:name="_Toc64"/>
      <w:bookmarkEnd w:id="188"/>
      <w:r>
        <w:rPr>
          <w:rtl w:val="true"/>
        </w:rPr>
        <w:t>اسلام و مسلمانان در اندونزی</w:t>
      </w:r>
      <w:bookmarkEnd w:id="189"/>
    </w:p>
    <w:p>
      <w:pPr>
        <w:pStyle w:val="Heading4"/>
        <w:numPr>
          <w:ilvl w:val="3"/>
          <w:numId w:val="1"/>
        </w:numPr>
        <w:rPr/>
      </w:pPr>
      <w:bookmarkStart w:id="190" w:name="__RefHeading___Toc2089909_774463916"/>
      <w:bookmarkStart w:id="191" w:name="_Toc65"/>
      <w:bookmarkEnd w:id="190"/>
      <w:r>
        <w:rPr>
          <w:rtl w:val="true"/>
        </w:rPr>
        <w:t>اشاره</w:t>
      </w:r>
      <w:bookmarkEnd w:id="19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دیدگاه برخی محققان منطقه جنوب شرقی آسیا، اسلامی را که در این منطقه مالایو است به‌طور مستقیم از مهد اصلی اسلام؛ یعنی خاورمیانه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معتقدند اسلام از طریق شبه قاره هند به این منطقه آمده، به‌ویژه در اندونزی که همراه چند </w:t>
      </w:r>
      <w:bookmarkStart w:id="192" w:name="pg5184_47810"/>
    </w:p>
    <w:p>
      <w:pPr>
        <w:pStyle w:val="BookText"/>
        <w:rPr/>
      </w:pPr>
      <w:bookmarkEnd w:id="192"/>
      <w:r>
        <w:rPr>
          <w:rFonts w:ascii="IRNazanin" w:hAnsi="IRNazanin" w:eastAsia="IRNazanin"/>
          <w:color w:val="111111"/>
          <w:sz w:val="28"/>
          <w:sz w:val="28"/>
          <w:szCs w:val="28"/>
          <w:rtl w:val="true"/>
          <w:lang w:bidi="fa-IR"/>
        </w:rPr>
        <w:t>عنصر قوی صوفیانه هندی نیز وجود داشته است لذا اسلامی که در اندونزی است اسلامی منعطف تر و متافیزیکی است که تا حدودی با اسلام خاورمیانه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شناخت و تعریف اسلام در همه جای اندونزی یکسان نیست لذا به همین میزان، آداب و آموزه‌ها و عمل به دستورات آن نیز یکسان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این سوال مطرح است که آیا باورها، آداب و آموزه‌های اسلامی که مسلمان بودن را معنی می‌بخشد، در میان اجتماعات مختلف نژادی، قومی و ملیتی اندونزی یکسان است یا تفاوت‌هایی خواهد داشت؟ از سوی دیگر تعریف ما از اسلام و مسلمانی در این منطقه با استاندارد دنیای اسلام چقدر سازگاری دارد؟ آیا ریشه‌های اعتقادی و دینی این مردم روی اصل و اساس اسلام واقعی بنا شده است که عدم رعایت اصول و مبانی آن، هویت دینی را با چالش روبرو نماید؟ همه این موارد قابل بررسی جدی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هویت اسلامی دارای سه مولفه و عنوان است که ابتدا به بحث و بررسی وجود این سه مولفه در اندونزی می‌پردازیم</w:t>
      </w:r>
      <w:r>
        <w:rPr>
          <w:rFonts w:eastAsia="IRNazanin" w:cs="IRNazanin"/>
          <w:color w:val="111111"/>
          <w:sz w:val="28"/>
          <w:szCs w:val="28"/>
          <w:rtl w:val="true"/>
          <w:lang w:bidi="fa-IR"/>
        </w:rPr>
        <w:t>.</w:t>
      </w:r>
    </w:p>
    <w:p>
      <w:pPr>
        <w:pStyle w:val="Heading4"/>
        <w:numPr>
          <w:ilvl w:val="3"/>
          <w:numId w:val="1"/>
        </w:numPr>
        <w:rPr/>
      </w:pPr>
      <w:bookmarkStart w:id="193" w:name="__RefHeading___Toc2089911_774463916"/>
      <w:bookmarkStart w:id="194" w:name="_Toc66"/>
      <w:bookmarkEnd w:id="193"/>
      <w:r>
        <w:rPr/>
        <w:t>1</w:t>
      </w:r>
      <w:r>
        <w:rPr>
          <w:rtl w:val="true"/>
        </w:rPr>
        <w:t xml:space="preserve">- </w:t>
      </w:r>
      <w:r>
        <w:rPr>
          <w:rtl w:val="true"/>
        </w:rPr>
        <w:t>اسلام در چهره اجتماع</w:t>
      </w:r>
      <w:bookmarkEnd w:id="19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اندونزیایی‌های مسلمان پس از پیمودن مسیر دشوار برای پیوستگی دین، نژاد و قومیت، در چهره اجتماع که یکی از شاخصه‌های آن توجه دولت و حکومت است، خیلی موفق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اسلام در اندونزی مورد حمایت حکومت و دولت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استعمار که این معنا طبیعی بود، در چند دهه اخیر؛ یعنی پس از استقلال نیز، پیوستگی میان مسلمانان و قدرت سیاسی همواره با گسستگی مواجه بوده است</w:t>
      </w:r>
      <w:r>
        <w:rPr>
          <w:rFonts w:eastAsia="IRNazanin" w:cs="IRNazanin"/>
          <w:color w:val="111111"/>
          <w:sz w:val="28"/>
          <w:szCs w:val="28"/>
          <w:rtl w:val="true"/>
          <w:lang w:bidi="fa-IR"/>
        </w:rPr>
        <w:t xml:space="preserve">. </w:t>
      </w:r>
      <w:bookmarkStart w:id="195" w:name="pg5184_47813"/>
    </w:p>
    <w:p>
      <w:pPr>
        <w:pStyle w:val="Heading4"/>
        <w:numPr>
          <w:ilvl w:val="3"/>
          <w:numId w:val="1"/>
        </w:numPr>
        <w:rPr/>
      </w:pPr>
      <w:bookmarkStart w:id="196" w:name="__RefHeading___Toc2089913_774463916"/>
      <w:bookmarkStart w:id="197" w:name="_Toc67"/>
      <w:bookmarkEnd w:id="195"/>
      <w:bookmarkEnd w:id="196"/>
      <w:r>
        <w:rPr/>
        <w:t>2</w:t>
      </w:r>
      <w:r>
        <w:rPr>
          <w:rtl w:val="true"/>
        </w:rPr>
        <w:t xml:space="preserve">- </w:t>
      </w:r>
      <w:r>
        <w:rPr>
          <w:rtl w:val="true"/>
        </w:rPr>
        <w:t>زبان دینی مشترک</w:t>
      </w:r>
      <w:bookmarkEnd w:id="197"/>
    </w:p>
    <w:p>
      <w:pPr>
        <w:pStyle w:val="BookText"/>
        <w:rPr/>
      </w:pPr>
      <w:r>
        <w:rPr>
          <w:rFonts w:ascii="IRNazanin" w:hAnsi="IRNazanin" w:eastAsia="IRNazanin"/>
          <w:color w:val="111111"/>
          <w:sz w:val="28"/>
          <w:sz w:val="28"/>
          <w:szCs w:val="28"/>
          <w:rtl w:val="true"/>
          <w:lang w:bidi="fa-IR"/>
        </w:rPr>
        <w:t>در رویکرد زبانی که از ارکان هویت دینی به‌شمار می‌آید، آشنایی مردم به زبان اصلی دین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اصولا این علوم می‌بایست ابتدا به صورت فنی، توسط برخی از نخبگان دینی فرا گرفته و به آن تسلط پیدا کرده باشند تا در مرحله نازل‌تر و روند انتقال آن به عوام و جامعه، بی‌محتوا وکم‌تاثیر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وقتی که استاندارد رعایت نشد و زبان دینی میان زعمای قوم ضعیف و جنبه‌های فنی آن کم‌رنگ شد، در جامعه این نقص بارزتر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این نکته نیز قابل توجه است که ارتباط زبانی با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 اصلی مفاهیم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و عمق قرابت فرهنگی و فهم دینی از قرابت نژاد اسلامی منبعث می‌گردد که اندونزی بسیار از آن فاصله داد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98" w:name="__RefHeading___Toc2089915_774463916"/>
      <w:bookmarkStart w:id="199" w:name="_Toc68"/>
      <w:bookmarkEnd w:id="198"/>
      <w:r>
        <w:rPr/>
        <w:t>3</w:t>
      </w:r>
      <w:r>
        <w:rPr>
          <w:rtl w:val="true"/>
        </w:rPr>
        <w:t xml:space="preserve">– </w:t>
      </w:r>
      <w:r>
        <w:rPr>
          <w:rtl w:val="true"/>
        </w:rPr>
        <w:t>تظاهر دینی</w:t>
      </w:r>
      <w:bookmarkEnd w:id="199"/>
    </w:p>
    <w:p>
      <w:pPr>
        <w:pStyle w:val="BookText"/>
        <w:rPr/>
      </w:pPr>
      <w:r>
        <w:rPr>
          <w:rFonts w:ascii="IRNazanin" w:hAnsi="IRNazanin" w:eastAsia="IRNazanin"/>
          <w:color w:val="111111"/>
          <w:sz w:val="28"/>
          <w:sz w:val="28"/>
          <w:szCs w:val="28"/>
          <w:rtl w:val="true"/>
          <w:lang w:bidi="fa-IR"/>
        </w:rPr>
        <w:t xml:space="preserve">امتزاج آئین‌های بومی با آداب و رسوم برگرفته از اسلام در اندونزی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جزو لاینفک فرهنگ اندونزیایی‌های مسلمان به‌شمار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به معنی ترکیب آداب و رسوم پیچیده محلی با چهره عملی و دستورالعمل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عادت بسیار عام بوده و از مفاهیم پدرسالاری و مادرسالاری جوامع گرفته تا مفاهیم نامزدی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امتزاجی درهم تنیده در آداب و 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به‌دلیلی در هویت اسلامی مالایی است که به دشواری می‌توان آن‌ها را از هم تفکیک کرد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پیش‌تر گفته شد که فرهنگ دینی مسلمانان اندونزی دارای سه آبشخور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اسلامی، فرهنگ هندویی و فرهنگ بودایی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به‌عنوان سلوک و رفتار مردم اندونزی دیده می‌شود از شاخصه‌های بارز امتزاج این سه فرهنگ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خاورشناسان، اسلام اندونزی را اسلامی درون‌گرا، زیباگرا، نازک‌طبع؛ یعنی مجموعه‌ای از باورهای مردم درباره امور واقعی خدا و مانند آن‌ها که ترکیبی از اسلام و هندوئیسم است تعریف می‌کنند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 این تمام واقعیت نیست، اسلام در اندونزی از شکاف عمیق فرهنگی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جامعه مسلمانان به دو دسته جداگانه تقسیم شده است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سانتری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آبانگان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سانتری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است که در زبان سانسکریت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برخی مناطق اندونزی لهجه‌ها طوری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بالعکس تلفظ می‌گردد؛ بنابراین ممکن است واژه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محاورات سانتری گفته می‌شود با همان لهجه محاوره‌ای ثبت و نوشته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به مسلمانانی که شریعت و احکام اسلام را جدی می‌گیرند و حتی‌الامکان شعائر دینی را رعایت می‌کنند به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و مسلمانانی که صرفا به نام اسلام بسنده کرده‌اند تا آن‌ها هم دینی داشته باشند ولی نسبت به محتوا و دستورات آن به لحاظ نظری و عملی آگاهی و توجه ندارند و صرفا دین را در حد همان عادت و عرف جامعه می‌شناسند،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که گروه دوم اکثریت جامعه مسلمانان اندونزی را تشکیل می‌دهند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این احوال که برخی از احکام اسلام و ظواهر دینی با عادت عجین است اما جلوه مردم اندونزی را از سایر کشورهای منطقه متمایز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از خیابان‌های شهرهای مختلف به‌ویژه شهرهای دور از مرکز عبور می‌کند، دختران و زنان زیادی که </w:t>
      </w:r>
    </w:p>
    <w:p>
      <w:pPr>
        <w:pStyle w:val="BookText"/>
        <w:rPr/>
      </w:pPr>
      <w:r>
        <w:rPr>
          <w:rFonts w:ascii="IRNazanin" w:hAnsi="IRNazanin" w:eastAsia="IRNazanin"/>
          <w:color w:val="111111"/>
          <w:sz w:val="28"/>
          <w:sz w:val="28"/>
          <w:szCs w:val="28"/>
          <w:rtl w:val="true"/>
          <w:lang w:bidi="fa-IR"/>
        </w:rPr>
        <w:t>حجاب اسلامی را رعایت می‌کنند به چشم می‌خورند، این معنا در بین زن‌های بالای سی سال بیشتر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این کشور به هیچ وجه پوشش و رعایت حجاب اجباری نیست و کم نیستند در خانواده‌هایی که گاهی مادر بی‌حجاب، دختر یا دختران باحجاب بوده، گاهی یکی دو دختر از یک خانواده حجاب ندارند ولی بقیه کاملا حجاب را رعایت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در برخی از مناطق یکی از شروط ازدواج مردان مسلمان، رعایت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این پدیده‌ها، صدای اذان از بلندگوهای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محله‌ای به حد کفایت مسجد یا مصلی وجود دارد و دسترسی مردم به مسجد بسیار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مساجد قبل از اذان، مخصوصا اذان صبح، حداقل پانزده تا سی دقیقه صوت قرآن پخش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بین نماز مغرب و عشاء همین مقدار صوت قرآن و سپس اذان نماز عشاء پخش می‌شود و مسلمان و غیرمسلمان این قضیه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پنج وعده که اذان پخش می‌شود، دسته‌ای از مردم اعم از زن و مرد، با سنین مختلف رهسپار مسجد جهت شرکت در نماز جماعت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هر مصلی و مسجد، تعدادی دختر یا خانم‌های جوان بی‌حجاب که بعضا شاغل هم هستند برای شرکت در نماز می‌شتابند و وقتی به در مسجد یا مصلی رسیدند، از داخل کیف خود لباس و پوشش مخصوص نماز، متشکل از یک مقنعه بزرگ و یک دامن بلند که گاهی از پارچه‌های بسیار ظریف و گلدوزی شده و زیبا تهیه شده است خارج کرده، در کم‌ترین زمان خود را برای نماز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نماز، مجددا همان لباس را درون کیف گذاشته بلافاصله با اندکی آرایش خود را برای ادامه کار و فعالیت اجتماعی آماده می‌سازند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توصیف اعمال عبادی را صرفا در حوزه فردی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اجتماع نیز، اذان، تلاوت قرآن و نماز جماعت به‌عنوان فرهنگ عمومی مسلمانان اندونزی جایگاه ویژه‌ای دارد</w:t>
      </w:r>
      <w:r>
        <w:rPr>
          <w:rFonts w:eastAsia="IRNazanin" w:cs="IRNazanin"/>
          <w:color w:val="111111"/>
          <w:sz w:val="28"/>
          <w:szCs w:val="28"/>
          <w:rtl w:val="true"/>
          <w:lang w:bidi="fa-IR"/>
        </w:rPr>
        <w:t xml:space="preserve">. </w:t>
      </w:r>
      <w:bookmarkStart w:id="200" w:name="pg5184_47819"/>
    </w:p>
    <w:p>
      <w:pPr>
        <w:pStyle w:val="Heading3"/>
        <w:numPr>
          <w:ilvl w:val="2"/>
          <w:numId w:val="1"/>
        </w:numPr>
        <w:rPr/>
      </w:pPr>
      <w:bookmarkStart w:id="201" w:name="__RefHeading___Toc2089917_774463916"/>
      <w:bookmarkStart w:id="202" w:name="_Toc69"/>
      <w:bookmarkEnd w:id="200"/>
      <w:bookmarkEnd w:id="201"/>
      <w:r>
        <w:rPr>
          <w:rtl w:val="true"/>
        </w:rPr>
        <w:t>سیاست مذهبی حکومتی</w:t>
      </w:r>
      <w:bookmarkEnd w:id="202"/>
    </w:p>
    <w:p>
      <w:pPr>
        <w:pStyle w:val="BookText"/>
        <w:rPr/>
      </w:pPr>
      <w:r>
        <w:rPr>
          <w:rFonts w:ascii="IRNazanin" w:hAnsi="IRNazanin" w:eastAsia="IRNazanin"/>
          <w:color w:val="111111"/>
          <w:sz w:val="28"/>
          <w:sz w:val="28"/>
          <w:szCs w:val="28"/>
          <w:rtl w:val="true"/>
          <w:lang w:bidi="fa-IR"/>
        </w:rPr>
        <w:t xml:space="preserve">طی بند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پذیرش و داشتن اعتقاد دینی و مذهبی را در چارچوب مخصوصی تضمین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شکل‌گیری دولت بر پایه اعتقاد به خدای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ضامن هر شهروند در پذیرش و عمل به دستورات آئین یا مذهبی است که معتقد به آن می‌باشد که وظایف دینی باید منطبق با آئین همان مذهب باشد، همان‌طور که اساس زندگی دینی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براساس قانون اساسی، نقش دولت، ارتقاء سطح احترام به ادیان و اعتقادات مذهبی مختلف و نیز ایجاد هم‌سویی در میان پیروان ادیان و مذاهب در کل جامعه است؛ لذا تاکید بر وجود اتحاد و یکپارچگی ملی، نگرش و الگوی فکری و عملی خاصی در بیش‌تر جنبه‌های زندگی مردم اندونزی و مخصوصا زندگی دینی آن‌ها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براساس حق قانونی آزادی در تفکر و باورهای دینی و مذهبی، هر شهروند اندونزیایی موظف است به این حق قانونی دیگری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منظر، پیروان ادیان و مذاهب تنها حق ترویج فرهنگ عمومی اشتراکی مبتنی بر صلح و آشتی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روش‌های دستیابی به یکپارچگی و هم‌سویی، استفاده از برنامه‌های آموزشی است که در مقاطع مختلف دوره‌های تحصیلی، آموزش داده می‌شود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برنامه‌های آموزشی کشور، براساس قوانین حکومتی، مذهب به‌عنوان یک موضوع علمی از دبستان تا دو سال اول دانشگاه یکی از مواد درسی اصلی بوده که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مذهبی وظیفه دارد محتوای موضوعات مذهبی و برنامه آموزشی مخصوص خود را تهیه و تدوین و در اختیار مراکز آموزشی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هر دانش‌آموز موظف است موضوعات مذهبی خانواده خود را مطالعه کرده و در امتحانات پایان هر مقطع تحصیلی شرکت کند</w:t>
      </w:r>
      <w:r>
        <w:rPr>
          <w:rFonts w:eastAsia="IRNazanin" w:cs="IRNazanin"/>
          <w:color w:val="111111"/>
          <w:sz w:val="28"/>
          <w:szCs w:val="28"/>
          <w:rtl w:val="true"/>
          <w:lang w:bidi="fa-IR"/>
        </w:rPr>
        <w:t>.</w:t>
      </w:r>
      <w:r>
        <w:rPr>
          <w:rStyle w:val="FootnoteAnchor"/>
          <w:rtl w:val="true"/>
        </w:rPr>
        <w:footnoteReference w:id="46"/>
      </w:r>
      <w:bookmarkStart w:id="203" w:name="pg5184_47821"/>
    </w:p>
    <w:p>
      <w:pPr>
        <w:pStyle w:val="BookText"/>
        <w:rPr/>
      </w:pPr>
      <w:bookmarkEnd w:id="203"/>
      <w:r>
        <w:rPr>
          <w:rFonts w:ascii="IRNazanin" w:hAnsi="IRNazanin" w:eastAsia="IRNazanin"/>
          <w:color w:val="111111"/>
          <w:sz w:val="28"/>
          <w:sz w:val="28"/>
          <w:szCs w:val="28"/>
          <w:rtl w:val="true"/>
          <w:lang w:bidi="fa-IR"/>
        </w:rPr>
        <w:t>در اندونزی کلیه مقررات و امور مذهبی قانونا مربوط به وزارت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دین نیز براساس قانون اساسی که چهار دین در اندونزی به رسمیت شناخته شده است، با بزرگان و زعمای رسمی هر یک از ادیان و مذاهب قانونی و رسمی مثل اسلام، مسیحیت، هندوئیسم، بودائیسم، جهت تدوین و اجرای آن مقررات باید در تماس و همکاری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در اندونزی همه افراد در انتخاب دین و مذهب آزاد بودند، مگر پیروان یهود و بهائیت که تاکنون اجازه فعالیت نداشتند ولی اخیرا این موضوع نیز از قاعده سهله و سمحه برخوردار است؛ بنابراین دولت به نحوی خواهان ایجاد توازن میان پیروان مذاهب مختلف است تا بدین‌وسیله به حفظ وحدت ملی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اکثریت غالب و قاطع مسلمانان، برخورداری از اماکن و امکانات رفاهی اجتماعی مسیحیان، نسبت به سرانه جمعیت‌شان در کشور بیشتر از مسلمانان است که در واقع نشانگر نوعی حمایت سنتی پنهان دولت از رشد و تقویت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اندونزی با توجه به روحیات مردم و تاثیرات دیرپای آموزه‌های عرفانی هندو و بودایی، همراه با گرایشات اصالت روح و امثال آن، تصوف جایگاه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ابتدا تصوف در اندونزی، با برخورداری از افکار و ایدئولوژی‌های ویژه، تساهل طریقتی و با ظرفیت مناسب جذب افراد، موجب ترویج و گسترش قابل توجه اسلام در این منطقه بوده، همچنان این رتبه را برای خود حفظ کرده است</w:t>
      </w:r>
      <w:r>
        <w:rPr>
          <w:rFonts w:eastAsia="IRNazanin" w:cs="IRNazanin"/>
          <w:color w:val="111111"/>
          <w:sz w:val="28"/>
          <w:szCs w:val="28"/>
          <w:rtl w:val="true"/>
          <w:lang w:bidi="fa-IR"/>
        </w:rPr>
        <w:t>.</w:t>
      </w:r>
    </w:p>
    <w:p>
      <w:pPr>
        <w:pStyle w:val="Heading3"/>
        <w:numPr>
          <w:ilvl w:val="2"/>
          <w:numId w:val="1"/>
        </w:numPr>
        <w:rPr/>
      </w:pPr>
      <w:bookmarkStart w:id="204" w:name="__RefHeading___Toc2089919_774463916"/>
      <w:bookmarkStart w:id="205" w:name="_Toc70"/>
      <w:bookmarkEnd w:id="204"/>
      <w:r>
        <w:rPr>
          <w:rtl w:val="true"/>
        </w:rPr>
        <w:t>عاملان مذهبی</w:t>
      </w:r>
      <w:bookmarkEnd w:id="20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پیش‌تر گفته شد، مسلمانان اندونزی بیش‌تر از فرقه اهل سنت و شافعی مذهب هستند و سیستم رهبری آن، سلسه مراتب کوچکی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گرایش کلی، تصوف خود را پیرو عبدالقادر گیلانی دانسته و محب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تاکنون همواره دین اسلام در اندونزی، چونان برخی از کشورهای آفریقایی و آسیایی با رگه‌هایی از تصوف همراه بوده است</w:t>
      </w:r>
      <w:r>
        <w:rPr>
          <w:rFonts w:eastAsia="IRNazanin" w:cs="IRNazanin"/>
          <w:color w:val="111111"/>
          <w:sz w:val="28"/>
          <w:szCs w:val="28"/>
          <w:rtl w:val="true"/>
          <w:lang w:bidi="fa-IR"/>
        </w:rPr>
        <w:t xml:space="preserve">. </w:t>
      </w:r>
      <w:bookmarkStart w:id="206" w:name="pg5184_47823"/>
    </w:p>
    <w:p>
      <w:pPr>
        <w:pStyle w:val="Heading3"/>
        <w:numPr>
          <w:ilvl w:val="2"/>
          <w:numId w:val="1"/>
        </w:numPr>
        <w:rPr/>
      </w:pPr>
      <w:bookmarkStart w:id="207" w:name="__RefHeading___Toc2089921_774463916"/>
      <w:bookmarkStart w:id="208" w:name="_Toc71"/>
      <w:bookmarkEnd w:id="206"/>
      <w:bookmarkEnd w:id="207"/>
      <w:r>
        <w:rPr>
          <w:rtl w:val="true"/>
        </w:rPr>
        <w:t>عرفان و تصوف</w:t>
      </w:r>
      <w:bookmarkEnd w:id="208"/>
    </w:p>
    <w:p>
      <w:pPr>
        <w:pStyle w:val="BookText"/>
        <w:rPr/>
      </w:pPr>
      <w:r>
        <w:rPr>
          <w:rFonts w:ascii="IRNazanin" w:hAnsi="IRNazanin" w:eastAsia="IRNazanin"/>
          <w:color w:val="111111"/>
          <w:sz w:val="28"/>
          <w:sz w:val="28"/>
          <w:szCs w:val="28"/>
          <w:rtl w:val="true"/>
          <w:lang w:bidi="fa-IR"/>
        </w:rPr>
        <w:t>تصوف با برخورداری از افکار و ایدئولوژی‌های ویژه، نقش عظیمی در گسترش اسلام، به‌ویژه در اغلب کشورهای اسلامی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نقاط مغرب اسلامی مانند مراکش، تونس، مصر و اردن گرفته تا آفریقا و از این طرف کشورهای جنوب شرقی آسیا، با فرهنگ غنی و معارف بالای برگرفته از آموزه‌های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اندونزی نیز این اندیشه؛ یعنی نقش بسزای تصوف با همین ویژگی‌ها را نمی‌توان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وضعیت کنونی اگر ما برای مسلمانان ترکیه، آسیای میانه، منطقه بالکان، اروپای شرقی، آفریقا، شبه قاره هند، جنوب شرقی آسیا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رگه‌هایی از تصوف قائل باشیم یا آشنایی با اسلام‌شان را از طریق سلسله‌های صوفیه به حساب آوریم، شاید سخنی به گزافه نگفته باشیم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بروز و ظهور تصوف به‌عنوان جریان تاثیرگذار اسلامی که بر پایه اشتراکات شیعه و سنی و حب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در میان این جوامع جایگاه بالایی پیدا کرده و یکی از نقاط مثبت تصوف به‌شمار می‌آید که با بومی شدن در برخی از نقاط جهان تعامل مثبتی را به‌وجود آورده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قرون یازدهم و دوازدهم میلادی، همچنین هفدهم و هجدهم میلادی، میان آن دسته از علمای دینی که با تکیه بر آثار امام غزالی مدافع سرسخت عرفان متشرعانه بودند و صوفیانی که می‌کوشیدند عقاید عرفانی اسلامی را با اندیشه‌ها و مناسک آئین‌های هندو و بودایی تلفیق کنند، به‌ویژه درباره وحدت وجود میان این دو دسته، بحث‌هایی درگرفت که تا حدودی موجب ابهام و سردرگمی دینی مسلمانان مالایی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برجسته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پیامدهای طبیعی اسلام اندونزیایی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از جمله شخصیت‌های برجسته صوفی قرن هفتم هجری که از افتخارات اندونزی به حساب می‌آیند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جبلی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شمس‌الدین السوماترایی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فنصوری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نورادین رانیری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یوسف ماکاساری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رافیس الباخاری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الروف السینگکید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نام برد که هر کدام دارای اندیشه‌ها و افکار بلند علمی خاصی بوده و آثاری نیز از آنان به یادگار مانده است که متاسفانه در شرایط کنونی با تغییر زبان، آن آثار حداقل برای نسل حاضر، چندان قابل استفاده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شخصیت‌های فوق‌الذکر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 صوفیانه پیش‌گام‌تر از دیگران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آثار منظمی به زبان مالایو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منثور خود نیز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العاشقین و اسرار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بلندی درباره صفات خداوند و ارتباط بین صفات با ذات باری تعالی، تجلی ذات غیرمشوب و ارتباط جهان مخلوق با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مجموعه این آثار ارزشمند، از تراث جامعه اسلامی اندونزی به شمار می‌آید،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شخصیت‌های برجسته این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سوماترایی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او شیخ‌الاسلام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به‌عنوان معلم پادشاه آچه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اسکندر 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تاثیرگذاری خارق‌العاده روی پادشاه وقت و هدایت درست دستگاه حاکمه موجب عزت مسلمانان در آن دوره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دارای کتابی با مباحث فلسفی یا آموزه هفت درجه وجود از ذات خداوند متعال که مطلقا نامعین است،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 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العقاید النسفیه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سعدالدین التفتازانی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ابوحفص نجم‌الدین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افتخارات این ایام به شمار می‌آید</w:t>
      </w:r>
      <w:r>
        <w:rPr>
          <w:rFonts w:eastAsia="IRNazanin" w:cs="IRNazanin"/>
          <w:color w:val="111111"/>
          <w:sz w:val="28"/>
          <w:szCs w:val="28"/>
          <w:rtl w:val="true"/>
          <w:lang w:bidi="fa-IR"/>
        </w:rPr>
        <w:t>.</w:t>
      </w:r>
      <w:r>
        <w:rPr>
          <w:rStyle w:val="FootnoteAnchor"/>
          <w:rtl w:val="true"/>
        </w:rPr>
        <w:footnoteReference w:id="4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قرن یازدهم هجری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فارسی به زبان مالایی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ازیومردی عذرا در مقاله ویژه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جنوب شرقی آسیا، به‌سوی ایجاد روابط حسنه و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تاج السلاطین آشکارا رنگ و بوی پارسی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این کتاب به زبان مالایی که توسط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آچه به‌عنوان کتاب راهنمای فرمانروایان مسلمان،منتشر شده است، تمام اسامی و شخصیت‌های این کتاب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چکامه‌های این کتاب نیز برگردان قالب‌های پارسی به مانند مثنوی، رباعی و غزل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واژه شرح حال نوروز و افراد مشهوری چون عطار نیشابوری یا داستان عاشقانه محمود وایاز و حتی خسرو و شیرین یا تعریف و تمجیدهایی از انوشیروان که فرمانروای پارس پیش از اسلام بوده و آوازه عدالت او در همه جا پیچیده بود، 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همین نام‌های پارسی و داستان‌هایی که در بالا به آن اشاره شده، بحثی به میان می‌آید که در آن به درایش شیعه در مجمع‌الجزایر، در اوایل ظهور اسلام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اسلام شیعی به لحاظ تاریخی، از مدت‌ها پیش در اندونزی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فلسفی به‌ویژه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هفدهم و در منطقه آچه، همچنین بخش حکایات از ادبیات کلاسیک مالایی از جمله جریان‌های قوی شیعه در اسناد کتابخان‌های این کشور بوده‌اند که به هیچ وجه قابل انکار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w:t>
      </w:r>
      <w:r>
        <w:rPr>
          <w:rFonts w:eastAsia="IRNazanin" w:cs="IRNazanin"/>
          <w:color w:val="111111"/>
          <w:sz w:val="28"/>
          <w:szCs w:val="28"/>
          <w:rtl w:val="true"/>
          <w:lang w:bidi="fa-IR"/>
        </w:rPr>
        <w:t>» (</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حضور ایرانیان شیعه به‌ویژه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این زمینه انجام داده است که هفتاد و هفت واژه فارسی از همان دوران تاثیرگذار ایرانیان، وارد زبان مالایو شده که هنوز از این واژگان استفاده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واژگانی چون کندور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خوراکی است که در ایام یادبود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و سرو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شیطان، آب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بی‌ادب، بیوس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گندم، حرام‌زاده، لشگر، ناخدا، تماشا، سوداگر، بازار، شاه بندر، پهلوان، انگور، کاوین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پادشاهی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بسار که همان بسیار است و بسیاری از این دست واژه‌ها اشاره می‌کند؛ البته این نویسنده بیش از یکصد واژه فارسی را احصا کرده که خارج از حوصله این مقاله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ظهور و حضور تصوف در اندونزی نیز برخی از اندونزی‌شناسان برخلاف محققان فوق‌الذکر معتقدند تصوف این منطقه از هند نبوده بلکه مستقیم از سرزمین وحی مکه و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تصوف از کجا آمده و دارای چه آثاری است، خود بحث مستقلی را </w:t>
      </w:r>
    </w:p>
    <w:p>
      <w:pPr>
        <w:pStyle w:val="BookText"/>
        <w:rPr/>
      </w:pPr>
      <w:r>
        <w:rPr>
          <w:rFonts w:ascii="IRNazanin" w:hAnsi="IRNazanin" w:eastAsia="IRNazanin"/>
          <w:color w:val="111111"/>
          <w:sz w:val="28"/>
          <w:sz w:val="28"/>
          <w:szCs w:val="28"/>
          <w:rtl w:val="true"/>
          <w:lang w:bidi="fa-IR"/>
        </w:rPr>
        <w:t>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نقاط مثبت آن، برخی نقاط منفی نیز در نحله‌های صوفیان به‌وجود آمده که روشن‌ترین آن گسترش خرافات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آثار منفی تصوف، خود نیز فصل تحقیقی ویژه‌ای لازم خواهد داشت که ما در این نوشته متعرض آن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به‌عنوان نتیجه چنین می‌توان اظهار داشت که اندیشه‌های فلسفی اسلامی و علوم معاصر آن دوران همزمان با روند رو به رشد اسلام در مجمع‌الجزایر اندونزی و ارتباطی که آن‌ها با دیگر مسلمانان در بخش‌های مختلف جهان اسلام و به‌طور مشخص خاورمیانه و هند داشته‌اند، مقطع درخشان و افتخارآفرین این سرزمین بوده که از پایه‌های اصلی هویت ملی، تاریخی و اسلامی این ملت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سلسله ساداتی که از یمن و حضرموت، به این کشور مهاجرت کرده‌اند،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نسبت آنان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گرایشات عرفانی و صوفیانه، همراه با آموزه‌های اخلاقی عرفانی به‌جا مانده از فرهنگ هندوئیسم و قرابت این مولفه‌ها، جایگاه مناسبی بین مردم اندونزی کسب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در این کشور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اغلب آن‌ها با شجره‌نامه و اسناد تاریخی که با چند واسطه نسب‌شان 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فرزندان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حبائب به سبب محبوبیت دوران گذشته که با اخلاص و فداکاری، دستیار سلاطین یا جانشین پادشاهان مسلمان در جزایر مختلف اندونزی بودند و موجب به‌وجود آمدن تمدن اسلامی در اندونزی شدند، به همین سبب یا به خاطر انتساب آنها به دودمان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بنی‌هاشم که از جایگاه تقدسی اعتقادی، بین مسلمانان برخوردار است، دارای نفوذ معنوی بالایی در جامعه اندونزی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نیز تا حدود زیادی آن محبوبیت را داشته و از اعتبارات گذشته استفاده می‌کنند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قرار گرفتن آن‌ها در سلسه‌های تصوف، همچنان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حاکی از مقام بلند صوفیانه یا استیلای معنوی آن‌ها باشد، استفاده کرده، مردم معتقد نیز به نوعی </w:t>
      </w:r>
      <w:bookmarkStart w:id="209" w:name="pg5184_47832"/>
    </w:p>
    <w:p>
      <w:pPr>
        <w:pStyle w:val="BookText"/>
        <w:rPr/>
      </w:pPr>
      <w:bookmarkEnd w:id="209"/>
      <w:r>
        <w:rPr>
          <w:rFonts w:ascii="IRNazanin" w:hAnsi="IRNazanin" w:eastAsia="IRNazanin"/>
          <w:color w:val="111111"/>
          <w:sz w:val="28"/>
          <w:sz w:val="28"/>
          <w:szCs w:val="28"/>
          <w:rtl w:val="true"/>
          <w:lang w:bidi="fa-IR"/>
        </w:rPr>
        <w:t>خود را رعایای آن‌ها، به‌شمار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حبائب در اندونزی به سبب قرار گرفتن در حلقه‌ها و سلسله‌های تصوف، وصل به اسلاف و اقطاب نحله خاصی از فرقه صوفی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فرد شاخص و برجسته یا سرسلسله فرقه‌ای، از یمن و مصر به اندونزی سفر می‌کنند، به این خاطر مریدان آنان در شهرهای اندونزی، مراسم‌های بزرگی تشکیل داده و انبوهی از مردم جهت اشتیاق و نیل به ثواب در آن مراسم‌ها شرکت کرده، در این مراسم‌ها اذکار، اوراد، تبرکات و دست‌بوسی‌های متداول، جزو برنامه‌های دیدار این سادات و حبائب است</w:t>
      </w:r>
      <w:r>
        <w:rPr>
          <w:rFonts w:eastAsia="IRNazanin" w:cs="IRNazanin"/>
          <w:color w:val="111111"/>
          <w:sz w:val="28"/>
          <w:szCs w:val="28"/>
          <w:rtl w:val="true"/>
          <w:lang w:bidi="fa-IR"/>
        </w:rPr>
        <w:t>.</w:t>
      </w:r>
    </w:p>
    <w:p>
      <w:pPr>
        <w:pStyle w:val="Heading3"/>
        <w:numPr>
          <w:ilvl w:val="2"/>
          <w:numId w:val="1"/>
        </w:numPr>
        <w:rPr/>
      </w:pPr>
      <w:bookmarkStart w:id="210" w:name="__RefHeading___Toc2089923_774463916"/>
      <w:bookmarkStart w:id="211" w:name="_Toc72"/>
      <w:bookmarkEnd w:id="210"/>
      <w:r>
        <w:rPr>
          <w:rtl w:val="true"/>
        </w:rPr>
        <w:t>رابطه العلویه</w:t>
      </w:r>
      <w:bookmarkEnd w:id="211"/>
    </w:p>
    <w:p>
      <w:pPr>
        <w:pStyle w:val="BookText"/>
        <w:rPr/>
      </w:pPr>
      <w:r>
        <w:rPr>
          <w:rFonts w:ascii="IRNazanin" w:hAnsi="IRNazanin" w:eastAsia="IRNazanin"/>
          <w:color w:val="111111"/>
          <w:sz w:val="28"/>
          <w:sz w:val="28"/>
          <w:szCs w:val="28"/>
          <w:rtl w:val="true"/>
          <w:lang w:bidi="fa-IR"/>
        </w:rPr>
        <w:t xml:space="preserve">سادات در اندونزی دارای تشکیلاتی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العلویه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این تشکیلات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هر استان یک لیدر یا مسئول شعبه‌ای وجود دارد که موظفند با تمام سادات آن منطقه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اطلاعات و آمار و نشانی کلیه سادات منطقه را داشته باشند تا ضمن سهولت ارتباطات منطقه‌ای، به موقع جهت مراسم‌های ویژه و هم‌اندیشی‌های گروهی در مرکز یا هر جای دیگر، آنان را مطلع و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تشکیلات در قیاس با احزاب و دیگر سازمان‌های کشور، چندان منظم نیست، لیکن با برگزاری جلسات بزرگ صله‌الرحمی، سالی یکی دوبار، جلسه‌ای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بی‌حلال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عید فطر در دارالایتامی در منطقه‌ای به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tanah abang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uwad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بعد از عید قربان در 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منطقه‌ای به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pekojan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مرکز شهر جاکارتا، برگزار می‌شود و عموما افراد برجسته و شناخته شده سادات در آن حضور پیدا می‌کنند که حال و هوای این جلسات رنگ و بویی صوفیانه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وجود این تشکیلات ویژه و ارتباطاتی که بین حبائب و سادات وجود دارد، هنوز آمار صحیح و متقنی از حبائب و سادات در دست نیست ولی رقمی را که عنوان می‌کنند حدود پنج میلیون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چنین جمعیتی در هر کشوری که باشد، فرصت و </w:t>
      </w:r>
      <w:bookmarkStart w:id="212" w:name="pg5184_47834"/>
    </w:p>
    <w:p>
      <w:pPr>
        <w:pStyle w:val="BookText"/>
        <w:rPr/>
      </w:pPr>
      <w:bookmarkEnd w:id="212"/>
      <w:r>
        <w:rPr>
          <w:rFonts w:ascii="IRNazanin" w:hAnsi="IRNazanin" w:eastAsia="IRNazanin"/>
          <w:color w:val="111111"/>
          <w:sz w:val="28"/>
          <w:sz w:val="28"/>
          <w:szCs w:val="28"/>
          <w:rtl w:val="true"/>
          <w:lang w:bidi="fa-IR"/>
        </w:rPr>
        <w:t>ظرفیت قابل توجهی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برخی از سادات و حبائب، امروزه با تحصیل در عربستان و مصر، همچنین ارتباطی که با جریان سلفی‌گری و وهابیت پیدا کرده‌اند، از اصل خود فاصله گرفته تا حدودی برای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فرهنگی شیعه در اندونزی مشکل‌ساز شده‌اند ولی خوشبختانه از آن جایی که ریشه‌های محکم و اتصال روحی و عاطفی مردم به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بسیار قوی و عمیق است، این جریان انحرافی تاکنون جایگاه ویژه‌ای پیدا نکرده است؛ لذا علی‌رغم تلاش‌های بسیار و صرف هزینه‌های هنگفت از سوی مرتجعان عرب، همچنان زمینه برای نشر سخنان و فرهنگ و معارف بلند معصومان و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مهیا و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بحث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محققان معتقند نوع قرائت از اسلام در اندونزی خیلی پویا نیست و آنچه در این حوزه نو شده است، بهره‌مندی چندانی از آموزه‌های اسلامی، فکری و فلسفی نداشته بلکه بیش‌تر از چهره فردی، اخلاقی و تقلیدی آن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دیدگاه‌ها و اندیشه‌های غربی، اسلام از مدت‌ها پیش در اندونزی به سبب ویژگی‌های ممتاز، از جمله اعتدال، میانه‌روی و شمولیت، به‌عنوان دینی با ظرفیت و برخورداری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و تسامح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اسلامی متمایز از اسلام خاورمیانه در غرب شناخته شده است</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213" w:name="__RefHeading___Toc2089925_774463916"/>
      <w:bookmarkStart w:id="214" w:name="_Toc73"/>
      <w:bookmarkEnd w:id="213"/>
      <w:r>
        <w:rPr>
          <w:rtl w:val="true"/>
        </w:rPr>
        <w:t>اسلام خندان</w:t>
      </w:r>
      <w:bookmarkEnd w:id="214"/>
    </w:p>
    <w:p>
      <w:pPr>
        <w:pStyle w:val="BookText"/>
        <w:rPr/>
      </w:pPr>
      <w:r>
        <w:rPr>
          <w:rFonts w:ascii="IRNazanin" w:hAnsi="IRNazanin" w:eastAsia="IRNazanin"/>
          <w:color w:val="111111"/>
          <w:sz w:val="28"/>
          <w:sz w:val="28"/>
          <w:szCs w:val="28"/>
          <w:rtl w:val="true"/>
          <w:lang w:bidi="fa-IR"/>
        </w:rPr>
        <w:t>مقایسه این قرائت از اسلام به اصطلاح و زعم آنان با اسلام واپس‌گرا و خشن در خاورمیانه، ضمن دلخوشی انسان‌های بی‌بصیرت، مرغوب و تبلیغاتی که در این خصوص صورت گرفته، متاسفانه تا حدود زیادی موجب ضعف ارتباط و کاهش تاثیرات اسلام واقعی از خاورمیانه بر کشورهای خاور دور هم 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مهم‌تر این‌که تلاش غرب با فریبی بزرگ در القاء نوع جدیدی از اسلام بین مسلمانان منطقه به‌ویژه اندونزی، با عنوان اسلام مترقی در کشورهای جنوب شرقی آسیا </w:t>
      </w:r>
      <w:bookmarkStart w:id="215" w:name="pg5184_47835"/>
    </w:p>
    <w:p>
      <w:pPr>
        <w:pStyle w:val="BookText"/>
        <w:rPr/>
      </w:pPr>
      <w:bookmarkEnd w:id="215"/>
      <w:r>
        <w:rPr>
          <w:rFonts w:ascii="IRNazanin" w:hAnsi="IRNazanin" w:eastAsia="IRNazanin"/>
          <w:color w:val="111111"/>
          <w:sz w:val="28"/>
          <w:sz w:val="28"/>
          <w:szCs w:val="28"/>
          <w:rtl w:val="true"/>
          <w:lang w:bidi="fa-IR"/>
        </w:rPr>
        <w:t>که حاصل و نتیجه تساهل و تسامح نخبگان، علما و خواص این کشورهاست در حال شکل‌گیری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به‌عنوان تذکر مهم می‌توان درباره آن اندیشید، تلاش آشکار و پنهان غرب برای القاء نوع جدیدی از اسلام در میان مسلمانان این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تلقین و طرز تلقی که اسلام مسلمانان جنوب شرق آسیا از نوع مترقی اسلام است و با نوع پس‌رفته و خشن اسلام در خاورمیانه فاصله مبنایی دارد، مرتبا در گوش مسلمانان زمزمه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تلقی حداقل خاصیتی که برای غرب خواهد داشت، توقف یا کاهش تاثیرگذاری اسلام خاورمیانه بر مسلمانان این منطقه استراتژیک به‌ویژه در حوزه سیاسی و ژئوپلیتیک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 فاصله گرفتن از مهد و مرکزیت اسلام، دست عناصر غرب‌گرای این کشور را برای تحریف‌های جدید در اسلام نیز باز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دهه نود، اسلام اندونزی در مجلات بین‌المللی همچون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mewsiek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نام اسلام خندان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 چهره 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و معرفی شده است که با نوگرایی و دموکراسی و سایر مسائل دنیای کنونی غرب سازگار است</w:t>
      </w:r>
      <w:r>
        <w:rPr>
          <w:rFonts w:eastAsia="IRNazanin" w:cs="IRNazanin"/>
          <w:color w:val="111111"/>
          <w:sz w:val="28"/>
          <w:szCs w:val="28"/>
          <w:rtl w:val="true"/>
          <w:lang w:bidi="fa-IR"/>
        </w:rPr>
        <w:t>.</w:t>
      </w:r>
    </w:p>
    <w:p>
      <w:pPr>
        <w:pStyle w:val="Heading3"/>
        <w:numPr>
          <w:ilvl w:val="2"/>
          <w:numId w:val="1"/>
        </w:numPr>
        <w:rPr/>
      </w:pPr>
      <w:bookmarkStart w:id="216" w:name="__RefHeading___Toc2089927_774463916"/>
      <w:bookmarkStart w:id="217" w:name="_Toc74"/>
      <w:bookmarkEnd w:id="216"/>
      <w:r>
        <w:rPr>
          <w:rtl w:val="true"/>
        </w:rPr>
        <w:t>نوسانترا</w:t>
      </w:r>
      <w:bookmarkEnd w:id="217"/>
    </w:p>
    <w:p>
      <w:pPr>
        <w:pStyle w:val="BookText"/>
        <w:rPr/>
      </w:pPr>
      <w:r>
        <w:rPr>
          <w:rFonts w:ascii="IRNazanin" w:hAnsi="IRNazanin" w:eastAsia="IRNazanin"/>
          <w:color w:val="111111"/>
          <w:sz w:val="28"/>
          <w:sz w:val="28"/>
          <w:szCs w:val="28"/>
          <w:rtl w:val="true"/>
          <w:lang w:bidi="fa-IR"/>
        </w:rPr>
        <w:t>نوسانترا واژه و عنوانی است بومی اندونزیایی که به منظور هماهنگی و تطبیق قوانین و مقررات اسلام با فرهنگ‌های بومی اندونزیایی از مسیر پایگاه‌های آموزشی مثل حوزه‌های علمیه که به منظور اجرا و انجام آن، جعل یا قرار داده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حسب شواهد و قرائن از چند سال قبل جریانی در منطقه جنوب شرق آسیا با زمامداری آمریکا در راستای بهره‌گیری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نوسانترا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گردید، مبنی بر ترویج و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عاری از تعصب و سازگار با ایدئولوژی و فرهنگ‌های موجود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بدین‌وسیله، طرحی نو و جریانی جدید در جهان اسلام اجرا و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بنا دارد اسلامی که از این منطقه به جهان معرفی می‌کند، در تعارض با هژمونی و فرهنگ و ایدئولوژی‌های عمده جهان نباشد و این 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خندان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به دور از شتاب‌زدگی، این طرح به‌صورت آرام، در مقطع نظری با بهره‌گیری از قرائت‌های جدید از اسلام، مثل تکثرگرایی، اندیشه‌های لیبرالیزم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 تبیین و تدوین متون و منابع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آمریکا سه موسسه علمی و فرهنگی در سه کشور استرالیا، سنگاپور و اندونزی، بدین منظور ایجاد گردیده تا با جذب برخی اساتید دانشگاه و نخبگان جامعه و سپردن پروژه‌های تحقیقاتی و علمی و هدایت نخبگان منطقه موجبات تامین منابع علمی و نظری این طرح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اخیر تعداد مقاله‌ها و کتب منتشره پیرامون اسلام اندونزیابی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افرایش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هفدهم ماه مبارک رمضان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مراسم بزرگی در مسجد استقلال جاکارتا با حضور رییس‌جمهور اندونزی از سوی سازمان نهضت‌العلما به مناسبت نزول قرآن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سخنرانی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رییس نهضت‌العلما در این سمینار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نوسانترا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بهانه رویگردانی از خشونت و مخالفت با رادیکالیزم، مفصلا در موضوع سهله، سمحه و تکثرگرایی سخنرانی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جوکو یددود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ربیس‌جمهور اندونزی طی سخنانی از طبقه اهل علم و علمای دین خواستند در معرفی اسلام اندونزی به‌عنوان اسلام واقعی به جهان از هیچ کوششی دریغ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مراسم از کتاب جدیدی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چارچوب فرهنگ اندونزی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احمد شافعی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زیور طبع آراسته شده بود رونمایی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جو غالب مراکز علمی و دانشگاهی و حتی بعضا حوزه‌های علمیه تحت تاثیر این تفکر و این طرح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شیوع این اندیشه وارداتی که رنگ و بوی محلی هم به خود گرفته است، موجب شده تا نخبگان شیعه برای گرفتن زهر کار و کم‌رنگ شدن طراح یاد شده، همچنین صیانت از اصول و مبانی ارزشی اسلام، دست به‌کار شوند و با استفاده از همان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نوسانترا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نوشتن مقالات وکتاب‌ها، از تاثیرات مخرب آن بکاهند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حیدر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یکی از نخبگان شیعه در اندونزی است و انتشارات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اوست، در حال حاضر سرگرم چاپ و نشر کتابی در همین فضا تحت عنوان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 nusaktera dari : usul fikhi hingga sejara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در این کتاب سعی شده، تا حدودی از ارزش‌های متعالی اسلام حمایت و از کم‌رنگ شدن احکام و شریعت الهی اسلام جلوگیری به‌عمل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بخش زبان اندونزیایی سایت خبری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مطلبی در این خصوص و بدین شرح منتشرکرده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اصطلاحی جدید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مجمع‌الجزایر یا اسلام اندونزیایی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ویژگی‌های تساهل و تسامح بوده و مغایر با اسلام عربی در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حامیان و مخالفان متعددی را در میان مسلمانان اندونزیایی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این اصطلاح، اصطلاح جدیدی در ادبیات سیاسی، فرهنگی و دینی اندونزی به‌شمار نمی‌آید ولی تاکید دولت جدید و سازمان بزرگ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استفاده از این اصطلاح در ماه‌های اخیر، توجه صاحب‌نظران را به خود جلب کرده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 استغاثه که همه ساله با نزدیک شدن ماه مبارک رمضان برگزار می‌شود و امسال همزمان با اجلاس اعضا و علمای برجسته سازمان نهضت‌العلما شده بود، روز گذشته در مسجد استقلال جاکارتا برگزارگردید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عقیل سراج، رییس این تشکیلات طی سخنانی بر حمایت و تمرکز این سازمان بر روی مدل جدیدی از اسلام،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اندونزیایی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اشاره به این‌که نهضت‌العلما متعهد به حمایت و دفاع از این مدل اسلام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به‌خوبی نشان می‌دهد که چگونه دین مبین اسلام از طریق منادیانی که با احترام به روحیات مردم، خود را کاملا با فرهنگ بومی اندونزیایی هماهنگ ساخته بودند، موجب بسط و گسترش اسلام، بدون هیچ درگیری و خشونتی در این سرزمین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مبنا و این ریشه تاریخی موجب آن شده است تا سازمان نهضت‌العلما در این برهه تاریخی که مردم جهان از خشونت‌های متداول به‌نام اسلام خسته شده و جویای اسلام میانه و معتدلی هستند و از سویی با مواریث فرهنگی </w:t>
      </w:r>
    </w:p>
    <w:p>
      <w:pPr>
        <w:pStyle w:val="BookText"/>
        <w:rPr/>
      </w:pPr>
      <w:r>
        <w:rPr>
          <w:rFonts w:ascii="IRNazanin" w:hAnsi="IRNazanin" w:eastAsia="IRNazanin"/>
          <w:color w:val="111111"/>
          <w:sz w:val="28"/>
          <w:sz w:val="28"/>
          <w:szCs w:val="28"/>
          <w:rtl w:val="true"/>
          <w:lang w:bidi="fa-IR"/>
        </w:rPr>
        <w:t>و سلامت آرامش و آسایش زندگی آنها در تضاد و تعارض نباشد، در این خصوص مسئولیت خطیری به منظور حفاظت از این تراث تاریخی؛ یعنی اسلام میانه‌رو و عاری از خشونت و سراسر تساهل و تسامح متوجه نهضت‌العلما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این مدل از اسلام با مدلی که امروز در خاورمیانه شاهد آن هستیم بسیار متفاوت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معترضان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اندونزیایی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 تاکید بر این اصطلاح و این واژه، این تصور را در ذهن مخاطبان ایجاد می‌کند که اسلام دین یکپارچه و یگانه‌ای نیست؛ لذا می‌تواند شامل مدل‌های گوناگون منطقه‌ای و جغرافیایی و سیاسی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آزیوماردی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فرهیخته و برجسته علمی که از متفکران اسلام در اندونزی می‌باشد، معتقد است مدل اسلام اندونزی همان نمونه اسلام اصلی بوده که پاسخگویی به نیازهای اصلی جامعه و بین‌الملل در آن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میانه‌روی در مدل اسلام اندونزیایی موجب آن شده است تا مبانی دموکراسی به راحتی در این کشور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اسلام توانسته زندگی مسالمت‌آمیز تمامی پیروان و ادیان مختلف را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رویکردهای اجتماعی، فرهنگی و سیاسی میان این مدل با مدل عربی آن تفاوت فاحشی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فرقه‌های مختلفی که در اندونزی زندگی می‌کنند، هیچ‌گاه شاهد درگیری همانند آنچه در خاورمیانه متداول است، نبوده‌ایم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به سوالی در خصوص تناقض اصطلاح اسلام اندونزیایی با یگانگی اسلام،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 که این دیدگاه یک تفکر و اندیشه اصولی است که اسلام را به‌عنوان یک آرمان ببینند، لیکن آنان به این واقعیت بی‌توجهند که چگونه همین اسلام در ابعاد دینی، مذهبی و سیاسی شاخه‌شاخه گردید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خاطر نشان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نشان داده، اسلام در بدو ورود به اندونزی چگونه از کلمات کلیدی احکام و مبانی اعتقادی خود در معادل‌سازی زبان‌های محلی اندونزیایی استفاده کرد تا آرام‌آرام روند بومی‌سازی اسلام در این مجمع‌الجزایر محقق شد و این </w:t>
      </w:r>
      <w:bookmarkStart w:id="218" w:name="pg5184_47844"/>
    </w:p>
    <w:p>
      <w:pPr>
        <w:pStyle w:val="BookText"/>
        <w:rPr/>
      </w:pPr>
      <w:bookmarkEnd w:id="218"/>
      <w:r>
        <w:rPr>
          <w:rFonts w:ascii="IRNazanin" w:hAnsi="IRNazanin" w:eastAsia="IRNazanin"/>
          <w:color w:val="111111"/>
          <w:sz w:val="28"/>
          <w:sz w:val="28"/>
          <w:szCs w:val="28"/>
          <w:rtl w:val="true"/>
          <w:lang w:bidi="fa-IR"/>
        </w:rPr>
        <w:t>دین توانست در تمام جزایر ریشه دوانیده و دین غالب همه مردم با زبان‌ها و فرهنگ‌های مختلف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روشی و ظرفیتی این آئین در فرهنگ اندونزیایی عجین شد که امروز مردم به غیر آن آئین به دین دیگری اصلا فکر نمی‌کنند، جای تامل و بررسی دارد؛ لذا می‌توان گفت اصلا اسلام دیگر رویداد و پدیده خاصی برای مردم اندونزی نیست زیرا این دین الهی با فرهنگ و نیازها و روحیات مردم کاملا درهم تنیده شده است</w:t>
      </w:r>
      <w:r>
        <w:rPr>
          <w:rFonts w:eastAsia="IRNazanin" w:cs="IRNazanin"/>
          <w:color w:val="111111"/>
          <w:sz w:val="28"/>
          <w:szCs w:val="28"/>
          <w:rtl w:val="true"/>
          <w:lang w:bidi="fa-IR"/>
        </w:rPr>
        <w:t>.»</w:t>
      </w:r>
    </w:p>
    <w:p>
      <w:pPr>
        <w:pStyle w:val="Heading3"/>
        <w:numPr>
          <w:ilvl w:val="2"/>
          <w:numId w:val="1"/>
        </w:numPr>
        <w:rPr/>
      </w:pPr>
      <w:bookmarkStart w:id="219" w:name="__RefHeading___Toc2089929_774463916"/>
      <w:bookmarkStart w:id="220" w:name="_Toc75"/>
      <w:bookmarkEnd w:id="219"/>
      <w:r>
        <w:rPr>
          <w:rtl w:val="true"/>
        </w:rPr>
        <w:t>طرح جدید استکبار</w:t>
      </w:r>
      <w:bookmarkEnd w:id="220"/>
    </w:p>
    <w:p>
      <w:pPr>
        <w:pStyle w:val="BookText"/>
        <w:rPr/>
      </w:pPr>
      <w:r>
        <w:rPr>
          <w:rFonts w:ascii="IRNazanin" w:hAnsi="IRNazanin" w:eastAsia="IRNazanin"/>
          <w:color w:val="111111"/>
          <w:sz w:val="28"/>
          <w:sz w:val="28"/>
          <w:szCs w:val="28"/>
          <w:rtl w:val="true"/>
          <w:lang w:bidi="fa-IR"/>
        </w:rPr>
        <w:t xml:space="preserve">پس از سناریوهای پی در پی استکبار جهانی به سرکردگی آمریکا به منظور خنثی‌سازی آثار و نقش بیداری اسلامی به منظور جلوگیری از صدور انقلاب اسلامی، با ایجاد و حمایت و پشتیبانی از گروه‌های تندروی سنی‌مذهب تحت عناوین مختلفی مثل سپاه صحابه، لشگر طیبه، القاعده، طالبان، انصارالتوحید، جندالله، جبهه النصره، داعش، بوکوحرام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عموما با نام و شعار اسلام در کشورهای اسلامی گسترش پیدا کردند، ضمن تحقق هدف فوق، مانع از گسترش تفکر و اندیشه انقلاب اسلامی شده، چهره خشن و غیرعقلانی و غیرمنطقی از پیروان اسلام در جهان به نمایش گذاشت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دیر یا زود این طرح رنگ باخته، گروه‌های تکفیری و خونریز، فاقد جذابیت و اقبال عمومی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مردم جهان از این همه خونریزی و سنگدلی خسته شده به ستوه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استکبار جهانی باید نسخه جدیدی از طرح کلی خود، جهت کنترل کشورهای اسلامی و تلاش به منظور تامین امنیتی که مانع ضرر بیداری اسلامی و پیروان اسلام ناب محمدی برای منافع خود باشد در آستین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طرحی بهتر از اسلام نوسانترا که لیبرالیزه شده، ذاتا با امیال و خواسته‌های طبیعی مردم سازگاری داشته، حداقل در شعار، تامین‌کننده آرامش، رفاه و آزادی‌های متداول در جامعه است</w:t>
      </w:r>
      <w:r>
        <w:rPr>
          <w:rFonts w:eastAsia="IRNazanin" w:cs="IRNazanin"/>
          <w:color w:val="111111"/>
          <w:sz w:val="28"/>
          <w:szCs w:val="28"/>
          <w:rtl w:val="true"/>
          <w:lang w:bidi="fa-IR"/>
        </w:rPr>
        <w:t xml:space="preserve">. </w:t>
      </w:r>
      <w:bookmarkStart w:id="221" w:name="pg5184_47846"/>
    </w:p>
    <w:p>
      <w:pPr>
        <w:pStyle w:val="Heading3"/>
        <w:numPr>
          <w:ilvl w:val="2"/>
          <w:numId w:val="1"/>
        </w:numPr>
        <w:rPr/>
      </w:pPr>
      <w:bookmarkStart w:id="222" w:name="__RefHeading___Toc2089931_774463916"/>
      <w:bookmarkStart w:id="223" w:name="_Toc76"/>
      <w:bookmarkEnd w:id="221"/>
      <w:bookmarkEnd w:id="222"/>
      <w:r>
        <w:rPr>
          <w:rtl w:val="true"/>
        </w:rPr>
        <w:t>هویت شیعه</w:t>
      </w:r>
      <w:bookmarkEnd w:id="223"/>
    </w:p>
    <w:p>
      <w:pPr>
        <w:pStyle w:val="BookText"/>
        <w:rPr/>
      </w:pPr>
      <w:r>
        <w:rPr>
          <w:rFonts w:ascii="IRNazanin" w:hAnsi="IRNazanin" w:eastAsia="IRNazanin"/>
          <w:color w:val="111111"/>
          <w:sz w:val="28"/>
          <w:sz w:val="28"/>
          <w:szCs w:val="28"/>
          <w:rtl w:val="true"/>
          <w:lang w:bidi="fa-IR"/>
        </w:rPr>
        <w:t>هر انسان از نقطه نظر فردی دارای هویت و شخصیت فردی خاص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افراد همان مشخصات شناسنامه‌ای او بوده که مبتنی بر خصلت‌ها ذاتی و صفات وجودی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نقطه که انسان‌ها برای تحقق بخشیدن به هدفی ارزشمند و خواستی مشترک کنار هم جمع شده و مجموعه‌ای را تشکیل و سازمان می‌دهند، برای آنان هویتی دیگر تعریف می‌شود که همپای این هویت وظایف و مسائل جدیدی به‌وجود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اعتقادات دینی و مذهبی را صرفا در حوزه فردی خلاصه و منحصر ندانیم، بلکه به‌عنوان موتور محرکه جامعه و ضامن صیانت از آفات اخلاقی و تضمین‌کننده سعادت دنیا و آخرت انسان‌ها قبول داشته باشیم، شیعه با ظرفیتی بالاتر از دیگر مذاهب شناخته شده، می‌تواند انسان‌ها را در این جهت سازماندهی و شکل بخشیده،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 نیز از این قاعده مستثنی نیست</w:t>
      </w:r>
      <w:r>
        <w:rPr>
          <w:rFonts w:eastAsia="IRNazanin" w:cs="IRNazanin"/>
          <w:color w:val="111111"/>
          <w:sz w:val="28"/>
          <w:szCs w:val="28"/>
          <w:rtl w:val="true"/>
          <w:lang w:bidi="fa-IR"/>
        </w:rPr>
        <w:t>.</w:t>
      </w:r>
    </w:p>
    <w:p>
      <w:pPr>
        <w:pStyle w:val="Heading3"/>
        <w:numPr>
          <w:ilvl w:val="2"/>
          <w:numId w:val="1"/>
        </w:numPr>
        <w:rPr/>
      </w:pPr>
      <w:bookmarkStart w:id="224" w:name="__RefHeading___Toc2089933_774463916"/>
      <w:bookmarkStart w:id="225" w:name="_Toc77"/>
      <w:bookmarkEnd w:id="224"/>
      <w:r>
        <w:rPr>
          <w:rtl w:val="true"/>
        </w:rPr>
        <w:t>ریشه‌های تاریخی شیعه در اندونزی</w:t>
      </w:r>
      <w:bookmarkEnd w:id="22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دانستن این نکته حائز اهمیت است که عده‌ای قائلند ابتدا اسلام با گرایش مذهب تشیع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اثنی عشری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از طریق هند یا ایران یا کشورهایی مثل یمن و مصر که تحت حکومت فاطمیون بودند، به این سرزمین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قدیمی‌ترین سنگ قبر بعد از ورود اسلام به اندونزی،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فاطمه بنت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زبان محلی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siti fatima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سیتی فاطمه مشهور است و چنان‌که مردم محلی می‌گویند این خانم ایرانی و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اظهارات اهالی محل اولا قبر سیده فاطمه به‌صورت یک معبد قلعه مانند ساخته شده که از استحکام فوق‌العاده بالایی برخوردار است و در حاشیه سنگ مزار سیده فاطمه که به سختی می‌توان خطوط حجاری فرسوده را خواند، تسریع به ایرانی و اهل لار فارس بودن را می‌توان فهمید وانگهی در محوطه قبر این بانوی شریف که حاکی از جایگاه بلند معنوی او است، تعداد </w:t>
      </w:r>
    </w:p>
    <w:p>
      <w:pPr>
        <w:pStyle w:val="BookText"/>
        <w:rPr/>
      </w:pPr>
      <w:r>
        <w:rPr>
          <w:rFonts w:ascii="IRNazanin" w:hAnsi="IRNazanin" w:eastAsia="IRNazanin"/>
          <w:color w:val="111111"/>
          <w:sz w:val="28"/>
          <w:sz w:val="28"/>
          <w:szCs w:val="28"/>
          <w:rtl w:val="true"/>
          <w:lang w:bidi="fa-IR"/>
        </w:rPr>
        <w:t>زیادی قبر متعلق به ایرانیان اهل لار فارس وجود دارد که جملگی بیانگر بخشی از حقیقت حضور اسلام شیعی در زمان‌های دور به‌ویژه در این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دو صیاد بزرگ ایرانی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سفرنامه که منشا و مصدری برای بررسی تاریخی و مطالعات اسلامی در جنوب شرقی آسیا به‌شمار می‌رود، به حضور ایرانیان و ایجاد حکومت‌های شیعی در بخش‌هایی از جنوب شرقی آسیا مثل جزایر سوماترا، آچه، یکالونگ، جزیره پاسای، ملاکا، برمه امروزی و تایلند، همچنین بخش‌هایی از کامبوج و ویتنام در منطقه جنوب شرقی آسیا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ورود کاروان‌های بازرگانی، عاملی برای اشاعه فرهنگ، آداب، سنن و مذهب مربوط به سرزمین مبدا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پیش‌زمینه در رشد، گسترش، تبادل افکار و اندیشه‌ها، حتی در نقاط دوردست مؤثر واقع می‌شد زیرا حضور یک کاروان تجارتی در یک سرزمین، فقط حضور کالاها و اجناس گران‌قیمت را به‌دنبال نداشت بلکه در آن افرادی با عنوان مبلّغ مذهبی بودند که سعی در گسترش دین مخصوص به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 در این میان از ویژگی خاصی برخوردار بود و آن این‌که بدون هیچ‌گونه تنش و درگیری دعوت به اسلام صورت گرفت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صفحات پیشین قدری توضیح داده شد، تاریخ‌نویسان درباره زمان دقیق ورود اسلام به اندونزی، نظر واحدی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ورود اسلام به این جزایر جنوب شرقی آسیا را مقارن قرن اول هجری؛ یعنی سال</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می‌دانند که این نظر مستند به شواهد و دلایل متقن تاریخی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گروهی از مورخان و تاریخ‌نگاران با استناد به برخی شواهد و آثار تاریخی، از جمله سنگ قبرها و نوشته‌های موجود در برخی از مناطق این کشور، بر این عقیده هستند که ورود و نشر اسلام در مجمع‌الجزایر اندونزی، از ابتدای سده چهارم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قبر، آثار قدیمی و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پژوهشگران معتقدند تاریخ تشیع در اندونزی نیز همراه با ورود اسلام به این کشور، به قرون اولیه هجری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بر روی توپی جنگی، </w:t>
      </w:r>
    </w:p>
    <w:p>
      <w:pPr>
        <w:pStyle w:val="BookText"/>
        <w:rPr/>
      </w:pPr>
      <w:r>
        <w:rPr>
          <w:rFonts w:ascii="IRNazanin" w:hAnsi="IRNazanin" w:eastAsia="IRNazanin"/>
          <w:color w:val="111111"/>
          <w:sz w:val="28"/>
          <w:sz w:val="28"/>
          <w:szCs w:val="28"/>
          <w:rtl w:val="true"/>
          <w:lang w:bidi="fa-IR"/>
        </w:rPr>
        <w:t xml:space="preserve">عظیم و قدیمی در یک شهر باستانی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Bannten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 الا علی، لا سیف الا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و روی سنگ قبر بعضی از بزرگان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حسام‌الدین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شریف‌الدین حسن بن علی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محمد بن عبدالقادر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 الا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الا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انتشار اسلام و پیشرفت آن در اندونزی، توسط فرزندان و ذریه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لذا شگفتی ندارد که مردم این سرزمین محبت ویژه‌ای نسبت به خاندان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و به‌صورت تقدس‌آمیزی به آنان بنگرند اما با گذشت زمان و در اثر جریان‌ها و تغییرات گوناگونی که در این کشور پیش آمد، شناخت مردم از اسلام حقیقی رو به کاهش نهاده، در نهایت، به دوری آنان از مذهب حق،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از قبیل فشار و تسلط دولت استعمارگر هلند در سال‌های طولانی و بروز جنگ‌های مختلف داخلی از یک سو و عدم استمرار حرکت مبلغان شیعه پس از منقرض شدن نسل پیشین از سوی دیگر و سرانجام ورود مذهب شافعی به‌عنوان مذهب برگزیده و مورد علاقه مردم منطقه، موجب شد مردم از مکتب راستین اسلام دور بمانند ولی با وجود این عوامل، تشیع توانست افتان و خیزان به حیات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نظر از این مبحث تاریخی، از جمع‌بندی نظرهای مورخان می‌توان چنین برداشت کرد که مذهب شیعه از راه‌های ذیل به این کشور راه یافته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خلفای عباسی زمانی که حاکمان ستمگر آل عباسی بر خاندان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آنان انواع ظلم‌های غیرانسانی را روا می‌داشته و عرصه را بر آن تنگ کرده بودند، تعدادی از سادات شیعی امامی که منتسب به خاندان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در اثر ظلم و نسل‌کشی برخی از خلفای بنی‌عباس، جلای وطن کرده و به‌دنبال مکانی دور و امن، راهی شبه قاره هند و از آن‌جا عازم جنوب شرقی آسیا شدند که در </w:t>
      </w:r>
    </w:p>
    <w:p>
      <w:pPr>
        <w:pStyle w:val="BookText"/>
        <w:rPr/>
      </w:pPr>
      <w:r>
        <w:rPr>
          <w:rFonts w:ascii="IRNazanin" w:hAnsi="IRNazanin" w:eastAsia="IRNazanin"/>
          <w:color w:val="111111"/>
          <w:sz w:val="28"/>
          <w:sz w:val="28"/>
          <w:szCs w:val="28"/>
          <w:rtl w:val="true"/>
          <w:lang w:bidi="fa-IR"/>
        </w:rPr>
        <w:t>میان آن‌ها برخی از نوادگان احمد بن عیسی مهاجر، برای دعوت مردم به اسلام، به جزایر مختلف این منطقه مهاجرت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ورود کاروان‌های تجاری دریایی ایران در قرن سوم هجری را جزو وقایع تاریخی، اقتصادی و فرهنگی آن دوره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که نواحی اطراف تنگه مالان به‌صورت مراکز عمده بازرگانی در آمده بود، کشتی‌های تجاری ایران که حامل کالا و مبلغان شیعی مذهب نیز بودند، وارد ساحل این کشور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و اندیشه‌های شیعی و ایرانی از طریق همین بازرگانان و مبلغان در نواحی غربی سوماترا به‌ویژه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پادشاهی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پاجانگ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جاوه مرکزی، نظریه دکتران شیعه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نظریه وحدت وجود در آچه توسط نخستین شاعر مالایی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فنصوری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خوبی زبان فارسی را می‌دانست،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آثار حمزه فنصوری سرشار از مفاهیم و شعر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شکل‌گیری دولت‌های اسلامی در این منطقه و نفوذ عالمان و تاجران ایران در دربارهای اسلامی اندونزی و کسب مقام‌های بالا سبب ترویج فرهنگ، ادب و هنر ایرانی و شیعی در اندونزی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بسیاری از مشارکت تاریخی ایرانیان در شکل‌گیری کیان فرهنگی و اسلامی این سرزمین پیش از تهاجم استعماری اروپاییان به این منطقه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گویاترین نشانه‌های حضور واژه‌های فارسی در فرهنگ و ادب مالایی، می‌توان به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سجاره ملایو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فرهنگی قرن هجدهم میلادی این کشور، اشاره کرد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 مراکشی سده هشتم هجری، در سفرنامه خود از ایرانیان برجسته‌ای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سید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تاج‌الدین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دریاسالاری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که در آن زمان در جاوه و سوماترای شمالی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تاریخ مالاوی، سلطان علاءالدین رعایت شاه، پادشاه مالاکا که شیعه مذهب بود، تفکر شیعه را تبلیغ و چندین مدارس علمیه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در این منطقه بنا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p>
    <w:p>
      <w:pPr>
        <w:pStyle w:val="BookText"/>
        <w:rPr/>
      </w:pP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برهان‌الدین توانگر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معروف بود،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سینانگ کابوئو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مسلمان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پادشاه پس از مسلمان شدن، نام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 و اسلام در سرتاسر این منطقه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اغلب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بودند و از تبلیغ اسلام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سینانگ کابوئو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دانشگاه اسلامی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برهان‌الدین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و بعضی از استادان آن از کشورهای خارجی می‌آمدند و در این دانشگاه تدریس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دیگری در میان مورخان حکایت از آن دارد که عقاید شیعه توسط ارتش فاطمی مصر که به مدت دویست سال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سینانگ کابائو حضور داشتند، ترویج شد و چون این ارتباط با مصر برقرار شده بود، بعدها مبلغان شافعی مذهب از مصر به مجمع‌الجزایر رفت و آمد زیادی داشتند تا جایی که در عصر کنونی نیز اغلب علمای برجسته اندونزی تحصیلکرده مصر و به‌ویژه الازهر هستند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جایا دنیبرات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دانشگاه و مورخ نامدار اندونزی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دست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وارد اندونزی شد که آثار آن تاکنون در این کشور باقی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محمد اسد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پژوهشگر و نویسنده شیعی مذهب اندونزی،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شیعه در اندونزی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مراحل سه‌گانه تاریخ شیعه در این کشور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مرحله اول از تاریخ شیعه با ورود مبلغان شیعه به این سرزمین در سده سوم هجری شروع شد و با حضور استعماری هلند در اواخر قرن دهم هجری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مرحله به‌عنوان دوران شکوه و عظمت شیعه در این سرزمین یاد می‌کند؛ دورانی که جامعه شیعه، جایگاه استوار و موجودیت پایداری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مرحله دوم تاریخ شیعه در اندونزی از آغاز قرن یازدهم هجری شروع می‌شود و اواخر دهه سوم قرن چهاردهم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شیعیان به‌دلیل پایداری در برابر استعمارگران هلند، با انواع شکنجه و آزارها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آزارها سبب پراکنده شدن شیعیان، تغییر مذهب و از میان رفتن بسیاری از کتاب‌ها و </w:t>
      </w:r>
    </w:p>
    <w:p>
      <w:pPr>
        <w:pStyle w:val="BookText"/>
        <w:rPr/>
      </w:pPr>
      <w:r>
        <w:rPr>
          <w:rFonts w:ascii="IRNazanin" w:hAnsi="IRNazanin" w:eastAsia="IRNazanin"/>
          <w:color w:val="111111"/>
          <w:sz w:val="28"/>
          <w:sz w:val="28"/>
          <w:szCs w:val="28"/>
          <w:rtl w:val="true"/>
          <w:lang w:bidi="fa-IR"/>
        </w:rPr>
        <w:t>میراث‌های تاریخی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اسد شهاب در تشریح مرحله سوم تاریخ شیعه در اندونزی، بر این باور است که این مرحله، از اوایل قرن چهاردهم هجری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که چهارده سال قبل از وقوع جنگ جهانی اول و همزمان با نهضت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جمال‌الدین اسدآبادی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روزنه تاریخی تازه‌ای برای تجدید حیات شیعه در کشور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بزرگانی از این مذهب،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بن احمد بن محضار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احمد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مرتضی بن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بن احمد 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حسین ابن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شخصیت‌های دیگر توانستند با مراکز شیعی ارتباط برقرار کنند و از راه سخنرانی و نشر کتاب، در تجدید حیات مذهب شیعه همت 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برجسته‌ترین رجال و شخصیت‌های شیعه این سرزمین در ایام پیش از سلطه استعمار هلند می‌توان به این افراد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ابراهیم، مشهور به مولانا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جاوه غربی یکی از اقطاب شیعه و مسلمان این کشور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هدایت الله، متوفی شهر چیربون در جاوه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عبدالله، در کامبوج، هند و چین،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حسن‌الدین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شهر بانتن در جاوه شرقی حضور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زین‌العابدین، متوفی شهر دماک در جاوه مرکزی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ملقب به عین‌الیقین، متوفی جاوه شرقی که خاندان او، همه شیعه امامیه و منسوب به ابن عیسی بن الحسین بن الامام بطل الابطال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قبور تمامی اینان بعد از بسم‌الله و آیاتی از قرآن مجید،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عبدالله نامی، که نوه المستنصر، خلیفه عباسی بود، به‌دنبال هجوم مغول به بغداد، از این شهر گریخت و در اندونزی به شیعیان این سرزمین </w:t>
      </w:r>
      <w:bookmarkStart w:id="226" w:name="pg5184_47858"/>
    </w:p>
    <w:p>
      <w:pPr>
        <w:pStyle w:val="BookText"/>
        <w:rPr/>
      </w:pPr>
      <w:bookmarkEnd w:id="226"/>
      <w:r>
        <w:rPr>
          <w:rFonts w:ascii="IRNazanin" w:hAnsi="IRNazanin" w:eastAsia="IRNazanin"/>
          <w:color w:val="111111"/>
          <w:sz w:val="28"/>
          <w:sz w:val="28"/>
          <w:szCs w:val="28"/>
          <w:rtl w:val="true"/>
          <w:lang w:bidi="fa-IR"/>
        </w:rPr>
        <w:t>پناهنده شد، قبر وی امروزه در شمال سوماترا هنوز پابرجاست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کم و بیش این معنا در کتب تاریخی باقی‌مانده از هجوم و غارت استعمارگران 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پژوهشگرانی که در این زمینه دارای آثار و تالیفاتی هستند،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مارکوفسکی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اصالتا آلمانی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تا اوایل انقلاب اسلامی ایران در قم اقامت و مطالعه داشته است، به مالزی مهاجرت کرده و به‌عنوان استاد مطالعات اسلامی در دانشگاه‌های آن کشور به تدریس اشتغال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به‌دلایل نامعلومی مجددا تغییر دین داده و اکنون مسیحی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اسد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تالیفاتش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الشیعه فی اندونسیا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مشهور منطقه، پروفسور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چادیان ترات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تاریخ‌نگار فیلیپینی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قیصرمجول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آچه کتابی مستقل در مورد شیعه تالیف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ملک ابراهیم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مغربی 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و شخصیت‌های شیعه ایرانی بوده که از مفاخر کشور اندونزی به‌شمار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دیگری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نورالدین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ایرانی و شیعه بوده است جایگاه بالایی در تاریخ اندونزی دارد و البته قبور اینان قدیمی‌ترین قبور مسلمانان در اندونزی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آگوست سونیوتو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درکتابش به این نکته اشاره دارد که ایرانی‌ها نیز جزو همین داعیان و پرچم‌داران اسلام در اندونزی هستند</w:t>
      </w:r>
      <w:r>
        <w:rPr>
          <w:rFonts w:eastAsia="IRNazanin" w:cs="IRNazanin"/>
          <w:color w:val="111111"/>
          <w:sz w:val="28"/>
          <w:szCs w:val="28"/>
          <w:rtl w:val="true"/>
          <w:lang w:bidi="fa-IR"/>
        </w:rPr>
        <w:t>.</w:t>
      </w:r>
    </w:p>
    <w:p>
      <w:pPr>
        <w:pStyle w:val="Heading3"/>
        <w:numPr>
          <w:ilvl w:val="2"/>
          <w:numId w:val="1"/>
        </w:numPr>
        <w:rPr/>
      </w:pPr>
      <w:bookmarkStart w:id="227" w:name="__RefHeading___Toc2089935_774463916"/>
      <w:bookmarkStart w:id="228" w:name="_Toc78"/>
      <w:bookmarkEnd w:id="227"/>
      <w:r>
        <w:rPr>
          <w:rtl w:val="true"/>
        </w:rPr>
        <w:t>نقش ایرانیان در گرایشات فکری تشیع</w:t>
      </w:r>
      <w:bookmarkEnd w:id="22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 اسنادی که موجود است و مستشرقین در مکتوبات خود نقش ایرانیان را در ایجاد تشیع تاریخی این سرزمین ستوده‌اند، چنین فهمیده می‌شود، در دوره‌ای ایران یکی از مراکز شناخته شده تجارت بین‌المللی بوده و نقش عمده‌ای در مناسبات تجاری بین‌المللی به‌ویژه در خاور دور و چین داشته که جاده ابریشم سند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w:t>
      </w:r>
    </w:p>
    <w:p>
      <w:pPr>
        <w:pStyle w:val="BookText"/>
        <w:rPr/>
      </w:pPr>
      <w:r>
        <w:rPr>
          <w:rFonts w:ascii="IRNazanin" w:hAnsi="IRNazanin" w:eastAsia="IRNazanin"/>
          <w:color w:val="111111"/>
          <w:sz w:val="28"/>
          <w:sz w:val="28"/>
          <w:szCs w:val="28"/>
          <w:rtl w:val="true"/>
          <w:lang w:bidi="fa-IR"/>
        </w:rPr>
        <w:t>ابریشم اصلی و شناخته شده همان راه‌های مواصلاتی خاکی است، لیکن مشابه آن، جاده ابریشم دیگری که از مسیر دریایی با خاور دور ارتباط داشته، وجود دارد که تجار و مهاجران، در این مسیر طولانی دریایی از ایران تا چین اغلب به خاطر شرایط نامساعد موسمی و تغییرات آب و هوایی، ناچار بودند در فواصل مختلف و کشورهای منطقه توقف‌های کوتاه یا طولانی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توقفگاه‌ها جزیره ملاکای اندونزی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تنگه ملاکا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امروزه قریب شصت درصد انرژی و کالاهای تجاری بین‌المللی از این تنگه عبور می‌کند، به شدت مورد توجه غرب به‌ویژه آمریکایی‌ها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تنگه در گذشته نیز اهمیت بسیار بالایی در منطقه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سفری طولانی، برخی ازکشتی‌های ایرانی در مسیر چین، به ناچار در تنگه ملاکا و جزیره سوماترا متوقف می‌شدند؛ در نتیجه فضای مناسبی برای تبلیغ اندیشه‌های شیعی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به سبب اقبال مردم در آن‌جا ماندگار شده، ازدواج کرده و حکومت‌های وقت نیز به خاطر ایده‌های تازه و خلاقیت و ابتکاری که ایرانیان در حوزه علم، تجارت و تمدن‌سازی، از خود بروز می‌دادند، به‌عنوان مدیر و کارگزار، جذب دولت خود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مدعا خدمات فرهنگی بسیاری از قبیل انتقال اشعار، حماسه‌ها، حکایت‌های فارسی ایرانی و شیعی و ترجمه آن در ادبیات مالایی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قدیمی‌ترین مرکز آموزشی و آکادمیک اندونزی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جزیره سوماترا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یادگار مردمان دیلمان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واژه مازندرانی و ایرانی است که به دهکده‌ها و بخش‌های ساحلی اطلاق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کالا، رستم کالا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نام این دانشگاه عظیم را از شیعه کالا به شیخ کالا تغییر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فارغ‌التحصیلان این دانشگاه که مدارک تحصیلی آن‌ها مزین به‌عنوان شیعه کالا یونیورسیتی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shiah kala yniversiti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هم‌اکنون در سراسر اندونزی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اختصاص به محل اسکان و زندگی ایرانیان مهاجر داشته و سپس به مراکز آموزشی و علمی تبدیل شده است، منحصر به اندونزی نیست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آیوتای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کشور تایلند و منطقه شیعه کالا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قدیمی کشور برمه هنوز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 سال اخیر،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اطلس ولی سونگو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نهصت‌العلما نیز چاپ و منتشر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سونگو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برجسته‌ترین داعیان نه‌گانه اسلام در این سرزمین بوده که لقب ولی به آن‌ها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نه‌گانه نزد مردم این سرزمین از تقدس بالایی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تاریخ مصور همراه نقشه‌های دقیق مسیر حرکت اولیاء نه‌گانه و گرایشات فکری، روحی و اخلاقی آن‌ها را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در همین کتاب منتشر شده از سوی تشکیلات نهضت‌العلما آمده است که در اندونزی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حاکی از حضور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آن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جالب‌تر این‌که این قوم لر پس از مهاجرت از ایران به مجمع‌الجزایر اندونزی، با کفایت‌هایی که از خود بروز داده بودند، کارگزاران و حاکمان منطقه از آنان به‌عنوان مدیران و کارگزاران خود استفاده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واژه لری که تا هم‌اکنون در ادبیات مالایی وجود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زبان اندونزیایی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kapala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می‌شود یادگار لرهای مهاجر به این سرزمین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چه قائل باشیم که اساسا اسلام از طریق اعراب یا هندیان یا ایرانیان به این سرزمین رسیده، در این‌که اسلام با رنگ و بوی عرفانی و صوفیانه تشیع همراه بوده است شکی نیست و اینکه در این حوزه حتما نقش ایرانیان، سادات و ذریه‌های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گسترش و بسط اسلام در جنوب شرق آسیا حائز اهمیت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عده‌ای تلاش دارند که این باور را در جامعه القاء کنند که این میراث فرهنگی و تاریخی عرفانی و صوفیانه مربوط به حوزه دینی اهل سنت شافعی است، نه شیعیان عارف و صوفی‌مسلک اما قرابت کلان بین تصوف، عشق و علاقه وافر به خاندان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مولای متقیان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امری انکارناپذیراست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حائز اهمیت است که پرچم‌دار عمده تصوف در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او که خود سالیان درازی در شبه قاره هندوستان می‌زیسته اسماعیلی مذهب است نه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سوی دیگر، خدمات فرهنگی و تمدنی فراوان پادشاهان شیعه مذهب مغول در شبه قاره و جنوب آسیا موجب جذب علمای برجسته عارف و صوفی مسلک شیعه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علی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مومن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منطقه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همین عالمان فرهیخته که باعث خدمات بزرگی به تاریخ، دین، فرهنگ و ادب در این خطه از جغرافیا شدند،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شعارها و نمادهای جریان تصوف، منور به نام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پنچ تن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جدی به توسل، نذورات، شفا جستن به نام این ذوات مقدسه، دعاهایی که خوانده یا به‌عنوان تعویض همراه خود دارند، اشتهار گره‌گشایی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نادعلی مظهر 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الشیعه فی اندونیسیا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تاریخ الشیعه فی اندونیسیا، یبدء الدعوه الاسلامیه وبدخول الدعاه المسلمی الذین نشر والاسلام بهذه الجرز، ویرجع الباحثون من المورخین ان دخول الاسلام الی هذه الجرز، بداء فی اوائل القرن الرابع للهجره، وهذا الترجیح بناء علی الانارالباقیه المتبقیه التی لاتزال موجوده الی الآن ویرجع تاریخ هذه الآثار الی القرن الربع للهجره ومن هذه الآثار شواهد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شیعه در اندونزی برمی‌گردد به ابتدای ورود مسلمانان که برای دعوت مردم این جزایر به اسلام، آمده و با گرایش شیعه، اسلام را انتشار به تمام جزایر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مورخان نوشته‌اند ورود اسلام به اوایل قرن چهارم هجری برمی‌گردد و این آثار که اسلام از قرن چهارم هجری و با گرایش شیعی به این مجمع‌الجزایر آمده است تاکنون باقی مانده است، از آن جمله به سنگ نوشته قبور شیعیان اولیه می‌توان اشاره کرد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این کتاب باز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العصر العباسی العصر الذی 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البیت وشیعتهم اهوال من المظاللم الانسانیه اضطرالکثیر منهم ان یبحثوا عن اماکن یحفظون فیها ارواحهم وانفسهم واعراضهم، فیهاجرالبعض منهم الی البلدان کثیره، فاستوطنوها بعد ان شعروا بالطمانینه والامان علی انفسهم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استقروا بها فاصبحوا من اهلها ومن بین اولئک الذین هاجروا فرارا من ظلم حکومه العباسیین علی الشیعه </w:t>
      </w:r>
      <w:bookmarkStart w:id="229" w:name="pg5184_47866"/>
    </w:p>
    <w:p>
      <w:pPr>
        <w:pStyle w:val="BookText"/>
        <w:rPr/>
      </w:pPr>
      <w:bookmarkEnd w:id="229"/>
      <w:r>
        <w:rPr>
          <w:rFonts w:ascii="IRNazanin" w:hAnsi="IRNazanin" w:eastAsia="IRNazanin"/>
          <w:color w:val="111111"/>
          <w:sz w:val="28"/>
          <w:sz w:val="28"/>
          <w:szCs w:val="28"/>
          <w:rtl w:val="true"/>
          <w:lang w:bidi="fa-IR"/>
        </w:rPr>
        <w:t>بعض احفاد علی بن الامام جعفرالصادق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ابناء محمد بن علی ابناء حسن بن علی بن الامام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هاجروا لیامنوا علی ارواحهم وعقائدهم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راس هوء الاء المهاجرین احمد بن عیسی بن محمد بن علی بن الامام جعفرالصادق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ولاجل هذا عرف احمدبن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بلقب المهاجر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اندونیسیا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ذالک العلامه السید ابن عبیدالله السقاف وذکرهذا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المورخ الاندونیسی، السید محمد ضیاء شهاب فی تاریخه عن احمدبن عیسی المذکور</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230" w:name="__RefHeading___Toc2089937_774463916"/>
      <w:bookmarkStart w:id="231" w:name="_Toc79"/>
      <w:bookmarkEnd w:id="230"/>
      <w:r>
        <w:rPr>
          <w:rtl w:val="true"/>
        </w:rPr>
        <w:t>خلاصه معانی این فراز</w:t>
      </w:r>
      <w:bookmarkEnd w:id="231"/>
    </w:p>
    <w:p>
      <w:pPr>
        <w:pStyle w:val="BookText"/>
        <w:rPr/>
      </w:pPr>
      <w:r>
        <w:rPr>
          <w:rFonts w:ascii="IRNazanin" w:hAnsi="IRNazanin" w:eastAsia="IRNazanin"/>
          <w:color w:val="111111"/>
          <w:sz w:val="28"/>
          <w:sz w:val="28"/>
          <w:szCs w:val="28"/>
          <w:rtl w:val="true"/>
          <w:lang w:bidi="fa-IR"/>
        </w:rPr>
        <w:t>در عصر خلفای عباسی که عرصه زندگی بر شیعیان به‌ویژه در عراق تنگ شده بود، آنان برای حفظ اعتقادات، جان، مال و عرض خود، تصمیم به مهاجرت گرفتند و سعی می‌کردند به مناطقی مهاجرت کنند که اولا از مقر حکومتی عباسیان دور باشد و ثانیا اعتقادات، جان و اعراض آن‌ها، آن‌جا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تعدادی از فرزندان و احفاد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جزایر مهاجرت کردند</w:t>
      </w:r>
      <w:r>
        <w:rPr>
          <w:rFonts w:eastAsia="IRNazanin" w:cs="IRNazanin"/>
          <w:color w:val="111111"/>
          <w:sz w:val="28"/>
          <w:szCs w:val="28"/>
          <w:rtl w:val="true"/>
          <w:lang w:bidi="fa-IR"/>
        </w:rPr>
        <w:t>.</w:t>
      </w:r>
    </w:p>
    <w:p>
      <w:pPr>
        <w:pStyle w:val="Heading3"/>
        <w:numPr>
          <w:ilvl w:val="2"/>
          <w:numId w:val="1"/>
        </w:numPr>
        <w:rPr/>
      </w:pPr>
      <w:bookmarkStart w:id="232" w:name="__RefHeading___Toc2089939_774463916"/>
      <w:bookmarkStart w:id="233" w:name="_Toc80"/>
      <w:bookmarkEnd w:id="232"/>
      <w:r>
        <w:rPr>
          <w:rtl w:val="true"/>
        </w:rPr>
        <w:t>احمد بن عیسی المهاجر</w:t>
      </w:r>
      <w:bookmarkEnd w:id="233"/>
    </w:p>
    <w:p>
      <w:pPr>
        <w:pStyle w:val="BookText"/>
        <w:rPr/>
      </w:pPr>
      <w:r>
        <w:rPr>
          <w:rFonts w:ascii="IRNazanin" w:hAnsi="IRNazanin" w:eastAsia="IRNazanin"/>
          <w:color w:val="111111"/>
          <w:sz w:val="28"/>
          <w:sz w:val="28"/>
          <w:szCs w:val="28"/>
          <w:rtl w:val="true"/>
          <w:lang w:bidi="fa-IR"/>
        </w:rPr>
        <w:t>مردان بزرگی که پرچم‌دار ترویج اسلام در مجمع‌الجزایر اندونزی بودند، بسیار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آن میان یکی از احفاد و فرزندان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بلاشک شیعه بوده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عیسی بن محمد بن علی بن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عیسی المهاجر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وارد این سرزمین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ایشان سادات و تجار یمنی مسلمان که غالبا نیز پیرو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وارد این سرزمین شده، زمینه ترویج، تبلیغ و جذب مردم را به اسلام فراهم ساختند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که به شکل مبسوط جریان مهاجرت، نقش و اهمیت احمد بن عیسی المهاجر را در منطقه جنوب شرق به رقم کشیده، کتابی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المهاجر ماله </w:t>
      </w:r>
    </w:p>
    <w:p>
      <w:pPr>
        <w:pStyle w:val="BookText"/>
        <w:rPr/>
      </w:pPr>
      <w:r>
        <w:rPr>
          <w:rFonts w:ascii="IRNazanin" w:hAnsi="IRNazanin" w:eastAsia="IRNazanin"/>
          <w:color w:val="111111"/>
          <w:sz w:val="28"/>
          <w:sz w:val="28"/>
          <w:szCs w:val="28"/>
          <w:rtl w:val="true"/>
          <w:lang w:bidi="fa-IR"/>
        </w:rPr>
        <w:t>لنسبه وللائمه من اسلافه من الفضائل والماثر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شخصی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ضیاء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اسناد مهم و منابع تاریخی خوبی در خصوص زندگی و احوالات احمد بن عیسی المهاجر، آورده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محمد بن علی العریضی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احمد که عالم برجسته دینی بود، به خاطر فشارهای زیاد جلای وطن شده، از آن‌رو که شهر بصره در جهان اسلام آن روز اشتهار به مرکزیت علم و تجارت و نحله‌های عرفانی و صوفیه داشت، ازحضرموت یمن به بصره مهاجرت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تاریخ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همان شهر بصره دیده به جهان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محمد دارای چهار فرزند به نام‌های یحیی، احمد، حسن و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فرزندانش به نام حسن به ایران مهاجرت کرد که بعدا نوادگان او در اصفهان، شیراز و قم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به آفریقا، حسین به رمله و احمد نیز به مجمع‌الجزایر اندونزی مهاجرت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بین چهار برادر فاصله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برای مهاجرت این سادات نقل کرده‌اند که از جمله به‌دلیل جایگاه علمی پدر و نوع تربیت فرزندان به منظور تبلیغ و نشر اسلام و در کنار تبلیغ اسلام، تجارت به خاطر امنیت مالی این جریان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ازیومردی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مقاله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این گمنامی و دورافتادگی داعیان اسلام در اندونزی،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ذوکیفلی</w:t>
      </w:r>
      <w:r>
        <w:rPr>
          <w:rFonts w:eastAsia="IRNazanin" w:cs="IRNazanin"/>
          <w:color w:val="111111"/>
          <w:sz w:val="28"/>
          <w:szCs w:val="28"/>
          <w:rtl w:val="true"/>
          <w:lang w:bidi="fa-IR"/>
        </w:rPr>
        <w:t>»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تاریخ‌نگار، ابراز می‌دارد تشکیل جامعه شیعه در اندونزی از اواخر سده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مصادف بود با مهاجرت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حضرمی‌های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مجمع‌الجزایر؛ بنابراین هسته‌های نخستین جامعه شیعه را حضرمی‌ها در این منطقه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افراد کسانی بودند که خون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رگ‌های آن‌ها جاری بود و به‌طور کلی مردان آن‌ها را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نوشته‌ها، آثار و قبور سلاطین مسلمان یا اولیاء نه‌گانه‌ای که پرچم‌داران هدایت مردم به اسلام بودند، تماما سید و غالبا نسب‌شان 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سمبل مسلمانی مردم این سامان هستند، تماما سند گویای </w:t>
      </w:r>
    </w:p>
    <w:p>
      <w:pPr>
        <w:pStyle w:val="BookText"/>
        <w:rPr/>
      </w:pPr>
      <w:r>
        <w:rPr>
          <w:rFonts w:ascii="IRNazanin" w:hAnsi="IRNazanin" w:eastAsia="IRNazanin"/>
          <w:color w:val="111111"/>
          <w:sz w:val="28"/>
          <w:sz w:val="28"/>
          <w:szCs w:val="28"/>
          <w:rtl w:val="true"/>
          <w:lang w:bidi="fa-IR"/>
        </w:rPr>
        <w:t>مدعای فوقند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خاندان‌های تاریخی شیعی و علوی معروفی که به اندونزی مهاجرت کرده و سالیان متمادی به مردم و کشور اندونزی خدمت کرده‌اند و هم‌اکنون نیز از اعتبار بالایی برخوردارند،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المحضار، آل یحیی، آل شهاب، آل جفری، آل حداد، آل سقاف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صحیح ریشه‌های تاریخی و انگیزه‌های مهاجرت این قبیل سادات و ذریه‌های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سرزمین‌ها، ضرورت دارد وقایع مربوط به نیمه قرن اول و دوم تا چهارم هجری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دوره که مربوط به اواخر خلافت بنی‌امیه و دوران خلافت عباسیان است، فرزندان و نوادگان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علویان، به‌دلیل مخالفت با سیاست‌ها و شیوه‌های مستبدانه حکومت‌داری حاکمان وقت، تحت سخت‌ترین فشارهای روحی و جسمی قرار داشتند که برای فرار از این تنگنا و تهدیدها و ادامه مبارزه براساس اعتقادی که داشتند، مجبور به مهاجرت به دیگر سرزمین‌ها و اماکن امن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سادات علوی و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انجام مناسک و مراسم‌های خاص شیعه طی سالیان متمادی در اندونزی، موجب به‌وجود آمدن فرهنگی شده بود که علی‌رغم تحلیل و فرسایش مذهب تشیع، به‌دلایلی که هنوز برای ما خیلی روشن نیست، تاکنون این مراسم‌ها و بزرگداشت‌ها، روح شیعی خود را در این سرزمین حفظ کرده و این فرهنگ در مجمع‌الجزایر همچنان به حیات خود ادامه می‌دهد؛ علی‌رغم آن‌که مردم اندونزی و خیل شرکت‌کنندگان در این مراسم‌ها در حال حاضر شافعی مذهب‌هایی هستند که از اصل و منشاء این بزرگداشت‌ها بی‌اطلاعند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مفاهیم ارزشی و تاریخی هر کدام از این مراسم‌ها، مربوط به فرهنگ شیعه است، جای هیچ تردیدی در تصدیق این موضوع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این مراسم‌ها اکنون جزو فرهنگ مسلمانان اندونزیایی است و چهره ملی به خود گرفته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اسد شهاب در جای دیگر کتاب خودش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رمزالبطوله الاسلامیه باستشهاد مولانا الامام الحسین بن علی علیهما السلام فی شهرمحرم، له حرمه ممتاز </w:t>
      </w:r>
      <w:bookmarkStart w:id="234" w:name="pg5184_47872"/>
    </w:p>
    <w:p>
      <w:pPr>
        <w:pStyle w:val="BookText"/>
        <w:rPr/>
      </w:pPr>
      <w:bookmarkEnd w:id="234"/>
      <w:r>
        <w:rPr>
          <w:rFonts w:ascii="IRNazanin" w:hAnsi="IRNazanin" w:eastAsia="IRNazanin"/>
          <w:color w:val="111111"/>
          <w:sz w:val="28"/>
          <w:sz w:val="28"/>
          <w:szCs w:val="28"/>
          <w:rtl w:val="true"/>
          <w:lang w:bidi="fa-IR"/>
        </w:rPr>
        <w:t>مجلله لدی مسلمین اندونیسیا الی الیوم بوجه عام ویسمی شهرمحرم وهذه الکلمه ربما تحرف عن کلمه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وتطلق للماتم الحسینیه فی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التابوت وفی یوم العاشرمن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وامافی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فلهذالیوم المجلل تقدیر خاص وعادات خاصه اذایطبخ الشوربا فقط علی نوعین من اللون احمر وابیض ثم یجمع ویقسم الشوربا</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و دوام اسلام،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ماه محرم اتفاق افتاده است و این ماه نزد مسلمانان اندونزیایی تاکنون از حرمت ویژه‌ای برخوردار بوده است و این ایام را ایام ماتم‌الحسینی دانسته که در جزیره سوماترا جریان تابوت را دارند و در جزیره جاوه ایام عاشورا، غذایی طبخ می‌کنند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نامی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غذا فقط به دو رنگ قرمز و سفید طبخ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طبخ شوربا، همه جمع شده و این غذای نذری را تقسیم و توزیع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صفحات دیگر این کتاب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قدیم‌الایام مردم اندونزی در ماه محرم مراسم عقد و ازدواج نداشته، بلکه تا پایان ماه صفر، ازدواج، خرید و سکونت در خانه نو یا شروع کارهای بزرگ صورت نمی‌دادند زیرا به‌علت نحوست این ایام از کارهای اساسی اجتناب می‌کردند که هنوز این معنی در اغلب مناطق سنی‌نشین رعایت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سطور بالا توضیح داده شد، حسب حضور ایرانیان، اعراب یا هندی‌های شیعه، بخشی از فرهنگ آنان با فرهنگ مردم اندونزی مخلوط و عجین شده است که مختصرا به هر کدام اشاره‌ای خواهد شد</w:t>
      </w:r>
      <w:r>
        <w:rPr>
          <w:rFonts w:eastAsia="IRNazanin" w:cs="IRNazanin"/>
          <w:color w:val="111111"/>
          <w:sz w:val="28"/>
          <w:szCs w:val="28"/>
          <w:rtl w:val="true"/>
          <w:lang w:bidi="fa-IR"/>
        </w:rPr>
        <w:t>.</w:t>
      </w:r>
    </w:p>
    <w:p>
      <w:pPr>
        <w:pStyle w:val="Heading3"/>
        <w:numPr>
          <w:ilvl w:val="2"/>
          <w:numId w:val="1"/>
        </w:numPr>
        <w:rPr/>
      </w:pPr>
      <w:bookmarkStart w:id="235" w:name="__RefHeading___Toc2089941_774463916"/>
      <w:bookmarkStart w:id="236" w:name="_Toc81"/>
      <w:bookmarkEnd w:id="235"/>
      <w:r>
        <w:rPr>
          <w:rtl w:val="true"/>
        </w:rPr>
        <w:t>جایگاه شیعه در اندونزی</w:t>
      </w:r>
      <w:bookmarkEnd w:id="23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طول تاریخ و به صورت رسمی، به حضور شیعه و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چندانی نشده است ولی حضور پررنگ فرهنگ شیعی که توسط اشخاص، علمای گمنام و تجار کمتر شناخته شده عرب، هندی و ایرانی، به این سرزمین انتقال داده شده است، به حدی اثرگذار بوده و مورد استقبال مردم قرار گرفته که تا این زمان، نمادها و </w:t>
      </w:r>
      <w:bookmarkStart w:id="237" w:name="pg5184_47875"/>
    </w:p>
    <w:p>
      <w:pPr>
        <w:pStyle w:val="BookText"/>
        <w:rPr/>
      </w:pPr>
      <w:bookmarkEnd w:id="237"/>
      <w:r>
        <w:rPr>
          <w:rFonts w:ascii="IRNazanin" w:hAnsi="IRNazanin" w:eastAsia="IRNazanin"/>
          <w:color w:val="111111"/>
          <w:sz w:val="28"/>
          <w:sz w:val="28"/>
          <w:szCs w:val="28"/>
          <w:rtl w:val="true"/>
          <w:lang w:bidi="fa-IR"/>
        </w:rPr>
        <w:t>مجسمه‌هایی از آنان، به‌عنوان شخصیت و مفاخر ملی همراه باورهای مذهبی آنان، جزئی از فرهنگ مردم اندونزی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کلو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محرم یعنی دهه اول، حداقل ده شبانه‌روز متوالی، همه ساله مراسم و شبیه‌گردانی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نخل‌گردانی مردم یزد،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تمام اوقات مردم بانگ کلو و برنامه‌های صدا و سیمای محلی را مراسم تابوت،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سه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واژه‌هایی آشناست که بر سر زبان خرد و کلان، به‌صورت شعار تکرارمی‌شود و این همان چیزی است که شیعیان شبه قاره همراه خود به اندونزی و این سرزمین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مطلب فوق به موارد ذیل توجه فرمایید</w:t>
      </w:r>
      <w:r>
        <w:rPr>
          <w:rFonts w:eastAsia="IRNazanin" w:cs="IRNazanin"/>
          <w:color w:val="111111"/>
          <w:sz w:val="28"/>
          <w:szCs w:val="28"/>
          <w:rtl w:val="true"/>
          <w:lang w:bidi="fa-IR"/>
        </w:rPr>
        <w:t>.</w:t>
      </w:r>
    </w:p>
    <w:p>
      <w:pPr>
        <w:pStyle w:val="Heading3"/>
        <w:numPr>
          <w:ilvl w:val="2"/>
          <w:numId w:val="1"/>
        </w:numPr>
        <w:rPr/>
      </w:pPr>
      <w:bookmarkStart w:id="238" w:name="__RefHeading___Toc2089943_774463916"/>
      <w:bookmarkStart w:id="239" w:name="_Toc82"/>
      <w:bookmarkEnd w:id="238"/>
      <w:r>
        <w:rPr>
          <w:rtl w:val="true"/>
        </w:rPr>
        <w:t>مراسمات تابوت در دیگر مناطق</w:t>
      </w:r>
      <w:bookmarkEnd w:id="23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مردم و شیعیان شبه قاره هند و پاکستان، آشنایی دارند، می‌دانند هم‌اکنون نیز در شهرهای زیادی مانند دهلی، لکهنو، جونپور، حیدرآباد، امروهه، مرادآباد، بمبئی در هند و شهرهای مشابه در پاکستان، برمه و بنگلادش، زمین‌هایی به نام کربلا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محرم، شیعیان مراسم عزاداری خود را با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مکانی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اوج عزاداری و سوگواری آن‌ها محسوب می‌شود خاتمه می‌دهند که مراسم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کلو، پادانگ و پاریامان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متاثر از مراسمات مشابه در شبه قاره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متاسفانه امروزه مراسم تابوت و محرم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کولو یا پاریامان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شبیه کارناوال‌های فرهنگی متداول در اغلب کشورهای غیرمسلمان شده است و متاسفانه مردم به خاطر اطلاعات اندکی که در این ایام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حادثه کربلا دارند،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سر و شانه‌های خود حمل کرده، همراه با نواختن آلات موسیقی و رقص و پایکوبی با تکرار نام مبارک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کربلا، انجام می‌دهند و با کمال تاسف، از میان این خیل جمعیت، کمتر کسی یافت می‌شود از فلسفه و ریشه تاریخی این مراسم آگاهی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اتفاقاتی افتاده است که آن مراسم‌های سوگواری و عزاداری محرم و صددرصد شیعی، در اندونزی دستخوش چنین تغییراتی گردیده و تبدیل به مراسم فرهنگی و ملی مردم اندونزی شده است، جای بررسی مستقلی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ازیومردی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مقاله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درایش شیعه در مجمع‌الجزایر اندونزی افزون بر مطرح کردن ادعاهایی که پیش‌تر از آن سخن رفت، ابراز می‌دارند شیعه در برخی از مناسک مذهبی اهل تسنن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که بسیار از آن یاد می‌شود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مراسمی که در برخی از مناطق مجمع‌الجزایر در پاسداشت شهادت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یزید بن معاویه که در روز دهم محرم‌الحرام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اتفاق افتاده است، اجرا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آچه این پاسداشت را با بیان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آسن اوسین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سوماترای شرقی،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جاوه،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عاشورا، گرامی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پاسداشت خانواده‌های آچه غذای مخصوصی می‌پزند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غذا متشکل از شیرین پلو، بادام زمینی، لوبیا، شیر نارگیل و شکر است که در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مکانی مخصوص طبخ غذای مراسم مذهبی است، پخته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آچه اعتقاد دارند که ماه عاشورا ماه خطیری است زیرا که حادثه کربلا در آن اتفاق افتاده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مناطق دیگر مجمع‌الجزایر اندونزی، روز دهم محرم را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برخی فعالیت‌های روزمره، به مانند ازدواج، ختنه پسران، کشاورزی و جابجایی محل سکونت، انجام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این باورند که اگر این کار‌ها انجام شود، آن خانواده به شوربختی گرفتار می‌شوند</w:t>
      </w:r>
      <w:r>
        <w:rPr>
          <w:rFonts w:eastAsia="IRNazanin" w:cs="IRNazanin"/>
          <w:color w:val="111111"/>
          <w:sz w:val="28"/>
          <w:szCs w:val="28"/>
          <w:rtl w:val="true"/>
          <w:lang w:bidi="fa-IR"/>
        </w:rPr>
        <w:t>.</w:t>
      </w:r>
      <w:r>
        <w:rPr>
          <w:rStyle w:val="FootnoteAnchor"/>
          <w:rtl w:val="true"/>
        </w:rPr>
        <w:footnoteReference w:id="55"/>
      </w:r>
      <w:bookmarkStart w:id="240" w:name="pg5184_47879"/>
    </w:p>
    <w:p>
      <w:pPr>
        <w:pStyle w:val="Heading3"/>
        <w:numPr>
          <w:ilvl w:val="2"/>
          <w:numId w:val="1"/>
        </w:numPr>
        <w:rPr/>
      </w:pPr>
      <w:bookmarkStart w:id="241" w:name="__RefHeading___Toc2089945_774463916"/>
      <w:bookmarkStart w:id="242" w:name="_Toc83"/>
      <w:bookmarkEnd w:id="240"/>
      <w:bookmarkEnd w:id="241"/>
      <w:r>
        <w:rPr>
          <w:rtl w:val="true"/>
        </w:rPr>
        <w:t>رنگ و بوی هندی در شکل و شمایل مراسم تابوت</w:t>
      </w:r>
      <w:bookmarkEnd w:id="242"/>
    </w:p>
    <w:p>
      <w:pPr>
        <w:pStyle w:val="BookText"/>
        <w:rPr/>
      </w:pPr>
      <w:r>
        <w:rPr>
          <w:rFonts w:ascii="IRNazanin" w:hAnsi="IRNazanin" w:eastAsia="IRNazanin"/>
          <w:color w:val="111111"/>
          <w:sz w:val="28"/>
          <w:sz w:val="28"/>
          <w:szCs w:val="28"/>
          <w:rtl w:val="true"/>
          <w:lang w:bidi="fa-IR"/>
        </w:rPr>
        <w:t xml:space="preserve">همان‌گونه که در اغلب شهرهای شیعه‌نشین کشورهای هندوستان، پاکستان، بنگلادش و برمه، از دیرباز زمینه‌ای خاص با نام کربلا وجود داشته و دارد که در برخی از این شهرها قسمتی و در برخی دیگر اوج عزاداری ماه محرم شیعیان، در این نقطه صورت می‌گیرد؛ 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کلو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مکانی با نام کربلا وجود دارد که بی‌تردید این مراسم و این فرهنگ، سوغات مسلمانان و شیعیان هندی است که همراه خود به این سرزمین آورده‌اند و از قدیم‌الایام تاکنون این نوع مراسم‌ها در شهرهای پاریامان، بانگ کولو، آچه و جزیره لوبوک و شاید اماکن دیگری که ما اطلاع نداریم،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پاریامان و بانگ کلو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پررنگ‌تر از اماکن دیگر این مراسم را برگزار می‌کنند، با فاصله‌هایی در سواحل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نمادین به‌صورت کشتی خاصی طراحی شده است که مردم این شهر، برای گرامیداشت یاد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سر در خیابان های شهر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مراسم کشتی یا این تابوت نمادین که جلوی آن به‌صورت سر اسب با چهره زنی که با بال‌هایی زیبا و بزرگی مزین و آراسته شده است، همراه تابوت‌های کوچک‌تری که هنرمندانه و زیبا تزئین گردیده و چتری روی هر کدام نصب کرده‌اند، سوگواران مراسم را بعضا با آلات موسیقی خاصی که از چوب بامبو، خمره‌های مسی، سفالی، طبل و آلات دیگر است، همراهی می‌کنند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پروفسور عذرا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نیازی نیست که درباره چند و چون این مراسم در این جستار سخنی به میان آید اما آنچه مسلم است این است که مراسم تابوت برای نخستین بار توسط مسلمانان همان منطقه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کلو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نشده است بلکه توسط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که اتفاقا شیعه بودند، به مردم این منطقه شناسانده شد</w:t>
      </w:r>
      <w:r>
        <w:rPr>
          <w:rFonts w:eastAsia="IRNazanin" w:cs="IRNazanin"/>
          <w:color w:val="111111"/>
          <w:sz w:val="28"/>
          <w:szCs w:val="28"/>
          <w:rtl w:val="true"/>
          <w:lang w:bidi="fa-IR"/>
        </w:rPr>
        <w:t xml:space="preserve">.» </w:t>
      </w:r>
      <w:bookmarkStart w:id="243" w:name="pg5184_47881"/>
    </w:p>
    <w:p>
      <w:pPr>
        <w:pStyle w:val="BookText"/>
        <w:rPr/>
      </w:pPr>
      <w:bookmarkEnd w:id="2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سربازانی از گجرات و دهلی هند بودند که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استند فورد فافل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سواحل باختری سوماترا در سال‌های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آمده بودند و این مراسم در آنجا شکل گرفته است</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244" w:name="__RefHeading___Toc2089947_774463916"/>
      <w:bookmarkStart w:id="245" w:name="_Toc84"/>
      <w:bookmarkEnd w:id="244"/>
      <w:r>
        <w:rPr>
          <w:rtl w:val="true"/>
        </w:rPr>
        <w:t>رنگ و بوی عربی</w:t>
      </w:r>
      <w:bookmarkEnd w:id="245"/>
    </w:p>
    <w:p>
      <w:pPr>
        <w:pStyle w:val="BookText"/>
        <w:rPr/>
      </w:pPr>
      <w:r>
        <w:rPr>
          <w:rFonts w:ascii="IRNazanin" w:hAnsi="IRNazanin" w:eastAsia="IRNazanin"/>
          <w:color w:val="111111"/>
          <w:sz w:val="28"/>
          <w:sz w:val="28"/>
          <w:szCs w:val="28"/>
          <w:rtl w:val="true"/>
          <w:lang w:bidi="fa-IR"/>
        </w:rPr>
        <w:t xml:space="preserve">در مناطقی دیگر با تاثیرپذیری از فرهنگ عربی، سادات که در اندونزی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معروفند، در مراسم‌های محرم، علما و بزرگان آن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حمایل کرده، با تاثیراتی از تصوف، حلقه‌های ذکر تشکیل داده، اشعار و اذکاری در منقبت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ابتهال‌خوانی‌های متداول، بند به بند،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آلش درود و صلوات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قصیده‌های عربی و ترجیح‌بندهای بسیار زیبایی که سراسر مشئون از حب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زینت‌بخش مجالس و محافل ایام عاشوراست</w:t>
      </w:r>
      <w:r>
        <w:rPr>
          <w:rFonts w:eastAsia="IRNazanin" w:cs="IRNazanin"/>
          <w:color w:val="111111"/>
          <w:sz w:val="28"/>
          <w:szCs w:val="28"/>
          <w:rtl w:val="true"/>
          <w:lang w:bidi="fa-IR"/>
        </w:rPr>
        <w:t>.</w:t>
      </w:r>
    </w:p>
    <w:p>
      <w:pPr>
        <w:pStyle w:val="Heading3"/>
        <w:numPr>
          <w:ilvl w:val="2"/>
          <w:numId w:val="1"/>
        </w:numPr>
        <w:rPr/>
      </w:pPr>
      <w:bookmarkStart w:id="246" w:name="__RefHeading___Toc2089949_774463916"/>
      <w:bookmarkStart w:id="247" w:name="_Toc85"/>
      <w:bookmarkEnd w:id="246"/>
      <w:r>
        <w:rPr>
          <w:rtl w:val="true"/>
        </w:rPr>
        <w:t>رنگ وبوی ایرانی</w:t>
      </w:r>
      <w:bookmarkEnd w:id="24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ناحیه‌ای مثل آچه که ایرانی‌ها حضور داشته‌اند مسلمانان آن منطقه در چند صف روی دو زانو نشسته و همراه آلات موسیقی، چیزی شبیه نوحه می‌خوانند و به سینه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امروزه نیز این سینه‌زنی با برخی حرکات موزون از آن حالت حزن و اندوه خود خارج شده و رفته‌رفته به‌صورت یک حرکت فرهنگی ملی در آمده است، لیکن پیرترهای منطقه آچه که از این تغییرات ناخرسندند، همان مراسم سنتی اصلی را به دور از تبلیغات و هیاهوی ملی انجام می‌دهند و چنان‌که قبلا گفته شد، نذوراتی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زن‌های اندونزی علی‌رغم کم‌توجهی به پخت و پز و کم‌رونقی آشپزخانه‌های منازل که از فرهنگ غذایی منطقه نشات گرفته است، با همان شور و هیجان ایران و ایرانی، در </w:t>
      </w:r>
      <w:bookmarkStart w:id="248" w:name="pg5184_47883"/>
    </w:p>
    <w:p>
      <w:pPr>
        <w:pStyle w:val="BookText"/>
        <w:rPr/>
      </w:pPr>
      <w:bookmarkEnd w:id="248"/>
      <w:r>
        <w:rPr>
          <w:rFonts w:ascii="IRNazanin" w:hAnsi="IRNazanin" w:eastAsia="IRNazanin"/>
          <w:color w:val="111111"/>
          <w:sz w:val="28"/>
          <w:sz w:val="28"/>
          <w:szCs w:val="28"/>
          <w:rtl w:val="true"/>
          <w:lang w:bidi="fa-IR"/>
        </w:rPr>
        <w:t>پختن غذای نذری و توزیع آن بین مردم دوش به دوش مردان فعالانه مشارکت کرده، در تدارک و مراحل طبخ این غذا از هیچ کوششی فروگذار نمی‌کنند</w:t>
      </w:r>
      <w:r>
        <w:rPr>
          <w:rFonts w:eastAsia="IRNazanin" w:cs="IRNazanin"/>
          <w:color w:val="111111"/>
          <w:sz w:val="28"/>
          <w:szCs w:val="28"/>
          <w:rtl w:val="true"/>
          <w:lang w:bidi="fa-IR"/>
        </w:rPr>
        <w:t>.</w:t>
      </w:r>
    </w:p>
    <w:p>
      <w:pPr>
        <w:pStyle w:val="Heading3"/>
        <w:numPr>
          <w:ilvl w:val="2"/>
          <w:numId w:val="1"/>
        </w:numPr>
        <w:rPr/>
      </w:pPr>
      <w:bookmarkStart w:id="249" w:name="__RefHeading___Toc2089951_774463916"/>
      <w:bookmarkStart w:id="250" w:name="_Toc86"/>
      <w:bookmarkEnd w:id="249"/>
      <w:r>
        <w:rPr>
          <w:rtl w:val="true"/>
        </w:rPr>
        <w:t>اسناد شیعه در اندونزی</w:t>
      </w:r>
      <w:bookmarkEnd w:id="250"/>
    </w:p>
    <w:p>
      <w:pPr>
        <w:pStyle w:val="BookText"/>
        <w:rPr/>
      </w:pPr>
      <w:r>
        <w:rPr>
          <w:rFonts w:ascii="IRNazanin" w:hAnsi="IRNazanin" w:eastAsia="IRNazanin"/>
          <w:color w:val="111111"/>
          <w:sz w:val="28"/>
          <w:sz w:val="28"/>
          <w:szCs w:val="28"/>
          <w:rtl w:val="true"/>
          <w:lang w:bidi="fa-IR"/>
        </w:rPr>
        <w:t xml:space="preserve">در هر منطقه، قبری از قبور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مبلغان اسلام، سادات برجسته، کسانی‌که طلایه‌داران دین و دین‌داری و پیش‌قراولان گسترش اسلام بوده‌اند، وجود دارد که به برخی از آن‌ها با عنوان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یا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قبور به شدت مورد احترام مردم بوده و محل زیارت همگان حتی غیرمسلمانان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صاحبان برخی از این مقامات و قبور، چیزی شبیه زیارت‌نامه‌های امام‌زادگان لازم‌التعظیم در ایران و کشورهای دیگر انشاء کرده‌اند که زائران به‌صورت جمعی و انفرادی این زیارت‌نامه‌ها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بزرگان نُه‌گانه از ویژگی‌های بالاتری برخوردارند که به اولیا نُه‌گانه در اندونزی مشهورند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قبور بزرگان شیعه و سنی اعم از سادات و علما، زیارت‌نامه هایی همانند زیارت‌نامه‌های امام‌زادگان صحیح‌السند، با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و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ائمه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که این‌ها همه شواهد آموزه‌های شیعی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جالب‌تر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حسن‌الدین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سرداران دوره مبارزه با استعمار در قرن بیستم است که در استان بانتن اندونزی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مقبره او زیارت‌نامه‌ای تعبیه شده است که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هشتم علی بن موسی‌الرضا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دقیق و واضح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دلالت بر این دارد که فرهنگ استمراری تشیع بر محور امامت در این سرزمین افتان و خیزان همچنان جاری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علمای برجسته و صاحب سبک، پس از حصول اطمینان از فراگیری آموزش‌های ویژه و تربیتی خاص، برای شاگردان خاص خود اجازه نقل حدیث صادر می‌کنند، هم‌اکنون نیز تعدادی از علمای برجسته شافعی مذهب اندونزی که دارای </w:t>
      </w:r>
    </w:p>
    <w:p>
      <w:pPr>
        <w:pStyle w:val="BookText"/>
        <w:rPr/>
      </w:pPr>
      <w:r>
        <w:rPr>
          <w:rFonts w:ascii="IRNazanin" w:hAnsi="IRNazanin" w:eastAsia="IRNazanin"/>
          <w:color w:val="111111"/>
          <w:sz w:val="28"/>
          <w:sz w:val="28"/>
          <w:szCs w:val="28"/>
          <w:rtl w:val="true"/>
          <w:lang w:bidi="fa-IR"/>
        </w:rPr>
        <w:t xml:space="preserve">حوزه‌های علمیه بزرگی هستند، پس از گذراندن دوره‌هایی به شاگردان خود اجازه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اولیای نُه‌گانه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سونگو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اولین داعیان اسلام در مجمع‌الجزایر هستند، قبرشان در جاوه و در حومه شهر سمارانگ قرار داشته، محل زیارت مسلمانان اندونزی است که گروه‌گروه مردم به‌صورت انفرادی و دسته‌جمعی به زیارت این قبر مبادرت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مقبره او کتابچه‌های مخصوصی، حاوی زیارت‌نامه و دعاهای متنوعی است که در قسمتی از آن، دعای مخصوص نیمه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بحق لیلیتنا ومولودها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مفاتیح‌الجنان هم ذکر شده ،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ثبت و نهادینه کردن این دعا دو احتمال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سابقه اعتقادی این قوم به مذهب شیعه ختم می‌شود یا این‌که، عالمی صاحب نفوذ با اعتقادات شیعی در گذشته توانسته این دعاها و فرهنگ اعتقادی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اهل سنت اندونزی به خوبی جا بیندازد تا به‌صورت فرهنگ و یک سند دینی باقی بماند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که گفته شد، هیچ کدام، با آموزه‌های اهل سنت سازگاری ندارد و این نشانه‌ها به روشنی دلالت می‌کند که اسلام اندونزی در قدیم، اسلام شیعی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کانون قیام مردمی علیه استعمارگران در اندونزی شهرت دارد، دو قهرمان تاریخی یک مرد به‌نام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teku umar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یک زن مجاهده به‌نام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cut nadin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قیام مردم را رهبری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کاملا مشهور است که آنان برای تقویت روحیه و توسل و ارتباط معنوی با یک نیروی ماورایی به فرماندهان و سربازان خود تعویذهایی اعطا می‌کردند و به آن‌ها سفارش می‌کردند قبل از عملیات نظامی، حتما آن دعا را بخوانند تا بر دشمن غلبه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تعویذ یا دعا همان دعای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علیاً مظهر العجایب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افرادی در آچه و دیگر مناطق هستند که کاغذ فرسوده آن دعا را به یادگار از اجداد خود به‌صورت کامل یا ناقص نگهداری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همین داستان راجع به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جوگ جاکارتا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diponeqoro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گفته می‌شود که در زمان مبارزات استقلال از دعا و تعویذ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این فرضیه درست باشد که اسلام با سابقه شیعی وارد این سرزمین شده باشد، حال چه اتفاقاتی در تاریخ رخ داده که پس از مدتی نه چندان دور، مردم این دیار تغییر مذهب داده و اکنون همه سنی و پیرو مذهب شافعی شده‌اند؟ حتما قابل بررسی است و در یک تحقیق جامع، در این مورد و شیعه معاصر در اندونزی هر کدام جداگانه، محتاج پژوهشی مستقل است؛ البته برخی فعالیت‌های تحقیقاتی تاکنون توسط عناصر تحصیلکرده بومی و غیربومی انجام گرفته است، برای مثال به نشریه دانشگاهی اندونزیایی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اشاره کرد که یک شماره را اختصاص به این موضوع داده بودند و دانشمندان اندونزیایی و بین‌المللی در تهیه آن مشارکت داشتند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آن‌چه قابل تامل است این‌که از یک سو فاصله بسیار زیاد، عدم ارتباطات مواصلاتی و راه‌های خشکی و زمینی، عدم امکانات کافی و اقیانوس‌پیام‌هایی طاقت‌فرسا، هجوم استعمارگران غربی و سقوط پادشاهان و حاکمان محلی شیعه مذهب یا حداقل حامی مذهب تشیع و مواردی از این دست، موجب تضعیف بنیه‌های دینی و مذهبی مردم این دیار گردیده، این عوامل موجب شد تا ارتباط مردم جزایرنشین اندونزی با کانون‌های اصلی جهان اسلام قطع و غنای معارفی و اعتقادی این مردم رو به تحلیل و اضمحلال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اسناد و کتب تاریخی نشان می‌دهد، در این میان، حریت و استقلال‌خواهی که در عمق فرهنگ شیعی بوده و هست، موجب ناامنی حضور و استیلای استعمارگران گردیده بود؛ لذا استعمارگران با شناخت و درک درست این کانون توفنده، سال‌های سال در تضعیف و تحلیل مذهب شیعه از هیچ کوششی دریغ نورزیدند و همین امر به مرور زمان موجب تضعیف مسلمانان و تحلیل و فراموشی هویت مذهبی شیعه در اندونزی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نوع اندیشه، حریت، باورهای دینی و اعتقاد مردم، استعمارگران کلیه راه‌های اتصال آنان با مراکز تاثیرگذار جهان اسلام و تشیع را مسدود کرده، صرفا به خاطر پاسخگویی به برخی نیازهای مذهبی مردم، اجازه و هدایت ارتباط محدود با کشورهای عربی و آفریقایی مسلمان را که آموزه‌های شیعه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حوزه‌های آموزشی آنان نبود، به آن‌ها داده بودند</w:t>
      </w:r>
      <w:r>
        <w:rPr>
          <w:rFonts w:eastAsia="IRNazanin" w:cs="IRNazanin"/>
          <w:color w:val="111111"/>
          <w:sz w:val="28"/>
          <w:szCs w:val="28"/>
          <w:rtl w:val="true"/>
          <w:lang w:bidi="fa-IR"/>
        </w:rPr>
        <w:t xml:space="preserve">. </w:t>
      </w:r>
      <w:bookmarkStart w:id="251" w:name="pg5184_47889"/>
    </w:p>
    <w:p>
      <w:pPr>
        <w:pStyle w:val="BookText"/>
        <w:rPr/>
      </w:pPr>
      <w:bookmarkEnd w:id="251"/>
      <w:r>
        <w:rPr>
          <w:rFonts w:ascii="IRNazanin" w:hAnsi="IRNazanin" w:eastAsia="IRNazanin"/>
          <w:color w:val="111111"/>
          <w:sz w:val="28"/>
          <w:sz w:val="28"/>
          <w:szCs w:val="28"/>
          <w:rtl w:val="true"/>
          <w:lang w:bidi="fa-IR"/>
        </w:rPr>
        <w:t>طبیعی است که هیچ‌کدام از این کشورها در کانون معارفی اسلام عموما و به شیعه خصوصا قرار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تعالیم دینی مذهبی با چند دست و چند واسطه به مردم این سامان می‌رسید؛ لذا چنین شد که نسل‌های بعدی، از مذهب آبا و اجدادی خود آرام‌آرام،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سیاسی و حاکمیتی اندونزی حتی در قرن بیستم، فضای گریز از مذهب و دین بود و این سند مدعی قانون اساسی کشور است که با وجود نود و هشت درصد مردم مسلمان، دین رسمی کشور، اسلام معرفی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دوره شیعه که در اقلیت مضاعف بود و دوره اختفای خود را طی می‌کرد به سبب فشار و جو سنگینی که اهل سنت به‌وجود آورده بودند، همچنین به‌دلیل نگرانی از دست دادن جایگاه یا حذف شدن از اجتماع تقیه کرده، جرأت ابراز مناسک خود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اول تقلید کردند لیکن نسل‌های بعدی که در جامعه کاملا سنی مذهب، آموزش و مراودات داشتند هویت خود را از دست داده، آرام‌آرام سنی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اواخر در زمان سوهارتو که یک حکومت بسته نظامی داشت و با هرگونه فعالیت‌های سیاسی، فکری و فرهنگی مبارزه می‌کرد، تعداد اندکی از سادات و شیعیان باقی مانده بودند که مناسک دینی خود را با احتیاط کامل در خانه‌ها و مخفیانه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فرزندان آن‌ها با خانوده‌های سنی هنوز هم متداول است و تقیه پشت تقیه نسل‌های بعدی را به سوی دین اکثریت سوق می‌دهد</w:t>
      </w:r>
      <w:r>
        <w:rPr>
          <w:rFonts w:eastAsia="IRNazanin" w:cs="IRNazanin"/>
          <w:color w:val="111111"/>
          <w:sz w:val="28"/>
          <w:szCs w:val="28"/>
          <w:rtl w:val="true"/>
          <w:lang w:bidi="fa-IR"/>
        </w:rPr>
        <w:t>.</w:t>
      </w:r>
    </w:p>
    <w:p>
      <w:pPr>
        <w:pStyle w:val="Heading3"/>
        <w:numPr>
          <w:ilvl w:val="2"/>
          <w:numId w:val="1"/>
        </w:numPr>
        <w:rPr/>
      </w:pPr>
      <w:bookmarkStart w:id="252" w:name="__RefHeading___Toc2089953_774463916"/>
      <w:bookmarkStart w:id="253" w:name="_Toc87"/>
      <w:bookmarkEnd w:id="252"/>
      <w:r>
        <w:rPr>
          <w:rtl w:val="true"/>
        </w:rPr>
        <w:t>کمیت شیعیان</w:t>
      </w:r>
      <w:bookmarkEnd w:id="25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آمار درستی از حضور شیعه قبل از انقلاب اسلامی ایران در اندونزی وجود ندارد اما هستند تعداد انگشت‌شماری که تمام عمر خود را با تقیه گذرانده‌اند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افراد، به خاطر عدم امنیت و خوف از دست دادن جایگاه و پایگاه شغلی، معیشتی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شیعه بودند ولی به طریقه اهل سنت عمل می‌کردند و همین‌ها هستند که به‌عنوان بسترساز و زمینه‌سازان شیعه نوین در اندونزی شناخته می‌شوند</w:t>
      </w:r>
      <w:r>
        <w:rPr>
          <w:rFonts w:eastAsia="IRNazanin" w:cs="IRNazanin"/>
          <w:color w:val="111111"/>
          <w:sz w:val="28"/>
          <w:szCs w:val="28"/>
          <w:rtl w:val="true"/>
          <w:lang w:bidi="fa-IR"/>
        </w:rPr>
        <w:t xml:space="preserve">. </w:t>
      </w:r>
      <w:bookmarkStart w:id="254" w:name="pg5184_47891"/>
    </w:p>
    <w:p>
      <w:pPr>
        <w:pStyle w:val="BookText"/>
        <w:rPr/>
      </w:pPr>
      <w:bookmarkEnd w:id="2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حضور شیعه در سده‌های اخیر یعنی از اواخر سده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افراد شاخصی با عنوان شیعه در عرصه فرهنگی و مذهبی اندونزی شناخته شده‌اند که جملگی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بن احمد المحضار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عمرشان به بیست و چهار سال بیشتر نمی‌رسید، از حضرموت به شهر بوگور در چهل و پنج کیلومتری شهر جاکاتا مهاجرت کرده و سکنی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1908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 پایه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علمای این خاندان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بن احمد شهاب</w:t>
      </w:r>
      <w:r>
        <w:rPr>
          <w:rFonts w:eastAsia="IRNazanin" w:cs="IRNazanin"/>
          <w:color w:val="111111"/>
          <w:sz w:val="28"/>
          <w:szCs w:val="28"/>
          <w:rtl w:val="true"/>
          <w:lang w:bidi="fa-IR"/>
        </w:rPr>
        <w:t>» (</w:t>
      </w:r>
      <w:r>
        <w:rPr>
          <w:rFonts w:eastAsia="IRNazanin" w:cs="IRNazanin"/>
          <w:color w:val="111111"/>
          <w:sz w:val="28"/>
          <w:szCs w:val="28"/>
          <w:lang w:bidi="fa-IR"/>
        </w:rPr>
        <w:t>1865</w:t>
      </w:r>
      <w:r>
        <w:rPr>
          <w:rFonts w:eastAsia="IRNazanin" w:cs="IRNazanin"/>
          <w:color w:val="111111"/>
          <w:sz w:val="28"/>
          <w:szCs w:val="28"/>
          <w:rtl w:val="true"/>
          <w:lang w:bidi="fa-IR"/>
        </w:rPr>
        <w:t xml:space="preserve"> –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وی نیز بانی جمعیت‌الخیریه بودند که بعدها به ریاست این مجمع خیریه نائل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عقیل ابن زین‌العابدین الجعفری</w:t>
      </w:r>
      <w:r>
        <w:rPr>
          <w:rFonts w:eastAsia="IRNazanin" w:cs="IRNazanin"/>
          <w:color w:val="111111"/>
          <w:sz w:val="28"/>
          <w:szCs w:val="28"/>
          <w:rtl w:val="true"/>
          <w:lang w:bidi="fa-IR"/>
        </w:rPr>
        <w:t>» (</w:t>
      </w:r>
      <w:r>
        <w:rPr>
          <w:rFonts w:eastAsia="IRNazanin" w:cs="IRNazanin"/>
          <w:color w:val="111111"/>
          <w:sz w:val="28"/>
          <w:szCs w:val="28"/>
          <w:lang w:bidi="fa-IR"/>
        </w:rPr>
        <w:t>1870</w:t>
      </w:r>
      <w:r>
        <w:rPr>
          <w:rFonts w:eastAsia="IRNazanin" w:cs="IRNazanin"/>
          <w:color w:val="111111"/>
          <w:sz w:val="28"/>
          <w:szCs w:val="28"/>
          <w:rtl w:val="true"/>
          <w:lang w:bidi="fa-IR"/>
        </w:rPr>
        <w:t xml:space="preserve"> –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دانشمندان این گروه بودند که تحصیلات خود را در مکه مکرمه به اتمام رسانده و در موعظه و نوشتن آثار اسلامی بسیار پرکار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تن همواره به‌عنوان بزرگ‌ترین و مهم‌ترین علمای شیعه متاخر که خدمات بسیاری در گسترش و تبلیغ شیعه در اندونزی داشتند، معرفی شده‌اند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255" w:name="__RefHeading___Toc2089955_774463916"/>
      <w:bookmarkStart w:id="256" w:name="_Toc88"/>
      <w:bookmarkEnd w:id="255"/>
      <w:r>
        <w:rPr>
          <w:rtl w:val="true"/>
        </w:rPr>
        <w:t>احیای مجدد شیعه</w:t>
      </w:r>
      <w:bookmarkEnd w:id="25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اسلامی در ایران، نگاه جهانیان یکبار دیگر به اسلام، فرهنگ تشیع و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برای شکستن این قدرت فکری و معنوی و دوستان و هواداران برای الهام‌گیری و پیروی از الگوی حرکت انقلابی و فرهنگی به ام‌القرای این فرهنگ ناب و تاریخ‌ساز ایران چشم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اندونزی برای بسیاری از افراد این سوال پیش آمده بود که شیعه چیست؟ تشیع چه ویژگی‌هایی دارد که توانسته چنین انقلابی را به‌وجود آورد؟ بر این اساس مطالعات در حوزه شیعه‌شناسی توسط روشنفکران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دانشجویان اندونزیایی که در آمریکا و اروپا تحصیل می‌کردند به خاطر ارتباط با دانشجویان ایرانی شیفته انقلاب اسلامی و انقلابیون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آشنایی بهتری با انقلاب اسلامی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روشنفکران داخل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پرفسور آزماردی 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نورخالص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جلال‌الدین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فضای انقلاب اسلامی شده، این افراد دست به ترجمه و انتشار کتاب‌ها و بیانیه‌های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مکتوبات شهید مطهری، دکتر شریعتی زدند که سرآغاز حرکت نوین شیعه در اندونزی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اخیر به احیای مجدد شیعه با ورود اندیشه‌های مکتوب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شهید مرتضی مطهری، شهید آیت الله صدر و دکترشریعتی، ابتدا در دانشگاه‌ها و دانشکده‌های اسلامی اندونزی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آن نوارهای سخنرانی، فیلم‌ها، محصولات سمعی و بصری اوایل انقلاب اسلامی، با جاذبه‌ای بالا موجب جذب دانشجویان و روشنفکران شده که منجر به ارتباط و تعامل نخبگان دو کشور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این روند با پذیرش مهاجرت و تحصیل ده‌ها نفر از جوانان مسلمان اندونزیایی که جذب حوزه علمیه قم شده بودند، افزایش پیدا کرده، جریان فکری شیعه در اندونزی وارد مرحله جدیدی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جوان و تحصیلکرده حوزه مقدس قم به مرور فارغ‌التحصیل شده و به کشورشان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مراجعت و فعالیت‌های طلاب جوان و با انگیزه، ده‌ها مرکز و موسسات فرهنگی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بهره‌گیری از فرهنگ دینی مردم اندونزی که اهمیت فوق‌العاده‌ای برای مجالس تعلیم دین قائلند، جلسات متعدد مذهبی مربوط به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شهرها حتی خانه‌های پیروان اهل بیت، ایجاد گردید و روز به روز بر آمار و تعداد شیعیان نوین اضافه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کریستوف ماریکینوسکی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تمایل اخیر به احیای شیعه در اندونزی، مربوط است به اوایل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که به‌شدت تحت تاثیر انقلاب اسلامی ایران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قرار گرفته بودند، همچنان‌که این موج، همه جهان اسلام را در برگرفته بود</w:t>
      </w:r>
      <w:r>
        <w:rPr>
          <w:rFonts w:eastAsia="IRNazanin" w:cs="IRNazanin"/>
          <w:color w:val="111111"/>
          <w:sz w:val="28"/>
          <w:szCs w:val="28"/>
          <w:rtl w:val="true"/>
          <w:lang w:bidi="fa-IR"/>
        </w:rPr>
        <w:t>.</w:t>
      </w:r>
      <w:r>
        <w:rPr>
          <w:rStyle w:val="FootnoteAnchor"/>
          <w:rtl w:val="true"/>
        </w:rPr>
        <w:footnoteReference w:id="59"/>
      </w:r>
      <w:bookmarkStart w:id="257" w:name="pg5184_47895"/>
    </w:p>
    <w:p>
      <w:pPr>
        <w:pStyle w:val="Heading3"/>
        <w:numPr>
          <w:ilvl w:val="2"/>
          <w:numId w:val="1"/>
        </w:numPr>
        <w:rPr/>
      </w:pPr>
      <w:bookmarkStart w:id="258" w:name="__RefHeading___Toc2089957_774463916"/>
      <w:bookmarkStart w:id="259" w:name="_Toc89"/>
      <w:bookmarkEnd w:id="257"/>
      <w:bookmarkEnd w:id="258"/>
      <w:r>
        <w:rPr>
          <w:rtl w:val="true"/>
        </w:rPr>
        <w:t>کیفیت وکمیت آماری شیعه در اندونزی</w:t>
      </w:r>
      <w:bookmarkEnd w:id="259"/>
    </w:p>
    <w:p>
      <w:pPr>
        <w:pStyle w:val="BookText"/>
        <w:rPr/>
      </w:pPr>
      <w:r>
        <w:rPr>
          <w:rFonts w:ascii="IRNazanin" w:hAnsi="IRNazanin" w:eastAsia="IRNazanin"/>
          <w:color w:val="111111"/>
          <w:sz w:val="28"/>
          <w:sz w:val="28"/>
          <w:szCs w:val="28"/>
          <w:rtl w:val="true"/>
          <w:lang w:bidi="fa-IR"/>
        </w:rPr>
        <w:t>اگرچه تاکنون آمار رسمی و درستی در ارتباط با شیعیان اندونزی منتشر نشده است، لیکن به‌طور قطع و یقین تعداد شیعیان اندونزی از همه کشورهای منطقه جنوب شرق آسیا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قبل نشریه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 تایمز هنگ‌کنگ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مقاله‌ای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عراق ساکن هستند،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آن مقاله، تعداد شیعیان جنوب شرق آسیا را بین سه تا چهار میلیون نفر دانسته، وزارت خارجه آمریکا نیز به نحوی این آمار را تایید کرده و در گزارش سالانه مربوط به آزادی مذهبی طی همان سال اعلام کرده است که در این منطقه بین یک تا سه میلیون پیرو شیعه ساکن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کریستوف ماریکینوسکی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نیز شیعیان جنوب شرقی آسیا با این‌که در میان جوامع مسلمانان کشور خویش در اقلیت هستند، معمولا در برخورد با مسائل اجتماعی اطراف خویش، به‌صورت بازتر و آزادتری عمل می‌کنند و این خود نویدی است به روند رو به رشد شیعه در اندونزی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فهم مناسب‌تر اسلام شیعی می‌تواند در رسیدن به تصویری متفاوت از اسلام در جنوب شرقی آسیا مفید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معتقد است که زندگی و آموزش شیعیان در اندونزی به حد بالای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سازمان شیعی در بخش آموزشی در کشور فعالند که هم‌اکنون با شتاب بیش‌تری در حال رشد و شکوفایی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به بعضی از این سازمان‌ها اشاره می‌کند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s.m.s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موسسه مطهری، موسسه الجواد، موسسه فاطمیه، کالج اسلامی </w:t>
      </w:r>
      <w:r>
        <w:rPr>
          <w:rFonts w:eastAsia="Times New Roman" w:cs="Times New Roman" w:ascii="Times New Roman" w:hAnsi="Times New Roman"/>
          <w:color w:val="111111"/>
          <w:sz w:val="28"/>
          <w:szCs w:val="28"/>
          <w:lang w:val="en-US" w:bidi="en-US"/>
        </w:rPr>
        <w:t>icas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مرکز اسلامی فرهنگی </w:t>
      </w:r>
      <w:r>
        <w:rPr>
          <w:rFonts w:eastAsia="Times New Roman" w:cs="Times New Roman" w:ascii="Times New Roman" w:hAnsi="Times New Roman"/>
          <w:color w:val="111111"/>
          <w:sz w:val="28"/>
          <w:szCs w:val="28"/>
          <w:lang w:val="en-US" w:bidi="en-US"/>
        </w:rPr>
        <w:t>icc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آمار پنجاه و نه موسسه انتشاراتی شیعه یا حامی شیعه را ارائه می‌دهد که تاکنون موفق به چاپ صدها جلد کتاب با ادبیات و معارف شیعی به زبان مالایی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آثار مکتوب چاپ شده به زبان مالایی در مالزی محدود بوده و از سوی دیگر قرابت چندانی با مذهب شیعه ندارند، به همین دلیل آثاری که در اندونزی چاپ و منتشر می‌شود، به‌عنوان منبع اصلی جهت مراجعه مسلمانان مالایی زبان مالزی، سنگاپور و </w:t>
      </w:r>
      <w:bookmarkStart w:id="260" w:name="pg5184_47897"/>
    </w:p>
    <w:p>
      <w:pPr>
        <w:pStyle w:val="BookText"/>
        <w:rPr/>
      </w:pPr>
      <w:bookmarkEnd w:id="260"/>
      <w:r>
        <w:rPr>
          <w:rFonts w:ascii="IRNazanin" w:hAnsi="IRNazanin" w:eastAsia="IRNazanin"/>
          <w:color w:val="111111"/>
          <w:sz w:val="28"/>
          <w:sz w:val="28"/>
          <w:szCs w:val="28"/>
          <w:rtl w:val="true"/>
          <w:lang w:bidi="fa-IR"/>
        </w:rPr>
        <w:t>کشورهای دیگر نیز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شیعی اندونزی به‌دلیل گستره فراوان توزیع ادبیات شیعه در اینترنت نیز از اهمیت ویژه‌ای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اندونزی اغلب از مطالعات خوبی برخوردار بوده، بعضا فارغ‌التحصیل دانشگاه‌های معتبر هستند اما با توجه به گستردگی کشور اندونزی و این‌که شیعه اقلیتی نوپاست، تاثیرات این گروه بر سایر جوامع مسلمانان نیازمند زمان و بررسی بیش‌تر است</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261" w:name="__RefHeading___Toc2089959_774463916"/>
      <w:bookmarkStart w:id="262" w:name="_Toc90"/>
      <w:bookmarkEnd w:id="261"/>
      <w:r>
        <w:rPr>
          <w:rtl w:val="true"/>
        </w:rPr>
        <w:t>فرصت</w:t>
      </w:r>
      <w:bookmarkEnd w:id="262"/>
    </w:p>
    <w:p>
      <w:pPr>
        <w:pStyle w:val="BookText"/>
        <w:rPr/>
      </w:pPr>
      <w:r>
        <w:rPr>
          <w:rFonts w:ascii="IRNazanin" w:hAnsi="IRNazanin" w:eastAsia="IRNazanin"/>
          <w:color w:val="111111"/>
          <w:sz w:val="28"/>
          <w:sz w:val="28"/>
          <w:szCs w:val="28"/>
          <w:rtl w:val="true"/>
          <w:lang w:bidi="fa-IR"/>
        </w:rPr>
        <w:t>پس از دوران دیکتاتوری سوهارتو و فضای مناسب‌تر سیاسی در اندونزی فشارها علیه شیعه کمتر شده و به نظر می‌رسد شیعیان این کشور از وضعیت کلی به‌وجود آمده در خصوص آزادی‌های سیاسی و اجتماعی، بیش‌تر بتوانند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میزان بهره‌برداری از این فضا در آینده مشخص خواهد شد، لیکن شیعیان به خاطر سرمایه بزرگی چون غنای معارفی و ظرفیت و جذابیت ذاتی مذهب شیعه، هم‌اکنون در تبادل فعال روشنفکرانه با سایر مردم اندونزی شرکت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نیز شیعه نوپای اندونزی نسبت به جمعیت خود در میان مسلمانان کشور، تاکنون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علاقه‌مندان و مشتاقان مطالعه معارف و آثار بزرگان شیعه در مراکز علمی و دانشگاهی کم نیستند زیرا شیعه با داشتن منابع غنی و منحصر، بهترین پاسخگوی نیازهای فطری، اعتقادی، فکری جوانان و جویندگان حقیقت در این سرزمین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در اغلب جزایر و استان‌ها حتی شهرستان‌ها، شیعه و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دارا بودن مراکز، مدارس و موسسات هر چند کوچک و محدود که پایگاه نشر و ترویج فرهنگ شیعی است، موجب حرکت سریع این نحله فکری اعتقادی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رشد جریان شیعه در اندونزی رشد مناسبی 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اگرچه نهادهای رسمی شیعه، از کمیت شیعیان و پیروان اهل بیت آمار و رقم دقیقی در دست ندارند ولی جمعیت شیعیان در اندونزی، حدود دو میلیون نفر تخمین زده می‌شوند</w:t>
      </w:r>
      <w:r>
        <w:rPr>
          <w:rFonts w:eastAsia="IRNazanin" w:cs="IRNazanin"/>
          <w:color w:val="111111"/>
          <w:sz w:val="28"/>
          <w:szCs w:val="28"/>
          <w:rtl w:val="true"/>
          <w:lang w:bidi="fa-IR"/>
        </w:rPr>
        <w:t xml:space="preserve">. </w:t>
      </w:r>
      <w:bookmarkStart w:id="263" w:name="pg5184_47899"/>
    </w:p>
    <w:p>
      <w:pPr>
        <w:pStyle w:val="BookText"/>
        <w:rPr/>
      </w:pPr>
      <w:bookmarkEnd w:id="263"/>
      <w:r>
        <w:rPr>
          <w:rFonts w:ascii="IRNazanin" w:hAnsi="IRNazanin" w:eastAsia="IRNazanin"/>
          <w:color w:val="111111"/>
          <w:sz w:val="28"/>
          <w:sz w:val="28"/>
          <w:szCs w:val="28"/>
          <w:rtl w:val="true"/>
          <w:lang w:bidi="fa-IR"/>
        </w:rPr>
        <w:t>فرصت مغتنمی که امروزه در اختیار شیعیان و پیروان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عکس‌العمل، مخالفت‌ها، حساسیت‌ها و هماهنگی مسلمانان و غیرمسلمانان در پنهان کردن نقاط قوت، طرد و محدود کردن تفکر و اندیشه‌های شیعه در سطح جهان صورت گرفته و می‌گیرد، موجب آن شده تا صاحبان اندیشه و جویندگان حقیقت در پی کشف حقایق این مذهب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انسان‌ها به مکتب پویا و جهان‌شمول شیعه نزدیک‌تر شوند، حقایق تازه‌تری برای آن‌ها کشف، تشنگی و اصرار آنان به افشای حقایق بیش‌تر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صاحبان اندیشه آزاد، تداوم اسلام ناب محمدی را تنها در نظام تعریف شده شیعه می‌دانند که برای همه زمان‌ها و همه اقالیم ظرفیت هدایت و مدیریت دینی انسان‌ها را دارد و این پدیده‌ای بی‌سابقه و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مناسب و بهره‌برداری به موقع از این فرصت می‌تواند شیعه را در صدر اندیشه‌های مذهبی جهان نشانده و الگویی مطلوب در پاسخگویی به نیازهای مادی و معنوی جوامع بشری باشد؛ چراکه ما اعتقاد داریم، اسلام دینی است جهانی و ابدی که تمامیت این دین را در مکتب پویا و پر تحرکی به نام شیعه با پشتوانه غنی و منحصر آن باید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مذهب است که تبلور واقعی این دین ابدی بوده و ظرفیت طرح مدیریت جهانی را دارد</w:t>
      </w:r>
      <w:r>
        <w:rPr>
          <w:rFonts w:eastAsia="IRNazanin" w:cs="IRNazanin"/>
          <w:color w:val="111111"/>
          <w:sz w:val="28"/>
          <w:szCs w:val="28"/>
          <w:rtl w:val="true"/>
          <w:lang w:bidi="fa-IR"/>
        </w:rPr>
        <w:t>.</w:t>
      </w:r>
    </w:p>
    <w:p>
      <w:pPr>
        <w:pStyle w:val="Heading3"/>
        <w:numPr>
          <w:ilvl w:val="2"/>
          <w:numId w:val="1"/>
        </w:numPr>
        <w:rPr/>
      </w:pPr>
      <w:bookmarkStart w:id="264" w:name="__RefHeading___Toc2089961_774463916"/>
      <w:bookmarkStart w:id="265" w:name="_Toc91"/>
      <w:bookmarkEnd w:id="264"/>
      <w:r>
        <w:rPr>
          <w:rtl w:val="true"/>
        </w:rPr>
        <w:t>تهدید</w:t>
      </w:r>
      <w:bookmarkEnd w:id="26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این طرف که اندیشه‌های علما و بزرگان شیعه ایران به این سرزمین رسید و عده‌ای از جویندگان حقیقت و تشنگان واقعیت را جذب خود کرد، استکبار جهانی با مباشرت مرتجعان عرب و وارثان اندیشه سلفی و وهابیت، در پی چاره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معرفی شیعه به‌عنوان پدیده‌ای سیاسی به‌ویژه بعد از انقلاب اسلامی ایران، زلف آن را با اندیشه‌های سیاسی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زده، این مذهب را فاقد ریشه‌های تاریخی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اختصاص رقم قابل توجهی، سهمیه و بورس تحصیلی، تدوین و نشر برخی کتاب‌ها و مجلات، لجن پراکنی در فضای اطلاع‌رسانی، </w:t>
      </w:r>
      <w:bookmarkStart w:id="266" w:name="pg5184_47901"/>
    </w:p>
    <w:p>
      <w:pPr>
        <w:pStyle w:val="BookText"/>
        <w:rPr/>
      </w:pPr>
      <w:bookmarkEnd w:id="266"/>
      <w:r>
        <w:rPr>
          <w:rFonts w:ascii="IRNazanin" w:hAnsi="IRNazanin" w:eastAsia="IRNazanin"/>
          <w:color w:val="111111"/>
          <w:sz w:val="28"/>
          <w:sz w:val="28"/>
          <w:szCs w:val="28"/>
          <w:rtl w:val="true"/>
          <w:lang w:bidi="fa-IR"/>
        </w:rPr>
        <w:t>صرف هزینه‌های هنگفت و استفاده از عناصر بی‌هویت و معلوم‌الحال در تبلیغات محلی، همواره سعی کرده به مردم منطقه چنین القاء کنند که شیعه تهدیدی عمده برای جهان 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ده‌ها کتاب و جزوه ضد شیعه که در آن‌ها شیعه را به‌عنوان اختراع یهودیان، تحریف قرآن شیعی، عدم اعتقاد به قرآن واقعی اسلام و سنت نبوی، سب صحابه، مشرک، فریبکار و بدعت‌گذار، معرفی کرده و کتاب‌هایی از این دست را به زبان مالایو، چاپ و در سطح گسترده‌ای توزیع کرده‌اند که این نیز خود دلیل دیگری از احساس خطر مخالفان از روند رو به رشد شیعه در اندونزی است</w:t>
      </w:r>
      <w:r>
        <w:rPr>
          <w:rFonts w:eastAsia="IRNazanin" w:cs="IRNazanin"/>
          <w:color w:val="111111"/>
          <w:sz w:val="28"/>
          <w:szCs w:val="28"/>
          <w:rtl w:val="true"/>
          <w:lang w:bidi="fa-IR"/>
        </w:rPr>
        <w:t>.</w:t>
      </w:r>
    </w:p>
    <w:p>
      <w:pPr>
        <w:pStyle w:val="Heading3"/>
        <w:numPr>
          <w:ilvl w:val="2"/>
          <w:numId w:val="1"/>
        </w:numPr>
        <w:rPr/>
      </w:pPr>
      <w:bookmarkStart w:id="267" w:name="__RefHeading___Toc2089963_774463916"/>
      <w:bookmarkStart w:id="268" w:name="_Toc92"/>
      <w:bookmarkEnd w:id="267"/>
      <w:r>
        <w:rPr>
          <w:rtl w:val="true"/>
        </w:rPr>
        <w:t>وهابیت در اندونزی</w:t>
      </w:r>
      <w:bookmarkEnd w:id="268"/>
    </w:p>
    <w:p>
      <w:pPr>
        <w:pStyle w:val="BookText"/>
        <w:rPr/>
      </w:pPr>
      <w:r>
        <w:rPr>
          <w:rFonts w:ascii="IRNazanin" w:hAnsi="IRNazanin" w:eastAsia="IRNazanin"/>
          <w:color w:val="111111"/>
          <w:sz w:val="28"/>
          <w:sz w:val="28"/>
          <w:szCs w:val="28"/>
          <w:rtl w:val="true"/>
          <w:lang w:bidi="fa-IR"/>
        </w:rPr>
        <w:t>این‌که وهابیت از چه تاریخی در کشور اندونزی حضور پیدا کرده و فعال شده‌اند خیلی روشن نیست اما آن‌چه شهرت دارد،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سلفی‌گری در اندونزی از زمان استعمار هلند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مراجعت فارغ‌التحصیلان اندونزیایی از کشورهای حاشیه خلیج‌فارس و عمدتا از کشورهای عربستان سعودی، مصر و اردن، اندیشه‌های وهابی و سلفی به این سرزمین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سازمانی که با این طرز تفکر در اندونزی شکل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بادری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توسط فردی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1784</w:t>
      </w:r>
      <w:r>
        <w:rPr>
          <w:rFonts w:eastAsia="IRNazanin" w:cs="IRNazanin"/>
          <w:color w:val="111111"/>
          <w:sz w:val="28"/>
          <w:szCs w:val="28"/>
          <w:rtl w:val="true"/>
          <w:lang w:bidi="fa-IR"/>
        </w:rPr>
        <w:t xml:space="preserve"> -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آمپانگ آنگک چانداگ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آمد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رابطه العالم الاسلامی از طرف عربستان سعودی تقریبا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دفتر خود را رسما در جاکارتا افتتاح کرد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بودکه کشور عربستان با چند موسسه که گرایش سلفی داشتند، ارتباط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این‌که مسلمانان اندونزی شافعی مذهب هستند، تلاش کردند تا بخشی از فقه حنبلی را وارد مراکز آموزشی این کشور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این </w:t>
      </w:r>
    </w:p>
    <w:p>
      <w:pPr>
        <w:pStyle w:val="BookText"/>
        <w:rPr/>
      </w:pPr>
      <w:r>
        <w:rPr>
          <w:rFonts w:ascii="IRNazanin" w:hAnsi="IRNazanin" w:eastAsia="IRNazanin"/>
          <w:color w:val="111111"/>
          <w:sz w:val="28"/>
          <w:sz w:val="28"/>
          <w:szCs w:val="28"/>
          <w:rtl w:val="true"/>
          <w:lang w:bidi="fa-IR"/>
        </w:rPr>
        <w:t>حرکت را امروز در برخی مدارس علمیه بخصوص در جاوه شرقی و جزیره سولاوسی، کاملا می‌توان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مراکز وابسته به وهابیت، سازمان بین‌المللی اعانات اسلامی است که از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اندونزی فعال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عمده‌ترین مراکز نشر اندیشه‌های سلفی و وهابی، به موسسه دانش اسلامی و عربی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ipiaLa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موسسه به جهت ارتباطات و پشتیبانی مادی و معنوی مراکز آموزشی و علمی همسو با جریان وهابیت به‌وجود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مشهور و بزرگی که با این موسسه ارتباط نزدیک دارند،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علمیه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سمارانگ، حوزه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تاسیک مالایا، و حوزه علمیه سلفی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بکاسی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موارد شورای تبلیغی اندونزی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به منظور پشتیبانی و حمایت فارغ‌التحصیلان دانشگاه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عربستان سعودی ایجاد شده، شعبه محلی اندونزیایی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lpba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داشت که بعدها به‌نام موسسه دانش اسلامی و عربی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lipia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 نام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موسسه هم‌اکنون هزاران دانش‌آموخته عربستان و شعبه اندونزیایی آن را تحت پوشش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جاکارتا و در منطقه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PELATEN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سال‌ها است که در صحنه آموزش فعال بوده و در حال حاضر فارغ‌التحصیلان این دانشگاه عهده‌دار امامت جماعت و تبلیغ دین با سابقه سلفی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آموزشی دارای چند شعبه بوده و اخیرا در سفر پادشاه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ایجاد سه دانشگاه اسلامی دیگر از دولت اندونزی رسما گرفته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سعودی حرمین که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علی‌الظاهر به‌عنوان یک موسسه غیردولتی با سرمایه ثروتمندان سعودی و دیگر تجار هم‌فکر در شهر ریاض پایتخت عربستان سعودی، به منظورگسترش دیدگاه‌های وهابیت در سراسر جهان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این موسسه بیش از پنجاه شعبه رسمی در کشورهای اسلامی دایر کرده است؛ </w:t>
      </w:r>
    </w:p>
    <w:p>
      <w:pPr>
        <w:pStyle w:val="BookText"/>
        <w:rPr/>
      </w:pPr>
      <w:r>
        <w:rPr>
          <w:rFonts w:ascii="IRNazanin" w:hAnsi="IRNazanin" w:eastAsia="IRNazanin"/>
          <w:color w:val="111111"/>
          <w:sz w:val="28"/>
          <w:sz w:val="28"/>
          <w:szCs w:val="28"/>
          <w:rtl w:val="true"/>
          <w:lang w:bidi="fa-IR"/>
        </w:rPr>
        <w:t xml:space="preserve">اگرچه در اندونزی شعبه رسمی ندارد اما با حضور غیررسمی توانست چند مدرسه علمیه و موسسه خیریه مانند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سبب مشی تندروی،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طرف سازمان ملل متحد در لیست موسسات مرتبط با تروریست قرار گرفت،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بعدی، مدرسه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اشراف و هدایت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نور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یکی از فارغ‌التحصیلان کشور عربستان و رهبر سابق حزب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pks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رییس اسبق مجلس است تاسیس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حوزه سیاسی و اجرایی کشور نیز، دو حزب مشهور و معروف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pks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اندیشه سلفی،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بین جریان وهابیت و اخوان‌المسلمین اشتراکاتی هست اما از آنجایی که اخوانی‌ها از اسلام به‌عنوان ابزار دستیابی به اهداف سیاسی و قدرت بهتر می‌توانند استفاده کنند، اخیرا این دو حزب، با اندکی تغییر در مشی سیاسی، رویکرد و گرایش اخوانی پیدا کرده‌اند ولی سابقه سلفی آن‌ها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سازمان‌ها و موسسات وابسته به وهابیت به این چند نمونه خلاصه نمی‌شود ولی به موارد فوق باید مراکز نشر و انتشار متعدد مجلات، رسانه‌ها و سایت‌های تندروی سلفی را که به‌شدت در اندونزی فعالند،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کانال سراسری رادیویی و تلویزیونی، به‌طور مستقیم و غیرمستقیم با حمایت عربستان و جریان وهابیت در عرصه سمعی و بصری کشور فعالیت می‌کنند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rodja tv” al wesal tv” al insan tv” ummat tv</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عربستان همه ساله تعداد زیادی بورس تحصیلی به طلاب اندونزیایی می‌دهد و روحانیونی که به تناوب از مراکز علمی و آموزشی عربستان سعودی فارغ‌التحصیل می‌شوند غالبا با گرایشات تند سلفی به کشورشان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گفته شد، کم نیستند زنان و مردان مسلمانی که همه ساله برای حج و عمره مشرف شده، با القای این مطلب که اسلام اندونزی در طول تاریخ از سرزمین مادری خود دور بوده و خیلی از آموزه‌های اسلامی را ندارد، بعضا تحت تاثیر آموزه‌های اجتماعی عربستان سعودی قرار گرفته، همراه خود با چنین سوغاتی‌هایی که به کشورشان می‌آورند، زمینه مناسبی برای </w:t>
      </w:r>
      <w:bookmarkStart w:id="269" w:name="pg5184_47906"/>
    </w:p>
    <w:p>
      <w:pPr>
        <w:pStyle w:val="BookText"/>
        <w:rPr/>
      </w:pPr>
      <w:bookmarkEnd w:id="269"/>
      <w:r>
        <w:rPr>
          <w:rFonts w:ascii="IRNazanin" w:hAnsi="IRNazanin" w:eastAsia="IRNazanin"/>
          <w:color w:val="111111"/>
          <w:sz w:val="28"/>
          <w:sz w:val="28"/>
          <w:szCs w:val="28"/>
          <w:rtl w:val="true"/>
          <w:lang w:bidi="fa-IR"/>
        </w:rPr>
        <w:t>تبلیغات وهابیت در اجتماع اندونزی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حرمین شریفین در سرزمین عربستان قرار داشته و حیات پر برکت پیامبر عظیم‌الشان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 اصحاب آن حضرت و اساسا تاریخ اسلام، در این سرزمین شکل گرفته و نقطه‌نقطه این سرزمین که محل نزول آیات قرآن نیز بوده است، برای همه مردم مسلمان دنیا به‌ویژه مسلمانان اندونزی، از جایگاه تقدسی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اندونزی تصور می‌کنند هرچه از این سرزمین به آن‌ها برسد، از سرچشمه اصلی اسلام گرفته شده و در اصالت و قداست آن کمتر شک و تردید به خود راه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زمینه پذیرش عالمان و مبلغان عربستان با دیگر کشورهای اسلامی،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ذکر این نکته نیز ضروری به‌نظر می‌رسد، هر چند عناصر تندرو و متعصب سلفی و وهابی با حمایت‌های پنهان و آشکار عربستان سعودی طی چند دهه در این کشور تلاش‌های گسترده‌ای جهت ترویج عقاید انحرافی خود داشته‌اند ولی به‌دلیل تفاوت‌های موجود و کلیت عقاید مردم مسلمان شافعی مذهب با پیشینه تاریخی و ریشه‌های فرهنگ علوی و شیعی، همچنین گرایشات عرفانی و مشرب تصوف، رویکرد اخلاق‌گرایانه، خوی نرم، صبوری، ایده‌های صلح‌طلبانه، پرهیز از خشونت و اجتناب از منازعات، نقطه مقابل تفکر وهابی است که دارای خشونت ذاتی می‌باشد، تا حدود زیادی مانع نفوذ عقاید و مرام انحرافی وهابیت در اندونزی شده است</w:t>
      </w:r>
      <w:r>
        <w:rPr>
          <w:rFonts w:eastAsia="IRNazanin" w:cs="IRNazanin"/>
          <w:color w:val="111111"/>
          <w:sz w:val="28"/>
          <w:szCs w:val="28"/>
          <w:rtl w:val="true"/>
          <w:lang w:bidi="fa-IR"/>
        </w:rPr>
        <w:t>.</w:t>
      </w:r>
    </w:p>
    <w:p>
      <w:pPr>
        <w:pStyle w:val="Heading3"/>
        <w:numPr>
          <w:ilvl w:val="2"/>
          <w:numId w:val="1"/>
        </w:numPr>
        <w:rPr/>
      </w:pPr>
      <w:bookmarkStart w:id="270" w:name="__RefHeading___Toc2089965_774463916"/>
      <w:bookmarkStart w:id="271" w:name="_Toc93"/>
      <w:bookmarkEnd w:id="270"/>
      <w:r>
        <w:rPr>
          <w:rtl w:val="true"/>
        </w:rPr>
        <w:t>سلفی‌های نوین</w:t>
      </w:r>
      <w:bookmarkEnd w:id="27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ظهور وهابیت در اوایل قرن بیستم میلادی، تحولاتی در منطقه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علما با توجه به جایگاه مقدس مکه و مدینه که مرکز دارالاسلام هستند، اهتمام خود را بر اعزام دانشجویان دینی به شبه‌جزیره عربستان معطوف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مهاجرانی که برای کسب علم و دانش دینی راهی این سرزمین می‌شوند، با تفکر وهابی آشنا شده و به کشور خود برمی‌گردند</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دسته از طالبان علمی که به هر دلیل توانایی مهاجرت به عربستان را ندارند، مراکز و موسسات آموزشی مختلفی از سوی عربستان در اندونزی ایجاد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موسسه مطالعات اسلامی و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تدریج به‌صورت دانشگاهی کامل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شعبه‌ای از دانشگاه ریاض بود که با اعزام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العزیز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شاگردان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به‌عنوان رییس این دانشگاه، فعالیت آکادمیک خود را گسترش داد؛ البته متعاقبا اساتیدی نیز جهت تدریس از عربستان به اندونزی یکی پس از دیگری اعزام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زمینه ساخت یک دانشگاه بزرگ که شعباتی نیز در چند جای کشور ایجاد کرده است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فارغ‌التحصیلان این دانشگاه، سردمداران سلفی‌گری جدید در اندونزی، مدیریت و سازماندهی می‌شوند ولی این به معنای نادیده گرفتن حضور و عدم فعالیت‌های این فرقه تکفیری و متعصب در مجمع‌الجزایر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تحولات جاری در جهان اسلام و رشد بیداری اسلامی در سطح جهان به‌ویژه کشورهای عربی، حجم و میزان همکاری‌های بین وهابیت و حاکمان و هم‌پیمانان غربی آن‌ها، افزایش قابل توجهی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با دو دستور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ضمن تشدید منازعات بین شیعه و سنی، مانع افزایش دامنه تاثیرپذیری اهل سنت از جمله مسلمانان جنوب شرق آسیا، از انقلاب اسلامی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تاثیرپذیری جریان‌های اهل سنت به‌ویژه سلفی‌های اندونزی از جریان‌های دینی و فرهنگی خارج از کشور با تشدید تعارض بین شیعه و سنی، تابع برخی تحولات و رخدادهای بیرونی و بین‌المللی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مثل یازده سپتامبر در آمریکا، تحولات سال‌های اخیر در منطقه خاورمیانه، رشد بیداری اسلامی، سردی روابط و تشدید شکاف بین جمهوری اسلامی ایران و عربستان سعودی که هدایت و تامین مالی جریان‌های افراطی ضد شیعه و ضد ایران را به عهده دارد، اجمالا این موارد، در به‌وجود آمدن و ظهور و تشدید پدیده زشت و خطرناک جریان تکفیری در جنوب شرق آسیا به‌ویژه اندونزی، حائز اهمیت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اخیر تعدادی از افراد سازمان‌ها و موسسات تندروی سنی مذهب برای </w:t>
      </w:r>
    </w:p>
    <w:p>
      <w:pPr>
        <w:pStyle w:val="BookText"/>
        <w:rPr/>
      </w:pPr>
      <w:r>
        <w:rPr>
          <w:rFonts w:ascii="IRNazanin" w:hAnsi="IRNazanin" w:eastAsia="IRNazanin"/>
          <w:color w:val="111111"/>
          <w:sz w:val="28"/>
          <w:sz w:val="28"/>
          <w:szCs w:val="28"/>
          <w:rtl w:val="true"/>
          <w:lang w:bidi="fa-IR"/>
        </w:rPr>
        <w:t xml:space="preserve">آموزش و مشارکت، در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افغانستان، سوریه و عراق شده‌اند که پس از بازگشت به وطن به شبکه‌ها و شعبه‌های داخلی القاعده و داعش در مالزی و اندونزی پیوسته‌اند و به مرور زمان سازمان‌های جدیدی تحت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مجاهدان، ارتش جهاد، جماعت اسلامی نوین، مجلس مجاهدان، جبهه انصار التوحید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این‌که اسلام اندونزی به سمت اسلام لیبرال خواهد رفت یا به سمت اسلام سلفی کشیده خواهد شد، دو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ابتدا توضیح کامل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قائلند طرح غربی‌ها جهت مدیریت و هدایت بنیادگرایی اسلامی سنی در جهان اسلام، در این قسمت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آسیای جنوب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به‌ویژه در اندونزی نیز در حال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تلاش دارند تا بنیادگرایان سنی مذهب در این منطقه را که قدرت تحولات سیاسی ضدغربی بالایی دارند را به سمت و سوی یک تهدید جدید فرضی که موجب توجیه ادامه حضور آمریکایی‌ها باشد،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بسترسازی برای حضور جوانان تندرو با تفکر رادیکالی و هدایت برخی از آنان به کانون درگیری‌ها در سوریه و عضویت صدها نفر دیگر از همین جوانان و جذب به جریان‌های تکفیری در منطقه خاورمیانه، گواه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جریان، ترویج ذهنیت مردم به سمت دشمن فرضی دیگر به‌نام ایران و شیعه در منطقه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فکری خمینیستی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کار جدی شده، عمدتا با هدف مهار نفوذ ایران در منطقه از طریق تحریک احساسات مذهبی و جلب حمایت آنان صورت می‌گیرد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حسب نقل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مراسمی که به مناسبت هفتادمین سالگرد استقلال این کشور در کاخ ریاست‌جمهوری برگزار شد،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حکیم سیف‌الدین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دینی اندونزی طی سخنانی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اخیرا شاهد آن هستیم که خشونت‌گرایی در نقاط مختلف کشور با نام دین گسترش پیدا کرده، این در حالی است که اندونزی خود را مدعی اسلام میانه‌رو می‌داند و از صدها </w:t>
      </w:r>
    </w:p>
    <w:p>
      <w:pPr>
        <w:pStyle w:val="BookText"/>
        <w:rPr/>
      </w:pPr>
      <w:r>
        <w:rPr>
          <w:rFonts w:ascii="IRNazanin" w:hAnsi="IRNazanin" w:eastAsia="IRNazanin"/>
          <w:color w:val="111111"/>
          <w:sz w:val="28"/>
          <w:sz w:val="28"/>
          <w:szCs w:val="28"/>
          <w:rtl w:val="true"/>
          <w:lang w:bidi="fa-IR"/>
        </w:rPr>
        <w:t>سال پیش حتی قبل از استقلال، این رویه نسل به نسل در این کشور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انتقاد از تلاش عده‌ای به جهت تقسیم‌بندی دین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سیاه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 در تقسیم‌بندی خود دچار افراط شده‌اند که بدین‌شکل سخن از حق و باطل به میان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در این تقسیم‌بندی جایی برای حقوق اقلیت‌ها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تقسیم‌بندی اسلام به سیاه و سفید، نه تنها ذهن دولت را به خود مشغول ساخته، بلکه دو سازمان بزرگ محمدیه و نهضت‌العلما را نیز درگیر خود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جایگاه و آثار وهابیون در اندونزی خود نیاز به پژوهشی مستقل دارد که در این محدوده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جریان‌هایی که در اندونزی تاکنون مقابل هجوم وهابیت، از خود مقاومت نشان می‌داد، سازمان بزرگ دینی نهضت‌العلما بود که در میان مسلمانان سنت‌گرای اندونزی پایگاه خوبی داشته و بیش از چهل میلیون عضو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خود را ملتزم می‌دید که با دیدگاه‌هایی همچون زیارت قبور مومنین، زیارت مقامات و قبور اولیای نُه‌گانه و توسل به آن‌ها، طریقت صوفیانه،حب شدید به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تفکر و اندیشه وهابیت زاویه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این سازمان بارها بر تاثیرگذاری فرهنگ شیعه بر این سازمان اعتراف و اذعان می‌کردند، متاسفانه در چند سال اخیر با چرخش و تغییر در نگرش فکری بعضی از اعضا و احیانا پیوستن به جریان‌های افراطی یا تاثیرپذیری از جریان‌های تند سلفی خارج از کشور، نهضت‌العلما نیز از این جریان کلی، بی‌نصیب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حادثه شهرک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سمپانگ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جاوه شرقی اتفاق افتاد و منجر به آتش کشیدن خانه‌های شیعیان و آوارگی ساکنان سمپانگ گردید، با پرچم‌داری برخی از همین روحانیون محلی از شعبه نهضت‌العلما جاوه شرقی به‌وجود آمد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مواضع و فتاوای علمای سعودی و مصر،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یوسف قرضاوی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محرکه‌های اصلی و بیرونی این جریان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موارد فوق، </w:t>
      </w:r>
      <w:bookmarkStart w:id="272" w:name="pg5184_47914"/>
    </w:p>
    <w:p>
      <w:pPr>
        <w:pStyle w:val="BookText"/>
        <w:rPr/>
      </w:pPr>
      <w:bookmarkEnd w:id="272"/>
      <w:r>
        <w:rPr>
          <w:rFonts w:ascii="IRNazanin" w:hAnsi="IRNazanin" w:eastAsia="IRNazanin"/>
          <w:color w:val="111111"/>
          <w:sz w:val="28"/>
          <w:sz w:val="28"/>
          <w:szCs w:val="28"/>
          <w:rtl w:val="true"/>
          <w:lang w:bidi="fa-IR"/>
        </w:rPr>
        <w:t>کم‌سوادی و نداشتن توان بررسی و ارزیابی دقیق علمی، تعلقات و وابستگی‌های علمی و عاطفی روحانیون اندونزیایی تحصیلکرده در کشورهای عربی مانند عربستان، مصر و پاکستان با اساتید خود، از جمله دلایل عمده تاثیرپذیری از جریان‌های بیرونی سلفی به‌شمار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کشور مالزی که دولت و نظام آن کشور مانع اصلی در برابر شیعه به‌شمار می‌آیند و به ابزار قانونی برای محدود کردن شیعه متوسل می‌شوند، دولت اندونزی با سیاست و مشی سکولار در حال حاضر مانع حضور و فعالیت‌های شیعه در اندونزی نیست؛ بلکه عمده‌ترین مانع شیعه در اندونزی، همین جریان‌های تند سلفی وهابی است که توسط برخی روحانیون مرتبط با جریان‌های خارجی هدایت و مدیریت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ارزیابی و بستر حضور وهابیت که در کشور اندونزی جاری است، از دو مجرای کلی و جداگانه، قابل بررسی و امعان نظر است</w:t>
      </w:r>
      <w:r>
        <w:rPr>
          <w:rFonts w:eastAsia="IRNazanin" w:cs="IRNazanin"/>
          <w:color w:val="111111"/>
          <w:sz w:val="28"/>
          <w:szCs w:val="28"/>
          <w:rtl w:val="true"/>
          <w:lang w:bidi="fa-IR"/>
        </w:rPr>
        <w:t>.</w:t>
      </w:r>
    </w:p>
    <w:p>
      <w:pPr>
        <w:pStyle w:val="Heading3"/>
        <w:numPr>
          <w:ilvl w:val="2"/>
          <w:numId w:val="1"/>
        </w:numPr>
        <w:rPr/>
      </w:pPr>
      <w:bookmarkStart w:id="273" w:name="__RefHeading___Toc2089967_774463916"/>
      <w:bookmarkStart w:id="274" w:name="_Toc94"/>
      <w:bookmarkEnd w:id="273"/>
      <w:r>
        <w:rPr>
          <w:rtl w:val="true"/>
        </w:rPr>
        <w:t>جریان اول</w:t>
      </w:r>
      <w:bookmarkEnd w:id="274"/>
    </w:p>
    <w:p>
      <w:pPr>
        <w:pStyle w:val="BookText"/>
        <w:rPr/>
      </w:pPr>
      <w:r>
        <w:rPr>
          <w:rFonts w:ascii="IRNazanin" w:hAnsi="IRNazanin" w:eastAsia="IRNazanin"/>
          <w:color w:val="111111"/>
          <w:sz w:val="28"/>
          <w:sz w:val="28"/>
          <w:szCs w:val="28"/>
          <w:rtl w:val="true"/>
          <w:lang w:bidi="fa-IR"/>
        </w:rPr>
        <w:t>اعراب مهاجر که از کشورهای عربی با عِرق ناسیونالیستی عربی و تعصبات قومی در اندونزی سکونت گزیده‌اند، با احساس قرابتی که برای خود تعریف می‌کنند، ارتباط خود را با عربستان به نوعی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عرب‌تبارها همواره به‌عنوان بستر جریان وهابیت در اندونزی عمل کرده‌اند</w:t>
      </w:r>
      <w:r>
        <w:rPr>
          <w:rFonts w:eastAsia="IRNazanin" w:cs="IRNazanin"/>
          <w:color w:val="111111"/>
          <w:sz w:val="28"/>
          <w:szCs w:val="28"/>
          <w:rtl w:val="true"/>
          <w:lang w:bidi="fa-IR"/>
        </w:rPr>
        <w:t>.</w:t>
      </w:r>
    </w:p>
    <w:p>
      <w:pPr>
        <w:pStyle w:val="Heading3"/>
        <w:numPr>
          <w:ilvl w:val="2"/>
          <w:numId w:val="1"/>
        </w:numPr>
        <w:rPr/>
      </w:pPr>
      <w:bookmarkStart w:id="275" w:name="__RefHeading___Toc2089969_774463916"/>
      <w:bookmarkStart w:id="276" w:name="_Toc95"/>
      <w:bookmarkEnd w:id="275"/>
      <w:r>
        <w:rPr>
          <w:rtl w:val="true"/>
        </w:rPr>
        <w:t>جریان دوم</w:t>
      </w:r>
      <w:bookmarkEnd w:id="27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تحصیلکرده در عربستان که آنان نیز به مثابه سربازان این جریان، نسبت به اندیشه وهابیت سمپاتی داشته، در مقابل عربستان نیز با حمایت‌های معنوی و پشتیبانی‌های مالی، اعطای امتیازات، هدایت‌های سیاسی و فرهنگی، سعی در حفظ عناصر وابسته به خود را داشته و دارند</w:t>
      </w:r>
      <w:r>
        <w:rPr>
          <w:rFonts w:eastAsia="IRNazanin" w:cs="IRNazanin"/>
          <w:color w:val="111111"/>
          <w:sz w:val="28"/>
          <w:szCs w:val="28"/>
          <w:rtl w:val="true"/>
          <w:lang w:bidi="fa-IR"/>
        </w:rPr>
        <w:t xml:space="preserve">. </w:t>
      </w:r>
      <w:bookmarkStart w:id="277" w:name="pg5184_47917"/>
    </w:p>
    <w:p>
      <w:pPr>
        <w:pStyle w:val="Heading3"/>
        <w:numPr>
          <w:ilvl w:val="2"/>
          <w:numId w:val="1"/>
        </w:numPr>
        <w:rPr/>
      </w:pPr>
      <w:bookmarkStart w:id="278" w:name="__RefHeading___Toc2089971_774463916"/>
      <w:bookmarkStart w:id="279" w:name="_Toc96"/>
      <w:bookmarkEnd w:id="277"/>
      <w:bookmarkEnd w:id="278"/>
      <w:r>
        <w:rPr>
          <w:rtl w:val="true"/>
        </w:rPr>
        <w:t>تقابل جریان‌های فکری اسلامی در اندونزی</w:t>
      </w:r>
      <w:bookmarkEnd w:id="279"/>
    </w:p>
    <w:p>
      <w:pPr>
        <w:pStyle w:val="BookText"/>
        <w:rPr/>
      </w:pPr>
      <w:r>
        <w:rPr>
          <w:rFonts w:ascii="IRNazanin" w:hAnsi="IRNazanin" w:eastAsia="IRNazanin"/>
          <w:color w:val="111111"/>
          <w:sz w:val="28"/>
          <w:sz w:val="28"/>
          <w:szCs w:val="28"/>
          <w:rtl w:val="true"/>
          <w:lang w:bidi="fa-IR"/>
        </w:rPr>
        <w:t>اکنون اگر بخواهیم از جریان‌های اسلامی معاصر اندونزی دسته‌بندی درستی که ناظر به واقعیت باشد ارائه دهیم، سه رویکرد را می‌توان نام برد که در مقابل یکدیگر قرار دارند و آن سه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معتدل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لیبرالیسم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دسته‌بندی جریان اصلاحی محمدیه با تفاوت‌هایی همچون نهضت‌العلما بیش‌تر خواهان وضعیت موجود اندیشه‌ای سیاسی و ایدئولوژیک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دولتی به نام پنج اصل پانچاسیلا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پر هیجان اسلام سلفی نیز با گرایش عمده فکری و اجتماعی مسلمانان در این دیار، با نوع دین‌داری عمده جامعه اندونزی همخوانی ندارد و آن‌چنان آموزه قدرتمندی هم در اختیار ندارند تا در میان نخبگان و روشنفکران یا گروه‌های فرهیخته جامعه، القاء اندیشه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هم جریان عام و فراگیری در اندونزی،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اسلام لیبرال با تمامی شعارهای زیبا و بهره‌گیری از مفاهیم مقبول غربی چون 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حقوق زنان و نفوذ در قشرهای تحصیلکرده و دانشگاهی به‌دلیل آن‌که خود را با لیبرالیسم عجین کرده و تنها دمکراسی لیبرال منش را تبلیغ کرده است، تهی از عمق معارفی دینی است؛ بنابراین جایگاه مناسبی بین فرهیختگان متدین به‌ویژه علما نداشته، نمی‌تواند در ساختار اصلی فکری و سنتی عمومی مردم مسلمان نفوذ قابل توجهی داشته باشد؛ بنابراین ملت مسلمان اندونزی برای استقنای خود، نیازمند جریان فکری فرهنگی قوی و غنی‌تری هستند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شکنندگی جامعه اندونزی به‌ویژه در ارتباط با بیداری اسلامی و روند رو به رشد شیعه، تا حدودی موحب شیعه‌هراسی برخی از دولتمردان نیز در این کشور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اغلب با احتیاط و به‌طور غیرمستقیم این روند را زیر نظر داشته و آن را رصد می‌کنند اما برای هر دو دسته این نگرانی وجود دارد</w:t>
      </w:r>
      <w:r>
        <w:rPr>
          <w:rFonts w:eastAsia="IRNazanin" w:cs="IRNazanin"/>
          <w:color w:val="111111"/>
          <w:sz w:val="28"/>
          <w:szCs w:val="28"/>
          <w:rtl w:val="true"/>
          <w:lang w:bidi="fa-IR"/>
        </w:rPr>
        <w:t xml:space="preserve">. </w:t>
      </w:r>
      <w:bookmarkStart w:id="280" w:name="pg5184_47919"/>
    </w:p>
    <w:p>
      <w:pPr>
        <w:pStyle w:val="Heading3"/>
        <w:numPr>
          <w:ilvl w:val="2"/>
          <w:numId w:val="1"/>
        </w:numPr>
        <w:rPr/>
      </w:pPr>
      <w:bookmarkStart w:id="281" w:name="__RefHeading___Toc2089973_774463916"/>
      <w:bookmarkStart w:id="282" w:name="_Toc97"/>
      <w:bookmarkEnd w:id="280"/>
      <w:bookmarkEnd w:id="281"/>
      <w:r>
        <w:rPr>
          <w:rtl w:val="true"/>
        </w:rPr>
        <w:t>بهره‌گیری از واقعیت موجود</w:t>
      </w:r>
      <w:bookmarkEnd w:id="28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خلق و خوی آرام و رویکرد اخلاق‌گرایانه، عشق و علاقه مردم اندونزی به اسلام و آموزه‌های علمای دین، خوشبختانه زمینه برای خنثی کردن ترفندهای وهابیت به نوعی فراهم است؛ ضمن این‌که فکر فلسفی در میان مردم و نخبگان اندونزیایی هنوز مانند کشورهای عربی رشد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امتیاز عقل‌گرایی و جاذبه‌های مباحث کلامی و منطقی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جذابیت و غنای مناسب معارفی که ما به‌عنوان شیعه در اختیار داریم، این معنا در ارتباطات علمی و تفاهم با نخبگان تاثیرگذارخواهد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که در این جهت فعالیت و سرمایه‌گذاری صورت بگیرد بی‌حاصل نبوده، ثمره خود را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مباحث فکری روز و موضوعات عمیق اسلامی، همچنان پر طرفدار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تصور می‌شود امکان تاثیرگذاری فکری کلان در این کشور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انتقال این مباحث به اندونزی علاوه بر دقت و سیر منطقی، نیازمند صبر، تحمل، هوشیاری و استفاده از ابزار و کارشناسان خبره و صاحب تجربه است</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5184_47923"/>
      <w:bookmarkStart w:id="284" w:name="pg5184_47923"/>
      <w:bookmarkEnd w:id="284"/>
    </w:p>
    <w:p>
      <w:pPr>
        <w:pStyle w:val="Heading2"/>
        <w:numPr>
          <w:ilvl w:val="1"/>
          <w:numId w:val="1"/>
        </w:numPr>
        <w:rPr/>
      </w:pPr>
      <w:bookmarkStart w:id="285" w:name="pg5184_47923"/>
      <w:bookmarkStart w:id="286" w:name="__RefHeading___Toc2089975_774463916"/>
      <w:bookmarkStart w:id="287" w:name="_Toc98"/>
      <w:bookmarkEnd w:id="285"/>
      <w:bookmarkEnd w:id="286"/>
      <w:r>
        <w:rPr>
          <w:rtl w:val="true"/>
        </w:rPr>
        <w:t>بخش هشتم</w:t>
      </w:r>
      <w:r>
        <w:rPr>
          <w:rtl w:val="true"/>
        </w:rPr>
        <w:t xml:space="preserve">: </w:t>
      </w:r>
      <w:r>
        <w:rPr>
          <w:rtl w:val="true"/>
        </w:rPr>
        <w:t>فرهنگ و هنر</w:t>
      </w:r>
      <w:bookmarkEnd w:id="28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8" w:name="__RefHeading___Toc2089977_774463916"/>
      <w:bookmarkStart w:id="289" w:name="_Toc99"/>
      <w:bookmarkEnd w:id="288"/>
      <w:r>
        <w:rPr>
          <w:rtl w:val="true"/>
        </w:rPr>
        <w:t>اشاره</w:t>
      </w:r>
      <w:bookmarkEnd w:id="28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5184_47927"/>
      <w:bookmarkStart w:id="291" w:name="pg5184_47927"/>
      <w:bookmarkEnd w:id="291"/>
    </w:p>
    <w:p>
      <w:pPr>
        <w:pStyle w:val="Heading3"/>
        <w:numPr>
          <w:ilvl w:val="2"/>
          <w:numId w:val="1"/>
        </w:numPr>
        <w:rPr/>
      </w:pPr>
      <w:bookmarkStart w:id="292" w:name="pg5184_47927"/>
      <w:bookmarkStart w:id="293" w:name="__RefHeading___Toc2089979_774463916"/>
      <w:bookmarkStart w:id="294" w:name="_Toc100"/>
      <w:bookmarkEnd w:id="292"/>
      <w:bookmarkEnd w:id="293"/>
      <w:r>
        <w:rPr>
          <w:rtl w:val="true"/>
        </w:rPr>
        <w:t>تعریف فرهنگ</w:t>
      </w:r>
      <w:bookmarkEnd w:id="294"/>
    </w:p>
    <w:p>
      <w:pPr>
        <w:pStyle w:val="BookText"/>
        <w:rPr/>
      </w:pPr>
      <w:r>
        <w:rPr>
          <w:rFonts w:ascii="IRNazanin" w:hAnsi="IRNazanin" w:eastAsia="IRNazanin"/>
          <w:color w:val="111111"/>
          <w:sz w:val="28"/>
          <w:sz w:val="28"/>
          <w:szCs w:val="28"/>
          <w:rtl w:val="true"/>
          <w:lang w:bidi="fa-IR"/>
        </w:rPr>
        <w:t>فرهنگ، مجموعه‌ای از باورها و پندارهای ارزشی است که در آداب، رسوم، زبان، ادبیات، مذهب و سایر میراث‌های فرهنگی تجلی یافته که روی هم رفته در خلق و خوی مردم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فرهنگ، حقیقت و هویت معنوی ملت‌هاست که ساختار کیفی زندگی آنان را مشخص کرده، به‌گونه‌ای که زندگی کمی و مادی آن‌ها را تحت تاثیر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معروف‌ترین تعریف فرهنگ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تایلور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مردم‌شناس انگلیسی باشد که فرهنگ را مجموعه پیچیده‌ای از دانش‌ها، باورها، هنرها، قوانین، اخلاقیات، عادات و هرچه که فرد به‌عنوان عضوی از جامعه خویش دارا است، تعریف می‌کند</w:t>
      </w:r>
      <w:r>
        <w:rPr>
          <w:rFonts w:eastAsia="IRNazanin" w:cs="IRNazanin"/>
          <w:color w:val="111111"/>
          <w:sz w:val="28"/>
          <w:szCs w:val="28"/>
          <w:rtl w:val="true"/>
          <w:lang w:bidi="fa-IR"/>
        </w:rPr>
        <w:t>.</w:t>
      </w:r>
    </w:p>
    <w:p>
      <w:pPr>
        <w:pStyle w:val="Heading3"/>
        <w:numPr>
          <w:ilvl w:val="2"/>
          <w:numId w:val="1"/>
        </w:numPr>
        <w:rPr/>
      </w:pPr>
      <w:bookmarkStart w:id="295" w:name="__RefHeading___Toc2089981_774463916"/>
      <w:bookmarkStart w:id="296" w:name="_Toc101"/>
      <w:bookmarkEnd w:id="295"/>
      <w:r>
        <w:rPr>
          <w:rtl w:val="true"/>
        </w:rPr>
        <w:t>ویژگی‌های کلی عوامل فرهنگ در اندونزی</w:t>
      </w:r>
      <w:bookmarkEnd w:id="2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آزادی‌های دینی و مذهبی مصرح در قانون اساسی که فرصت مناسبی را برای فعالیت‌های همه ادیان و مذاهب، اعم از مسلمان و غیرمسلمان فراهم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دانشگاه‌ها و مراکز آموزش عالی زیاد و متعدد، با تنوع رشته‌ها و سطح کیفیت متفاوت، بخصوص دانشگاه‌های اسلامی وابسته و غیروابسته به مراکز و مجامع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عموم مردم به احکام و مناسک دینی، شعائر اسلامی، پرهیز از ناهنجاری‌های اخلاقی، رعایت عفت عمومی و علاقمندی آحاد مردم به شریعت اسلامی و آئین‌های مذهبی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حق‌گرایی، تسلیم بودن در برابر حق، پذیرش حرف حق، عدم تعصب، روحیه تعادل و عدم جبهه‌گیری‌های غیرعقلانی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روحیه ضداستبدادی و ضداستعماری، همچنین حمایت قلبی و لسانی از مظلومان و مستضعفان جهان</w:t>
      </w:r>
      <w:r>
        <w:rPr>
          <w:rFonts w:eastAsia="IRNazanin" w:cs="IRNazanin"/>
          <w:color w:val="111111"/>
          <w:sz w:val="28"/>
          <w:szCs w:val="28"/>
          <w:rtl w:val="true"/>
          <w:lang w:bidi="fa-IR"/>
        </w:rPr>
        <w:t xml:space="preserve">. </w:t>
      </w:r>
      <w:bookmarkStart w:id="297" w:name="pg5184_47929"/>
    </w:p>
    <w:p>
      <w:pPr>
        <w:pStyle w:val="BookText"/>
        <w:rPr/>
      </w:pPr>
      <w:bookmarkEnd w:id="29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علاقمندی و احترام ویژه نخبگان و متفکران این کشور به جمهوری اسلامی ایران و آرمان‌های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 و مقدس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نخبگان و تحصیلکردگان و عموم مردمی که در این زمینه اطلاعاتی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روحیات اخلاقی و معنوی که ناشی از آموزه‌های تصوف و عرفان اسلامی شیعی همراه اذکار ویژه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وسیع و گسترده اینترنت در جامعه و همگانی شدن استفاده از فضای مجازی و امکانات الکترونیکی، همچنین رشد کمی و کیفی خدمات شرکت‌های خصوصی و دولتی در دنیای مجازی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بودن نسبی شاخص‌های مطالعه در جامعه و تولیدات فرهنگی به‌ویژه در بخش کتاب، مجله، روزنامه، کتابخانه‌های عمومی و کتاب‌فروشی‌های زنجیره‌ای و غیرزنجیره‌ای نسبت به دیگر کشورهای جنوب شرق آسیا</w:t>
      </w:r>
      <w:r>
        <w:rPr>
          <w:rFonts w:eastAsia="IRNazanin" w:cs="IRNazanin"/>
          <w:color w:val="111111"/>
          <w:sz w:val="28"/>
          <w:szCs w:val="28"/>
          <w:rtl w:val="true"/>
          <w:lang w:bidi="fa-IR"/>
        </w:rPr>
        <w:t>.</w:t>
      </w:r>
    </w:p>
    <w:p>
      <w:pPr>
        <w:pStyle w:val="Heading3"/>
        <w:numPr>
          <w:ilvl w:val="2"/>
          <w:numId w:val="1"/>
        </w:numPr>
        <w:rPr/>
      </w:pPr>
      <w:bookmarkStart w:id="298" w:name="__RefHeading___Toc2089983_774463916"/>
      <w:bookmarkStart w:id="299" w:name="_Toc102"/>
      <w:bookmarkEnd w:id="298"/>
      <w:r>
        <w:rPr>
          <w:rtl w:val="true"/>
        </w:rPr>
        <w:t>تکثر فرهنگی همراه وحدت ملی</w:t>
      </w:r>
      <w:bookmarkEnd w:id="299"/>
    </w:p>
    <w:p>
      <w:pPr>
        <w:pStyle w:val="BookText"/>
        <w:rPr/>
      </w:pPr>
      <w:r>
        <w:rPr>
          <w:rFonts w:ascii="IRNazanin" w:hAnsi="IRNazanin" w:eastAsia="IRNazanin"/>
          <w:color w:val="111111"/>
          <w:sz w:val="28"/>
          <w:sz w:val="28"/>
          <w:szCs w:val="28"/>
          <w:rtl w:val="true"/>
          <w:lang w:bidi="fa-IR"/>
        </w:rPr>
        <w:t>نژاد و زبان‌ها و فرهنگ‌های مختلف در جزایر و مناطق اندونزی، آحاد مردم این کشور را از یکدیگر متمایز کرده و بعضا هیچ‌گونه آشنایی با فرهنگ و زبان یکدیگر نداشته و ارتباط‌گیری را اندکی دشوار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کمااین‌که حدود سیصد گروه قومی نیز در مناطق مختلف این کشور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است که شعار اصلی نظام و دولت، اتحاد در عین تفاوت یا کثرت در عین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سینه به سینه در این کشور، برابری میان همه اندونزیایی‌ها را توصیه می‌کنند؛ البته ناگفته نماند مردم این کشور، ابتدا خود را با قوم و جزیره محل سکونت می‌شناسانند و در درجه دوم، خود را شهروند اندونزیایی معرفی می‌کنند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موضوع باید اضافه کرد؛ دین، مذهب، سنت‌های قدیمی و اندیشه‌های وارداتی که بر اثر ورود موج‌های فرهنگی به این مجمع‌الجزایر اضافه شده و پیش‌تر توضیح داده شد، </w:t>
      </w:r>
      <w:bookmarkStart w:id="300" w:name="pg5184_47931"/>
    </w:p>
    <w:p>
      <w:pPr>
        <w:pStyle w:val="BookText"/>
        <w:rPr/>
      </w:pPr>
      <w:bookmarkEnd w:id="300"/>
      <w:r>
        <w:rPr>
          <w:rFonts w:ascii="IRNazanin" w:hAnsi="IRNazanin" w:eastAsia="IRNazanin"/>
          <w:color w:val="111111"/>
          <w:sz w:val="28"/>
          <w:sz w:val="28"/>
          <w:szCs w:val="28"/>
          <w:rtl w:val="true"/>
          <w:lang w:bidi="fa-IR"/>
        </w:rPr>
        <w:t>جمعا سه عنصر اصلی را در فرهنگ اندونزی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کمک به یکدیگر، برابری زن و مرد، حرمت بالای ریش‌سفیدی در کنار مشورت و اجتماع، سنت‌های دیرینه بخصوص در روستاهای دورافتاده اندونزی که هم‌اکنون تداوم رگه‌هایی از آن، در زندگی مدرن امروزی مردم شهرنشین به‌خوبی دیده می‌شود، استحکام خانواده، همبستگی فامیلی، تعلق خاطر به گروه و حزب و جریان در عین رعایت و حرمت نقش پیشکسوتان در تصمیم‌سازی، آبروداری و حیا و اهمیتی که این ویژگی اخلاقی نزد مردم دارد، موجب آن شده است تا مردم اندونزی در سخن گفتن و رفتارهای خود، احتیاط فوق‌العاده‌ای داشته باشند؛ کمااین‌که انتقاد علنی از یکدیگر نیز در این کشور مرسوم نیست</w:t>
      </w:r>
      <w:r>
        <w:rPr>
          <w:rFonts w:eastAsia="IRNazanin" w:cs="IRNazanin"/>
          <w:color w:val="111111"/>
          <w:sz w:val="28"/>
          <w:szCs w:val="28"/>
          <w:rtl w:val="true"/>
          <w:lang w:bidi="fa-IR"/>
        </w:rPr>
        <w:t>.</w:t>
      </w:r>
    </w:p>
    <w:p>
      <w:pPr>
        <w:pStyle w:val="Heading3"/>
        <w:numPr>
          <w:ilvl w:val="2"/>
          <w:numId w:val="1"/>
        </w:numPr>
        <w:rPr/>
      </w:pPr>
      <w:bookmarkStart w:id="301" w:name="__RefHeading___Toc2089985_774463916"/>
      <w:bookmarkStart w:id="302" w:name="_Toc103"/>
      <w:bookmarkEnd w:id="301"/>
      <w:r>
        <w:rPr>
          <w:rtl w:val="true"/>
        </w:rPr>
        <w:t>عوامل و میراث‌های فرهنگی</w:t>
      </w:r>
      <w:bookmarkEnd w:id="30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مجمع‌الجزایر اندونزی به‌علت وسعت و پراکندگی، تفاوت‌های فرهنگی زیادی بین مردم مناطق مختلف این کشور دیده می‌شودکه بعضی از آن‌ها سابقه پنج هزار 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مذاهب مختلف تائو، هندو، بودایی، اسلام و مسیحیت هر کدام ویژگی‌های فرهنگی خود را با خود به این منطقه آورده و آداب و رسوم هر کدام با شیوه‌های زندگی مردم اندونزی آمیخته شده و در نهایت فرهنگ بدیعی را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اتحادی که همواره اندونزی بر آن تاکید دارد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عین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دولت را موظف ساخته که همین فرهنگ ملی را به‌عنوان عاملی که حاکی از هویت و جوشش تمام ملت باشد، توسعه دهد؛ لذا فرهنگ‌های بومی و گذشته جزو میراث ملی به حساب آمده، گاهی تفاوت‌های فرهنگی در این کشور بزرگ آنقدر زیاد است که بعضی از ساکنان منطقه‌ای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مناطق اندونزی، هنوز هم مردم به‌صورت قبیله‌ای آن هم از نوع قدیمی آن، با یکدیگر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قبایل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کوبو و ماماک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سوماترا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کالیمانتان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آلفورو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مالاکو دارای فرهنگ یک هزار ساله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نتیجه در بسیاری از اهالی، یک نوع تبعیض نژادی به چشم می‌خورد که برای سطوح مختلف مردم درجه و اعتبار خاصی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اهالی تیمور شرقی، مردم کوه‌نشین را پست‌تر از کشاورزان می‌دانند، در حالی‌که مردم جاکارتا درست به عکس آن اعتقاد دارند یا در بعضی از مناطق ترکیبی از مردم با ویژگی‌های گوناگون فرهنگی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نژادی در این کشور موجب آداب و رسوم مختلفی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هستند که هنوز برای زینت، دنده موش صحرایی در بینی خود می‌کنند و بالعکس بعضی دیگر به‌دنبال خواندن مجلاتی هستند که آخرین مدهای جهان را معرفی کرده باشد یا با شیوه‌های موزیک و رقص‌های پست‌مدرن آشنا می‌شوند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تمام اندونزیایی‌ها در همه مناطق نسبت به لباس کثیف حساسیت نشان داده و استفاده از شلوار کوتاه و زیرپوش در معابر عمومی حتی در دهکده‌ها یک نوع اهانت و بی‌ادبی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تنها مردم سطح پایین مثل کارگران مزارع یا رانندگان از آن استفاده می‌کردند ولی متاسفانه امروزه استفاده کردن از شلوارک به تقلید از اروپاییان نشانه متمدن بودن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اندونزی نسبت به موی بلند حساسیتی ندارند، نام مکان‌ها و محل‌ها بیش‌تر به وقایع و حوادث تاریخی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اندونزی علاقه دارند روزی دو بار حمام کنند و لباس‌های‌شان را هر روز بشویند؛ به‌طوری که کم‌تر دیده می‌شود فردی از لباس روز گذشته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آن‌که سر در بین اعضای بدن، عضو محترم و مقدسی به شمار می‌آید، ضربه زدن به آن یا تماس غیرمودبانه هر چند آهسته باشد، عملی ناشایست تلقی شده، صدا کردن افراد با انگشت سبابه، عملی غیرمودبانه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گرفتن یا دادن اشیاء با دست چپ را ناپسند به شمار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مردمی بسیار مهربان و مهمان‌دوست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افراد و اعضا با صدای بلند باهم صحبت می‌کنند و با اندک شوخی همه قاه‌قاه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محافل اغلب افراد خانواده روی زمین می‌نشینند و خیلی آداب و احترام متداول رعایت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مهمان یا فردی از بزرگان فامیل و محله وارد خانه شود، حتما با او با احترام برخورد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وقتی به مهمان آب یا غذا و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نوشیدنی‌های دیگر تعارف می‌کنند حتما از دست راست استفاده می‌کنند، آن‌ها معتقدند دست چپ برای توالت و دستشویی باید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افردای که موقعیت اجتماعی بالایی دارند، هیچ‌گاه مستقیم به چشمان آن‌ها نگاه نمی‌کنند، دقت به لباس یا کنکاش در اشیایی که مخاطب همراه دارد نشانه بی‌ادبی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صحبت کردن با بزرگ‌ترها، نزاکت و ادب را رعایت کرده، از رفتار و حرکاتی که شایسته نباشد جدا پرهیز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شهرها به‌ویژه روستاها، در خانه‌های مردم به روی یکدیگر کاملا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راحتی می‌تواند به خانه همسایگان خود رفت و آمد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و کوبیدن در خانه، سه بار با صدای نسبتا بلند به اهل خانه سلام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جواب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می‌شود، در غیر این صورت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صمیمیت باعث شده است، اگر همسایه‌ای مواد غذایی یا وسایل و ظروفی نیاز داشته باشد، از همسایه خود به عاریت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تکلف بزرگسالان برای همنشینی و هم‌غذا شدن با بچه‌ها آداب خاصی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عموما برای همبازی شدن با بچه‌های همسایه به خانه‌های یکدیگر رفت و آمد آزادانه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بچه‌ها پس از ساعت‌ها بازی، به‌دلیل خستگی ممکن است کنار بچه‌های همسایه خوابیده، حتی شب را همان‌جا سپری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والدین‌شان هیچ‌گونه نگرانی نسبت به امنیت فرزندان خود در خانه‌های همسایه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اندونزی از روحیه سخاوتمندانه‌ای برخوردارند، همان مختصر غذا یا خوراکی محدودی که در خانه دارند، از کسانی که وارد شده‌اند، دریغ نمی‌کنند؛ البته عموما مردم قانعی هستند و با کم‌ترین امکانات، زندگی شاد، بانشاط و باآرامشی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پول یا هدیه‌ای از جایی برای آن‌ها برسد، همان روز اول در فروشگاه‌های بزرگ با خرید اجناس برای اعضای خانواده، همه آن مبلغ را خرج می‌کنند یا با اهل و عیال به اماکن تفریحی رفته، سعی می‌کنند تا جایی که امکان دارد به همه اعضای خانواده خوش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همه آن مبلغ را یک‌جا و همان جا سخاوتمندانه خرج می‌کنند؛ به‌طوری که حتی اگر در برگشت به خانه یا برای شام شب، نیازمند کم‌ترین مبلغ از آن‌چه خرج کرده‌اند،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پذیرفته‌اند </w:t>
      </w:r>
      <w:bookmarkStart w:id="303" w:name="pg5184_47937"/>
    </w:p>
    <w:p>
      <w:pPr>
        <w:pStyle w:val="BookText"/>
        <w:rPr/>
      </w:pPr>
      <w:bookmarkEnd w:id="303"/>
      <w:r>
        <w:rPr>
          <w:rFonts w:ascii="IRNazanin" w:hAnsi="IRNazanin" w:eastAsia="IRNazanin"/>
          <w:color w:val="111111"/>
          <w:sz w:val="28"/>
          <w:sz w:val="28"/>
          <w:szCs w:val="28"/>
          <w:rtl w:val="true"/>
          <w:lang w:bidi="fa-IR"/>
        </w:rPr>
        <w:t>که روز رویایی یا روزهایی را تا جایی که امکان داشته خوش گذرانده‌اند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نباید غصه امروز یا این وقت را که چیزی ندارند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این مردم گویی حرص و طمع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چه داشته یا دارد به آن قانع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همت‌شان تامین مایحتاج روزانه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همان روز که رسید، ابدا نگران فردا نبوده 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رقابت‌های کاذب و شکننده بین این مردم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مثال‌زدنی، موجب شده به راحتی ترافیک‌های سنگین جاکارتا و شهرهای بزرگ دیگر را که گاهی ممکن است ساعت‌ها ادامه داشته باشد،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این‌که در آن هوای شرجی و گرم و معطلی در خیابان و ترافیک سنگین، همواره مردم اعم از زن و مرد با لبخند، با یکدیگر ارتباط برقرار می‌کنند</w:t>
      </w:r>
      <w:r>
        <w:rPr>
          <w:rFonts w:eastAsia="IRNazanin" w:cs="IRNazanin"/>
          <w:color w:val="111111"/>
          <w:sz w:val="28"/>
          <w:szCs w:val="28"/>
          <w:rtl w:val="true"/>
          <w:lang w:bidi="fa-IR"/>
        </w:rPr>
        <w:t>!</w:t>
      </w:r>
    </w:p>
    <w:p>
      <w:pPr>
        <w:pStyle w:val="Heading3"/>
        <w:numPr>
          <w:ilvl w:val="2"/>
          <w:numId w:val="1"/>
        </w:numPr>
        <w:rPr/>
      </w:pPr>
      <w:bookmarkStart w:id="304" w:name="__RefHeading___Toc2089987_774463916"/>
      <w:bookmarkStart w:id="305" w:name="_Toc104"/>
      <w:bookmarkEnd w:id="304"/>
      <w:r>
        <w:rPr>
          <w:rtl w:val="true"/>
        </w:rPr>
        <w:t>لبخند، بارزترین شاخصه مردم اندونزی</w:t>
      </w:r>
      <w:bookmarkEnd w:id="305"/>
    </w:p>
    <w:p>
      <w:pPr>
        <w:pStyle w:val="BookText"/>
        <w:rPr/>
      </w:pPr>
      <w:r>
        <w:rPr>
          <w:rFonts w:ascii="IRNazanin" w:hAnsi="IRNazanin" w:eastAsia="IRNazanin"/>
          <w:color w:val="111111"/>
          <w:sz w:val="28"/>
          <w:sz w:val="28"/>
          <w:szCs w:val="28"/>
          <w:rtl w:val="true"/>
          <w:lang w:bidi="fa-IR"/>
        </w:rPr>
        <w:t>هر مسافر که از هر نقطه دیگر دنیا به اندونزی سفر کند، از همان بدو ورود در فرودگاه، بنادر و پایانه‌های مناطق کشور، با هر زن و مرد اندونزیایی که برخورد و ملاقات کند، با لبخند و گاهی فراتر از لبخند، با خنده آن‌ها روبرو می‌شود و این اختصاص به افراد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دیار از روی عادت، ارتباطات خود را با لبخند تعریف کرده‌اند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رهگذران در خیابان تا فروشندگان مایحتاج عمومی و هر کسی که به نوعی مخاطب شما قرار می‌گیرد، با لبخند از شما استقبال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مسافران که در فرودگاه، تاکسی و هتل با افراد ویژه و خدماتی برخورد می‌کنند، ابتدا چنین تصور کنند که اینان برای جذب توریست یا عرضه‌کنندگان خدمات برای جلب مشتری، موظفند لبخند به لب داشته باشند اما با گذشت مدت کوتاهی درمی‌یابید، این عادت به‌صورت فرهنگ روزمره مردم کاملا نهادینه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اگر کسی لبخند به لب نداشته باشد، رفتاری غیرمتعارف و خارج از عرف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فروشگاه‌ها، ادارات، اتوبوس، قطار، حتی بیمارستان‌ها خنده اتفاقی مشترک بین تمام سنین و زن و مرد این دیار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کسی راهنمایی می‌خواهی یا سوالی را از کسی می‌پرسی یا </w:t>
      </w:r>
    </w:p>
    <w:p>
      <w:pPr>
        <w:pStyle w:val="BookText"/>
        <w:rPr/>
      </w:pPr>
      <w:r>
        <w:rPr>
          <w:rFonts w:ascii="IRNazanin" w:hAnsi="IRNazanin" w:eastAsia="IRNazanin"/>
          <w:color w:val="111111"/>
          <w:sz w:val="28"/>
          <w:sz w:val="28"/>
          <w:szCs w:val="28"/>
          <w:rtl w:val="true"/>
          <w:lang w:bidi="fa-IR"/>
        </w:rPr>
        <w:t>در مواردی که طرف مقابل زبان نمی‌داند و حتی متوجه سوال شما نمی‌شود، در واکنشی با خنده مخاطب مواجه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این مراودات اگر قدری طولانی باشد، افراد غیربومی را نیز به نوعی آموزش لبخند داده، پس از گذشت مدتی این رفتار در او نیز به صورت عادتی دلنشین جلوه‌گر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ویژگی‌های مهم فرهنگی این مردم که ریشه در آموزه‌های اسلام دارد، بوسیدن دست بزرگ‌ترها به‌ویژه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سامان به‌جای بوسیدن صورت و گونه‌های افراد، عموما دست بزرگ‌تر را می‌بوسند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دست شوهر، فرزند دست پدر و مادر، برادر یا خواهر کوچک‌تر دست برادر و خواهر بزرگ‌تر، همین‌طور عمو، دایی، عمه، خاله، استاد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بوسیدن صورت نیز کمی متفاوت است؛ برخی مردم صورت را به‌صورت یکدیگر گذاشته و لب‌های خود را به شکل بوسیدن جمع می‌کنند، گروهی که از مناطق دیگر جاوه هستند به‌جای بوسیدن، بینی‌های خود را به یکدیگر نزدیک کرده یا بینی خود را به یکدیگر می‌زنند و چند بار این عمل را تکرار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خاصی مثل اعیاد مذهبی، بازگشت از سفر حج و ولیمه‌ها، فرزندان با احترام ویژه‌ای برای دست‌بوسی مادر، مبادرت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وقتی از در وارد می‌شوند، مقابل مادر زانو به زمین زده، آرام و با متانت دو کف دست را به هم چسبانده مقابل لب‌ها و بینی خود قرار داده، نزد مادر رفته، دست او را بوسیده، صورت خود را روی دست مادر قرار داده، چند لحظه‌ای پیشانی خود را روی دست و زانوی مادر نگه می‌دارند، آن‌گاه که سر برداشتند، مادر پیشانی و صورت فرزند خود را می‌بوسد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ورود به خانه از مدرسه یا محل کار، همچنین هنگام خروج و خداحافظی، کوچک‌ترها موظفند دست بزرگ‌ترها را ببوسند، در برخی از مناطق به‌ویژه در بخشی از جزیره جاوه ضمن این‌که دست را می‌بوسند، دست طرف بزرگ‌تر را چرخانده، کف دست او را نیز می‌بویند، این احترام فوق‌العاده‌ای است که در این مناطق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در مورد زن و شوهر نیز صدق می‌کند، زن‌ها حتی زمانی که شوهر به اتاق </w:t>
      </w:r>
    </w:p>
    <w:p>
      <w:pPr>
        <w:pStyle w:val="BookText"/>
        <w:rPr/>
      </w:pPr>
      <w:r>
        <w:rPr>
          <w:rFonts w:ascii="IRNazanin" w:hAnsi="IRNazanin" w:eastAsia="IRNazanin"/>
          <w:color w:val="111111"/>
          <w:sz w:val="28"/>
          <w:sz w:val="28"/>
          <w:szCs w:val="28"/>
          <w:rtl w:val="true"/>
          <w:lang w:bidi="fa-IR"/>
        </w:rPr>
        <w:t>خواب‌شان وارد می‌شود، موظفند دست شوهر خود را ببوسند و متقابلا شوهر پیشانی همسرش را می‌بوسد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خانواده‌های مسلمان، مرد و بزرگ هر خانواده، امام آن خانواده نیز محسوب می‌شود، اگر فرصت رفتن به مسجد را به دلایلی نداشته باشند، اهتمام دارند نمازها را در خانه به جماعت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جماعت کوچک، حتما تمام اعضا حتی مادر خانواده به نماز حاضر شده و به مردی که امام آن خانه است، اقتدا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بعد از سلام هر نماز دست امام را ببوسند؛ لذا تک‌تک اعضا برای بوسیدن دست امام به ترتیب و احترام مبادرت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امام در بین نمازگزاران حضور داشته باشد، این امام است که دست مادر را باید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اهتمام تنها در خانه نیست، بلکه در مسافرت‌ها، تفریح‌ها و امثال آن ساری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نمازها به همین شیوه و با همین آداب، به جماعت برگزار می‌شود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نیز نقش قابل توجهی در زندگی اجتماعی و فرهنگ مردم ایفا می‌کند با وجود آن‌که اندونزیایی‌ها مردمانی خونسرد هستند ولی نسبت کفر دادن به کسی، برای‌شان قابل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افراد بی‌ایمان را 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گرایش و ایمان داشتن به خدا را امری فطری دانسته، هنگام قرائت قرآن از خوردن و آشامیدن؛ حتی سیگار کشیدن که مردم به شدت به آن عادت دارند، اجتناب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هیچ‌گاه زمین نگذاشته یا چیزی روی قرآن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 را هنگام ورود به مجلس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معتقدند به سگ نباید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اندونزی بسیاری از مردم، از روح و شبح ترس دارند و این امر موجب گرایش آن‌ها به طلسم، جادو، جنبل و خرافات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کنفوسیوس، این‌گونه طلسم‌ها یا آموزه‌ها را از معابد چینی‌ها اخذ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باور دارند که منشأ برخی اختلافات، بیماری‌ها، مشکلات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اجنه یا ارواح خبیثه هستند؛ لذا بازار افراد شیاد و متقلب در این امور به شدت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کانال‌های تلویزیونی مثل کانال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terns 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ساعت‌ها برنامه جن‌گیری، هیپنوتیزم و امثال این‌ها را پخش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روشنی پیداست فعالیت‌هایی که انجام می‌شود </w:t>
      </w:r>
    </w:p>
    <w:p>
      <w:pPr>
        <w:pStyle w:val="BookText"/>
        <w:rPr/>
      </w:pPr>
      <w:r>
        <w:rPr>
          <w:rFonts w:ascii="IRNazanin" w:hAnsi="IRNazanin" w:eastAsia="IRNazanin"/>
          <w:color w:val="111111"/>
          <w:sz w:val="28"/>
          <w:sz w:val="28"/>
          <w:szCs w:val="28"/>
          <w:rtl w:val="true"/>
          <w:lang w:bidi="fa-IR"/>
        </w:rPr>
        <w:t>بیش‌تر تردستی و حتی پائین‌تر از آن است ولی برخی از مردم ساده‌دل به آن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منازل، کارخانه‌ها، کشتی‌ها، قایق‌های ماهیگیری، مزارع، حوضچه‌های پرورش ماهی و میگو، حتی کامیون‌های سنگین، برای دفع شر اجنه و نفوذ ارواح خبیث، از طلسم و امثال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ارتباط آداب و سنت در هر منطقه متفاوت است که هر کدام دارای ریشه‌های فرهنگی و مذهبی خاص در گروه‌های نژادی و قومی خاص آن منطقه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و اعیاد مذهبی غذاهایی طبخ کرده به مردگان هدیه می‌شود؛ یعنی از همان غذایی که مهمانان را با آن پذیرایی می‌کنند، خیرات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جاوه این نوع پذیرایی‌ها را که در مناسبت‌های ازدواج، تولد، وفات، مراسم‌های مذهبی، مراسم دعا و اوقاتی که خداوند نعمت‌های جدیدی به آن‌ها ارزانی می‌دارد، انجام می‌دهند، این نوع ولیمه‌ها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آموزه‌های اسلامی این مردم، اهمیت دادن به عقیقه و ختنه به‌عنوان دو سنت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اندونزی، پس از چهل روز که نوزاد متولد شد، برای او مراسم و جشن عقیقه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کوچکی تشریفات این مراسم بستگی به وضعیت مالی خانواده‌ای دارد که نوزاد در آن، به‌دنیا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علت ضعف اقتصادی، عقیقه چند ماه بعد یا چند سال بعد از تولد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انجام عقیقه شبیه امری واجب خیلی جدی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اقوام، بستگان و دوستان به میزانی که لازم باشد، دعوت شده، پس از قربانی کردن گوسفند وقتی که بزرگان و علما و روحانیون آشنایی که دعوت شده‌اند، همگی جلوس کردند و قدری پذیرایی شدند، مراسم دعا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خانواده‌های شیعه دعای توسل یا حدیث کسا قرائت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خانواده‌های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روحانیون یک سلسله دعاهای عربی که حاضر هم آمین می‌گویند، قرائت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اجرای مراسم دعا، دیگر روحانیون، بزرگان و ریش‌سفیدان حاضر هر کدام به نوبه خود دعا می‌کنند و بقیه آمین می‌گویند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دعا نوزاد را همراه با یک سینی یا بشقاب بزرگی که درون آن شاخه‌ای از گل یا برگ‌های گل رز همراه روبان و قیچی است، وارد مجلس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نوزاد از علما و دو سه نفر از بزرگان مجلس با احترام ویژه‌ای درخواست می‌کنند قدری از موی سر نوزاد را قیچی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نیز با تشریفات خاصی همراه با دعا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قدری از موی نوزاد را قیچی می‌کنند برای سلامتی و عاقبت به خیری او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پایان این مراسم والدین نوزاد هدایایی به برخی از بزرگان دعوت شده تقدیم می‌کنند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مراسم ختنه نیز شبیه مراسم عقیقه، به میزان توان مادی والدین، جشنی برای پسر بچه‌ای که ختنه شده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اندونزی غالبا بچه‌ها را بعد از سه سالگی ختنه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نیز دعا و توسل توسط بزرگان مجلس به همان ترتیب،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 همانند سجاده و کلاه سفید که لباس و ابزار مخصوص نماز محسوب می‌شود قبلا برای پسر بچه آماده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ختنه شده کلاه کوچک سفیدی بر سر و لنگی بر کمر بسته، همراه یکی از نزدیکان وارد مجلس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حاضران ضمن تبریک او را بوسیده، هدیه‌ای نقدی به پسر بچه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پسر بچه با این خلعت؛ یعنی همان لباس‌های مذکور می‌تواند در مواقع پنج‌گانه به مسجد رفته و در صفوف نمازگزاران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بچه‌ها این مرحله از زندگی بسیار شیرین است زیرا احساس بزرگ شدن می‌کنند و خود را در صف مردان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این‌که در تمام مراسم‌های عروسی، عقیقه، ختنه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افتتاحیه و اختتامیه هر مجلس، به‌ویژه قبل از آغاز دعا، قرائت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برعکس فرهنگ ایران که قرائت فاتحه مخصوص مجالس ترحیم یا اهدای ثواب این سوره، برای اموات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اندونزی قرائت سوره حمد یا فاتحه که ام‌الکتاب است، سراسر نور و برکت می‌باشد و لذا قرائت آن، نقطه مشترک تمام مراسم‌ها اعم از مجالس شادی و مجالس سوگواری است</w:t>
      </w:r>
      <w:r>
        <w:rPr>
          <w:rFonts w:eastAsia="IRNazanin" w:cs="IRNazanin"/>
          <w:color w:val="111111"/>
          <w:sz w:val="28"/>
          <w:szCs w:val="28"/>
          <w:rtl w:val="true"/>
          <w:lang w:bidi="fa-IR"/>
        </w:rPr>
        <w:t xml:space="preserve">. </w:t>
      </w:r>
      <w:bookmarkStart w:id="306" w:name="pg5184_47947"/>
    </w:p>
    <w:p>
      <w:pPr>
        <w:pStyle w:val="Heading3"/>
        <w:numPr>
          <w:ilvl w:val="2"/>
          <w:numId w:val="1"/>
        </w:numPr>
        <w:rPr/>
      </w:pPr>
      <w:bookmarkStart w:id="307" w:name="__RefHeading___Toc2089989_774463916"/>
      <w:bookmarkStart w:id="308" w:name="_Toc105"/>
      <w:bookmarkEnd w:id="306"/>
      <w:bookmarkEnd w:id="307"/>
      <w:r>
        <w:rPr>
          <w:rtl w:val="true"/>
        </w:rPr>
        <w:t>پارچه باتیک</w:t>
      </w:r>
      <w:bookmarkEnd w:id="308"/>
    </w:p>
    <w:p>
      <w:pPr>
        <w:pStyle w:val="BookText"/>
        <w:rPr/>
      </w:pPr>
      <w:r>
        <w:rPr>
          <w:rFonts w:ascii="IRNazanin" w:hAnsi="IRNazanin" w:eastAsia="IRNazanin"/>
          <w:color w:val="111111"/>
          <w:sz w:val="28"/>
          <w:sz w:val="28"/>
          <w:szCs w:val="28"/>
          <w:rtl w:val="true"/>
          <w:lang w:bidi="fa-IR"/>
        </w:rPr>
        <w:t xml:space="preserve">نوعی پارچه در اندونزی تولید می‌شود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توضیح آن را در قسمت میراث‌های فرهنگی در همین فصل خواهید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 در طرح‌ها و اشکال مختلف برای زن، مرد و تمام سنین تولید شده، به نوعی لباس ملی مردم نیز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جشن‌های ملی، مراسم‌های رسمی، عروسی‌ها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 باتیک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ادارات، کارمندان خود را در برخی از روزهای هفته مثلا پنجشنبه‌ها، موظف به پوشیدن نوعی باتیک با رنگ متحدالشکل کرده تا وجه تمایز کارمندان آن اداره از کارمندان دیگر ادارات و ارباب رجوع باشد و مراجعه‌کنندگان به راحتی و سهولت با افراد کارمند و بخش مربوط بتوانند ارتباط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آراستگی ظاهر در مراسم‌ها و مکان‌های شلوغ مثل اتوبوس‌های پر از جمعیت به‌ویژه برای خانم‌ها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چند اگر وضع درآمد و مالی خوبی نداشته باشند اما همواره سعی می‌کنند رنگ‌های لباس، کیف و کفش‌شان همخوانی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کارمندان بخش خدمات اجتماعی، دانش‌آموزان و معلمان، حتی دانشجویان برخی از دانشکده‌ها، همگی در محل فعالیت خود از لباس ویژه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نوعی لباس دیگر که از پارچه‌های گیپور، گلدوزی، ملیله‌دوزی یا حتی سرمه‌دوزی با رنگ‌های متنوع، برای عروس و بعضا خانم‌ها و افراد دعوت شده تهیه شده است و بسیار زیبا و تشریفاتی است، در جشن‌های عروسی مورد استفاده قرار می‌گیرد، غالبا لباس عروس و داماد از یک رنگ خاص که هماهنگی در طرح و متن داشته باشد تهیه و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و داماد هر کدام دارای تاج و حمایل‌های زیبایی هستند که غالبا گل یاس و گل‌های دیگر به‌صورت رشته‌های بسیار زیبا از تاج تشریفاتی آویزان است</w:t>
      </w:r>
      <w:r>
        <w:rPr>
          <w:rFonts w:eastAsia="IRNazanin" w:cs="IRNazanin"/>
          <w:color w:val="111111"/>
          <w:sz w:val="28"/>
          <w:szCs w:val="28"/>
          <w:rtl w:val="true"/>
          <w:lang w:bidi="fa-IR"/>
        </w:rPr>
        <w:t xml:space="preserve">. </w:t>
      </w:r>
      <w:bookmarkStart w:id="309" w:name="pg5184_47949"/>
    </w:p>
    <w:p>
      <w:pPr>
        <w:pStyle w:val="Heading3"/>
        <w:numPr>
          <w:ilvl w:val="2"/>
          <w:numId w:val="1"/>
        </w:numPr>
        <w:rPr/>
      </w:pPr>
      <w:bookmarkStart w:id="310" w:name="__RefHeading___Toc2089991_774463916"/>
      <w:bookmarkStart w:id="311" w:name="_Toc106"/>
      <w:bookmarkEnd w:id="309"/>
      <w:bookmarkEnd w:id="310"/>
      <w:r>
        <w:rPr>
          <w:rtl w:val="true"/>
        </w:rPr>
        <w:t>ازدواج</w:t>
      </w:r>
      <w:bookmarkEnd w:id="311"/>
    </w:p>
    <w:p>
      <w:pPr>
        <w:pStyle w:val="BookText"/>
        <w:rPr/>
      </w:pPr>
      <w:r>
        <w:rPr>
          <w:rFonts w:ascii="IRNazanin" w:hAnsi="IRNazanin" w:eastAsia="IRNazanin"/>
          <w:color w:val="111111"/>
          <w:sz w:val="28"/>
          <w:sz w:val="28"/>
          <w:szCs w:val="28"/>
          <w:rtl w:val="true"/>
          <w:lang w:bidi="fa-IR"/>
        </w:rPr>
        <w:t>در اندونزی ازدواج امر مقدسی است و تعریف مردم از بلوغ کامل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مرحله آمادگی ازدواج؛ یعنی پذیرفتن وظایف متقابل زن و شوهر رسیده باشد، فردی بالغ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به هر دلیلی ازدواج نکند محترم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کشور کسی نمی‌پرسد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تاکنون او ازدواج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طبیعتا جواب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برای پذیرش ازدواج همواره تحت فشار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تشویق جوانان به ازدواج همگان احساس وظیفه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شرق اندونزی و سوماترا غالبا میان خانواده‌های پدری یا مادری انجام می‌شود که مطمئنا چنین ازدواجی موجب پایداری روابط میان خانواده‌ها می‌گردد ولی در برخی جوامع دیگر اعتقادی به ازدواج فامیلی ندارند و عشق مهم‌ترین عامل ازدواج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بخش‌های اندونزی ازدواج از مهم‌ترین ابزارهای توسعه و پیشرفت وضعیت اجتماعی فرد و خانواده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همسری یا تعدد زوجات در میان مسلمانان و بعضی از چینی‌های مهاجر و اغلب جوامع سنتی اندونزی امری عرفی و پذیرفته شده و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مسحییان در اندونزی اعتقادی به چند همسری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اندونزی تعداد خانواده‌هایی که از هسته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مادر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می‌شوند،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خانواده‌ها اغلب با پدربزرگ، مادربزرگ، برادران و خواهران مجردی که در خانواده وجود دارد، یک جا زندگی می‌کنند و این اختصاص به جوامع دور دست و روستایی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بزرگ نیز این پدیده سنتی تا حدود زیادی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عاطفه و محبت براساس حفظ این سنت‌ها، موجب استحکام خانواده‌ها شده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گروه‌های قومیتی در اندونزی، سیستم طایفه‌ای مستحکمی مبتنی بر پدرسالاری و مادرسالاری یا ترکیبی از آن 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خانواده‌ها عمدتا در سوماترا، کالیمانتان، مالاکو، سولاوسی و برخی مناطق دیگر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اندونزی ازدواج در هر شرایط سنی، اقتصادی، اجتماعی و حتی ازدواج‌های مجدد امر بسیار سهل </w:t>
      </w:r>
      <w:bookmarkStart w:id="312" w:name="pg5184_47951"/>
    </w:p>
    <w:p>
      <w:pPr>
        <w:pStyle w:val="BookText"/>
        <w:rPr/>
      </w:pPr>
      <w:bookmarkEnd w:id="312"/>
      <w:r>
        <w:rPr>
          <w:rFonts w:ascii="IRNazanin" w:hAnsi="IRNazanin" w:eastAsia="IRNazanin"/>
          <w:color w:val="111111"/>
          <w:sz w:val="28"/>
          <w:sz w:val="28"/>
          <w:szCs w:val="28"/>
          <w:rtl w:val="true"/>
          <w:lang w:bidi="fa-IR"/>
        </w:rPr>
        <w:t>و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فرهنگ عمومی مردم، قناعت، کم توقعی، مهریه بسیار کم و عدم نگرانی از هر شرایطی که در آینده پیش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توکل جدی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این سهولت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دختر یا زنی که ازدواج می‌کند اولین خواسته او از شوهرش داشتن بچه است؛ حتی در ازدواج‌های ناموفقی که منجر به طلاق می‌شود، اصلا نگرانی آینده و شرایطی که برای این زن و فرزندش به‌وجود خواهد آمد،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نیز تا حدود زیادی تابع همین ازدواج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اغلب، طلاق از سوی مردان اعمال می‌شود، گاهی ممکن است زن نیز به هر دلیلی تقاضای طلاق کند که عموما طلاق مسلمانان در دادگاه‌های اسلامی براساس قانون و شریعت اسلامی و غیرمسلمانان در دادگاه‌های مدنی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اقوام و نژادها،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گروه‌های خویشاوندی مستحکم‌تری دارند، با کراهت به امر طلاق می‌نگرند و حتی‌الامکان از طلاق دوری می‌جویند</w:t>
      </w:r>
      <w:r>
        <w:rPr>
          <w:rFonts w:eastAsia="IRNazanin" w:cs="IRNazanin"/>
          <w:color w:val="111111"/>
          <w:sz w:val="28"/>
          <w:szCs w:val="28"/>
          <w:rtl w:val="true"/>
          <w:lang w:bidi="fa-IR"/>
        </w:rPr>
        <w:t>.</w:t>
      </w:r>
    </w:p>
    <w:p>
      <w:pPr>
        <w:pStyle w:val="Heading3"/>
        <w:numPr>
          <w:ilvl w:val="2"/>
          <w:numId w:val="1"/>
        </w:numPr>
        <w:rPr/>
      </w:pPr>
      <w:bookmarkStart w:id="313" w:name="__RefHeading___Toc2089993_774463916"/>
      <w:bookmarkStart w:id="314" w:name="_Toc107"/>
      <w:bookmarkEnd w:id="313"/>
      <w:r>
        <w:rPr>
          <w:rtl w:val="true"/>
        </w:rPr>
        <w:t>مراسم عروسی</w:t>
      </w:r>
      <w:bookmarkEnd w:id="31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عروسی مسلمانان در اندونزی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کارت‌های عروسی تزئینات قابل توجهی دارد که هرکس با سلیقه خاص خودش سفارش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مدعوین به سالن یا محل برگزاری عروسی، دو طرف در ورودی دو میز وجود دارد که یکی متعلق به خانواده عروس و دیگری متعلق به خانواده داماد است و روی آن میز، دفتر مخصوصی برای ثبت مشخصات و امضای افرادی که وارد می‌شوند،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این دفتر به‌عنوان یادگاری عروسی یاد شده، در خانواده این زوج جوان حفظ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امضای آن دفتر هدیه‌ای به رسم یادبود از طرف عروس یا داماد به مدعوین هر طرف، اهدا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اشیا گاهی لیوانی است که روی آن اسم عروس و داماد یا عکسی از آن‌ها تعبیه شده و گاهی حوله کوچک جیبی زیبا یا دفترچه یادداشت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اسم عروس و داماد روی آن تعبیه شده است و میهمانان آن را از مسئول میز مربوط، تحویل گرفته وارد سالن مخصوص پذیرایی از مهمانان می‌شوند</w:t>
      </w:r>
      <w:r>
        <w:rPr>
          <w:rFonts w:eastAsia="IRNazanin" w:cs="IRNazanin"/>
          <w:color w:val="111111"/>
          <w:sz w:val="28"/>
          <w:szCs w:val="28"/>
          <w:rtl w:val="true"/>
          <w:lang w:bidi="fa-IR"/>
        </w:rPr>
        <w:t xml:space="preserve">. </w:t>
      </w:r>
      <w:bookmarkStart w:id="315" w:name="pg5184_47953"/>
    </w:p>
    <w:p>
      <w:pPr>
        <w:pStyle w:val="Heading3"/>
        <w:numPr>
          <w:ilvl w:val="2"/>
          <w:numId w:val="1"/>
        </w:numPr>
        <w:rPr/>
      </w:pPr>
      <w:bookmarkStart w:id="316" w:name="__RefHeading___Toc2089995_774463916"/>
      <w:bookmarkStart w:id="317" w:name="_Toc108"/>
      <w:bookmarkEnd w:id="315"/>
      <w:bookmarkEnd w:id="316"/>
      <w:r>
        <w:rPr>
          <w:rtl w:val="true"/>
        </w:rPr>
        <w:t>مراسم عقد</w:t>
      </w:r>
      <w:bookmarkEnd w:id="317"/>
    </w:p>
    <w:p>
      <w:pPr>
        <w:pStyle w:val="BookText"/>
        <w:rPr/>
      </w:pPr>
      <w:r>
        <w:rPr>
          <w:rFonts w:ascii="IRNazanin" w:hAnsi="IRNazanin" w:eastAsia="IRNazanin"/>
          <w:color w:val="111111"/>
          <w:sz w:val="28"/>
          <w:sz w:val="28"/>
          <w:szCs w:val="28"/>
          <w:rtl w:val="true"/>
          <w:lang w:bidi="fa-IR"/>
        </w:rPr>
        <w:t>مراسم عقد نیز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آماده شدن و اجرای صیغه عقد، بزرگانی که عموما با لباس و عرق‌چین سفید در مجلس حضور دارند، جوانان را تشویق به شادی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مجالسی که مذهبی‌ترند، به‌ویژه مجالسی که متعلق به حبائب و سادات باشد، این بزرگان نوبت به نوبت بخش‌هایی از نعت و منقبت رسول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می‌خوانند و دیگران درود، سلام و صلوات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همان اشعار عربی ویژه و مخصوص اعیاد میلاد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یمن به این سرزمین آورده شده که سرود و ذکر این‌گونه مجالس نیز همان اشعار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مرحله، داماد و پدر عروس یا وکلای این دو، در دو طرف میز تحریر کوچکی که تا حدودی نیز تزئین و قبلا وسط مجلس قرار داده شده، مقابل هم قرار می‌گیرند و هر دو دست یکدیگر را تا پایان اجرای صیغه عقد می‌فشارند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عروس ضمن خطبه کوتاهی که اشاره به ازدواج برخی از انبیاء تا ازدواج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همراه برخی آیات و روایات که سنت بودن ازدواج شرعی را اثبات می‌کند، انشاء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 حفظ نباشد از روی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داماد را می‌برد و او را مورد خطاب قرار داده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امر خدا دخترم فلانی را با این میزان مهریه به عقد شما درمی‌آورم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بلافاصله داماد نیز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را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 عروس از حضار، شهادت بر این عقد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عاقدی که از طرف دولت برای ثبت ازدواج آمده است، ضمن گرفتن امضای عروس و داماد، در پایان صفحات دفترچه‌های عقد رسمی که قبلا یکی برای عروس با عکس الصاق شده داماد و یکی برای داماد با عکس الصاق شده عروس، آماده کرده است، تحویل آنان داده و مجلس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اندونزی حسب آموزه‌های اسلام، میزان مهریه بسیار پایین است؛ بنابراین مهریه باید طوری تعین شود که داماد در مجلس بتواند مهریه را پرداخت کند و اغلب این سنت اجرا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این مراسم، یکی از روحانیون و علمایی که حضور دارند، دعا کرده و بقیه آمین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مرحله، عروس را با تشریفات خاصی، به سالن تزئین شده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خاصی که ظرف و طشتی پر از آب و روی آب گلبرگ‌های گل رز و گل‌های خوشبوی دیگر ریخته‌اند، مقابل عروس قرار می‌دهند، سپس داماد همراه طبل و شادی، ترقه و آتش‌بازی، وارد سالن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پای داماد را داخل طشت قرار داده، با احترامی خاص پای داماد را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شستن پای داماد، طی تشریفاتی عروس و داماد، همراه والدین خود، بالای سکویی که از قبل در سالن ایجاد کرده‌اند، روبروی میهمانان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به نوبت در صفی مرتب، اعم از مرد و زن، برای عرض تبریک جلو رفته، با تک‌تک آنان دست داده بعضا روبوسی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یا میهمانان هر طرف، گاهی همان‌جا، هدایای نقدی خود را در پاکتی به دست والدین عروس و داماد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مراسم عروسی هر جزیره و هر منطقه تا حدودی تابع فرهنگ همان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قسمت‌های آن با دیگر مناطق، فرق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عروسی در جاوه و بالی اغلب همراه با بازی سایه‌های عروسک‌های خیمه‌شب‌بازی چرمی همراه با ارکستر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نزدیکی‌های صبح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ارکسترهای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هفتاد و پنج ساز و آلات موسیقی است که در آن‌ها سی بازیگر و ده خواننده اجرای نقش می‌کنند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از عروسی‌ها، خوانندگی و تقلید صدا، تقریبا عمومی و جزو تفریحات مردم این دیار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اعیاد و مجالس شادی میکروفن و بلندگویی آماده است، اغلب افرادی که تمایل دارند اعم از مرد و زن،حتی گاهی برخی از مقامات و مسئولان سیاسی کشور، آهنگ و ترانه‌ای خارجی یا داخلی را تقلید صدا و اجرا می‌کنند و حضار نیز با خنده و شادی و کف زدن، او را به شدت تشویق می‌کنند</w:t>
      </w:r>
      <w:r>
        <w:rPr>
          <w:rFonts w:eastAsia="IRNazanin" w:cs="IRNazanin"/>
          <w:color w:val="111111"/>
          <w:sz w:val="28"/>
          <w:szCs w:val="28"/>
          <w:rtl w:val="true"/>
          <w:lang w:bidi="fa-IR"/>
        </w:rPr>
        <w:t xml:space="preserve">. </w:t>
      </w:r>
      <w:bookmarkStart w:id="318" w:name="pg5184_47957"/>
    </w:p>
    <w:p>
      <w:pPr>
        <w:pStyle w:val="Heading3"/>
        <w:numPr>
          <w:ilvl w:val="2"/>
          <w:numId w:val="1"/>
        </w:numPr>
        <w:rPr/>
      </w:pPr>
      <w:bookmarkStart w:id="319" w:name="__RefHeading___Toc2089997_774463916"/>
      <w:bookmarkStart w:id="320" w:name="_Toc109"/>
      <w:bookmarkEnd w:id="318"/>
      <w:bookmarkEnd w:id="319"/>
      <w:r>
        <w:rPr>
          <w:rtl w:val="true"/>
        </w:rPr>
        <w:t>مراسم‌های مربوط به مرگ و میر</w:t>
      </w:r>
      <w:bookmarkEnd w:id="320"/>
    </w:p>
    <w:p>
      <w:pPr>
        <w:pStyle w:val="BookText"/>
        <w:rPr/>
      </w:pPr>
      <w:r>
        <w:rPr>
          <w:rFonts w:ascii="IRNazanin" w:hAnsi="IRNazanin" w:eastAsia="IRNazanin"/>
          <w:color w:val="111111"/>
          <w:sz w:val="28"/>
          <w:sz w:val="28"/>
          <w:szCs w:val="28"/>
          <w:rtl w:val="true"/>
          <w:lang w:bidi="fa-IR"/>
        </w:rPr>
        <w:t>غیر از بودیسم و هندوها که مردگان خویش را طبق آئین خود با هیزم می‌سوزانند، بقیه ادیان و فرق و مذاهب، مردگان خود را طی مراسم مخصوص به خود، دفن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بیش از نود درصد مردم اندونزی مسلمان و شافعی مذهب هستند، جملگی طی تشریفات اسلامی میت را تشییع، غسل و کفن کرده، با اذکار لا اله الاّ الله، میت را بدون گریه و سر و صدای آن‌چنانی تا قبرستان تشییع کرده، آن‌گاه بر میت، نماز با چهار تکبیر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داخل قبر قرار می‌دهند، به جای تلقین میت که در شیعه رسم است، بالای قبرش اذان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فلسفه آن را پرسیدم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وقتی به‌دنیا می‌آید و از دنیا می‌رود، باید در گوشش اذان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کار در کدام کتاب یا سنت است، قابل بررسی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میت، روی قبر آب پاشیده بالای قبر دسته گلی گذاشته و فاتحه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برای خانواده‌های وابسته در عزای میت، پیراهن سیاه و مشکی پوشیدن چندان ضرورت ندارد، غیر از نزدیکان درجه اول که آن هم الزامی نیست، اقوام و بستگان هیچ‌کدام لباس مشکی نمی‌پوشند؛ بلکه مردها غالبا لباس سفید و عرق‌چین سفید که مشهور به لباس عبادت است و زن‌ها نیز از لباس بلند و کاملا پوشیده استفاده می‌کنند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ختم‌های بزرگ در مساجد یا سالن‌های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مثل مراسم‌های سوم، هفتم، چهلم و سال که در ایران مرسوم است، اصلا این‌جا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یکی دو مراسم مختصر در خانه میت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حاکی از اذکارتسبیح و تحلیل باشد،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مراسم‌ها اگر صندلی نباشد، جملگی روی زمین نشسته، بالای مجلس، شخصی که تحلیل‌خوان است مقابلش قرآنی روی بالش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سوره‌های جزء سی‌ام قرآن را بلندبلند خوانده، دیگران نیز همراه او سوره‌ها و آیات کریمه را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قرائت آن چند سوره، فاتحه الکتاب و چند آیه از اول سوره بقره، آیه‌الکرسی، آیات پایانی سوره بقره، سه بار سوره توحید، معوذتین و سوره قدر را تلاوت می‌کنند، در آخر هدیه به روح آن مرحوم یا مرحومه، فاتحه می‌خوانند</w:t>
      </w:r>
      <w:r>
        <w:rPr>
          <w:rFonts w:eastAsia="IRNazanin" w:cs="IRNazanin"/>
          <w:color w:val="111111"/>
          <w:sz w:val="28"/>
          <w:szCs w:val="28"/>
          <w:rtl w:val="true"/>
          <w:lang w:bidi="fa-IR"/>
        </w:rPr>
        <w:t xml:space="preserve">. </w:t>
      </w:r>
      <w:bookmarkStart w:id="321" w:name="pg5184_47959"/>
    </w:p>
    <w:p>
      <w:pPr>
        <w:pStyle w:val="BookText"/>
        <w:rPr/>
      </w:pPr>
      <w:bookmarkEnd w:id="3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 منحصر به سوره فاتحه الکتاب است که در اندونزی تنها سوره حمد 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ایران روی هیچ قبری با هر منصب و مقامی که باشد، سنگ قبر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شبیه یک گلدان مستطیل شکل روی قبر از سیمان چیزی ساخته که وسط آن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بالای قبر، نام و نشان میت را در سنگ کوچکی نوشته و نصب می‌کنند که بعضی آن را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کشورهای متعصب سنی‌مذهب، مردم این دیار تا حدودی به زیارت قبور و اهدای هدیه و فاتحه برای اموات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مذهب شافعی زیارت قبور حرام نبوده و امری متداول است؛ لیکن بی‌رونقی برخی از قبرستان‌ها به خاطر اعتقادات خرافی حضور ارواح و اجنه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پنج‌شنبه از ماه شعبان، روز عید فطر یا پنج‌شنبه بعد از عید فطر از ساعات اولیه روز قبرستان‌ها پر رفت آمد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جمعه آخر سال در ایران، هر کسی با گلدان یا دسته گل و بطری‌های گلاب برای قرائت فاتحه و زیارت قبور، مخصوصا بعد از عید فطر با لباس‌های مخصوص عید، راهی قبرستان می‌شوند</w:t>
      </w:r>
      <w:r>
        <w:rPr>
          <w:rFonts w:eastAsia="IRNazanin" w:cs="IRNazanin"/>
          <w:color w:val="111111"/>
          <w:sz w:val="28"/>
          <w:szCs w:val="28"/>
          <w:rtl w:val="true"/>
          <w:lang w:bidi="fa-IR"/>
        </w:rPr>
        <w:t>.</w:t>
      </w:r>
    </w:p>
    <w:p>
      <w:pPr>
        <w:pStyle w:val="Heading3"/>
        <w:numPr>
          <w:ilvl w:val="2"/>
          <w:numId w:val="1"/>
        </w:numPr>
        <w:rPr/>
      </w:pPr>
      <w:bookmarkStart w:id="322" w:name="__RefHeading___Toc2089999_774463916"/>
      <w:bookmarkStart w:id="323" w:name="_Toc110"/>
      <w:bookmarkEnd w:id="322"/>
      <w:r>
        <w:rPr>
          <w:rtl w:val="true"/>
        </w:rPr>
        <w:t>تشریفات مذهبی و اعیاد ملی</w:t>
      </w:r>
      <w:bookmarkEnd w:id="323"/>
    </w:p>
    <w:p>
      <w:pPr>
        <w:pStyle w:val="BookText"/>
        <w:rPr/>
      </w:pPr>
      <w:r>
        <w:rPr>
          <w:rFonts w:ascii="IRNazanin" w:hAnsi="IRNazanin" w:eastAsia="IRNazanin"/>
          <w:color w:val="111111"/>
          <w:sz w:val="28"/>
          <w:sz w:val="28"/>
          <w:szCs w:val="28"/>
          <w:rtl w:val="true"/>
          <w:lang w:bidi="fa-IR"/>
        </w:rPr>
        <w:t>مسلمانان و مسیحیان اندونزی برای تعطیلات مذهبی و دینی خود ارزش فوق‌العاده‌ای قائلند، مثلا در جشن عید فطر یا کریسمس، سراسر اندونزی غرق نور و شادی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 خانه‌ها، ادارات و بازارها را چراغانی کرده و دو سه شبانه‌روز صدای ترقه لاینقطع فضای شهرها را پر می‌کند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ساله مسلمانان، از اول ماه ربیع‌الاول تا پایان ماه ربیع‌الثانی را به خاطر میلاد مسعود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کشور جشن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جشن‌ها میراث بزرگان و پرچم‌داران اسلام در اندونزی که غالبا صوفی مسلک بوده‌اند،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جشن‌های میلاد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دوم ربیع‌الاول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مساجد، مدارس، حوزه‌های علمیه، مراکز دینی، موسسات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شب، بعد از نماز عشاء تا صبح به ذکر، درود، سلام، صلوات و </w:t>
      </w:r>
    </w:p>
    <w:p>
      <w:pPr>
        <w:pStyle w:val="BookText"/>
        <w:rPr/>
      </w:pPr>
      <w:r>
        <w:rPr>
          <w:rFonts w:ascii="IRNazanin" w:hAnsi="IRNazanin" w:eastAsia="IRNazanin"/>
          <w:color w:val="111111"/>
          <w:sz w:val="28"/>
          <w:sz w:val="28"/>
          <w:szCs w:val="28"/>
          <w:rtl w:val="true"/>
          <w:lang w:bidi="fa-IR"/>
        </w:rPr>
        <w:t xml:space="preserve">سرودهای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مجالس صرف‌نظر از سخنرانی‌های دینی، گروه‌های مختلف سرود زن و مرد، دختر و پسر، همراه با دف، طبل و آلات موسیقی محلی، سرودهای خاصی را به اجرا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همه جای این کشور طی دو ماه یاد شده، این سرودها که به ندرت عربی هم هستند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طلع البدر لینا من ثنیات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می‌شود، کوچک و بزرگ سروده‌ها را حفظ بوده، همگی با همخوانی، در این‌گونه مراسم‌ها مشارکت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عید فطر برای مسلمانان چیزی فراتر از عید مذهبی و دینی است، به این معنا که در عید فطر همانند نوروز ایرانی، تمام مردم باید لباس نو بپوشند، حتی‌الامکان خود و خانه‌های خود را زینت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نوجوانان از نشاط و شادی فوق‌العاده‌ای در این ایام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بازدید، صله‌رحم، رفت و آمدها، شادی‌ها و صدای خنده‌های بلند در فضای تمام خانه‌ها و کوچه‌ها و خیابان‌ها آکنده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تبریکات، پرداخت عیدی، شادی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روز متوالی در اوج خود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هنگام ملاقات و مصافحه یکدیگر را در آغوش گرفته، طرفین جمله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العائدین والفائزین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عربی و در ادامه آن بلافاصله جمله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mohon maaf lahir dan batin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زبان اندونزیایی که به معنای حلالیت خواستن و طلب عفو و بخشش است،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قربان نیز همانند عید فطر برای مسلمانان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شرکت در نماز عید و انجام قربانی اهتمام شدیدی دارند؛ حتی کسانی که توانایی خرید گوسفندی ندارند، چند نفر باهم شریک شده گوسفندی را خریده و قربانی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نیز همراه همان تبریکات و شادباش، یک روز کامل را به دید و بازدید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مناطق، معتقدان به یکی از ادیان، در تعطیلات مذهبی پیروان دیگر ادیان، با تبریک و بردن هدایا برای آنان و دید بازدید، احترام خود را به آنان نشان می‌دهند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مراسم ملی این کشور، جشن استقلال اندونزی است که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با شادی‌های خاص، رژه‌های مختلف در جاکارتا و دیگر شهرها برگزار می‌شود؛ البته در هر جزیره و منطقه، جشن‌های فرهنگی و تاریخی ویژه‌ای وجود دارد </w:t>
      </w:r>
      <w:bookmarkStart w:id="324" w:name="pg5184_47964"/>
    </w:p>
    <w:p>
      <w:pPr>
        <w:pStyle w:val="BookText"/>
        <w:rPr/>
      </w:pPr>
      <w:bookmarkEnd w:id="324"/>
      <w:r>
        <w:rPr>
          <w:rFonts w:ascii="IRNazanin" w:hAnsi="IRNazanin" w:eastAsia="IRNazanin"/>
          <w:color w:val="111111"/>
          <w:sz w:val="28"/>
          <w:sz w:val="28"/>
          <w:szCs w:val="28"/>
          <w:rtl w:val="true"/>
          <w:lang w:bidi="fa-IR"/>
        </w:rPr>
        <w:t>که ریشه فرهنگی و تاریخی آن محدوده را داشته و در همان مناطق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جشن‌های بزرگ و غیرملی که در اندونزی برگزار می‌شود، جشن سال نو چینی‌هاست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چینی‌تبارهای زیادی در اندونزی زندگی می‌کنند و در دهه‌های متمادی به‌علت ممنوعیت نمی‌توانستند سال نو خود را جشن بگیرند، این جشن در خانه‌ها گرفته می‌شد و همواره از این ممنوعیت شکایت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سوکارنو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این ممنوعیت برداشته شد و اژدهای زرد، پا به خیابان‌های شهرهای مختلف اندونزی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جشن تمام مغازه‌ها برای دو روز متوالی بسته و ترافیک سنگین جاکارتا نیز به سبب تعطیلی، سبک می‌شود؛ البته جشن‌ها یا مراسم‌های دیگر که حاکی از وقایع تاریخی، روز تولد یا وفات شخصیت‌های بزرگ و قهرمانان ملی و محلی باشد نیز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مسائلی که نشانی در نوع تفکر مذهبی و فرهنگی مردم مناطق مختلف اندونزی دارد، ساخت مجسمه‌ها، تصاویر و اشکال مختلف از صنایع دستی با تزئینات ویژه است که غالبا روی چوب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صنایع دستی و آثار فرهنگی به شدت موجب توجه توریست‌های خارجی است</w:t>
      </w:r>
      <w:r>
        <w:rPr>
          <w:rFonts w:eastAsia="IRNazanin" w:cs="IRNazanin"/>
          <w:color w:val="111111"/>
          <w:sz w:val="28"/>
          <w:szCs w:val="28"/>
          <w:rtl w:val="true"/>
          <w:lang w:bidi="fa-IR"/>
        </w:rPr>
        <w:t>.</w:t>
      </w:r>
    </w:p>
    <w:p>
      <w:pPr>
        <w:pStyle w:val="Heading3"/>
        <w:numPr>
          <w:ilvl w:val="2"/>
          <w:numId w:val="1"/>
        </w:numPr>
        <w:rPr/>
      </w:pPr>
      <w:bookmarkStart w:id="325" w:name="__RefHeading___Toc2090001_774463916"/>
      <w:bookmarkStart w:id="326" w:name="_Toc111"/>
      <w:bookmarkEnd w:id="325"/>
      <w:r>
        <w:rPr>
          <w:rtl w:val="true"/>
        </w:rPr>
        <w:t>آثار مهم فرهنگی و تاریخی</w:t>
      </w:r>
      <w:bookmarkEnd w:id="326"/>
    </w:p>
    <w:p>
      <w:pPr>
        <w:pStyle w:val="Heading4"/>
        <w:numPr>
          <w:ilvl w:val="3"/>
          <w:numId w:val="1"/>
        </w:numPr>
        <w:rPr/>
      </w:pPr>
      <w:bookmarkStart w:id="327" w:name="__RefHeading___Toc2090003_774463916"/>
      <w:bookmarkStart w:id="328" w:name="_Toc112"/>
      <w:bookmarkEnd w:id="327"/>
      <w:r>
        <w:rPr>
          <w:rtl w:val="true"/>
        </w:rPr>
        <w:t>اشاره</w:t>
      </w:r>
      <w:bookmarkEnd w:id="32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اندونزی به خاطر قدمتی که دارد، صرف‌نظر از جزایر و سواحل بسیار متنوع و زیبا، دارای آثار تاریخی و فرهنگی زیادی است که همین آثار موجب جذب توریست‌هایی از سراسر جهان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بارز این آثار می‌توان به مسجد استقلال که بزرگ‌ترین مسجد در جنوب شرق آسیاست، اشاره کرد که این مسجد در زمینی به مساحت ده هکتار و گنجایش صد و بیست هزار نفر نمازگزار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مسجد از زمان استقلال اندونزی آغاز شده که به خاطر بزرگی، وسعت و تزئینات، ساخت آن هفده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معماری این مسجد تلفیقی از معماری سنتی و مدرن بوده که در قیاس با بقیه مساجد از سقف بسیار بلند و رفیعی برخوردار و زیبایی </w:t>
      </w:r>
      <w:bookmarkStart w:id="329" w:name="pg5184_47966"/>
    </w:p>
    <w:p>
      <w:pPr>
        <w:pStyle w:val="BookText"/>
        <w:rPr/>
      </w:pPr>
      <w:bookmarkEnd w:id="329"/>
      <w:r>
        <w:rPr>
          <w:rFonts w:ascii="IRNazanin" w:hAnsi="IRNazanin" w:eastAsia="IRNazanin"/>
          <w:color w:val="111111"/>
          <w:sz w:val="28"/>
          <w:sz w:val="28"/>
          <w:szCs w:val="28"/>
          <w:rtl w:val="true"/>
          <w:lang w:bidi="fa-IR"/>
        </w:rPr>
        <w:t>کم نظیری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مقابل مسجد استقلال و کلیساهای دیگر از دوران حضور استعمار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مرکزی آرشیو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شده در قرن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ساختمان وزارت دارایی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شده در اوایل قرن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برج موناس با صد و سی و هفت متر ارتفاع که سمبل استقلال اندونزی به حساب می‌آید و در کنار مسجد استقلال قرار دارد، همچنین مساجد بسیار زیبا و بزرگ در روستاها و جزایر، بنای قبور اولیای نُه‌گانه، پارک‌های زیبایی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تامان بونگا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کیبون 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باغ درختان در شهر بوگور که از انواع گونه‌های گیاهی و درختان کشورهای جهان نمونه‌ای در آن پارک وجود دارد، پارک وحش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تامان سفری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انواع حیوانات آزادانه در پارک جنگلی بزرگی نگهداری می‌شوند و پارک بسیار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تامان مینی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indonesia indah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همگی آنها شکل، جغرافیا، ابنیه و فرهنگ تمام مناطق کشور در آنها تعبیه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کشور انواع موزه‌های جالب و دیدنی از قبیل موزه تاریخ طبیعی، علوم، فنون، باستان‌شناسی، تاریخ، مردم‌شناسی، حیوانات، هنرهای زیبا، موزه دانشگاهی، مدرسه‌ای، تاریخی، یادبود، استانی، بخش و ناحیه‌ای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330" w:name="__RefHeading___Toc2090005_774463916"/>
      <w:bookmarkStart w:id="331" w:name="_Toc113"/>
      <w:bookmarkEnd w:id="330"/>
      <w:r>
        <w:rPr/>
        <w:t>1</w:t>
      </w:r>
      <w:r>
        <w:rPr>
          <w:rtl w:val="true"/>
        </w:rPr>
        <w:t xml:space="preserve">- </w:t>
      </w:r>
      <w:r>
        <w:rPr>
          <w:rtl w:val="true"/>
        </w:rPr>
        <w:t>میراث ادبی</w:t>
      </w:r>
      <w:bookmarkEnd w:id="331"/>
    </w:p>
    <w:p>
      <w:pPr>
        <w:pStyle w:val="BookText"/>
        <w:rPr/>
      </w:pPr>
      <w:r>
        <w:rPr>
          <w:rFonts w:ascii="IRNazanin" w:hAnsi="IRNazanin" w:eastAsia="IRNazanin"/>
          <w:color w:val="111111"/>
          <w:sz w:val="28"/>
          <w:sz w:val="28"/>
          <w:szCs w:val="28"/>
          <w:rtl w:val="true"/>
          <w:lang w:bidi="fa-IR"/>
        </w:rPr>
        <w:t xml:space="preserve">میراث ادبی کشور اندونزی شامل نسخ خطی نوشته شده روی پوست‌های چند صد ساله درخت خرما، چوب‌های بامبو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پوست‌ها و برگ‌هایی که قابل نوشتن بوده،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آن‌ها در مناطق مختلفی مثل مالای، جاوه، بالی، بوگیس، رجانگ و باتاک، یافت شده‌اند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شعری نوشته شده در قرن چهارم میلادی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ناگار کرتاگاما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بسیار بلند در مدح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هایاموروک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توصیف ساختار زندگی و شاکله اجتماعی پادشاهی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پرداخته است یا در شعر حماسی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لاگا لیگو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شخصی از اهالی بوگیس آن را سروده، این شعر مربوط به جریان </w:t>
      </w:r>
    </w:p>
    <w:p>
      <w:pPr>
        <w:pStyle w:val="BookText"/>
        <w:rPr/>
      </w:pPr>
      <w:r>
        <w:rPr>
          <w:rFonts w:ascii="IRNazanin" w:hAnsi="IRNazanin" w:eastAsia="IRNazanin"/>
          <w:color w:val="111111"/>
          <w:sz w:val="28"/>
          <w:sz w:val="28"/>
          <w:szCs w:val="28"/>
          <w:rtl w:val="true"/>
          <w:lang w:bidi="fa-IR"/>
        </w:rPr>
        <w:t xml:space="preserve">ماجراجویی‌های قهرمان فرهنگی آن‌ها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ساوریگادینگ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رشادت‌های او را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این شعر یکی از طولانی‌ترین شعرهای دنیای حماسی جهان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بنا به گسستگی فرهنگی موجود به‌طور مشهود، استفاده از ادبیات به منظور سرگرمی و تعلیم آموزه‌های اخلاقی و علمی هنوز بخشی از فرهنگ مردم عادی شهرهای کشور نشده و در روستاها نیز نقش اندکی در زندگی عموم مردم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ادبیات در اندونزی چندان زیاد نیست؛ با وجود این‌که در زمان حضور هلندی‌ها، برخی از متون ادبی به زبان‌های بومی منتشر می‌شد که بیش‌تر این متون به زبان جاوه‌ای بود ولی متاسفانه نشر این آثار اندکی پس از استقلال به بهانه تضعیف زبان ملی و رسمی از سوی دولتمردان وقت متوقف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 شعرا و نویسندگانی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جاکارتا یا آن شاعر جاوه‌ای که شعری طولانی و تاریخی را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انتقاد از حکومت سرود، در زمان سوهارتو، به شدت منکوب شده، انتشار آن کاملا ممنوع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منازعات سیاسی میان احزاب چپ و راست کشور در دهه پنجاه و اوایل دهه شصت میلادی، موجب شد نویسندگان این کشور دیگر جرات نوشتن نداشته باشند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دهه شصت میلادی، در پی اقدامی که علیه کمونیست‌ها صورت گرفت، بسیاری از نویسندگان که در سازمان‌های چپ‌گرا فعالیت می‌کردند به زندان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معروف‌ترین این نویسندگان فردی ملی‌گرا بود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پراموئد با آنانتا توئر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سوی دولت استعماری هلند به زندان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بین سال‌های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کتاب‌هایی داستان‌گونه برای همرزمان یا همفکران تبعیدی خود 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تبعید شده بودند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بعد از تبعید در جاکارتا ساکن گردید، لیکن در خانه‌اش محبوس و تحت کنترل شدید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مورد از رمان‌های او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بوروکوآرتت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اندونزی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نامبرده اسناد بسیاری را در خصوص </w:t>
      </w:r>
      <w:bookmarkStart w:id="332" w:name="pg5184_47970"/>
    </w:p>
    <w:p>
      <w:pPr>
        <w:pStyle w:val="BookText"/>
        <w:rPr/>
      </w:pPr>
      <w:bookmarkEnd w:id="332"/>
      <w:r>
        <w:rPr>
          <w:rFonts w:ascii="IRNazanin" w:hAnsi="IRNazanin" w:eastAsia="IRNazanin"/>
          <w:color w:val="111111"/>
          <w:sz w:val="28"/>
          <w:sz w:val="28"/>
          <w:szCs w:val="28"/>
          <w:rtl w:val="true"/>
          <w:lang w:bidi="fa-IR"/>
        </w:rPr>
        <w:t>زندگی مردم منطقه جاوه در دوران استعمار منتشر کرد ولی در زمان رژیم سوهارتو از انتشار آن جلوگیری به عمل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همین نویسنده، برنده جایزه قلم و خودکار آزادی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جایزه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ماگسایسای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بورکوآرتت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مورد تحسین منتقدان انگلیسی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سقوط رژیم سوهارتو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وارد بازارهای ایالات متحده آمریکا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نویسنده اندونزیایی است که آثارش مورد استقبال در دیگر کشورهای جهان قرار می‌گیرد</w:t>
      </w:r>
      <w:r>
        <w:rPr>
          <w:rFonts w:eastAsia="IRNazanin" w:cs="IRNazanin"/>
          <w:color w:val="111111"/>
          <w:sz w:val="28"/>
          <w:szCs w:val="28"/>
          <w:rtl w:val="true"/>
          <w:lang w:bidi="fa-IR"/>
        </w:rPr>
        <w:t>.</w:t>
      </w:r>
    </w:p>
    <w:p>
      <w:pPr>
        <w:pStyle w:val="Heading4"/>
        <w:numPr>
          <w:ilvl w:val="3"/>
          <w:numId w:val="1"/>
        </w:numPr>
        <w:rPr/>
      </w:pPr>
      <w:bookmarkStart w:id="333" w:name="__RefHeading___Toc2090007_774463916"/>
      <w:bookmarkStart w:id="334" w:name="_Toc114"/>
      <w:bookmarkEnd w:id="333"/>
      <w:r>
        <w:rPr/>
        <w:t>2</w:t>
      </w:r>
      <w:r>
        <w:rPr>
          <w:rtl w:val="true"/>
        </w:rPr>
        <w:t xml:space="preserve">- </w:t>
      </w:r>
      <w:r>
        <w:rPr>
          <w:rtl w:val="true"/>
        </w:rPr>
        <w:t>میراث هنری</w:t>
      </w:r>
      <w:bookmarkEnd w:id="334"/>
    </w:p>
    <w:p>
      <w:pPr>
        <w:pStyle w:val="BookText"/>
        <w:rPr/>
      </w:pPr>
      <w:r>
        <w:rPr>
          <w:rFonts w:ascii="IRNazanin" w:hAnsi="IRNazanin" w:eastAsia="IRNazanin"/>
          <w:color w:val="111111"/>
          <w:sz w:val="28"/>
          <w:sz w:val="28"/>
          <w:szCs w:val="28"/>
          <w:rtl w:val="true"/>
          <w:lang w:bidi="fa-IR"/>
        </w:rPr>
        <w:t>مجسمه‌های دقیق و زیبای هندوها در منطقه جاوه و تابوت‌های سنگی تزئین شده مردم سوماترا، آثار هنری ارزشمند بر جای مانده در این مناطق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تنها در منطقه بالی، حکاکی روی سنگ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حکاکی روی چوب در مقایسه با حکاکی روی سنگ رواج بیشتری دارد؛ لذا صنعت کلبه‌سازی از چوب حکاکی شده در منطقه بالی و تندیس‌های خدایان و حیوانات که بسیار هنرمندانه هم ساخته شده‌اند بازار صنایع دستی را تسخیر کرده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حکاکی قدیمی و سنتی اشکال مختلف انسان‌ها و حیوانات روی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سوماترا 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دایاک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 کالیمانتان از جاذبه‌های گردشگری این کشور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کنیم به این هنرها هنر نقاشی روی کرباس و نیز طراحی پارچه که در مقایسه با مجسمه‌سازی و پیکرتراشی رواج بیش‌تری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منسوجات طراحی و ساخته شده در اندونزی در حال حاضر در بسیاری از کشورها شناخته شده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است جاوه‌ای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کلمه‌ای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گره زدن که به نوعی از پارچه‌ها اطلاق می‌شود که قبل از دوخته شدن گره خورده، رنگ زده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باتیک در دربار پادشاهان گذشته یا </w:t>
      </w:r>
      <w:bookmarkStart w:id="335" w:name="pg5184_47972"/>
    </w:p>
    <w:p>
      <w:pPr>
        <w:pStyle w:val="BookText"/>
        <w:rPr/>
      </w:pPr>
      <w:bookmarkEnd w:id="335"/>
      <w:r>
        <w:rPr>
          <w:rFonts w:ascii="IRNazanin" w:hAnsi="IRNazanin" w:eastAsia="IRNazanin"/>
          <w:color w:val="111111"/>
          <w:sz w:val="28"/>
          <w:sz w:val="28"/>
          <w:szCs w:val="28"/>
          <w:rtl w:val="true"/>
          <w:lang w:bidi="fa-IR"/>
        </w:rPr>
        <w:t>در کلبه‌های روستایی تولید می‌شده و این هنر و صنعت در دو منطقه بالی و جاوه از وسعت و گسترش بیش‌تری برخوردار بوده است؛ لذا همین صنعت و هنر در دهه‌های اخیر نیز موجب تحولات اقتصادی بسیار خوبی برای این مناطق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جاوه‌ای، سوندایی و بالی در مراسم رسمی کشور دامن‌های تزئین شده باتیک می‌پوشند و در مراسم‌های جشن و رقص‌های محلی، باتیک جایگاه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لباس باتیک به‌عنوان پوشش رسمی و بومی تمام گروه‌ها و قومیت‌ها در کشور پذیرفته شده، غالبا در مراسم‌های رسمی از این لباس استفاده می‌گردد و گاهی برخی نهادها و سازمان‌ها از باتیک به‌عنوان لباس فرم نیز استفاده می‌کنند</w:t>
      </w:r>
      <w:r>
        <w:rPr>
          <w:rFonts w:eastAsia="IRNazanin" w:cs="IRNazanin"/>
          <w:color w:val="111111"/>
          <w:sz w:val="28"/>
          <w:szCs w:val="28"/>
          <w:rtl w:val="true"/>
          <w:lang w:bidi="fa-IR"/>
        </w:rPr>
        <w:t>.</w:t>
      </w:r>
    </w:p>
    <w:p>
      <w:pPr>
        <w:pStyle w:val="Heading4"/>
        <w:numPr>
          <w:ilvl w:val="3"/>
          <w:numId w:val="1"/>
        </w:numPr>
        <w:rPr/>
      </w:pPr>
      <w:bookmarkStart w:id="336" w:name="__RefHeading___Toc2090009_774463916"/>
      <w:bookmarkStart w:id="337" w:name="_Toc115"/>
      <w:bookmarkEnd w:id="336"/>
      <w:r>
        <w:rPr/>
        <w:t>3</w:t>
      </w:r>
      <w:r>
        <w:rPr>
          <w:rtl w:val="true"/>
        </w:rPr>
        <w:t xml:space="preserve">- </w:t>
      </w:r>
      <w:r>
        <w:rPr>
          <w:rtl w:val="true"/>
        </w:rPr>
        <w:t>موسیقی</w:t>
      </w:r>
      <w:bookmarkEnd w:id="337"/>
    </w:p>
    <w:p>
      <w:pPr>
        <w:pStyle w:val="BookText"/>
        <w:rPr/>
      </w:pPr>
      <w:r>
        <w:rPr>
          <w:rFonts w:ascii="IRNazanin" w:hAnsi="IRNazanin" w:eastAsia="IRNazanin"/>
          <w:color w:val="111111"/>
          <w:sz w:val="28"/>
          <w:sz w:val="28"/>
          <w:szCs w:val="28"/>
          <w:rtl w:val="true"/>
          <w:lang w:bidi="fa-IR"/>
        </w:rPr>
        <w:t>جزیره جاوه، سوماترا و بالی، مهد بسیاری از سبک‌های موسیقی در اندونزی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گاملان در مرکز و شرق جاوه و همچنین در جزیره بالی مرسوم بوده و با سبک دانگدوت نیز که معمولا با حرکاتی هماهنگ است، همراه می‌شود و غالبا به‌عنوان موسیقی رسمی در تجمعات انتخاباتی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سبک در میان دیگر سبک‌های موسیقی در اندونزی شهرت ملی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کرونکان از پرتغال، ساساندو از تیمور و دگونگ و آنکلونگ که با چوب بامبو نواخته می‌شود از دیگر سبک‌های محبوب و مشهور اندونزیایی‌هاست</w:t>
      </w:r>
      <w:r>
        <w:rPr>
          <w:rFonts w:eastAsia="IRNazanin" w:cs="IRNazanin"/>
          <w:color w:val="111111"/>
          <w:sz w:val="28"/>
          <w:szCs w:val="28"/>
          <w:rtl w:val="true"/>
          <w:lang w:bidi="fa-IR"/>
        </w:rPr>
        <w:t>.</w:t>
      </w:r>
    </w:p>
    <w:p>
      <w:pPr>
        <w:pStyle w:val="Heading4"/>
        <w:numPr>
          <w:ilvl w:val="3"/>
          <w:numId w:val="1"/>
        </w:numPr>
        <w:rPr/>
      </w:pPr>
      <w:bookmarkStart w:id="338" w:name="__RefHeading___Toc2090011_774463916"/>
      <w:bookmarkStart w:id="339" w:name="_Toc116"/>
      <w:bookmarkEnd w:id="338"/>
      <w:r>
        <w:rPr/>
        <w:t>4</w:t>
      </w:r>
      <w:r>
        <w:rPr>
          <w:rtl w:val="true"/>
        </w:rPr>
        <w:t xml:space="preserve">- </w:t>
      </w:r>
      <w:r>
        <w:rPr>
          <w:rtl w:val="true"/>
        </w:rPr>
        <w:t>هنرهای نمایشی</w:t>
      </w:r>
      <w:bookmarkEnd w:id="339"/>
    </w:p>
    <w:p>
      <w:pPr>
        <w:pStyle w:val="BookText"/>
        <w:rPr/>
      </w:pPr>
      <w:r>
        <w:rPr>
          <w:rFonts w:ascii="IRNazanin" w:hAnsi="IRNazanin" w:eastAsia="IRNazanin"/>
          <w:color w:val="111111"/>
          <w:sz w:val="28"/>
          <w:sz w:val="28"/>
          <w:szCs w:val="28"/>
          <w:rtl w:val="true"/>
          <w:lang w:bidi="fa-IR"/>
        </w:rPr>
        <w:t>هنرهای نمایشی در اندونزی بسیار متنوع است که شامل ارکسترهای جاوه‌ای، بالی، ارکستر چوب خیزران، موسیقی و ارکسترهای مذهبی و اسلامی که در جشن‌های اسلامی و رویدادهای خانوادگی مورد استفاده قرار می‌گیرد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رقص خلسه مربوط به محله‌ای از صوفیان، رقص شمشیر، رقص سایه، رقص میمون که در بالی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نمایش‌ها غالبا با عروسک‌هایی که از پارچه باتیک ساخته شده، </w:t>
      </w:r>
      <w:bookmarkStart w:id="340" w:name="pg5184_47974"/>
    </w:p>
    <w:p>
      <w:pPr>
        <w:pStyle w:val="BookText"/>
        <w:rPr/>
      </w:pPr>
      <w:bookmarkEnd w:id="340"/>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رقص با شمشیر در منطقه بالی و ارکستر چوب خیزران سوندایی از همه پیچیده‌تر و دشوارتر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معروف‌ترین نمایش تئاتر در اندونزی، نمایش عروسک‌های سایه‌ای در دو منطقه جاوه و بالی است که براساس شعر حماسه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نمایش‌ها بیش از یکصد عروسک را عروسک‌گردان‌ها در نمایش به‌کار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عروسک‌گردان‌ها عموما روستاییانی هستند که هنر آنها مکمل کشاورزی آن‌ها نیز هست و ضمن جذب توریست که از کشورهای مختلف به اندونزی سفر می‌کنند، در برخی از کشورهای دیگر همین هنر و نمایش‌ها را بنا به دعوت یا حضور در فستیوال‌های بین‌المللی به اجرا می‌گذارند که طرفداران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هنرها و نمایش تئاترهای معاصر اندونزی و نیز بعضی از نمایش تئاترهای قدیمی، عقاید سیاسی و پیام‌هایی در نقد برخی شخصیت‌های ملی، همچنین رویدادهای سیاسی نمایش داده می‌شد که در زمان رژیم سوهارتو، از آن‌ها جلوگیری به عمل آمد</w:t>
      </w:r>
      <w:r>
        <w:rPr>
          <w:rFonts w:eastAsia="IRNazanin" w:cs="IRNazanin"/>
          <w:color w:val="111111"/>
          <w:sz w:val="28"/>
          <w:szCs w:val="28"/>
          <w:rtl w:val="true"/>
          <w:lang w:bidi="fa-IR"/>
        </w:rPr>
        <w:t>.</w:t>
      </w:r>
    </w:p>
    <w:p>
      <w:pPr>
        <w:pStyle w:val="Heading3"/>
        <w:numPr>
          <w:ilvl w:val="2"/>
          <w:numId w:val="1"/>
        </w:numPr>
        <w:rPr/>
      </w:pPr>
      <w:bookmarkStart w:id="341" w:name="__RefHeading___Toc2090013_774463916"/>
      <w:bookmarkStart w:id="342" w:name="_Toc117"/>
      <w:bookmarkEnd w:id="341"/>
      <w:r>
        <w:rPr>
          <w:rtl w:val="true"/>
        </w:rPr>
        <w:t>هجوم فرهنگی غرب</w:t>
      </w:r>
      <w:bookmarkEnd w:id="342"/>
    </w:p>
    <w:p>
      <w:pPr>
        <w:pStyle w:val="BookText"/>
        <w:rPr/>
      </w:pPr>
      <w:r>
        <w:rPr>
          <w:rFonts w:ascii="IRNazanin" w:hAnsi="IRNazanin" w:eastAsia="IRNazanin"/>
          <w:color w:val="111111"/>
          <w:sz w:val="28"/>
          <w:sz w:val="28"/>
          <w:szCs w:val="28"/>
          <w:rtl w:val="true"/>
          <w:lang w:bidi="fa-IR"/>
        </w:rPr>
        <w:t xml:space="preserve">دولت استعماری هلند در سال </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علی‌الظاهر برای حمایت از هنر و علوم هنری ایجاد و بعد از آن موزه ملی کشور تاسیس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دهه‌های اخیر موزه‌های فرهنگی و منطقه‌ای با بهره‌گیری از سرمایه‌های دولت محلی، مرکزی و کمک‌های خارجی ساخته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متاسفانه هنرهای باستانی و نمادهای آن مثل خانه‌ها، پارچه‌دوزی‌ها، حکاکی روی چوب، ظریف‌کاری‌ها روی طلا و نقره، مجسمه‌سازی، عروسک‌سازی، زنبیل‌بافی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گزند بازارهای سیاه و القاء طرح‌های جدید در امان نمانده‌اند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کالجی برای معلمان هنر، تاسیس شد که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موسسه فناوری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نام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منطقه یوگیا کارتا، آکادمی هنرهای تجسمی و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جاکارتا </w:t>
      </w:r>
      <w:bookmarkStart w:id="343" w:name="pg5184_47976"/>
    </w:p>
    <w:p>
      <w:pPr>
        <w:pStyle w:val="BookText"/>
        <w:rPr/>
      </w:pPr>
      <w:bookmarkEnd w:id="343"/>
      <w:r>
        <w:rPr>
          <w:rFonts w:ascii="IRNazanin" w:hAnsi="IRNazanin" w:eastAsia="IRNazanin"/>
          <w:color w:val="111111"/>
          <w:sz w:val="28"/>
          <w:sz w:val="28"/>
          <w:szCs w:val="28"/>
          <w:rtl w:val="true"/>
          <w:lang w:bidi="fa-IR"/>
        </w:rPr>
        <w:t>موسسه آموزش هنر تاسیس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بسیاری از مناطق کشور، آکادمی‌های متعدد هنری نیز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تمام دانشگاه‌ها و بسیاری از موسسات تربیت معلم، دانشکده‌های هنر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این‌ها حتی در مدارس خصوصی، موسیقی و رقص آموزش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مناطقی چون یوگیاکارتا و جاکارتا ضمن پررونق بودن این مراکز، گالری‌های خصوصی ویژه نقاشان و طراحان پارچه و هنرهای اندونزی در کنار هنرهای سنتی، همچنین گونه‌های جدیدتر هنرهای معاصر از قبیل تئاتر، موسیقی، رقص و آموزش‌های دیگر از رونق نسبی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تئاتر، رقص و موسیقی معاصر متاثر از غرب در اندونزی، بیش‌تر در جاکارتا و یوگیاکارتا، رایج است و در مناطق دیگر از رونق کمتری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ملی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تامان اسماعیل مرزوقی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جاکارتا، دارای چهار سالن تئاتر، یک استودیو رقص، یک نمایشگاه، چند استودیو دیگر موسیقی کوچک و اتاق‌هایی برای مدیران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استقلال و عدم حضور و استیلای استعمارگران، استکبار جهانی با ترفندهای گوناگون، حضور و نفوذ فرهنگی خود را در غالب‌های مختلف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کم نیست مراکز آموزشی، علمی، هنری و مراکز تفریحی متعلق به غرب به‌ویژه آمریکا، انگلیس و استرالیا، با تابلو یا بی‌تابلو در سطح کشور اندونزی که به فعالیت‌های خاص خود مشغولند</w:t>
      </w:r>
      <w:r>
        <w:rPr>
          <w:rFonts w:eastAsia="IRNazanin" w:cs="IRNazanin"/>
          <w:color w:val="111111"/>
          <w:sz w:val="28"/>
          <w:szCs w:val="28"/>
          <w:rtl w:val="true"/>
          <w:lang w:bidi="fa-IR"/>
        </w:rPr>
        <w:t>!</w:t>
      </w:r>
    </w:p>
    <w:p>
      <w:pPr>
        <w:pStyle w:val="Heading3"/>
        <w:numPr>
          <w:ilvl w:val="2"/>
          <w:numId w:val="1"/>
        </w:numPr>
        <w:rPr/>
      </w:pPr>
      <w:bookmarkStart w:id="344" w:name="__RefHeading___Toc2090015_774463916"/>
      <w:bookmarkStart w:id="345" w:name="_Toc118"/>
      <w:bookmarkEnd w:id="344"/>
      <w:r>
        <w:rPr>
          <w:rtl w:val="true"/>
        </w:rPr>
        <w:t>اندونزی و دنیای مجازی</w:t>
      </w:r>
      <w:bookmarkEnd w:id="34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رسانه‌ها و دنیای مجازی، اندونزی از وضعیت منحصر به فردی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از نظر شاخص نفوذ اینترنت نیز جایگاه بسیار پررنگی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ده اپراتور تلفن همراه، دارای خدمات اینترنت </w:t>
      </w:r>
      <w:r>
        <w:rPr>
          <w:rFonts w:eastAsia="Times New Roman" w:cs="Times New Roman" w:ascii="Times New Roman" w:hAnsi="Times New Roman"/>
          <w:color w:val="111111"/>
          <w:sz w:val="28"/>
          <w:szCs w:val="28"/>
          <w:lang w:val="en-US" w:bidi="en-US"/>
        </w:rPr>
        <w:t>G3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اینترنت، وایمکس در بسته‌های مختلف و با سرعت‌های متفاوت در اختیار متقاضیان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عمده‌ای از طبقه متوسط به بالا نیز که عموما عضو و مشترک شرکت‌های تلویزیون کابلی هستند، </w:t>
      </w:r>
    </w:p>
    <w:p>
      <w:pPr>
        <w:pStyle w:val="BookText"/>
        <w:rPr/>
      </w:pPr>
      <w:r>
        <w:rPr>
          <w:rFonts w:ascii="IRNazanin" w:hAnsi="IRNazanin" w:eastAsia="IRNazanin"/>
          <w:color w:val="111111"/>
          <w:sz w:val="28"/>
          <w:sz w:val="28"/>
          <w:szCs w:val="28"/>
          <w:rtl w:val="true"/>
          <w:lang w:bidi="fa-IR"/>
        </w:rPr>
        <w:t>از اینترنت‌های با سرعت بالای چند مگا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سازمان مرکزی آمار اندونزی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تعداد استفاده‌کنندگان از اینترنت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آخر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رقمی بالغ بر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رسیده است و نسبت به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سیزده درصد افزایش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گزارش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cisco visual networking index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سبب رشد سرعت اینترنت در این تاریخ، اندونزی رتبه دوم بین کشورهای جهان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این آمار پس از شش ماهه اول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رقم </w:t>
      </w:r>
      <w:r>
        <w:rPr>
          <w:rFonts w:eastAsia="IRNazanin" w:cs="IRNazanin"/>
          <w:color w:val="111111"/>
          <w:sz w:val="28"/>
          <w:szCs w:val="28"/>
          <w:lang w:bidi="fa-IR"/>
        </w:rPr>
        <w:t>06/74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همین آمار نوع استفاده از اینترنت به ترتیب زیر می‌باشد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ارسال و دریافت ایمیل </w:t>
      </w:r>
      <w:r>
        <w:rPr>
          <w:rFonts w:eastAsia="IRNazanin" w:cs="IRNazanin"/>
          <w:color w:val="111111"/>
          <w:sz w:val="28"/>
          <w:szCs w:val="28"/>
          <w:rtl w:val="true"/>
          <w:lang w:bidi="fa-IR"/>
        </w:rPr>
        <w:t>(</w:t>
      </w:r>
      <w:r>
        <w:rPr>
          <w:rFonts w:eastAsia="IRNazanin" w:cs="IRNazanin"/>
          <w:color w:val="111111"/>
          <w:sz w:val="28"/>
          <w:szCs w:val="28"/>
          <w:lang w:bidi="fa-IR"/>
        </w:rPr>
        <w:t>75/95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دریافت اخبار </w:t>
      </w:r>
      <w:r>
        <w:rPr>
          <w:rFonts w:eastAsia="IRNazanin" w:cs="IRNazanin"/>
          <w:color w:val="111111"/>
          <w:sz w:val="28"/>
          <w:szCs w:val="28"/>
          <w:rtl w:val="true"/>
          <w:lang w:bidi="fa-IR"/>
        </w:rPr>
        <w:t>(</w:t>
      </w:r>
      <w:r>
        <w:rPr>
          <w:rFonts w:eastAsia="IRNazanin" w:cs="IRNazanin"/>
          <w:color w:val="111111"/>
          <w:sz w:val="28"/>
          <w:szCs w:val="28"/>
          <w:lang w:bidi="fa-IR"/>
        </w:rPr>
        <w:t>49/87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تجارت الکترونیک و کاریابی </w:t>
      </w:r>
      <w:r>
        <w:rPr>
          <w:rFonts w:eastAsia="IRNazanin" w:cs="IRNazanin"/>
          <w:color w:val="111111"/>
          <w:sz w:val="28"/>
          <w:szCs w:val="28"/>
          <w:rtl w:val="true"/>
          <w:lang w:bidi="fa-IR"/>
        </w:rPr>
        <w:t>(</w:t>
      </w:r>
      <w:r>
        <w:rPr>
          <w:rFonts w:eastAsia="IRNazanin" w:cs="IRNazanin"/>
          <w:color w:val="111111"/>
          <w:sz w:val="28"/>
          <w:szCs w:val="28"/>
          <w:lang w:bidi="fa-IR"/>
        </w:rPr>
        <w:t>81/77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دریافت اطلاعات سازمان‌های دولتی </w:t>
      </w:r>
      <w:r>
        <w:rPr>
          <w:rFonts w:eastAsia="IRNazanin" w:cs="IRNazanin"/>
          <w:color w:val="111111"/>
          <w:sz w:val="28"/>
          <w:szCs w:val="28"/>
          <w:rtl w:val="true"/>
          <w:lang w:bidi="fa-IR"/>
        </w:rPr>
        <w:t>(</w:t>
      </w:r>
      <w:r>
        <w:rPr>
          <w:rFonts w:eastAsia="IRNazanin" w:cs="IRNazanin"/>
          <w:color w:val="111111"/>
          <w:sz w:val="28"/>
          <w:szCs w:val="28"/>
          <w:lang w:bidi="fa-IR"/>
        </w:rPr>
        <w:t>07/65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شبکه‌های اجتماعی </w:t>
      </w:r>
      <w:r>
        <w:rPr>
          <w:rFonts w:eastAsia="IRNazanin" w:cs="IRNazanin"/>
          <w:color w:val="111111"/>
          <w:sz w:val="28"/>
          <w:szCs w:val="28"/>
          <w:rtl w:val="true"/>
          <w:lang w:bidi="fa-IR"/>
        </w:rPr>
        <w:t>(</w:t>
      </w: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استفاده کارکنان اینترنت در اندونزی را به خود اختصاص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استفاده از شبکه‌های اجتماعی، اندونزی نیز رتبه قابل توجهی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پژوهش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کشور دومین رتبه کاربران فیس‌بوک و سومین رتبه کاربران توئیتر را در جهان به خود اختصاص داده است؛ به‌طوری که در ایام تبلیغات ریاست‌جمهوری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بیش از دویست میلیون پیام تبلیغاتی توسط دو نامزد ریاست‌جمهوری و هواداران‌شان در صفحه فیس‌بوک رد و بدل شده است که براساس گزارش روزنامه فجر اندونزی بیش از هفتاد درصد کاربران را جوانان زیر سی و چهار سال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دیگر این‌که بیش از چهل و پنج درصد کاربران اینترنت از طریق گوشی‌های هوشمند و تبلت به اینترنت دسترسی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 دیگری که شرکت یاهو شبکه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mindshare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انجام داده است، در حال حاضر بیش از </w:t>
      </w:r>
      <w:r>
        <w:rPr>
          <w:rFonts w:eastAsia="IRNazanin" w:cs="IRNazanin"/>
          <w:color w:val="111111"/>
          <w:sz w:val="28"/>
          <w:szCs w:val="28"/>
          <w:lang w:bidi="fa-IR"/>
        </w:rPr>
        <w:t>03/41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گوشی هوشمند و بیش از شش میلیون تبلت در اختیار کاربران اندونزیایی است و پیش‌بینی شده که این رقم تا پایان سال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w:t>
      </w:r>
      <w:r>
        <w:rPr>
          <w:rFonts w:eastAsia="IRNazanin" w:cs="IRNazanin"/>
          <w:color w:val="111111"/>
          <w:sz w:val="28"/>
          <w:szCs w:val="28"/>
          <w:lang w:bidi="fa-IR"/>
        </w:rPr>
        <w:t>7/103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گوشی هوشمند و بیش از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تبلت خواهد رسید</w:t>
      </w:r>
      <w:r>
        <w:rPr>
          <w:rFonts w:eastAsia="IRNazanin" w:cs="IRNazanin"/>
          <w:color w:val="111111"/>
          <w:sz w:val="28"/>
          <w:szCs w:val="28"/>
          <w:rtl w:val="true"/>
          <w:lang w:bidi="fa-IR"/>
        </w:rPr>
        <w:t xml:space="preserve">. </w:t>
      </w:r>
      <w:bookmarkStart w:id="346" w:name="pg5184_47980"/>
    </w:p>
    <w:p>
      <w:pPr>
        <w:pStyle w:val="Heading3"/>
        <w:numPr>
          <w:ilvl w:val="2"/>
          <w:numId w:val="1"/>
        </w:numPr>
        <w:rPr/>
      </w:pPr>
      <w:bookmarkStart w:id="347" w:name="__RefHeading___Toc2090017_774463916"/>
      <w:bookmarkStart w:id="348" w:name="_Toc119"/>
      <w:bookmarkEnd w:id="346"/>
      <w:bookmarkEnd w:id="347"/>
      <w:r>
        <w:rPr>
          <w:rtl w:val="true"/>
        </w:rPr>
        <w:t>تلویزیون</w:t>
      </w:r>
      <w:bookmarkEnd w:id="348"/>
    </w:p>
    <w:p>
      <w:pPr>
        <w:pStyle w:val="BookText"/>
        <w:rPr/>
      </w:pPr>
      <w:r>
        <w:rPr>
          <w:rFonts w:ascii="IRNazanin" w:hAnsi="IRNazanin" w:eastAsia="IRNazanin"/>
          <w:color w:val="111111"/>
          <w:sz w:val="28"/>
          <w:sz w:val="28"/>
          <w:szCs w:val="28"/>
          <w:rtl w:val="true"/>
          <w:lang w:bidi="fa-IR"/>
        </w:rPr>
        <w:t>یکی از شاخصه‌های رشد فرهنگی، مطبوعات، رادیو و تلویزیون و دیگر وسایل ارتباط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اندونزی بیش از یازده شبکه و کانال تلویزیونی سراسری دارد که تنها یک شبکه آن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سراسری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Rcti 2.Metrotv 3.Lativi 4.Indosiar 5.GTV 6.Anteve 7.TVoan 8.Terans TV 9. Tpi 10 .ScTV 11. TVRi</w:t>
      </w:r>
    </w:p>
    <w:p>
      <w:pPr>
        <w:pStyle w:val="BookText"/>
        <w:rPr/>
      </w:pPr>
      <w:r>
        <w:rPr>
          <w:rFonts w:ascii="IRNazanin" w:hAnsi="IRNazanin" w:eastAsia="IRNazanin"/>
          <w:color w:val="111111"/>
          <w:sz w:val="28"/>
          <w:sz w:val="28"/>
          <w:szCs w:val="28"/>
          <w:rtl w:val="true"/>
          <w:lang w:bidi="fa-IR"/>
        </w:rPr>
        <w:t>که تنها شبکه دولتی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شبکه‌های سراسری بیش از هفتاد شبکه تلویزیونی محلی در استان‌ها و جزایر مختلف نیز فعالیت می‌کنند که از آن جمله به شبکه </w:t>
      </w:r>
      <w:r>
        <w:rPr>
          <w:rFonts w:eastAsia="Times New Roman" w:cs="Times New Roman" w:ascii="Times New Roman" w:hAnsi="Times New Roman"/>
          <w:color w:val="111111"/>
          <w:sz w:val="28"/>
          <w:szCs w:val="28"/>
          <w:lang w:val="en-US" w:bidi="en-US"/>
        </w:rPr>
        <w:t>Bali 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مربوط به جزیره بالی و نظیر آن می‌توان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هر سال تعداد این شبکه‌ها در حال افزایش هستند، لیکن مجموعه این شبکه‌ها بر محور اقتصاد خودگردان فعالیت می‌کنند؛ صرف‌نظر از کپی‌برداری‌های تاکتیکی و تکنیکی که به تقلید از شبکه‌های حرفه‌ای جهانی برای جذب جوانان به برنامه‌های سرگرم‌کننده و بعضا مبتذل انجام می‌دهند که به نوعی زمینه‌ساز ترویج فرهنگ غربی نیز شده‌اند ولی مجموعه آن‌ها نسبت به باورهای اعتقادی، دینی و اخلاقی جامعه متعهد بوده، حساسیت‌های فرهنگی، خط قرمزها و حریم اخلاقی و مذهبی جامعه را نسبتا رعایت می‌کنند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کم‌تر اتفاق افتاده که مردم از تجاوز شبکه‌های تلویزیونی به حریم باورها و سنت‌های مذهبی و اخلاقی جامعه شکایت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شبکه‌ها در مناسبت‌های خاص دینی و مذهبی برنامه‌های ویژه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در ایام ماه مبارک رمضان، به خاطر جذب اقشار مردم مسلمان و مذهبی کشور بخش عمده‌ای از برنامه‌های برخی از شبکه‌ها اختصاص به برنامه‌های دینی و مذهبی پیدا می‌کند که در این جهت یعنی اهتمام شبکه‌های یاد شده به جذب اقشار مردم مسلمان، تا حدودی موفق بوده‌اند</w:t>
      </w:r>
      <w:r>
        <w:rPr>
          <w:rFonts w:eastAsia="IRNazanin" w:cs="IRNazanin"/>
          <w:color w:val="111111"/>
          <w:sz w:val="28"/>
          <w:szCs w:val="28"/>
          <w:rtl w:val="true"/>
          <w:lang w:bidi="fa-IR"/>
        </w:rPr>
        <w:t xml:space="preserve">. </w:t>
      </w:r>
      <w:bookmarkStart w:id="349" w:name="pg5184_47982"/>
    </w:p>
    <w:p>
      <w:pPr>
        <w:pStyle w:val="Heading3"/>
        <w:numPr>
          <w:ilvl w:val="2"/>
          <w:numId w:val="1"/>
        </w:numPr>
        <w:rPr/>
      </w:pPr>
      <w:bookmarkStart w:id="350" w:name="__RefHeading___Toc2090019_774463916"/>
      <w:bookmarkStart w:id="351" w:name="_Toc120"/>
      <w:bookmarkEnd w:id="349"/>
      <w:bookmarkEnd w:id="350"/>
      <w:r>
        <w:rPr>
          <w:rtl w:val="true"/>
        </w:rPr>
        <w:t>مطبوعات</w:t>
      </w:r>
      <w:bookmarkEnd w:id="351"/>
    </w:p>
    <w:p>
      <w:pPr>
        <w:pStyle w:val="BookText"/>
        <w:rPr/>
      </w:pPr>
      <w:r>
        <w:rPr>
          <w:rFonts w:ascii="IRNazanin" w:hAnsi="IRNazanin" w:eastAsia="IRNazanin"/>
          <w:color w:val="111111"/>
          <w:sz w:val="28"/>
          <w:sz w:val="28"/>
          <w:szCs w:val="28"/>
          <w:rtl w:val="true"/>
          <w:lang w:bidi="fa-IR"/>
        </w:rPr>
        <w:t>جریان مطبوعات، نشر و انتشار در اندونزی به لحاظ فنی نسبتا پیشرفته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و کیفیت نشریات، ژورنال‌های عمومی و تخصصی حاکی از فعال بودن این بخش در عرصه‌های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روزنامه‌ها و نشریات معتبر دارای سیاست حزب اقشار مختلف مردم هستند که با رشد جریان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سایت‌های متعدد به‌خوبی توانسته‌اند بین تحصیلکرده‌های این کشور جای خود را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روزنامه‌های معروف اندونزی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media indonisia 2. Suara pemboharuan 3. Koran tem po 4. Republika 5. Jakarta post 6. Seputar indo 7. Jakarta globe</w:t>
      </w:r>
    </w:p>
    <w:p>
      <w:pPr>
        <w:pStyle w:val="BookText"/>
        <w:rPr/>
      </w:pPr>
      <w:r>
        <w:rPr>
          <w:rFonts w:ascii="IRNazanin" w:hAnsi="IRNazanin" w:eastAsia="IRNazanin"/>
          <w:color w:val="111111"/>
          <w:sz w:val="28"/>
          <w:sz w:val="28"/>
          <w:szCs w:val="28"/>
          <w:rtl w:val="true"/>
          <w:lang w:bidi="fa-IR"/>
        </w:rPr>
        <w:t>صرف‌نظر از کیفیت و کمیت نشر و انتشار، سیستم توزیع مطبوعات و کتاب در کشور اندونزی بسیار منظم، کارآمد، همراه با سرعتی مناسب است که با همکاری شبکه‌های پستی و ترانزیتی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روزنامه‌های معتبر و معروف که ذکر شد، اندونزی دارای تعدادی مجلات عمومی و تخصصی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انتشار این مجلات توام با نظم نیست و خیلی به زمان‌بندی توجه ندارند اما همان مجلات نیز اکثرا بین موسسات و افراد همفکر توزیع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مجلاتی که در حوزه علوم اسلامی فعالند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Diskursus 2.Teology media 3.Celt 4.Studi islamika 5.Refleksi 6.Al jamiah 7.Paramedina 8.Tadjid</w:t>
      </w:r>
    </w:p>
    <w:p>
      <w:pPr>
        <w:pStyle w:val="Heading3"/>
        <w:numPr>
          <w:ilvl w:val="2"/>
          <w:numId w:val="1"/>
        </w:numPr>
        <w:rPr/>
      </w:pPr>
      <w:bookmarkStart w:id="352" w:name="__RefHeading___Toc2090021_774463916"/>
      <w:bookmarkStart w:id="353" w:name="_Toc121"/>
      <w:bookmarkEnd w:id="352"/>
      <w:r>
        <w:rPr>
          <w:rtl w:val="true"/>
        </w:rPr>
        <w:t>نشر و انتشار کتاب</w:t>
      </w:r>
      <w:bookmarkEnd w:id="35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اندونزی به بحث کتاب، کتابخوانی و مطالعه کتاب اهتمام خوبی مبذول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چند نوبت نمایشگاه‌های مختلف کتاب برگزار می‌شود و تسهیلات خوبی هم در اختیار ناشران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سالی یک بار نمایشگاه بین‌المللی کتاب تحت 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Indonesia book fair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عموما اوایل تابستان صورت می‌گیرد و همه ساله، نمایشگاه بزرگ کتاب‌های اسلامی در محل نمایشگاه‌ها برگزار می‌شود که اصطلاحا 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Eslamic book fair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همه ساله نمایشگاه دیگری در ماه جولای </w:t>
      </w:r>
    </w:p>
    <w:p>
      <w:pPr>
        <w:pStyle w:val="BookText"/>
        <w:rPr/>
      </w:pPr>
      <w:r>
        <w:rPr>
          <w:rFonts w:ascii="IRNazanin" w:hAnsi="IRNazanin" w:eastAsia="IRNazanin"/>
          <w:color w:val="111111"/>
          <w:sz w:val="28"/>
          <w:sz w:val="28"/>
          <w:szCs w:val="28"/>
          <w:rtl w:val="true"/>
          <w:lang w:bidi="fa-IR"/>
        </w:rPr>
        <w:t xml:space="preserve">تحت عنوان نمایشگاه بزرگ کتاب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Pista boku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نمایشگاه کلیه ناشران بزرگ و کوچک که در زمینه کتب دینی، مذهبی و اسلامی فعالیت می‌کنند، در یک تا چند غرفه، محصولات و کتاب‌های خود را در معرض نمایش و خرید عموم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افتتاحیه سعی می‌شود گزارشی از نمایشگاه، حضور ناشران، میزان کتب جدید یا موضوعات قابل توجه، همچنین آمار و مقایسه با سال قبل به لحاظ کمی و کیفی، همراه نمودارهای مختلف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روز افتتاحیه یکی از شخصیت‌های برجسته کشور با حضور و سخنرانی، رسما نمایشگاه را افتتاح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ناشر برتر نیز معرفی شده از دست همان شخصیت، جایزه یا نماد رشد نشر و انتشار را تحویل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ناشران کتب اسلامی، تعدادی به‌صورت مستقیم مربوط به شیعیان و طرفداران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تعدادی نیز به‌صورت غیرمستقیم در تعامل و همکاری، اهتمام به نشر کتب شیعی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ناشران شیعه، بروز و ظهورشان حداکثر از دهه نود میلادی تاکنون بوده و به فضل خدای متعال جای پای خوبی در عرصه چاپ و نشر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این‌که در نمایشگاه چهارم ماه مارس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متعلق به آقای دکتر حیدر باقر است، مورد تقدیر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برخی از ناشران پیرو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لینترا،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چاهایا،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پرس،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پوستا کاهدایه،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 یا چیترا و</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 نشر، انتشار و کتاب نیز همانند عرصه‌های دیگر، خالی از تاخت و تاز سیاسیون و سیاستمداران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سفارت عربستان سعودی به شدت فعال است و سالی چند نوبت همزمان با برپایی نمایشگاه، کلیه ناشران اندونزی را به سفارت عربستان دعوت کرده، ضمن پذیرایی شام، هدایایی به آنها داده و ناشران خاص مورد تفقد ویژه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ناشرانی که ارتباط خوبی با عربستان سعودی دارند همه ساله بر سرمایه و وسعت غرفه‌های نمایشگاهی‌شان افزوده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جلسه افتتاحیه نمایشگاه کتب اسلامی تاریخ چهارم مارس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انتشارات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Gema indoni prbss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مورد حمایت جدی سفارت عربستان سعودی بود، به‌عنوان ناشر برتر معرفی، هدایا و جوایزی را از دست رییس قوه قضاییه آقای محفوظ </w:t>
      </w:r>
      <w:r>
        <w:rPr>
          <w:rFonts w:eastAsia="Times New Roman" w:cs="Times New Roman" w:ascii="Times New Roman" w:hAnsi="Times New Roman"/>
          <w:color w:val="111111"/>
          <w:sz w:val="28"/>
          <w:szCs w:val="28"/>
          <w:lang w:val="en-US" w:bidi="en-US"/>
        </w:rPr>
        <w:t>M.D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انتشارات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Gramedia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مربوط به مسیحیان در کشور اندونزی با سرمایه‌ای چشم‌گیر و نفوذی قوی در این عرصه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مرکز پخش و توزیع کتاب در اندونزی متعلق به این انتشارات است که بدون اعمال محدودیت، آثار عمومی و تخصصی خود را به اقصی‌نقاط اندونزی فرستاده و توزیع می‌کند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چاپ و نشر کتاب، متاسفانه رشد تالیف و تولید خیلی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کتاب‌های منتشر شده از سوی ناشران، تالیف نیست، بلکه 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ناشران در توجیه این قضیه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تمایلات مخاطبان و علاقه‌مندی خوانندگان به کتب و موضوعاتی است که به نوعی در جهان، تبلیغ و معرفی شده باشد و ناشران چون با نگاه مارکتینگ و ویترینی به جریان نشر و انتشارات می‌نگرند، لذا منافع صنفی با محوریت اقتصاد، طبعا تمایلی به نشر کتاب‌های جدید یا تالیفی که فاقد فروش خوب و شهرت بسزایی باشند، ندارند و همین امر شاید موجب آن شده تا سرانه کتاب یا تیراژ در اندونزی نسبت به جمعیت کشور بسیار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فقر و عدم قدرت خرید مردم را به آن اضافه کنیم ممکن است عدم رونق عرصه چاپ و نشر را بتوان تا حدودی توجیه کرد</w:t>
      </w:r>
      <w:r>
        <w:rPr>
          <w:rFonts w:eastAsia="IRNazanin" w:cs="IRNazanin"/>
          <w:color w:val="111111"/>
          <w:sz w:val="28"/>
          <w:szCs w:val="28"/>
          <w:rtl w:val="true"/>
          <w:lang w:bidi="fa-IR"/>
        </w:rPr>
        <w:t xml:space="preserve">.» </w:t>
      </w:r>
      <w:bookmarkStart w:id="354" w:name="pg5184_47988"/>
    </w:p>
    <w:p>
      <w:pPr>
        <w:pStyle w:val="Heading2"/>
        <w:numPr>
          <w:ilvl w:val="1"/>
          <w:numId w:val="1"/>
        </w:numPr>
        <w:rPr/>
      </w:pPr>
      <w:bookmarkStart w:id="355" w:name="__RefHeading___Toc2090023_774463916"/>
      <w:bookmarkStart w:id="356" w:name="_Toc122"/>
      <w:bookmarkEnd w:id="354"/>
      <w:bookmarkEnd w:id="355"/>
      <w:r>
        <w:rPr>
          <w:rtl w:val="true"/>
        </w:rPr>
        <w:t>بخش نهم</w:t>
      </w:r>
      <w:r>
        <w:rPr>
          <w:rtl w:val="true"/>
        </w:rPr>
        <w:t xml:space="preserve">: </w:t>
      </w:r>
      <w:r>
        <w:rPr>
          <w:rtl w:val="true"/>
        </w:rPr>
        <w:t>نظام آموزشی</w:t>
      </w:r>
      <w:bookmarkEnd w:id="35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7" w:name="__RefHeading___Toc2090025_774463916"/>
      <w:bookmarkStart w:id="358" w:name="_Toc123"/>
      <w:bookmarkEnd w:id="357"/>
      <w:r>
        <w:rPr>
          <w:rtl w:val="true"/>
        </w:rPr>
        <w:t>اشاره</w:t>
      </w:r>
      <w:bookmarkEnd w:id="35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5184_47992"/>
      <w:bookmarkStart w:id="360" w:name="pg5184_47992"/>
      <w:bookmarkEnd w:id="360"/>
    </w:p>
    <w:p>
      <w:pPr>
        <w:pStyle w:val="BookText"/>
        <w:rPr/>
      </w:pPr>
      <w:bookmarkStart w:id="361" w:name="pg5184_47992"/>
      <w:bookmarkEnd w:id="361"/>
      <w:r>
        <w:rPr>
          <w:rFonts w:ascii="IRNazanin" w:hAnsi="IRNazanin" w:eastAsia="IRNazanin"/>
          <w:color w:val="111111"/>
          <w:sz w:val="28"/>
          <w:sz w:val="28"/>
          <w:szCs w:val="28"/>
          <w:rtl w:val="true"/>
          <w:lang w:bidi="fa-IR"/>
        </w:rPr>
        <w:t>آموزش وپرورش در اندونزی عمدتا در کنترل بوده، وزارت فرهنگ و آموزش این وظیفه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دین و امور مذهبی نیز مسئولیت اداره مدارس دینی که عموما مدارس یا اصطلاحا معاهد اسلامی نامیده می‌شوند دارا هستند</w:t>
      </w:r>
      <w:r>
        <w:rPr>
          <w:rFonts w:eastAsia="IRNazanin" w:cs="IRNazanin"/>
          <w:color w:val="111111"/>
          <w:sz w:val="28"/>
          <w:szCs w:val="28"/>
          <w:rtl w:val="true"/>
          <w:lang w:bidi="fa-IR"/>
        </w:rPr>
        <w:t>.</w:t>
      </w:r>
    </w:p>
    <w:p>
      <w:pPr>
        <w:pStyle w:val="Heading3"/>
        <w:numPr>
          <w:ilvl w:val="2"/>
          <w:numId w:val="1"/>
        </w:numPr>
        <w:rPr/>
      </w:pPr>
      <w:bookmarkStart w:id="362" w:name="__RefHeading___Toc2090027_774463916"/>
      <w:bookmarkStart w:id="363" w:name="_Toc124"/>
      <w:bookmarkEnd w:id="362"/>
      <w:r>
        <w:rPr>
          <w:rtl w:val="true"/>
        </w:rPr>
        <w:t>ساختار آموزشی</w:t>
      </w:r>
      <w:bookmarkEnd w:id="363"/>
    </w:p>
    <w:p>
      <w:pPr>
        <w:pStyle w:val="BookText"/>
        <w:rPr/>
      </w:pPr>
      <w:r>
        <w:rPr>
          <w:rFonts w:ascii="IRNazanin" w:hAnsi="IRNazanin" w:eastAsia="IRNazanin"/>
          <w:color w:val="111111"/>
          <w:sz w:val="28"/>
          <w:sz w:val="28"/>
          <w:szCs w:val="28"/>
          <w:rtl w:val="true"/>
          <w:lang w:bidi="fa-IR"/>
        </w:rPr>
        <w:t>در نظام آموزشی دولتی، هفت نوع آموزش در این کشور فعال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دانش که اصلاح مهارت دانش‌آموزان را در اولویت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سطوح تحصیلی، تخصص یافتن اهمیت ویژه‌ای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فنی 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دانش‌آموزان را برای کسب مهارت‌های فنی آماده کرده تا برای کسب مشاغل آمادگی لازم را به‌دست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استثنایی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ناتوانان جسمی و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 و توانایی‌های خاصی را به دانش‌آموزان یاد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خدماتی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افزایش توانایی‌های لازم برای کسب مشاغل رسمی، اداری و غیراداری به منظور خدمت در مراکز دولتی و بخش خصوصی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را برای یادگیری تعالیم خاص مذهبی و موضوعات مربوط، آماده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آکادمیک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دانش و مهارت‌های علمی را در اولویت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دانش‌آموزان را برای کسب دانش و مهارت‌های خاص ویژه مشاغل، آماده می‌سازند</w:t>
      </w:r>
      <w:r>
        <w:rPr>
          <w:rFonts w:eastAsia="IRNazanin" w:cs="IRNazanin"/>
          <w:color w:val="111111"/>
          <w:sz w:val="28"/>
          <w:szCs w:val="28"/>
          <w:rtl w:val="true"/>
          <w:lang w:bidi="fa-IR"/>
        </w:rPr>
        <w:t>.</w:t>
      </w:r>
    </w:p>
    <w:p>
      <w:pPr>
        <w:pStyle w:val="Heading3"/>
        <w:numPr>
          <w:ilvl w:val="2"/>
          <w:numId w:val="1"/>
        </w:numPr>
        <w:rPr/>
      </w:pPr>
      <w:bookmarkStart w:id="364" w:name="__RefHeading___Toc2090029_774463916"/>
      <w:bookmarkStart w:id="365" w:name="_Toc125"/>
      <w:bookmarkEnd w:id="364"/>
      <w:r>
        <w:rPr>
          <w:rtl w:val="true"/>
        </w:rPr>
        <w:t>سیاست‌های آموزشی</w:t>
      </w:r>
      <w:bookmarkEnd w:id="36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پایه در کشور اندونزی از طریق دو کانال پیگیری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از طریق مدارسی که زیر نظر مستقیم آموزش و پرورش اداره می‌شوند، دومی از طریق آموزش‌های غیررسمی که هر دو، نه سال آموزش پایه؛ یعنی شش سال آموزش ابتدایی و سه سال </w:t>
      </w:r>
      <w:bookmarkStart w:id="366" w:name="pg5184_47994"/>
    </w:p>
    <w:p>
      <w:pPr>
        <w:pStyle w:val="BookText"/>
        <w:rPr/>
      </w:pPr>
      <w:bookmarkEnd w:id="366"/>
      <w:r>
        <w:rPr>
          <w:rFonts w:ascii="IRNazanin" w:hAnsi="IRNazanin" w:eastAsia="IRNazanin"/>
          <w:color w:val="111111"/>
          <w:sz w:val="28"/>
          <w:sz w:val="28"/>
          <w:szCs w:val="28"/>
          <w:rtl w:val="true"/>
          <w:lang w:bidi="fa-IR"/>
        </w:rPr>
        <w:t>آموزش راهنمایی را کاملا رعایت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جوامعی که از طریق دولت حمایت می‌شوند، مدارس اسلامی را تدارک دیده‌اند که این مدارس نیز ضوابط نه سال آموزش پایه را رعایت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آموزش ابتدایی شش سال بوده، کودکان از هفت سالگی اجبارا باید مدرسه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بعد متوسطه است که آن هم جمعا شش سال؛ یعنی سه سال راهنمایی و سه سال دبیرستان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انگلیسی مهم‌ترین و اولین زبان خارجی است که در مدارس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سیستم فوق، سیستم آموزش مذهبی است که توسط وزارت دین به همین صورت ابتدایی و متوسطه اجرا می‌شود، پس از آن دانش‌آموزان دو سیستم، برای تحصیلات عالیه وارد موسسات یا مراکز آموزش عالی دولتی می‌شوند</w:t>
      </w:r>
      <w:r>
        <w:rPr>
          <w:rFonts w:eastAsia="IRNazanin" w:cs="IRNazanin"/>
          <w:color w:val="111111"/>
          <w:sz w:val="28"/>
          <w:szCs w:val="28"/>
          <w:rtl w:val="true"/>
          <w:lang w:bidi="fa-IR"/>
        </w:rPr>
        <w:t>.</w:t>
      </w:r>
    </w:p>
    <w:p>
      <w:pPr>
        <w:pStyle w:val="Heading3"/>
        <w:numPr>
          <w:ilvl w:val="2"/>
          <w:numId w:val="1"/>
        </w:numPr>
        <w:rPr/>
      </w:pPr>
      <w:bookmarkStart w:id="367" w:name="__RefHeading___Toc2090031_774463916"/>
      <w:bookmarkStart w:id="368" w:name="_Toc126"/>
      <w:bookmarkEnd w:id="367"/>
      <w:r>
        <w:rPr>
          <w:rtl w:val="true"/>
        </w:rPr>
        <w:t xml:space="preserve">کم‌رنگ شدن آموزه‌های دینی </w:t>
      </w:r>
      <w:r>
        <w:rPr>
          <w:rtl w:val="true"/>
        </w:rPr>
        <w:t>(</w:t>
      </w:r>
      <w:r>
        <w:rPr>
          <w:rtl w:val="true"/>
        </w:rPr>
        <w:t>چالش جدید آموزش و پرورش</w:t>
      </w:r>
      <w:r>
        <w:rPr>
          <w:rtl w:val="true"/>
        </w:rPr>
        <w:t>)</w:t>
      </w:r>
      <w:bookmarkEnd w:id="368"/>
    </w:p>
    <w:p>
      <w:pPr>
        <w:pStyle w:val="BookText"/>
        <w:rPr/>
      </w:pPr>
      <w:r>
        <w:rPr>
          <w:rFonts w:ascii="IRNazanin" w:hAnsi="IRNazanin" w:eastAsia="IRNazanin"/>
          <w:color w:val="111111"/>
          <w:sz w:val="28"/>
          <w:sz w:val="28"/>
          <w:szCs w:val="28"/>
          <w:rtl w:val="true"/>
          <w:lang w:bidi="fa-IR"/>
        </w:rPr>
        <w:t>یکی از چالش‌های جدید آموزش و پرورش در اندونزی که حاصل نفوذ بیگانگان در سیستم آموزشی کشور است، کم‌رنگ شدن و عدم جاذبه آموزه‌های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این موضوع چه در بخش نرم‌افزاری، مثل کم‌رنگ شدن مطالب و مفاهیم دینی و تربیتی و چه در بخش سخت‌افزاری، مثل کمبود استاد و معلم در این حوزه کاملا نمایان است</w:t>
      </w:r>
      <w:r>
        <w:rPr>
          <w:rFonts w:eastAsia="IRNazanin" w:cs="IRNazanin"/>
          <w:color w:val="111111"/>
          <w:sz w:val="28"/>
          <w:szCs w:val="28"/>
          <w:rtl w:val="true"/>
          <w:lang w:bidi="fa-IR"/>
        </w:rPr>
        <w:t>.</w:t>
      </w:r>
    </w:p>
    <w:p>
      <w:pPr>
        <w:pStyle w:val="Heading3"/>
        <w:numPr>
          <w:ilvl w:val="2"/>
          <w:numId w:val="1"/>
        </w:numPr>
        <w:rPr/>
      </w:pPr>
      <w:bookmarkStart w:id="369" w:name="__RefHeading___Toc2090033_774463916"/>
      <w:bookmarkStart w:id="370" w:name="_Toc127"/>
      <w:bookmarkEnd w:id="369"/>
      <w:r>
        <w:rPr>
          <w:rtl w:val="true"/>
        </w:rPr>
        <w:t>بحران کمبود اساتید و معلمان دینی</w:t>
      </w:r>
      <w:bookmarkEnd w:id="370"/>
    </w:p>
    <w:p>
      <w:pPr>
        <w:pStyle w:val="Heading4"/>
        <w:numPr>
          <w:ilvl w:val="3"/>
          <w:numId w:val="1"/>
        </w:numPr>
        <w:rPr/>
      </w:pPr>
      <w:bookmarkStart w:id="371" w:name="__RefHeading___Toc2090035_774463916"/>
      <w:bookmarkStart w:id="372" w:name="_Toc128"/>
      <w:bookmarkEnd w:id="371"/>
      <w:r>
        <w:rPr>
          <w:rtl w:val="true"/>
        </w:rPr>
        <w:t>اشاره</w:t>
      </w:r>
      <w:bookmarkEnd w:id="37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منتشر شده توسط مدیرکل آموزشی وزارت امور دینی اندونزی بسیار حیرت‌انگیز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این وزارتخانه اعلام کرده‌اند که اندونزی با کمبود استاد و معلم دینی روبروست و جهت رفع نیاز خود به بیش از بیست و یک تن استاد و معلم دینی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کمبود کادر آموزشی در اندونزی به گونه‌ای مطرح است که پرجمعیت‌ترین </w:t>
      </w:r>
    </w:p>
    <w:p>
      <w:pPr>
        <w:pStyle w:val="BookText"/>
        <w:rPr/>
      </w:pPr>
      <w:r>
        <w:rPr>
          <w:rFonts w:ascii="IRNazanin" w:hAnsi="IRNazanin" w:eastAsia="IRNazanin"/>
          <w:color w:val="111111"/>
          <w:sz w:val="28"/>
          <w:sz w:val="28"/>
          <w:szCs w:val="28"/>
          <w:rtl w:val="true"/>
          <w:lang w:bidi="fa-IR"/>
        </w:rPr>
        <w:t>کشور مسلمان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با وجود برخورداری بیش‌ترین میزان جمعیت مسلمان دنیا، همچنان از کمبود کادر آموزش دینی رنج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کمبود بیست و یک هزار کادر آموزش دینی به معنای عدم برخورداری حداقل بیست هزار مدرسه از استاد و معلم دینی، رقم قابل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نگاهی به وضعیت کادر آموزشی دینی در شهر جوکجارتا نشان‌دهنده عمق بحران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که یکی از مناطق مهم اندونزی محسوب می‌شود با کمبود بیش از یک هزار تن استاد و معلم دینی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این شهر، بر این باورند که مدارس و مراکز آموزشی از پذیرش کادر آموزش دینی سر باز می‌زنند و این مهم خطر برخورداری از کیفیت پایین دانسته‌های دینی دانش‌آموزان این مدارس و مراکز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نشان‌دهنده سوءمدیریت در نهادهای متولی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امکان دارد که پر جمعیت‌ترین کشور مسلمان دنیا با بحران کمبود کادر آموزش دینی مواجه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زمانی جدی‌تر جلوه می‌کند که به آمار حوزه‌های علمیه و مدارس دینی در اندونزی نگاهی بیندازیم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حوزه‌های علمیه و مدارس دینی در کشور رشد بسیاری داشته‌اند؛ به‌طوری‌که در هر شهر تعداد بسیاری از این مراکز یافت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این‌جاست که حوزه‌های علمیه و مدارس دینی قادر به تربیت کادر آموزش دینی نیستند که کشور این‌طور با بحران روبروست؟ نتایج فعالیت این مراکز چیست؟ و سوالاتی از این دست که اذهان را به خود مشغول می‌کند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ریشه‌ای این بحران بسیار اهمیت دارد زیرا ادامه شرایط فعلی به معنای ادامه تربیت دینی دانش‌آموزان توسط کادر آموزشی غیر حرفه‌ای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مباحث دینی در مدارس کشور نباید به‌صورت تجربی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به‌عنوان آینده‌داران این کشور باید توسط کادر آموزشی حرفه‌ای و مجرب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آموزش دینی باید دارای مدارک تحصیلی تخصصی در این زمینه باشند و پیش از آغاز فعالیت باید به تایید </w:t>
      </w:r>
    </w:p>
    <w:p>
      <w:pPr>
        <w:pStyle w:val="BookText"/>
        <w:rPr/>
      </w:pPr>
      <w:r>
        <w:rPr>
          <w:rFonts w:ascii="IRNazanin" w:hAnsi="IRNazanin" w:eastAsia="IRNazanin"/>
          <w:color w:val="111111"/>
          <w:sz w:val="28"/>
          <w:sz w:val="28"/>
          <w:szCs w:val="28"/>
          <w:rtl w:val="true"/>
          <w:lang w:bidi="fa-IR"/>
        </w:rPr>
        <w:t>وزارت امور دینی اندونزی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استاد و معلم دینی که جدا از این راهکار به فعالیت مشغول شده باشد، نمی‌تواند مورد تایید و اعتماد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این نکته صحیحی است که فراگیری علوم دینی محدود به رشته‌های تخصصی دانشگاه‌ها و حوزه‌های علمیه نیست و راهکارهای غیر رسمی دیگر نیز برای فراگیری علوم دینی وجود دارد ولی نویسنده معتقد است اولویت با افرادی است که به‌صورت تخصصی به فراگیری علوم دینی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از مسئولان کشوری سوال کرد، چرا اندونزی باید با چنین بحرانی مواجه باشد؟ چرا تعداد کادر آموزشی علوم دینی باید کمتر از مدارس باشد و چرا روند استخدام اساتید و معلمان این رشته متوقف گردیده است؟ مقامات مدعی هستند که تنها توقف استخدام این دست معلمان، مسبب بروز بحران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ادعا صحیح باشد، وزارتخانه‌های مسئول باید با اتخاذ سیاست‌های جدید در اسرع وقت به حل آن اقدام کنند ولی اگر این بحران به واسطه نبود منابع انسانی به‌وجود آمده باشد، کشور با مسئله‌ای جدی مواجه است زیرا این مهم نشان‌دهنده عدم تمایل نسل جوان به فراگیری علوم دینی به‌صورت تخصصی است و باید رویکردهای جدید برای تامین منابع انسانی مورد نیاز اتخاذ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همکاری دولت مرکزی و دولت‌های منطقه‌ای می‌تواند راهگشا باشد تا کشور بتواند از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تغییر نسل در جامعه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کشور اندونزی از گذشته، دو سیستم عمده آموزشی فعال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مدارس و معهدهای اسلامی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سابقه علوم دینی که بیشتر در صدد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دینی بوده و دانشگاه‌های دولتی و خصوصی که با انگیزه‌های مختلف یک یا چند دانشکده خود را به رشته‌هایی چون کلام، فلسفه، عرفان و رشته‌های دینی دیگر اختصاص داده است</w:t>
      </w:r>
      <w:r>
        <w:rPr>
          <w:rFonts w:eastAsia="IRNazanin" w:cs="IRNazanin"/>
          <w:color w:val="111111"/>
          <w:sz w:val="28"/>
          <w:szCs w:val="28"/>
          <w:rtl w:val="true"/>
          <w:lang w:bidi="fa-IR"/>
        </w:rPr>
        <w:t xml:space="preserve">. </w:t>
      </w:r>
      <w:bookmarkStart w:id="373" w:name="pg5184_48000"/>
    </w:p>
    <w:p>
      <w:pPr>
        <w:pStyle w:val="Heading4"/>
        <w:numPr>
          <w:ilvl w:val="3"/>
          <w:numId w:val="1"/>
        </w:numPr>
        <w:rPr/>
      </w:pPr>
      <w:bookmarkStart w:id="374" w:name="__RefHeading___Toc2090037_774463916"/>
      <w:bookmarkStart w:id="375" w:name="_Toc129"/>
      <w:bookmarkEnd w:id="373"/>
      <w:bookmarkEnd w:id="374"/>
      <w:r>
        <w:rPr/>
        <w:t>1</w:t>
      </w:r>
      <w:r>
        <w:rPr>
          <w:rtl w:val="true"/>
        </w:rPr>
        <w:t xml:space="preserve">- </w:t>
      </w:r>
      <w:r>
        <w:rPr>
          <w:rtl w:val="true"/>
        </w:rPr>
        <w:t>سیستم آکادمیک و دانشگاهی</w:t>
      </w:r>
      <w:bookmarkEnd w:id="375"/>
    </w:p>
    <w:p>
      <w:pPr>
        <w:pStyle w:val="BookText"/>
        <w:rPr/>
      </w:pPr>
      <w:r>
        <w:rPr>
          <w:rFonts w:ascii="IRNazanin" w:hAnsi="IRNazanin" w:eastAsia="IRNazanin"/>
          <w:color w:val="111111"/>
          <w:sz w:val="28"/>
          <w:sz w:val="28"/>
          <w:szCs w:val="28"/>
          <w:rtl w:val="true"/>
          <w:lang w:bidi="fa-IR"/>
        </w:rPr>
        <w:t>نظام آموزشی در مقاطع مختلف، قانونمند، با ضابطه و دقیق است، علی‌رغم نرخ هفده درصد بی‌سوادی که هنوز در اندونزی وجود دارد؛ میزان ورود و خروج دانشجو در سطوح مختلف، نشانه علاقه‌مندی و انگیزه تحصیلات عالیه در بین نسل جوان برای کسب مقامات علمی و ایجاد یا وصول زمینه اشتغال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اندونزی به‌عنوان بزرگ‌ترین کشور اسلامی به لحاظ جمعیت محسوب می‌شود، دانشگاه‌های دولتی و خصوصی با انگیزه‌های مختلف یک یا چند دانشکده خود را به رشته‌های مرتبط با دین مثل فلسفه، کلام، عرفان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می‌کوشند تا از منابع علمی مدرن و سنتی یک جا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داوری درباره کیفیت و ارزیابی مراکز آموزش عالی، رشته‌های پذیرفته شده و سنجش رشد علمی، ممکن است قدری دشوار باشد ولی علی‌رغم کمیت قابل توجه دانشگاه‌ها و مراکز آموزش عالی، هنوز این مراکز قادر به رقابت با دانشگاه‌های مهم منطقه و جهان به لحاظ کیفی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با ضعفی که در حوزه‌های آموزش و پژوهش مراکز آموزش عالی اندونزی وجود دارد که فاقد نوآوری علمی هستند، در حال حاضر قادر به رقابت با مراکز مشابه خود در منطقه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ترجیح می‌دهند تا بیش‌تر، از مدل کشورهای اروپایی به‌ویژه آمریکایی به اقتضای رشته‌های علمی پیروی کنند و همواره در تلاش هستند تا مساعدت‌های لازم را نیز از آنان اخذ کنند و این تلاش تاکنون خیلی بی‌نتیجه هم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 برخی از مراکز آموزش عالی و دانشگاه‌های معروف و معتبر اندونزی را به ترتیب ذیل معرفی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شریف هدایه الله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UIN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پارامنیه </w:t>
      </w:r>
      <w:r>
        <w:rPr>
          <w:rFonts w:eastAsia="Times New Roman" w:cs="Times New Roman" w:ascii="Times New Roman" w:hAnsi="Times New Roman"/>
          <w:color w:val="111111"/>
          <w:sz w:val="28"/>
          <w:szCs w:val="28"/>
          <w:lang w:val="en-US" w:bidi="en-US"/>
        </w:rPr>
        <w:t>Paramadina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محمدیه،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اوهمکا </w:t>
      </w:r>
      <w:r>
        <w:rPr>
          <w:rFonts w:eastAsia="Times New Roman" w:cs="Times New Roman" w:ascii="Times New Roman" w:hAnsi="Times New Roman"/>
          <w:color w:val="111111"/>
          <w:sz w:val="28"/>
          <w:szCs w:val="28"/>
          <w:lang w:val="en-US" w:bidi="en-US"/>
        </w:rPr>
        <w:t>Uhamka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جامع و بزرگ اندونزی،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جاکارتا،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کشاورزی،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تونسما </w:t>
      </w:r>
      <w:r>
        <w:rPr>
          <w:rFonts w:eastAsia="Times New Roman" w:cs="Times New Roman" w:ascii="Times New Roman" w:hAnsi="Times New Roman"/>
          <w:color w:val="111111"/>
          <w:sz w:val="28"/>
          <w:szCs w:val="28"/>
          <w:lang w:val="en-US" w:bidi="en-US"/>
        </w:rPr>
        <w:t>Uneisma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دانشگاه اسلامی در شهر</w:t>
      </w:r>
      <w:bookmarkStart w:id="376" w:name="pg5184_48002"/>
    </w:p>
    <w:p>
      <w:pPr>
        <w:pStyle w:val="BookText"/>
        <w:rPr/>
      </w:pPr>
      <w:bookmarkEnd w:id="376"/>
      <w:r>
        <w:rPr>
          <w:rFonts w:ascii="IRNazanin" w:hAnsi="IRNazanin" w:eastAsia="IRNazanin"/>
          <w:color w:val="111111"/>
          <w:sz w:val="28"/>
          <w:sz w:val="28"/>
          <w:szCs w:val="28"/>
          <w:rtl w:val="true"/>
          <w:lang w:bidi="fa-IR"/>
        </w:rPr>
        <w:t xml:space="preserve">برگور،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ابن خلدون در شهر بوگور،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اشرفیه اسلامی،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درییارکارا </w:t>
      </w:r>
      <w:r>
        <w:rPr>
          <w:rFonts w:eastAsia="Times New Roman" w:cs="Times New Roman" w:ascii="Times New Roman" w:hAnsi="Times New Roman"/>
          <w:color w:val="111111"/>
          <w:sz w:val="28"/>
          <w:szCs w:val="28"/>
          <w:lang w:val="en-US" w:bidi="en-US"/>
        </w:rPr>
        <w:t>Dariyakara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پاکوئین </w:t>
      </w:r>
      <w:r>
        <w:rPr>
          <w:rFonts w:eastAsia="Times New Roman" w:cs="Times New Roman" w:ascii="Times New Roman" w:hAnsi="Times New Roman"/>
          <w:color w:val="111111"/>
          <w:sz w:val="28"/>
          <w:szCs w:val="28"/>
          <w:lang w:val="en-US" w:bidi="en-US"/>
        </w:rPr>
        <w:t>Pakuan</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2090039_774463916"/>
      <w:bookmarkStart w:id="378" w:name="_Toc130"/>
      <w:bookmarkEnd w:id="377"/>
      <w:r>
        <w:rPr/>
        <w:t>2</w:t>
      </w:r>
      <w:r>
        <w:rPr>
          <w:rtl w:val="true"/>
        </w:rPr>
        <w:t xml:space="preserve">- </w:t>
      </w:r>
      <w:r>
        <w:rPr>
          <w:rtl w:val="true"/>
        </w:rPr>
        <w:t>سیستم آموزش سنتی و مذهبی</w:t>
      </w:r>
      <w:bookmarkEnd w:id="378"/>
    </w:p>
    <w:p>
      <w:pPr>
        <w:pStyle w:val="BookText"/>
        <w:rPr/>
      </w:pPr>
      <w:r>
        <w:rPr>
          <w:rFonts w:ascii="IRNazanin" w:hAnsi="IRNazanin" w:eastAsia="IRNazanin"/>
          <w:color w:val="111111"/>
          <w:sz w:val="28"/>
          <w:sz w:val="28"/>
          <w:szCs w:val="28"/>
          <w:rtl w:val="true"/>
          <w:lang w:bidi="fa-IR"/>
        </w:rPr>
        <w:t xml:space="preserve">مکاتب آموزشی دینی و مذهبی، واحدهای آموزشی قدیمی و سیستم سنتی هستند که در حال حاضر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گذشته‌های دور این سیستم آموزشی در صدد پرورش طلاب علوم دینی بود که پس از طی مراحل آموزشی، طلاب با پا گذاشتن به عرصه تبلیغات دینی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کیایی‌ها امور مذهبی مردم از اقامه نمازهای جماعت و جمعه تا عقد، نکاح، نشر، تبلیغ معارف دینی و مذهبی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حوزه‌های بزرگ و قدیمی و پر سابقه‌ای که در مناطق مختلف مثل مادورا از جزیره جاوه وجود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جاکارتا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کشور اندونزی بیش از ده مدرسه علمیه معروف وجود دارد که هر کدام بیش از هزار طلبه دختر و پسر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عبارتند از</w:t>
      </w:r>
      <w:r>
        <w:rPr>
          <w:rFonts w:eastAsia="IRNazanin" w:cs="IRNazanin"/>
          <w:color w:val="111111"/>
          <w:sz w:val="28"/>
          <w:szCs w:val="28"/>
          <w:rtl w:val="true"/>
          <w:lang w:bidi="fa-IR"/>
        </w:rPr>
        <w:t>:</w:t>
      </w:r>
    </w:p>
    <w:p>
      <w:pPr>
        <w:pStyle w:val="Heading4"/>
        <w:numPr>
          <w:ilvl w:val="3"/>
          <w:numId w:val="1"/>
        </w:numPr>
        <w:rPr/>
      </w:pPr>
      <w:bookmarkStart w:id="379" w:name="__RefHeading___Toc2090041_774463916"/>
      <w:bookmarkStart w:id="380" w:name="_Toc131"/>
      <w:bookmarkEnd w:id="379"/>
      <w:r>
        <w:rPr/>
        <w:t>1</w:t>
      </w:r>
      <w:r>
        <w:rPr>
          <w:rtl w:val="true"/>
        </w:rPr>
        <w:t xml:space="preserve">- </w:t>
      </w:r>
      <w:r>
        <w:rPr>
          <w:rtl w:val="true"/>
        </w:rPr>
        <w:t>موسسه و موسسات طاهریه</w:t>
      </w:r>
      <w:bookmarkEnd w:id="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طاهر رحیلی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خود را از یک مدرسه کوچک با چند طلبه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شروع کرد و امروز ضمن اداره حوزه بزرگ جاکارتا، ده شعبه یا موسسه وابسته به طاهریه که از شماره یک تا ده را در مناظق مختلف، بخصوص در جزیره جاوه فعالیت می‌کنند،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موسسات طاهریه دارای تمام مقاطع علمی، سنتی، مدرن یا آکادمیک نیز هستند</w:t>
      </w:r>
      <w:r>
        <w:rPr>
          <w:rFonts w:eastAsia="IRNazanin" w:cs="IRNazanin"/>
          <w:color w:val="111111"/>
          <w:sz w:val="28"/>
          <w:szCs w:val="28"/>
          <w:rtl w:val="true"/>
          <w:lang w:bidi="fa-IR"/>
        </w:rPr>
        <w:t>.</w:t>
      </w:r>
    </w:p>
    <w:p>
      <w:pPr>
        <w:pStyle w:val="Heading4"/>
        <w:numPr>
          <w:ilvl w:val="3"/>
          <w:numId w:val="1"/>
        </w:numPr>
        <w:rPr/>
      </w:pPr>
      <w:bookmarkStart w:id="381" w:name="__RefHeading___Toc2090043_774463916"/>
      <w:bookmarkStart w:id="382" w:name="_Toc132"/>
      <w:bookmarkEnd w:id="381"/>
      <w:r>
        <w:rPr/>
        <w:t>2</w:t>
      </w:r>
      <w:r>
        <w:rPr>
          <w:rtl w:val="true"/>
        </w:rPr>
        <w:t xml:space="preserve">- </w:t>
      </w:r>
      <w:r>
        <w:rPr>
          <w:rtl w:val="true"/>
        </w:rPr>
        <w:t>حوزه علمیه دارالجناح</w:t>
      </w:r>
      <w:bookmarkEnd w:id="38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حوزه نیز که یکی از بزرگ‌ترین مدارس علمیه جاکارتاست حدود سی سال قبل توسط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محروس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مدرسه را در ملک پدری خود با سه طلبه شروع کرد ولی امروز در یک فضای شش هکتاری بزرگ‌ترین مدرسه علمیه را ایجاد کرده که انصافا قابل توجه است</w:t>
      </w:r>
      <w:r>
        <w:rPr>
          <w:rFonts w:eastAsia="IRNazanin" w:cs="IRNazanin"/>
          <w:color w:val="111111"/>
          <w:sz w:val="28"/>
          <w:szCs w:val="28"/>
          <w:rtl w:val="true"/>
          <w:lang w:bidi="fa-IR"/>
        </w:rPr>
        <w:t xml:space="preserve">! </w:t>
      </w:r>
      <w:bookmarkStart w:id="383" w:name="pg5184_48004"/>
    </w:p>
    <w:p>
      <w:pPr>
        <w:pStyle w:val="Heading4"/>
        <w:numPr>
          <w:ilvl w:val="3"/>
          <w:numId w:val="1"/>
        </w:numPr>
        <w:rPr/>
      </w:pPr>
      <w:bookmarkStart w:id="384" w:name="__RefHeading___Toc2090045_774463916"/>
      <w:bookmarkStart w:id="385" w:name="_Toc133"/>
      <w:bookmarkEnd w:id="383"/>
      <w:bookmarkEnd w:id="384"/>
      <w:r>
        <w:rPr/>
        <w:t>3</w:t>
      </w:r>
      <w:r>
        <w:rPr>
          <w:rtl w:val="true"/>
        </w:rPr>
        <w:t xml:space="preserve">- </w:t>
      </w:r>
      <w:r>
        <w:rPr>
          <w:rtl w:val="true"/>
        </w:rPr>
        <w:t>حوزه علمیه الصدیقه</w:t>
      </w:r>
      <w:bookmarkEnd w:id="385"/>
    </w:p>
    <w:p>
      <w:pPr>
        <w:pStyle w:val="BookText"/>
        <w:rPr/>
      </w:pPr>
      <w:r>
        <w:rPr>
          <w:rFonts w:ascii="IRNazanin" w:hAnsi="IRNazanin" w:eastAsia="IRNazanin"/>
          <w:color w:val="111111"/>
          <w:sz w:val="28"/>
          <w:sz w:val="28"/>
          <w:szCs w:val="28"/>
          <w:rtl w:val="true"/>
          <w:lang w:bidi="fa-IR"/>
        </w:rPr>
        <w:t xml:space="preserve">این مدرسه علمیه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جفری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مسیحی‌نشین جاکارتا تاسیس و شروع به‌کار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فعلی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کیایی نور محمد 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روحانی پر نشاطی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بیش از چهارصد طلبه دختر و پسر با صد استاد در این حوزه اشتغال به تدریس و تحصیل دارند</w:t>
      </w:r>
      <w:r>
        <w:rPr>
          <w:rFonts w:eastAsia="IRNazanin" w:cs="IRNazanin"/>
          <w:color w:val="111111"/>
          <w:sz w:val="28"/>
          <w:szCs w:val="28"/>
          <w:rtl w:val="true"/>
          <w:lang w:bidi="fa-IR"/>
        </w:rPr>
        <w:t>.</w:t>
      </w:r>
    </w:p>
    <w:p>
      <w:pPr>
        <w:pStyle w:val="Heading4"/>
        <w:numPr>
          <w:ilvl w:val="3"/>
          <w:numId w:val="1"/>
        </w:numPr>
        <w:rPr/>
      </w:pPr>
      <w:bookmarkStart w:id="386" w:name="__RefHeading___Toc2090047_774463916"/>
      <w:bookmarkStart w:id="387" w:name="_Toc134"/>
      <w:bookmarkEnd w:id="386"/>
      <w:r>
        <w:rPr/>
        <w:t>4</w:t>
      </w:r>
      <w:r>
        <w:rPr>
          <w:rtl w:val="true"/>
        </w:rPr>
        <w:t xml:space="preserve">- </w:t>
      </w:r>
      <w:r>
        <w:rPr>
          <w:rtl w:val="true"/>
        </w:rPr>
        <w:t>حوزه علمیه الشافعیه</w:t>
      </w:r>
      <w:bookmarkEnd w:id="387"/>
    </w:p>
    <w:p>
      <w:pPr>
        <w:pStyle w:val="BookText"/>
        <w:rPr/>
      </w:pPr>
      <w:r>
        <w:rPr>
          <w:rFonts w:ascii="IRNazanin" w:hAnsi="IRNazanin" w:eastAsia="IRNazanin"/>
          <w:color w:val="111111"/>
          <w:sz w:val="28"/>
          <w:sz w:val="28"/>
          <w:szCs w:val="28"/>
          <w:rtl w:val="true"/>
          <w:lang w:bidi="fa-IR"/>
        </w:rPr>
        <w:t xml:space="preserve">مدرسه علمیه الشافعیه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عبدالرشید بن عبدالله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مدارس علمیه پر سابقه و فعالی است که ظرفیت آموزشی آن بیش‌تر از دیگر مدارس است و در حال حاضر بیش از سه هزار طلبه دختر و پسر در این مدرسه اشتغال به تحصیل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نیز شعبه‌های متعددی دارد که تحت اشراف الشافعیه مرکزی اداره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شعبه آن در منطقه کوهستانی جاوه در فاصله صد و بیست کیلومتری قرار دارد و اهتمام این شعبه به حفظ، قرائت، و علوم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مدارس علمیه مادورا</w:t>
      </w:r>
      <w:r>
        <w:rPr>
          <w:rFonts w:eastAsia="IRNazanin" w:cs="IRNazanin"/>
          <w:color w:val="111111"/>
          <w:sz w:val="28"/>
          <w:szCs w:val="28"/>
          <w:rtl w:val="true"/>
          <w:lang w:bidi="fa-IR"/>
        </w:rPr>
        <w:t>:</w:t>
      </w:r>
    </w:p>
    <w:p>
      <w:pPr>
        <w:pStyle w:val="Heading4"/>
        <w:numPr>
          <w:ilvl w:val="3"/>
          <w:numId w:val="1"/>
        </w:numPr>
        <w:rPr/>
      </w:pPr>
      <w:bookmarkStart w:id="388" w:name="__RefHeading___Toc2090049_774463916"/>
      <w:bookmarkStart w:id="389" w:name="_Toc135"/>
      <w:bookmarkEnd w:id="388"/>
      <w:r>
        <w:rPr/>
        <w:t>5</w:t>
      </w:r>
      <w:r>
        <w:rPr>
          <w:rtl w:val="true"/>
        </w:rPr>
        <w:t xml:space="preserve">- </w:t>
      </w:r>
      <w:r>
        <w:rPr>
          <w:rtl w:val="true"/>
        </w:rPr>
        <w:t>معهد الناقیب</w:t>
      </w:r>
      <w:bookmarkEnd w:id="389"/>
    </w:p>
    <w:p>
      <w:pPr>
        <w:pStyle w:val="BookText"/>
        <w:rPr/>
      </w:pPr>
      <w:r>
        <w:rPr>
          <w:rFonts w:ascii="IRNazanin" w:hAnsi="IRNazanin" w:eastAsia="IRNazanin"/>
          <w:color w:val="111111"/>
          <w:sz w:val="28"/>
          <w:sz w:val="28"/>
          <w:szCs w:val="28"/>
          <w:rtl w:val="true"/>
          <w:lang w:bidi="fa-IR"/>
        </w:rPr>
        <w:t xml:space="preserve">معهد الناقیب، در جزیره مادورا و به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مدیر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عبدالمقسط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از جمله حوزه‌های بانظم و انضباطی است که در حال حاضر حدود یک هزار طلبه داشته و حدود سیصد نفر اعضای هیئت علمی دارد که در ساختمانی بسیار مرتب، اشتغال به درس و بحث دارند</w:t>
      </w:r>
      <w:r>
        <w:rPr>
          <w:rFonts w:eastAsia="IRNazanin" w:cs="IRNazanin"/>
          <w:color w:val="111111"/>
          <w:sz w:val="28"/>
          <w:szCs w:val="28"/>
          <w:rtl w:val="true"/>
          <w:lang w:bidi="fa-IR"/>
        </w:rPr>
        <w:t>.</w:t>
      </w:r>
    </w:p>
    <w:p>
      <w:pPr>
        <w:pStyle w:val="Heading4"/>
        <w:numPr>
          <w:ilvl w:val="3"/>
          <w:numId w:val="1"/>
        </w:numPr>
        <w:rPr/>
      </w:pPr>
      <w:bookmarkStart w:id="390" w:name="__RefHeading___Toc2090051_774463916"/>
      <w:bookmarkStart w:id="391" w:name="_Toc136"/>
      <w:bookmarkEnd w:id="390"/>
      <w:r>
        <w:rPr/>
        <w:t>6</w:t>
      </w:r>
      <w:r>
        <w:rPr>
          <w:rtl w:val="true"/>
        </w:rPr>
        <w:t xml:space="preserve">- </w:t>
      </w:r>
      <w:r>
        <w:rPr>
          <w:rtl w:val="true"/>
        </w:rPr>
        <w:t>معهد التربیه الاسلامی الحمیدی</w:t>
      </w:r>
      <w:bookmarkEnd w:id="39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معهد التربیه الاسلامی الحمیدی که این نیز در جزیره مادورا قرار داشته، مدیر فعلی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هفت هزار نفر از خرد وکلان طلبه داشته که از دروس ابتدایی تا دروس عالیه را پیگیری می‌کنند</w:t>
      </w:r>
      <w:r>
        <w:rPr>
          <w:rFonts w:eastAsia="IRNazanin" w:cs="IRNazanin"/>
          <w:color w:val="111111"/>
          <w:sz w:val="28"/>
          <w:szCs w:val="28"/>
          <w:rtl w:val="true"/>
          <w:lang w:bidi="fa-IR"/>
        </w:rPr>
        <w:t xml:space="preserve">. </w:t>
      </w:r>
      <w:bookmarkStart w:id="392" w:name="pg5184_48006"/>
    </w:p>
    <w:p>
      <w:pPr>
        <w:pStyle w:val="Heading4"/>
        <w:numPr>
          <w:ilvl w:val="3"/>
          <w:numId w:val="1"/>
        </w:numPr>
        <w:rPr/>
      </w:pPr>
      <w:bookmarkStart w:id="393" w:name="__RefHeading___Toc2090053_774463916"/>
      <w:bookmarkStart w:id="394" w:name="_Toc137"/>
      <w:bookmarkEnd w:id="392"/>
      <w:bookmarkEnd w:id="393"/>
      <w:r>
        <w:rPr/>
        <w:t>7</w:t>
      </w:r>
      <w:r>
        <w:rPr>
          <w:rtl w:val="true"/>
        </w:rPr>
        <w:t xml:space="preserve">- </w:t>
      </w:r>
      <w:r>
        <w:rPr>
          <w:rtl w:val="true"/>
        </w:rPr>
        <w:t>معهد الاسلامی الفلاح</w:t>
      </w:r>
      <w:bookmarkEnd w:id="394"/>
    </w:p>
    <w:p>
      <w:pPr>
        <w:pStyle w:val="BookText"/>
        <w:rPr/>
      </w:pPr>
      <w:r>
        <w:rPr>
          <w:rFonts w:ascii="IRNazanin" w:hAnsi="IRNazanin" w:eastAsia="IRNazanin"/>
          <w:color w:val="111111"/>
          <w:sz w:val="28"/>
          <w:sz w:val="28"/>
          <w:szCs w:val="28"/>
          <w:rtl w:val="true"/>
          <w:lang w:bidi="fa-IR"/>
        </w:rPr>
        <w:t>این حوزه نیز در جزیره مادورا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فعلی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قمرالدین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حدود چهار هزار طلبه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نیز یکی از حوزه‌های منظم و با برنامه کشور اندونزی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معاهد اسلامی یا حوزه‌های علمیه دیگری از این دست در این جزیره عالم‌پرور و دیگر جزایر اندونزی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چند مورد را از باب نمونه در این کتاب ذکر کردیم که حاکی از توجه مسلمانان اندونزی به این مراکز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معاهد اسلامی و حوزه‌های علمیه اکثرا وابسته به دو جریان بزرگ مذهبی به‌نام‌های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صفحات بعدی معرفی خواهند شد،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حوزه‌هایی که نام برده شد از جمله مدارس علمیه همفکر و هم‌سو با نهضت‌العلما هستند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پسانترن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Pesanten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مدارس مادری که ده‌ها مدرسه دیگر را تحت اشراف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بستر، این جریان مذهبی دارای اعضا و طرفداران زیادی در کشور شده است تا جایی که نفوذ آن با هیچ یک از احزاب کشور قابل مقایسه نیست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حوزه‌های علمیه که مرتبه مترقی و رشد یافته این معهدهای اسلامی هستند، سهم عمده‌ای از تغذیه فرهنگی جامعه را به‌عهده دارند و نقش آنان در جریان اسلام‌گرایی و نفوذ شریعت در نهادهای فعال کشور را نمی‌توان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امکان نادیده گرفتن و تاثیرگذاری کشورهای عربی مانند مصر و عربستان در تدوین، تهیه متون، متد و روش‌های آموزشی را نیز نباید نادیده گرفت؛ لیکن به این سبب، پیشینه فرهنگی شیعی فراموش شده و مذهب شافعی حاکم، همراه با گرایشات عرفانی و مشرب صوفی‌گری، تاکنون تاثیرات خشن افکار و عقاید تکفیری و سلفی در اندونزی خیلی کارساز نبوده است</w:t>
      </w:r>
      <w:r>
        <w:rPr>
          <w:rFonts w:eastAsia="IRNazanin" w:cs="IRNazanin"/>
          <w:color w:val="111111"/>
          <w:sz w:val="28"/>
          <w:szCs w:val="28"/>
          <w:rtl w:val="true"/>
          <w:lang w:bidi="fa-IR"/>
        </w:rPr>
        <w:t xml:space="preserve">. </w:t>
      </w:r>
      <w:bookmarkStart w:id="395" w:name="pg5184_48008"/>
    </w:p>
    <w:p>
      <w:pPr>
        <w:pStyle w:val="Heading3"/>
        <w:numPr>
          <w:ilvl w:val="2"/>
          <w:numId w:val="1"/>
        </w:numPr>
        <w:rPr/>
      </w:pPr>
      <w:bookmarkStart w:id="396" w:name="__RefHeading___Toc2090055_774463916"/>
      <w:bookmarkStart w:id="397" w:name="_Toc138"/>
      <w:bookmarkEnd w:id="395"/>
      <w:bookmarkEnd w:id="396"/>
      <w:r>
        <w:rPr>
          <w:rtl w:val="true"/>
        </w:rPr>
        <w:t>تفاوت‌های دو سیستم</w:t>
      </w:r>
      <w:bookmarkEnd w:id="397"/>
    </w:p>
    <w:p>
      <w:pPr>
        <w:pStyle w:val="BookText"/>
        <w:rPr/>
      </w:pPr>
      <w:r>
        <w:rPr>
          <w:rFonts w:ascii="IRNazanin" w:hAnsi="IRNazanin" w:eastAsia="IRNazanin"/>
          <w:color w:val="111111"/>
          <w:sz w:val="28"/>
          <w:sz w:val="28"/>
          <w:szCs w:val="28"/>
          <w:rtl w:val="true"/>
          <w:lang w:bidi="fa-IR"/>
        </w:rPr>
        <w:t>طبیعی است که روش‌های آموزشی و نتایج این دو سیستم موجود همواره متفاوت بوده و رسالت فارغ‌التحصیلان معهدها با دانشگاه‌های اسلامی یکسان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آموزش سنتی اندونزی وابسته به نهضت‌العلما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پسانترن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هر کدام ده‌ها مدرسه علمیه را در دل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دانشگاه‌های فعال در رشته‌های اسلامی نیز می‌توان به دانشگاه شریف هدایت الله، دانشکده‌های کلام و فلسفه، تربیت و تبلیغ آن دانشگاه اشاره داشت که عمدتا به جریان دوم اسلامی اندونزی؛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 حوزه آموزش اسلامی، اعم از نوین و سنتی امکان نادیده گرفتن تاثیرگذاری کشورهای عربی مانند مصر و عربستان سعودی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 بودن سطح کیفی آموزش عالی اسلامی موضوعی نیست که بتوان در مورد آن تردید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نه معهدهای سنتی قادر به پاسخگویی نیازهای عقیدتی و فکری اقشار مختلف جامعه بوده، نه دانشگاه‌هایی که بدین منظور در اندونزی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معهدها عمدتا در حد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رسیدگی به امور روزمره مردم متوقف مانده‌اند و دانشگاه‌ها نیز فاقد برند و استاندارد علمی جهانی هستند و متاسفانه بیش‌تر خود را درگیر مراتب دانشگاهی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امروزه سوالات و شبهات بی‌پاسخ فراوانی در سطح جامعه رواج دارد که متاسفانه مورد کم‌توجهی دو سیستم یاد شده قرار گرفته است</w:t>
      </w:r>
      <w:r>
        <w:rPr>
          <w:rFonts w:eastAsia="IRNazanin" w:cs="IRNazanin"/>
          <w:color w:val="111111"/>
          <w:sz w:val="28"/>
          <w:szCs w:val="28"/>
          <w:rtl w:val="true"/>
          <w:lang w:bidi="fa-IR"/>
        </w:rPr>
        <w:t>.</w:t>
      </w:r>
    </w:p>
    <w:p>
      <w:pPr>
        <w:pStyle w:val="Heading3"/>
        <w:numPr>
          <w:ilvl w:val="2"/>
          <w:numId w:val="1"/>
        </w:numPr>
        <w:rPr/>
      </w:pPr>
      <w:bookmarkStart w:id="398" w:name="__RefHeading___Toc2090057_774463916"/>
      <w:bookmarkStart w:id="399" w:name="_Toc139"/>
      <w:bookmarkEnd w:id="398"/>
      <w:r>
        <w:rPr>
          <w:rtl w:val="true"/>
        </w:rPr>
        <w:t>تسامح و تساهل در آموزش</w:t>
      </w:r>
      <w:bookmarkEnd w:id="39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تصویب قانون نظام آموزشی ملی، مدارس دینی تحت نظارت وزارت دین اداره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تصویب این قانون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دولت طی طرحی در فرآیند یکپارچه‌سازی مدارس دینی و اعمال نظارت بر آنان و در نهایت، تضعیف این دو سازمان و از بین بردن این دو دیدگاه در عرصه آموزش، دست به اقداماتی زد که بی‌تاثیر در </w:t>
      </w:r>
    </w:p>
    <w:p>
      <w:pPr>
        <w:pStyle w:val="BookText"/>
        <w:rPr/>
      </w:pPr>
      <w:r>
        <w:rPr>
          <w:rFonts w:ascii="IRNazanin" w:hAnsi="IRNazanin" w:eastAsia="IRNazanin"/>
          <w:color w:val="111111"/>
          <w:sz w:val="28"/>
          <w:sz w:val="28"/>
          <w:szCs w:val="28"/>
          <w:rtl w:val="true"/>
          <w:lang w:bidi="fa-IR"/>
        </w:rPr>
        <w:t>نگرش موجود، تساهل و تسامح نسل جدید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مواد تصویبی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که مدارس علمیه را همتا با مدارس عادی قرار داده بود، همچنین الحاقیه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برنامه درسی مدارس علمیه توسط وزارت آموزش ملی با ضمیمه مکمل در موضوعات دینی که از جانب وزارت امور دین تهیه و تدوین می‌شد، نقش عمده‌ای را در آموزش تسامح، تساهل و هم‌سویی دینی مسلمانان و غیرمسلمانان بازی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آموزش عالی اسلامی با گرایش تساهل و تسامح بر آموزش سنتی آن است که تعصب رایج در نظام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پزنترن‌ها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ارائه معارف اسلامی در فرقه‌های مختلف اسلامی در این‌گونه مراکز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بزرگی که در این مقوله رخ داده، تساهل و تسامح را به جای زندگی مسالمت‌آمیز تلقی کرده و این بدعت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مسالمت‌آمیز با تساهل و تسامح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مسلمانان را به زندگی مسالمت‌آمیز با پیروان ادیان دیگر فرا خوانده است اما هرگز آن‌ها را به تساهل و تسامح دعوت نکرده و نفرموده است نسبت به کفار و مشرکان، از در تسامح و تساهل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آن‌چه در این‌جا خلط مبحث شده، نتیجه آن به رسمیت شناختن و تائید مرام‌های باطل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 حق‌مدار و متدین، نه در مقام عمل و نه در مقام اعتقادات نظری حق ندارند در برابر مذاهب ناحق و مرام‌های باطل، ضعف و سستی از خود نشان دهند، آنان از مواضع اعتقادی خویش در مقام عقیده و از مواضع اصولی خود در مقام عمل، هرگز عقب‌نشینی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روایتی، دین مبین اسلام به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 و سمحه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نه به تسامح و تساهل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دین اسلام با فطرت همه انسان‌ها سازگاری داشته، هیچ زحمتی برای انسان‌ها در قبول احکام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احکام صعب و ناسازگار با فطرت بشر در این دین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این دو موضوع را جابه‌جا کردن و تساهل و تسامح را اصلی از اصول اسلامی دانستن و در سایه آن دیگر مرام‌های باطل را رسمیت بخشیدن و تائید کردن، به بهانه زندگی مسالمت‌آمیز باپیروان </w:t>
      </w:r>
    </w:p>
    <w:p>
      <w:pPr>
        <w:pStyle w:val="BookText"/>
        <w:rPr/>
      </w:pPr>
      <w:r>
        <w:rPr>
          <w:rFonts w:ascii="IRNazanin" w:hAnsi="IRNazanin" w:eastAsia="IRNazanin"/>
          <w:color w:val="111111"/>
          <w:sz w:val="28"/>
          <w:sz w:val="28"/>
          <w:szCs w:val="28"/>
          <w:rtl w:val="true"/>
          <w:lang w:bidi="fa-IR"/>
        </w:rPr>
        <w:t>ادیان و مذاهب دیگر، ریشه در اندیشه‌های لیبرال دموکراسی غرب دارد و اساسا بی‌اعتبار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مخرب این اندیشه انحرافی را ان‌شاءالله در بخش‌های دیگر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در آمریکا و اقدام نظامی این کشور در افغانستان،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عناوین بنیادگرایی اسلامی و افراطی طالبانیسم،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مدارس علمیه از جانب بعضی روزنامه‌نگاران طرفدار سیاست‌های آمریکا، تحلیلگران و بعضی مقامات رسمی کشورهای غربی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رادیکالیسم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تروریسم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غرب با تزریق برخی برنامه‌های آموزشی به مدارس دولتی، مخصوصا مقطع دبیرستان زمینه را برای اجرای برنامه‌های اصلی خود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دبیرستان‌های دو سویه به نظام آموزشی اندونزی و استفاده از شیوه‌های جدید و پیشرفته، نظیر کاربرد زبان انگلیسی به‌عنوان وسیله ارتباطی و تلقین برنامه‌های درسی که از خارج به‌ویژه با واسطه‌گری استرالیا تدوین شده و آمده بود، فارغ‌التحصیلان، با تسلط به زبان انگلیسی و ارتقای کیفی آموزشی راه ورودشان به دانشگاه‌های درجه اول کشور و کسب مشاغل بین‌المللی فراهم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ورود دبیرستان‌های دو سویه به نظام آموزشی اندونزی، سبک جدیدی از دبیرستان‌های پیشرفته و مدرن را با خود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مراکزی در حوزه تدریس و یادگیری دانش‌آموزان، تحت تاثیر مفاهیم و منش‌های وارداتی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مدارس دو سویه در این کشور آن قدر جاذبه پیدا کرده است که رقم آن‌ها روز به روز در حال گسترش بوده، پیش‌بینی می‌شود این روند تا حذف کامل نظام آموزشی دولتی فعلی ادامه پیدا کند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موسسات آموزش عالی در اندونزی که شامل چهار دانشگاه اسلامی دولتی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چهارده موسسه دولتی در زمینه مطالعات اسلامی و سی و دو کالج اسلامی دولتی هستند، نقش کلیدی ویژه‌ای در ایجاد تسامح و تساهل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چندی پیش در </w:t>
      </w:r>
      <w:bookmarkStart w:id="400" w:name="pg5184_48014"/>
    </w:p>
    <w:p>
      <w:pPr>
        <w:pStyle w:val="BookText"/>
        <w:rPr/>
      </w:pPr>
      <w:bookmarkEnd w:id="400"/>
      <w:r>
        <w:rPr>
          <w:rFonts w:ascii="IRNazanin" w:hAnsi="IRNazanin" w:eastAsia="IRNazanin"/>
          <w:color w:val="111111"/>
          <w:sz w:val="28"/>
          <w:sz w:val="28"/>
          <w:szCs w:val="28"/>
          <w:rtl w:val="true"/>
          <w:lang w:bidi="fa-IR"/>
        </w:rPr>
        <w:t>داخل و خارج انتقاداتی به گوش می‌رسید مبنی بر این‌که این موسسات میان دو مسئله موعظه اسلامی و آموزش‌های آکادمیک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حتی موجب تنش‌ها و کشمکش‌هایی بین روسای مراکز آموزش عالی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تبلیغات وسیع علیه موسسات اسلامی و لغو امتیازات و پشتیبانی‌های دولتی براساس برند و نرم‌های وارداتی مشخص، محور برنامه‌های جدید تعریف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یاد شده مجبور شدند براساس آن مجددا درخواست امتیاز رسمی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دولت به مراکزی مجوز و امتیاز رسمی می‌داد که برای تدریس علوم دینی بر پایه تساهل و تسامح، امر آموزش را سامان دهند؛ لذا با این سیاست کلیه موسسات و مراکز آموزش عالی همگی به‌صورت یکپارچه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که عموما و اصالتا از نواحی روستایی برای تحصیلات عالیه به این مراکز می‌آمدند، پس از یک دوره آموزشی و اصول نوین فراگرفته شده در قالب احترام به عقاید دیگران و عدم حساسیت‌های سنتی، وقتی به روستای خود برمی‌گشتند قادر بودند آن مسائل را با اعتقادات خانوادگی خود عجین کرده و در سطح روستا منتشر کنند؛ این همان چیزی است که ما از آن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و تساهل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برجسته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stain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uin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مخفف نام سه دانشگاه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تغییر شکل اسلام در اندونزی، در مقایسه با دیگر مراکز جهان اسلام در جهت بهره‌گیری از تسامح و تساهل که به اصطلاح راهنمایان غربی از شمولیت بیش‌تری برخوردارند، با کشورهای دیگر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شدن این نسخه غربی مدیون روش‌هایی است که مراکز فوق‌الذکر در فرآیند آموزشی خود انعطاف به خرج داده و به‌عنوان برنامه‌ای علمی برگزیده‌اند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این برنامه مدون دارای ده محور آموزه‌های ویژه به شرح ذیل است</w:t>
      </w:r>
      <w:r>
        <w:rPr>
          <w:rFonts w:eastAsia="IRNazanin" w:cs="IRNazanin"/>
          <w:color w:val="111111"/>
          <w:sz w:val="28"/>
          <w:szCs w:val="28"/>
          <w:rtl w:val="true"/>
          <w:lang w:bidi="fa-IR"/>
        </w:rPr>
        <w:t>:</w:t>
      </w:r>
    </w:p>
    <w:p>
      <w:pPr>
        <w:pStyle w:val="Heading3"/>
        <w:numPr>
          <w:ilvl w:val="2"/>
          <w:numId w:val="1"/>
        </w:numPr>
        <w:rPr/>
      </w:pPr>
      <w:bookmarkStart w:id="401" w:name="__RefHeading___Toc2090059_774463916"/>
      <w:bookmarkStart w:id="402" w:name="_Toc140"/>
      <w:bookmarkEnd w:id="401"/>
      <w:r>
        <w:rPr>
          <w:rtl w:val="true"/>
        </w:rPr>
        <w:t>آموزه‌ها</w:t>
      </w:r>
      <w:bookmarkEnd w:id="40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دین نیست بلکه یک پدیده تاریخی هم هست که با بسیاری از فرهنگ‌ها و جوامع سازگار شده است و این مسئله می‌تواند موضوع یک تحقیق تجربی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می‌توان اسلام را یک پدیده تاریخی قابل درک و حوزه‌ای دانست که می‌تواند موضوع تحقیق تجربی استدلالی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اسلام، تحلیل‌های اساسی بسیاری می‌توان انجام داد؛ بنابراین تفکر انتقادی در مسئله اسلام، چیزی نیست که نهی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مقایسه‌ای در ادیان و مذاهب مورد تاکید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تاکید باعث پیشبرد روش قیاسی و نیز تولید دانش، درک، فهم و احترام به سایر ادیان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روش اشتراکی دموکراتیک و دارای شمولیت در پیش گرفته می‌شود و تفکر انتقادی، دیگر مختص علمای مسلمان و محققان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خودانتقادی، باعث تقویت اعتماد به نفس، هم‌زیستی، تسامح، تساهل و آمادگی جهت پذیرش انتقادی قیاسی و غیراحساسی موقعیت دیگران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روش تجربی یا ایدئولوژیکی و نه احساسی، در پیش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انحصارطلبی و سلطه‌جویی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ارتدوکسی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و داشتن نقش مدافع یا مبلغ دینی نامناسب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فکری، اجتماعی و فرهنگی با غرب و سایر ادیان و مذاهب در پیش گرفته شده و تسهیل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غرب دشمن تلقی نمی‌شود، بلکه به‌عنوان یک همراه در رسیدن به موقعیت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افق‌های فکری گسترده‌تر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عرف خاص برای تحقیق هدفمند تعریف می‌شود؛ چیزی که قبلا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مورد اسلام، تحقیقی گسترده خواهد شد و فقط به دانش آموخته شده رایج در بسیاری از جوامع مسلمان، محدود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در مورد اسلام، فرقه‌ای و متعلق به مدارس خاص فکری یا تفسیری نخواهد بود و بدین‌ترتیب تضاد میان آنها رفع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اسلام نه تنها یک پدیده واحد و یکپارچه است، بلکه پدیده جمعی نیز هست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هشتم نوعی مطالعه ادراکی و تقدیسی در زمینه اسلام و سنت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و حرمت برای سنت انسانی، صبر و برابری در اسلام پیشین را در </w:t>
      </w:r>
    </w:p>
    <w:p>
      <w:pPr>
        <w:pStyle w:val="BookText"/>
        <w:rPr/>
      </w:pPr>
      <w:r>
        <w:rPr>
          <w:rFonts w:ascii="IRNazanin" w:hAnsi="IRNazanin" w:eastAsia="IRNazanin"/>
          <w:color w:val="111111"/>
          <w:sz w:val="28"/>
          <w:sz w:val="28"/>
          <w:szCs w:val="28"/>
          <w:rtl w:val="true"/>
          <w:lang w:bidi="fa-IR"/>
        </w:rPr>
        <w:t>پیش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روش بررسی ساده و جز به جز قرآن و حدیث در پیش گرفته نمی‌شود زیرا این روش منجر به عدم درک درست اسلام و تحریف آن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کردن اسلام با تغییرات سریع اجتماعی و اقتصادی و اثبات ارتباط آن‌ها با شرایط جدید و ارتقای قابلیت جوامع مسلمان درهم، گامی سازنده است که با تغییرات ممکن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 خلاصه باید گفت که تاکید بر تسامح، تساهل و هم‌سویی دینی که هدف اصلی و روش‌های به‌کار بسته شده از جانب </w:t>
      </w:r>
      <w:r>
        <w:rPr>
          <w:rFonts w:eastAsia="Times New Roman" w:cs="Times New Roman" w:ascii="Times New Roman" w:hAnsi="Times New Roman"/>
          <w:color w:val="111111"/>
          <w:sz w:val="28"/>
          <w:szCs w:val="28"/>
          <w:lang w:val="en-US" w:bidi="en-US"/>
        </w:rPr>
        <w:t>iain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stain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ui</w:t>
      </w:r>
      <w:r>
        <w:rPr>
          <w:rFonts w:ascii="IRNazanin" w:hAnsi="IRNazanin" w:eastAsia="IRNazanin"/>
          <w:color w:val="111111"/>
          <w:sz w:val="28"/>
          <w:sz w:val="28"/>
          <w:szCs w:val="28"/>
          <w:rtl w:val="true"/>
          <w:lang w:bidi="fa-IR"/>
        </w:rPr>
        <w:t>هاست، توسط سازمان‌های مسلمان، رهبران دینی محلی، جنبش‌های سیاسی و روستایی و مربیان سطح جامعه به‌طور فزآینده انعکاس می‌یابد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مراکز آموزشی فوق‌الذکر در تمامی نواحی اندونزی نقش حیاتی در گسترش و اشاعه تضاد دینی و مذهبی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مراکز مطالعه در زمینه اسلام و سایر ادیان و مذاهب، در همه موسسات آموزش عالی به‌عنوان مراکز مشاوره‌ای نگریسته می‌شود که نقش کاربردی در ایجاد فضای آزاد جامعه دارند</w:t>
      </w:r>
      <w:r>
        <w:rPr>
          <w:rFonts w:eastAsia="IRNazanin" w:cs="IRNazanin"/>
          <w:color w:val="111111"/>
          <w:sz w:val="28"/>
          <w:szCs w:val="28"/>
          <w:rtl w:val="true"/>
          <w:lang w:bidi="fa-IR"/>
        </w:rPr>
        <w:t xml:space="preserve">. </w:t>
      </w:r>
      <w:bookmarkStart w:id="403" w:name="pg5184_48020"/>
    </w:p>
    <w:p>
      <w:pPr>
        <w:pStyle w:val="Heading2"/>
        <w:numPr>
          <w:ilvl w:val="1"/>
          <w:numId w:val="1"/>
        </w:numPr>
        <w:rPr/>
      </w:pPr>
      <w:bookmarkStart w:id="404" w:name="__RefHeading___Toc2090061_774463916"/>
      <w:bookmarkStart w:id="405" w:name="_Toc141"/>
      <w:bookmarkEnd w:id="403"/>
      <w:bookmarkEnd w:id="404"/>
      <w:r>
        <w:rPr>
          <w:rtl w:val="true"/>
        </w:rPr>
        <w:t>بخش دهم</w:t>
      </w:r>
      <w:r>
        <w:rPr>
          <w:rtl w:val="true"/>
        </w:rPr>
        <w:t xml:space="preserve">: </w:t>
      </w:r>
      <w:r>
        <w:rPr>
          <w:rtl w:val="true"/>
        </w:rPr>
        <w:t>اقتصاد اندونزی</w:t>
      </w:r>
      <w:bookmarkEnd w:id="40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6" w:name="__RefHeading___Toc2090063_774463916"/>
      <w:bookmarkStart w:id="407" w:name="_Toc142"/>
      <w:bookmarkEnd w:id="406"/>
      <w:r>
        <w:rPr>
          <w:rtl w:val="true"/>
        </w:rPr>
        <w:t>اشاره</w:t>
      </w:r>
      <w:bookmarkEnd w:id="40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8" w:name="pg5184_48024"/>
      <w:bookmarkStart w:id="409" w:name="pg5184_48024"/>
      <w:bookmarkEnd w:id="409"/>
    </w:p>
    <w:p>
      <w:pPr>
        <w:pStyle w:val="Heading3"/>
        <w:numPr>
          <w:ilvl w:val="2"/>
          <w:numId w:val="1"/>
        </w:numPr>
        <w:rPr/>
      </w:pPr>
      <w:bookmarkStart w:id="410" w:name="pg5184_48024"/>
      <w:bookmarkStart w:id="411" w:name="__RefHeading___Toc2090065_774463916"/>
      <w:bookmarkStart w:id="412" w:name="_Toc143"/>
      <w:bookmarkEnd w:id="410"/>
      <w:bookmarkEnd w:id="411"/>
      <w:r>
        <w:rPr>
          <w:rtl w:val="true"/>
        </w:rPr>
        <w:t>خروج پرفراز و نشیب از معرکه بحران اقتصادی</w:t>
      </w:r>
      <w:bookmarkEnd w:id="412"/>
    </w:p>
    <w:p>
      <w:pPr>
        <w:pStyle w:val="BookText"/>
        <w:rPr/>
      </w:pPr>
      <w:r>
        <w:rPr>
          <w:rFonts w:ascii="IRNazanin" w:hAnsi="IRNazanin" w:eastAsia="IRNazanin"/>
          <w:color w:val="111111"/>
          <w:sz w:val="28"/>
          <w:sz w:val="28"/>
          <w:szCs w:val="28"/>
          <w:rtl w:val="true"/>
          <w:lang w:bidi="fa-IR"/>
        </w:rPr>
        <w:t>مجمع‌الجزایر اندونزی از دیرباز نقش مهمی در پیشرفت‌های اقتصادی منطقه جنوب و شرق آسیا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کشتی‌های تجاری از دو هزارسال پیش و از طریق آب‌های آزاد و اقیانوس‌ها در منطقه هند، چین و جزایر منطقه رفت و آمد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فراهم کردن بستر تجارت میان کشورهای مختلف، خود این جزایر، محلی برای تولید محصولاتی چون ادویه‌جات و کالاهای تجاری به‌دست آمده از معادن و جنگل‌های منطقه بوده و حائز اهمیت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استراتژیک و تعیین‌کننده این منطقه در آسیای شرقی، آسیای جنوبی و همچنین منطقه خاورمیانه تا به امروز همچنان پر اهمیت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جنگ جهانی دوم، اندونزی سهم مهمی از صادرات جهانی قهوه، چای، کائوچو، قلع، نفت، فلفل، بوته میخک، نارگیل، درخت جوز، گنه‌گنه و روغن خرما را داشت اما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سیاست‌های اقتصادی سوکارنو، کشور را با بحران روبرو ساخت که مردم اندونزی در آن زمان جزو فقیرترین ملل جهان به حساب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 کار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سوهارتو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وضعیت اقتصادی اندونزی تا حدودی بهبود یافت و اقتصاد کشور به سوی بازار آزاد سوق داده شد تا برنامه‌های دولت از طریق سرمایه‌گذاری خارجی تقویت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و بیش ممکن است اطلاعاتی را در مورد بحران اقتصادی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جنوب شرق آسیا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وضعیت کنونی اقتصاد اندونزی، ناچاریم نگاهی به این بحران بیندازیم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روی کار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سوهارتو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تاسیس سازمان منطقه‌ای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آسه‌آن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شرق آسیا، اندونزی و همسایگانش سیاست‌های اقتصادی بانک جهانی و صندوق بین‌المللی پول را در اقتصاد خود به اجرا گذاشتند و با رشد اقتصادی هشت درصد تا دوازده درصد که برگ برنده بلوک غرب در برابر کشورهای کمونیستی در شرق آسیا مانند کره شمالی </w:t>
      </w:r>
    </w:p>
    <w:p>
      <w:pPr>
        <w:pStyle w:val="BookText"/>
        <w:rPr/>
      </w:pPr>
      <w:r>
        <w:rPr>
          <w:rFonts w:ascii="IRNazanin" w:hAnsi="IRNazanin" w:eastAsia="IRNazanin"/>
          <w:color w:val="111111"/>
          <w:sz w:val="28"/>
          <w:sz w:val="28"/>
          <w:szCs w:val="28"/>
          <w:rtl w:val="true"/>
          <w:lang w:bidi="fa-IR"/>
        </w:rPr>
        <w:t xml:space="preserve">بودند لیکن بحرانی که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تایلند آغاز شد و در کره جنوبی و اندونزی و مالزی منتشر گردید، سایر کشورهای منطقه را نیز به نوعی متاثر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 یاد شده از این قرار بود که در واقع از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آغاز شده بود؛ زمانی که بدهی خارجی دولت‌های یاد شده تقریبا با تولید داخلی آن‌ها برابر شده و به تدریج تا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تولید سالانه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محور اصلی سیاست‌های بانک جهانی و صندوق بین‌الملل پول، ایجاد تسهیلات بی‌سابقه‌ای برای سرمایه‌گذاری مستقیم خارجی و سپس سودآوری در صادرات محصولات تولیدی و نهایتا بازپرداخت وام‌هایی که برای رشد تولید و توسعه کشور دریافت شده است، بود اما مشکل اصلی در این فرآیند؛ یعنی صادرات محصول تا حدود نود درصد در اختیار سرمایه‌گذاران خارجی قرار گرفته بود که فی‌نفسه خطرپذیری بالایی را در منطقه ایجاد کرده بود زیرا سرمایه‌گذاران خارجی منافع ملی مالزی و اندونزی را هیچ‌گاه در نظر نداشتند و هر لحظه ممکن بود در ازای سودآوری بالاتر به نقطه دیگری از جهان نقل مکان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خطرپذیری بود که عاقبت گریبان‌گیر منطقه جنوب شرق آسیا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رقابت بین بلوک شرق کمونیست و غرب سوسیالیست پابرجا بود، سرمایه‌گذاران غربی در جنوب شرق آسیا سنگ تمام گذاشتند ولی پس از فروپاشی شوروی و بلوک شرق، به تدریج سودآوری شرکت‌ها کاهش یافت تا جایی که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بسیاری از سرمایه‌گذاران خارجی تصمیم گرفتند سرمایه خود را از منطقه جنوب شرق آسیا خارج کنند؛ لذا خروج سرمایه‌ها موجب کاهش ارز خارجی و ناتوانی شرکت‌ها و دولت‌ها در بازپرداخت وام‌های دریافتی خارجی 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بروز بحران اقتصادی، بسیاری از شرکت‌ها ورشکسته شد و تعدادی از سهام‌داران و مدیران داخلی آن یا دست به خودکشی زده یا سکته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جهانی و صندوق بین‌المللی پول که سیاست خود را ناموفق می‌دیدند به فرافکنی روی آوردند و از سوی دیگر، خود این نهادهای بین‌المللی را به توطئه علیه کشورهای منطقه متهم می‌کردند، لیکن با زیرکی خاصی همین نهادهای بین‌المللی سعی کردند این تهدید را به یک </w:t>
      </w:r>
    </w:p>
    <w:p>
      <w:pPr>
        <w:pStyle w:val="BookText"/>
        <w:rPr/>
      </w:pPr>
      <w:r>
        <w:rPr>
          <w:rFonts w:ascii="IRNazanin" w:hAnsi="IRNazanin" w:eastAsia="IRNazanin"/>
          <w:color w:val="111111"/>
          <w:sz w:val="28"/>
          <w:sz w:val="28"/>
          <w:szCs w:val="28"/>
          <w:rtl w:val="true"/>
          <w:lang w:bidi="fa-IR"/>
        </w:rPr>
        <w:t xml:space="preserve">فرصت برای خودشان تبدیل کنند؛ به این صورت که با فرافکنی اولا، ریشه بحران را به مسائلی چون عدم شفافیت اقتصادی و اختلاس مسئولان داخلی نسبت دادند و ثانیا، به دولت‌های در آستانه فروپاشی که در اثر تورم بی‌سابقه و رشد فزآینده بیکاری مواجه شده بودند، وعده دادند در صورت پذیرش سیاست‌های جدید و استعماری این نهادهای بین‌المللی برای حل بحران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چیزی جز تشدید سیاست‌های گذشته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میلیاردها دلار وام پرداخت کنند و این به معنای این بود که عملا کشورهای یاد شده تحت قیمومیت اقتصادی دولت‌های غربی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این قیمومیت اقتصادی در اندونزی، جایگزینی دلار به جای روپیه در بسیاری از شرکت‌ها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آگوست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ناگهان سقوط ارزش روپیه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تلاش کرد با آزادسازی ارز شناور تا حدودی بر مشکلات فائق آید اما وضع بدتر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صندوق بین‌المللی پول یک وام بیست و سه میلیارد دلاری به اندونزی اختصاص داد ولی از آ‌ن‌جا که شرکت‌ها از تداوم سقوط روپیه نگران بودند، تلاش می‌کردند درآمدهای خودرا با دلار مبادله کنند که همین امر موجب عرضه بیش ازحد روپیه به بازار و در نتیجه سقوط هر چه بیشتر پول 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ادامه پیدا کرد تا این‌که در ماه سپتامبر همان سال بورس ارز جاکارتا با سقوط بی‌سابقه‌ای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ازای هر دلار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روپیه مبادله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پیش از بحران اقتصادی نرخ برابری هر دلار با روپیه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در تولید داخلی چیزی نبود که پیامد سیاسی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سوهارتو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رئیس بانک مرکزی اندونزی را برکنار کرد و نهایتا در اثر اعتراضات مردمی خودش مجبور شد با فاصله اندکی در تاریخ ماه می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مقام ریاست‌جمهوری استعفا کرده و قدرت را به معاون اولش واگذار کند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آشفته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استان بیست و هفتم اندونزی بود، از فرصت به‌دست آمده استفاده کرد و فرآیند استقلال خود را آغاز کرد و نهایتا در ماه می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به‌صورت کشور مستقل درآمد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اگرچه درآمد سرانه اندونزیایی‌ها از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حدود پانصد دلار افزایش یافت اما حجم اقتصادی این کشور همچنان کوچک‌تر از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اندونزی رشدی حدود چهار تا هفت درصد را تجربه کرده است؛ اگرچه روند چند سال اخیر نشان می‌دهد که بعید نیست سال‌های بعد به زیر چهار درصد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اندونزی چه داشته‌هایی برای مقابله با این وضعیت و افزایش رشد اقتصادی خود ذخیره دارد؟ زغال‌سنگ، صنایع چوب، توریسم، محصولات کشاورزی و نفت چهار حوزه اصلی در تولید داخلی و منبع درآمدهای اندونزی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نفت که رو به کاهش است و اگر روند فعلی تداوم پیدا کند، درآمد ارزی اندونزی از فروش نفت نیز کاهش خواهد یافت و از سوی دیگر، باران‌های موسمی و جنگل‌های انبوه استوایی نویدبخش ذخایر هنگفت زغال‌سنگ است، لیکن با توجه به کاهش قیمت جهانی نفت و جایگزینی آن به جای زغال‌سنگ در بسیاری از کشورها، فروش زغال‌سنگ نیز کاری از پیش نخواهد برد؛ بنابراین دولت اندونزی باید هر چه بیشتر در سه حوزه بعدی متمرکز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صنایع چوب،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جدی خام‌فروشی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توریسم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زیرساخت‌های رفاهی در مراکز تفریحی و جزایر بی‌شمار، بکر و بسیار زیبا و کم‌نظیر که عمدتا به‌دست فراموشی سپرده شده است و بهبود روابط با دنیا و تسهیلات لازم جهت آمد و شدها، بخصوص توریسم، همچنین گسترش محصولات کشاورزی با بهره‌گیری از مزیت نسبی در باران‌های فراوان و خاک حاصل‌خیز، می‌تواند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سال‌های اخیر دولت اندونزی تلاش‌هایی در این جهت داشته است ولی آمار رشد اقتصادی کشور گویای این حقیقت است که این کشور هنوز تا رسیدن به یک تناسب منطقی بین ظرفیت‌های بالای ذخایر اقتصادی، نیروی انسانی کافی و استعدادهای بالقوه رشد، فاصله دارد</w:t>
      </w:r>
      <w:r>
        <w:rPr>
          <w:rFonts w:eastAsia="IRNazanin" w:cs="IRNazanin"/>
          <w:color w:val="111111"/>
          <w:sz w:val="28"/>
          <w:szCs w:val="28"/>
          <w:rtl w:val="true"/>
          <w:lang w:bidi="fa-IR"/>
        </w:rPr>
        <w:t xml:space="preserve">. </w:t>
      </w:r>
      <w:bookmarkStart w:id="413" w:name="pg5184_48032"/>
    </w:p>
    <w:p>
      <w:pPr>
        <w:pStyle w:val="Heading3"/>
        <w:numPr>
          <w:ilvl w:val="2"/>
          <w:numId w:val="1"/>
        </w:numPr>
        <w:rPr/>
      </w:pPr>
      <w:bookmarkStart w:id="414" w:name="__RefHeading___Toc2090067_774463916"/>
      <w:bookmarkStart w:id="415" w:name="_Toc144"/>
      <w:bookmarkEnd w:id="413"/>
      <w:bookmarkEnd w:id="414"/>
      <w:r>
        <w:rPr>
          <w:rtl w:val="true"/>
        </w:rPr>
        <w:t>قدرت‌های اقتصادی نوظهور درآسیا</w:t>
      </w:r>
      <w:bookmarkEnd w:id="415"/>
    </w:p>
    <w:p>
      <w:pPr>
        <w:pStyle w:val="BookText"/>
        <w:rPr/>
      </w:pPr>
      <w:r>
        <w:rPr>
          <w:rFonts w:ascii="IRNazanin" w:hAnsi="IRNazanin" w:eastAsia="IRNazanin"/>
          <w:color w:val="111111"/>
          <w:sz w:val="28"/>
          <w:sz w:val="28"/>
          <w:szCs w:val="28"/>
          <w:rtl w:val="true"/>
          <w:lang w:bidi="fa-IR"/>
        </w:rPr>
        <w:t>اگرچه اندیشمندان گفته‌اند قرن نوزدهم و بیستم به ترتیب در دست اروپا و آمریکا بوده است و قرن بیست و یکم در دستان آسیا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نگاهی به قدرت‌های نوظهور در آسیا داشته‌اند که بی‌شک یکی از آن‌ها کشور اندونزی است؛ کشوری که در قرن بیستم فراز و نشیب‌های زیادی داشت اما در پایان قرن بیستم نه تنها به یک ثبات استراتژیک در سیاست داخلی و خارجی دست یافت، بلکه در یک حرکت پر شتاب برای رهبری منطقه جنوب شرق آسیا و جایگاهی که احساس می‌شد شایسته آن در جهان است، خود را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مشکل اساسی همچنان در مسیر رشد و توسعه اندونزی وجود داشته و هم‌اکنون تا حدودی وجود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بی‌سوادی در میان خیل عظیم روستانشینان، ناسازگاری منابع فرهنگی به‌ویژه بین منابع فرهنگ غربی و اسلام و سرانجام تکیه اندونزی بر صادرات مواد خام و عدم تمرکز بر فناوری‌های نوین و مدرن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کشور اندونزی با مساحت زیاد و جمعیت فراوان، یکی از نقاط کانونی و مراکز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منطقه جنوب شرق آسیاست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تنوع قومی و فرهنگی در این کشور زمینه مساعدی را برای تقویت جایگاه این کشور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طبیعی و جاذبه‌ای توریستی بر امکانات رشد اندونزی افزوده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موقعیت سوق‌الجیشی مجمع‌الجزایر اندونزی نقش مهمی در پیشرفت‌های اقتصادی این منطقه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کشتی‌های تجاری از دو هزار سال پیش و از طریق آب‌های آزاد و اقیانوس‌ها میان جزایر منطقه، هند و چین رفت و آمد داشته‌اند، علاوه برفراهم کردن بستر تجارت میان کشورهای مختلف، خود این جزایر محلی برای تولید محصولاتی چون ادویه‌جات و کالاهای تجاری به‌دست آمده از معادن و جنگل‌های این منطقه بوده؛ لذا موقعیت استراتژیک و تعیین‌کننده این منطقه میان آسیای شرقی، آسیای جنوبی و منطقه خاورمیانه همچنان پر اهمیت باقی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کشور اندونزی دارای منابع سرشار با پتانسیل کم نظیر اقتصادی به‌ویژه در زمینه معادن، کشاورزی، صنایع، چوب، شیلات و نیروی کار ارزان در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تولید بیش از بیست و پنج درصد کائوچوی دنیا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منابع اقتصادی و صنایع اندونزی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نساجی، معادن، لاستیک‌سازی، صنایع سبک، پلاستیک، چای، قهوه، تنباکو، شکر، روغن، نارگیل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کشور در زمینه استخراج قلع و لاستیک جزو کشورهای عمده و در زمینه تولید نفت، مقام اول را در خاور دور از آن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همچنان به کمک‌های خارجی و سرمایه‌گذاری‌های کشورهای دیگر در بخش‌های مختلف اقتصادی چشم امید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بین‌الدولی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IGGI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اندونزی شامل کشورهای استرالیا، زلاند نو، کانادا، آمریکا، ژاپن، ایتالیا، فرانسه و همچنین چند کشور اروپایی شامل هلند، آلمان، انگلیس و نمایندگانی از سازمان‌های بین‌المللی مثل صندوق بین‌المللی پول و بانک جهانی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تشکیل گردید تا راه‌های کمک به اندونزی جهت توسعه و بهبود وضع اقتصادی این کشور را مورد ارزیابی قرار دهند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مکنزی اند کمپانی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McKinsey &amp; Company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یکی از تحقیقات خود اعلام کرد، اندونزی کشوری با دویست و پنجاه میلیون نفر جمعیت که نیمی از آنان را جوانان زیر بیست و نه سال تشکیل می‌دهند، هر ساله رشد اقتصادی بالای شش درصد دارد و تا سال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می‌تواند از آلمان و بریتانیا نیز جلو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ناخالص داخلی این کشور سال گذشته هشتصد و چهل و شش میلیارد دلار اعلام شد و برای سال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نیز از مرز هزار و هشتصد میلیارد دلار عبور خواهد کرد؛ سالی که در آن تولید ناخالص داخلی آلمان و انگلستان به ترتیب سه هزار و نهصد و سه هزار و دویست میلیارد دلار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روند ادامه داشته باشد، مجمع‌الجزایر اندونزی تا هجده سال دیگر، بعد از چین، ایالات متحده آمریکا، ژاپن، برزیل و روسیه در مقام ششم اقتصادهای برتر جهان قرار خواهد گرفت</w:t>
      </w:r>
      <w:r>
        <w:rPr>
          <w:rFonts w:eastAsia="IRNazanin" w:cs="IRNazanin"/>
          <w:color w:val="111111"/>
          <w:sz w:val="28"/>
          <w:szCs w:val="28"/>
          <w:rtl w:val="true"/>
          <w:lang w:bidi="fa-IR"/>
        </w:rPr>
        <w:t xml:space="preserve">. </w:t>
      </w:r>
      <w:bookmarkStart w:id="416" w:name="pg5184_48036"/>
    </w:p>
    <w:p>
      <w:pPr>
        <w:pStyle w:val="Heading3"/>
        <w:numPr>
          <w:ilvl w:val="2"/>
          <w:numId w:val="1"/>
        </w:numPr>
        <w:rPr/>
      </w:pPr>
      <w:bookmarkStart w:id="417" w:name="__RefHeading___Toc2090069_774463916"/>
      <w:bookmarkStart w:id="418" w:name="_Toc145"/>
      <w:bookmarkEnd w:id="416"/>
      <w:bookmarkEnd w:id="417"/>
      <w:r>
        <w:rPr>
          <w:rtl w:val="true"/>
        </w:rPr>
        <w:t>واحد پول</w:t>
      </w:r>
      <w:bookmarkEnd w:id="418"/>
    </w:p>
    <w:p>
      <w:pPr>
        <w:pStyle w:val="BookText"/>
        <w:rPr/>
      </w:pPr>
      <w:r>
        <w:rPr>
          <w:rFonts w:ascii="IRNazanin" w:hAnsi="IRNazanin" w:eastAsia="IRNazanin"/>
          <w:color w:val="111111"/>
          <w:sz w:val="28"/>
          <w:sz w:val="28"/>
          <w:szCs w:val="28"/>
          <w:rtl w:val="true"/>
          <w:lang w:bidi="fa-IR"/>
        </w:rPr>
        <w:t xml:space="preserve">واحد پول کشور اندونزی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پول‌ها در قالب اسکناس در قطعه‌های هزار روپیه و به‌صورت سکه‌های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قطعه‌های آلومینیومی و گاهی نیکلی در کشور رایج،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یک دلار آمریکا معادل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روپیه بود که در حال حاضر هر دلار آمریکا با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روپیه در بازار داد و ستد می‌شود</w:t>
      </w:r>
      <w:r>
        <w:rPr>
          <w:rFonts w:eastAsia="IRNazanin" w:cs="IRNazanin"/>
          <w:color w:val="111111"/>
          <w:sz w:val="28"/>
          <w:szCs w:val="28"/>
          <w:rtl w:val="true"/>
          <w:lang w:bidi="fa-IR"/>
        </w:rPr>
        <w:t>.</w:t>
      </w:r>
    </w:p>
    <w:p>
      <w:pPr>
        <w:pStyle w:val="Heading3"/>
        <w:numPr>
          <w:ilvl w:val="2"/>
          <w:numId w:val="1"/>
        </w:numPr>
        <w:rPr/>
      </w:pPr>
      <w:bookmarkStart w:id="419" w:name="__RefHeading___Toc2090071_774463916"/>
      <w:bookmarkStart w:id="420" w:name="_Toc146"/>
      <w:bookmarkEnd w:id="419"/>
      <w:r>
        <w:rPr>
          <w:rtl w:val="true"/>
        </w:rPr>
        <w:t>بانکداری در اندونزی</w:t>
      </w:r>
      <w:bookmarkEnd w:id="420"/>
    </w:p>
    <w:p>
      <w:pPr>
        <w:pStyle w:val="BookText"/>
        <w:rPr/>
      </w:pPr>
      <w:r>
        <w:rPr>
          <w:rFonts w:ascii="IRNazanin" w:hAnsi="IRNazanin" w:eastAsia="IRNazanin"/>
          <w:color w:val="111111"/>
          <w:sz w:val="28"/>
          <w:sz w:val="28"/>
          <w:szCs w:val="28"/>
          <w:rtl w:val="true"/>
          <w:lang w:bidi="fa-IR"/>
        </w:rPr>
        <w:t>کشور اندونزی تاکنون در زمینه بانکداری و توسعه صادرات گام‌های مهمی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استقلال،دولتمردان تحصیلکرده برای اداره امور کشور، در مراکز آکادمیک، علومی را می‌آموختند که غالبا توسط استعمارگران برنامه‌ریزی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فارغ‌التحصیلان آن نیز عناصری بودند که براساس خط و مشی آنان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در میان علوم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 و برنامه‌ریزی جامعی برای آموزش اقتصادانان، پیاده و اجرا کرد، مورد توجه جدی اروپاییان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کارشناسان در دهه اول حکومت سوهارتو از شخصیت‌های بسیار مهمی بودند که سیاست اقتصادی کشور را در دوره توسعه کشور یعنی از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طراحی و اجرا کردند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دهه اخیر اقتصاد اندونزی به شدت گسترش یافته و در سال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 میلادی با وجود بحران‌های مالی، اندونزی تبدیل به بخشی مهمی از اقتصاد جهانی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در حال حاضر پس از چین، ژاپن و کره جنوبی جزو چهارمین اقتصاد بزرگ از میان پانزده کشور برتر در جنوب شرق آسیاست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برابری قدرت خرید از سوی دیگر منابع و برنامه‌ریزی‌های دولت از تولیدات غیرضروری، بر روی غذا و پوشاک، راه‌ها و بنادر متمرکز گردید</w:t>
      </w:r>
      <w:r>
        <w:rPr>
          <w:rFonts w:eastAsia="IRNazanin" w:cs="IRNazanin"/>
          <w:color w:val="111111"/>
          <w:sz w:val="28"/>
          <w:szCs w:val="28"/>
          <w:rtl w:val="true"/>
          <w:lang w:bidi="fa-IR"/>
        </w:rPr>
        <w:t xml:space="preserve">. </w:t>
      </w:r>
      <w:bookmarkStart w:id="421" w:name="pg5184_48038"/>
    </w:p>
    <w:p>
      <w:pPr>
        <w:pStyle w:val="BookText"/>
        <w:rPr/>
      </w:pPr>
      <w:bookmarkEnd w:id="421"/>
      <w:r>
        <w:rPr>
          <w:rFonts w:ascii="IRNazanin" w:hAnsi="IRNazanin" w:eastAsia="IRNazanin"/>
          <w:color w:val="111111"/>
          <w:sz w:val="28"/>
          <w:sz w:val="28"/>
          <w:szCs w:val="28"/>
          <w:rtl w:val="true"/>
          <w:lang w:bidi="fa-IR"/>
        </w:rPr>
        <w:t xml:space="preserve">اندونزی در حال حاضر به لحاظ جمعیت از فقیرترین کشورهای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مشکلات اصلی این کشور تمرکز زیاد جمعیت در بعضی مناطق و توزیع ناهمگون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سرانه هر نفر ششصد دلار است که البته در حال حاضر حدود چهل درصد این جمعیت در فقر کامل به‌سر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بین طبقه مرفه و فقیر همچنان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توسعه سی و پنج درصدی دولت، به‌دلیل عدم صلاحیت برخی از مدیران دولتی، با مشکلاتی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نیروی کار موجود به نحو احسن مورد استفاده قرار نمی‌گیرند و سالانه حدود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کار اضافه می‌شوند که حداقل </w:t>
      </w:r>
      <w:r>
        <w:rPr>
          <w:rFonts w:eastAsia="IRNazanin" w:cs="IRNazanin"/>
          <w:color w:val="111111"/>
          <w:sz w:val="28"/>
          <w:szCs w:val="28"/>
          <w:lang w:bidi="fa-IR"/>
        </w:rPr>
        <w:t>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 اختصاص به جاکارتا دارد</w:t>
      </w:r>
      <w:r>
        <w:rPr>
          <w:rFonts w:eastAsia="IRNazanin" w:cs="IRNazanin"/>
          <w:color w:val="111111"/>
          <w:sz w:val="28"/>
          <w:szCs w:val="28"/>
          <w:rtl w:val="true"/>
          <w:lang w:bidi="fa-IR"/>
        </w:rPr>
        <w:t>.</w:t>
      </w:r>
    </w:p>
    <w:p>
      <w:pPr>
        <w:pStyle w:val="Heading3"/>
        <w:numPr>
          <w:ilvl w:val="2"/>
          <w:numId w:val="1"/>
        </w:numPr>
        <w:rPr/>
      </w:pPr>
      <w:bookmarkStart w:id="422" w:name="__RefHeading___Toc2090073_774463916"/>
      <w:bookmarkStart w:id="423" w:name="_Toc147"/>
      <w:bookmarkEnd w:id="422"/>
      <w:r>
        <w:rPr>
          <w:rtl w:val="true"/>
        </w:rPr>
        <w:t>اندونزی و تجارت جهانی</w:t>
      </w:r>
      <w:bookmarkEnd w:id="423"/>
    </w:p>
    <w:p>
      <w:pPr>
        <w:pStyle w:val="BookText"/>
        <w:rPr/>
      </w:pPr>
      <w:r>
        <w:rPr>
          <w:rFonts w:ascii="IRNazanin" w:hAnsi="IRNazanin" w:eastAsia="IRNazanin"/>
          <w:color w:val="111111"/>
          <w:sz w:val="28"/>
          <w:sz w:val="28"/>
          <w:szCs w:val="28"/>
          <w:rtl w:val="true"/>
          <w:lang w:bidi="fa-IR"/>
        </w:rPr>
        <w:t>برخی صاحب‌نظران معتقدند ورود زود هنگام اندونزی به عرصه تجارت جهانی قبل از آن‌که به پختگی و بلوغ اقتصادی برسد موجب فساد اداری و عدم پیشرفت این کشور در قیاس با رقبای منطقه‌ای و کشورهای همسایه مانند مالزی و سنگاپور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این کشور با داشتن منابع طبیعی فراوان و استعدادهای بالقوه باید مقام اول اقتصادی را نیز در منطقه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هم‌اکنون اندونزی یکی از پایه‌های اصلی همکاری اقتصادی آسیا و اقیانوسیه بوده که در این تشکیلات منطقه‌ای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APEC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تاکنون نقش موثری به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فوق معتقدند علی‌رغم تلاش‌های فراوانی که برای تقویت زیرساخت‌های اقتصادی شده است، این حرکت، رهین سرمایه‌گذاری‌های خارجی بوده و معلوم نیست حضور خارجی‌ها بر مقدورات اقتصادی کشوری که در حال حاضر جمعیت آن زیر خط فقر زندگی می‌کنند، برای آینده اقتصادی کشور نیز مفید 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شاید خالی از دقت نباشد که بخش عمده اقتصاد اندونزی در اختیار جمعیت چینی‌هاست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رقم آنها پنج درصد از جمعیت کشور بیشتر نیست ولی هفتاد درصد اقتصاد این کشور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تجاری لوکس و پر زرق و </w:t>
      </w:r>
    </w:p>
    <w:p>
      <w:pPr>
        <w:pStyle w:val="BookText"/>
        <w:rPr/>
      </w:pPr>
      <w:r>
        <w:rPr>
          <w:rFonts w:ascii="IRNazanin" w:hAnsi="IRNazanin" w:eastAsia="IRNazanin"/>
          <w:color w:val="111111"/>
          <w:sz w:val="28"/>
          <w:sz w:val="28"/>
          <w:szCs w:val="28"/>
          <w:rtl w:val="true"/>
          <w:lang w:bidi="fa-IR"/>
        </w:rPr>
        <w:t>برق، ساختمان‌های تجاری، اداری و تا حدودی بخش حمل و نقل و تولید در اختیار چینی‌هاست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ضمن حفظ فرهنگ و زبان چینی و پرهیز از امتزاج با مردم اندونزی، سعی کرده‌اند در شهرک‌های ویژه سکونت کرده و داد و ستد عمده تجاری دست به دست بین نژاد چینی در چرخش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سوهارتو، چینی‌ها با زیرکی خاص، آرام و خزنده ضمن استخدام و به‌کارگیری عناصر برجسته حقوقی جای پای مطمئنی در ساختار کشور اندونزی برای خود دست و پا کردند اما در مقابل، صاحب‌نظران دیگری هستند که معتقدند، هم‌اکنون اندونزی در میان کشورهای در حال توسعه، رشد اقتصادی مناسبی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 قابل توجه کشورهای احتیاط در نظام اقتصادی، مولفه‌های ثبات سیاسی خارجی، به‌ویژه در سه دهه اخیر موجب شده تا این کشور امتیاز تولیدکننده عمده کالاهای خدماتی برای نیازهای داخلی و صادرات خارجی را از آن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درآمد سرانه یا سالانه به موجب توسعه بازار مصرف داخلی به‌صورت چشمگیری رشد داشته و به همین تناسب، درصد قدرت خرید مردم افزایش قابل توجهی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نیز موسسه استاندارد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پیش‌بینی کرده بود که تا سال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اندونزی در میان شش اقتصاد برتر جهان قرار خواهد داشت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اندونزی با مساحتی معادل </w:t>
      </w:r>
      <w:r>
        <w:rPr>
          <w:rFonts w:eastAsia="IRNazanin" w:cs="IRNazanin"/>
          <w:color w:val="111111"/>
          <w:sz w:val="28"/>
          <w:szCs w:val="28"/>
          <w:lang w:bidi="fa-IR"/>
        </w:rPr>
        <w:t>500/617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w:t>
      </w:r>
      <w:r>
        <w:rPr>
          <w:rFonts w:eastAsia="IRNazanin" w:cs="IRNazanin"/>
          <w:color w:val="111111"/>
          <w:sz w:val="28"/>
          <w:szCs w:val="28"/>
          <w:lang w:bidi="fa-IR"/>
        </w:rPr>
        <w:t>600/13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دارای منابع عظیم طبیعی اعم از نفت، گاز، روغن نخل و کائوچوست که بخش قابل توجهی از صادرات این کشور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در صدد است رشد اقتصادی را از هفت درصد به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برساند و بر روی سرمایه‌گذاری و مصرف تاکید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هزینه‌های زیرساخت که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تولید ناخالص داخلی را تشکیل می‌دهد، افزایش یافته و تا دو سال آینده به پنج درصد افزایش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اعلام موسسه مکنزی، تعداد اندونزیایی‌هایی که درآمدشان به بیش از سه هزار و ششصد دلار سالیانه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تخمین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چهل و پنج میلیون نفر رسیده و پیش‌بینی می‌شود در سال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صد و هفتاد میلیون نفر برسد</w:t>
      </w:r>
      <w:r>
        <w:rPr>
          <w:rFonts w:eastAsia="IRNazanin" w:cs="IRNazanin"/>
          <w:color w:val="111111"/>
          <w:sz w:val="28"/>
          <w:szCs w:val="28"/>
          <w:rtl w:val="true"/>
          <w:lang w:bidi="fa-IR"/>
        </w:rPr>
        <w:t xml:space="preserve">. </w:t>
      </w:r>
      <w:bookmarkStart w:id="424" w:name="pg5184_48042"/>
    </w:p>
    <w:p>
      <w:pPr>
        <w:pStyle w:val="Heading3"/>
        <w:numPr>
          <w:ilvl w:val="2"/>
          <w:numId w:val="1"/>
        </w:numPr>
        <w:rPr/>
      </w:pPr>
      <w:bookmarkStart w:id="425" w:name="__RefHeading___Toc2090075_774463916"/>
      <w:bookmarkStart w:id="426" w:name="_Toc148"/>
      <w:bookmarkEnd w:id="424"/>
      <w:bookmarkEnd w:id="425"/>
      <w:r>
        <w:rPr>
          <w:rtl w:val="true"/>
        </w:rPr>
        <w:t>سرمایه‌گذاری</w:t>
      </w:r>
      <w:bookmarkEnd w:id="426"/>
    </w:p>
    <w:p>
      <w:pPr>
        <w:pStyle w:val="BookText"/>
        <w:rPr/>
      </w:pPr>
      <w:r>
        <w:rPr>
          <w:rFonts w:ascii="IRNazanin" w:hAnsi="IRNazanin" w:eastAsia="IRNazanin"/>
          <w:color w:val="111111"/>
          <w:sz w:val="28"/>
          <w:sz w:val="28"/>
          <w:szCs w:val="28"/>
          <w:rtl w:val="true"/>
          <w:lang w:bidi="fa-IR"/>
        </w:rPr>
        <w:t xml:space="preserve">سرمایه‌گذاری به‌عنوان یک عامل بسیار مهم در توسعه اقتصادی مورد توجه دولت اندونزی است؛ لذا بین سال‌های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ناخالص ملی حدود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رشد داشته و این در حالی بود که میزان سرمایه‌گذاری‌های داخلی رشدش برابر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بوده که بر اثر این سیاست از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 سرمایه‌گذاری خارجی بیش از دو برابر شده است</w:t>
      </w:r>
      <w:r>
        <w:rPr>
          <w:rFonts w:eastAsia="IRNazanin" w:cs="IRNazanin"/>
          <w:color w:val="111111"/>
          <w:sz w:val="28"/>
          <w:szCs w:val="28"/>
          <w:rtl w:val="true"/>
          <w:lang w:bidi="fa-IR"/>
        </w:rPr>
        <w:t>.</w:t>
      </w:r>
    </w:p>
    <w:p>
      <w:pPr>
        <w:pStyle w:val="Heading3"/>
        <w:numPr>
          <w:ilvl w:val="2"/>
          <w:numId w:val="1"/>
        </w:numPr>
        <w:rPr/>
      </w:pPr>
      <w:bookmarkStart w:id="427" w:name="__RefHeading___Toc2090077_774463916"/>
      <w:bookmarkStart w:id="428" w:name="_Toc149"/>
      <w:bookmarkEnd w:id="427"/>
      <w:r>
        <w:rPr>
          <w:rtl w:val="true"/>
        </w:rPr>
        <w:t>سرمایه‌گذاری خارجی</w:t>
      </w:r>
      <w:bookmarkEnd w:id="428"/>
    </w:p>
    <w:p>
      <w:pPr>
        <w:pStyle w:val="BookText"/>
        <w:rPr/>
      </w:pPr>
      <w:r>
        <w:rPr>
          <w:rFonts w:ascii="IRNazanin" w:hAnsi="IRNazanin" w:eastAsia="IRNazanin"/>
          <w:color w:val="111111"/>
          <w:sz w:val="28"/>
          <w:sz w:val="28"/>
          <w:szCs w:val="28"/>
          <w:rtl w:val="true"/>
          <w:lang w:bidi="fa-IR"/>
        </w:rPr>
        <w:t xml:space="preserve">به نقل از سایت خبری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vivsnews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مورخه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جوکوویدودو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رییس‌جمهور اندونزی از وزارت اقتصاد این کشور خواست به‌طور جدی از سرمایه‌گذاری خارجی در کشور حمایت کرده، امنیت لازم را برای صاحبان سرمایه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رییس‌جمهور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سودیرمن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انرژی و منابع معدنی اندونزی خواست تا توافق‌های مختلف در زمینه انرژی و سرمایه‌گذاری میان کشورش با دیگر کشورهای جهان به‌ویژه کشورهای خاورمیانه را تسهیل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افزایش سرمایه‌گذاری کشورهای خارجی در اندونزی موجب رشد سریع‌تر اقتصاد این کشور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در سال‌های اخیر، قوانین سرمایه‌گذاری خارجی در اندونزی در راستای امنیت بیشتر سرمایه‌گذاران، بارها اصلاح و تسهیل شده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نقل سایت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در مورخه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صوقیان 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رییس سازمان برنامه‌ریزی اندونزی نیز اعلام کرد وجود قوانین متعدد، موجب کند شدن حرکت اقتصادی کشور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اظهار داشتند بین سال‌های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 پایان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بیش از بیست و چهار هزار قانون تصویب و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سازمان برنامه‌ریزی اندونزی معتقدند بیش از پنجاه درصد قوانین کشور نیازمند اصلاح است و در این جهت سرعت اصلاح قوانین را که در دستور کار بوده، ناکافی دانسته و خواستار تسریع در اصلاح قوانین مذکور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معتقد </w:t>
      </w:r>
    </w:p>
    <w:p>
      <w:pPr>
        <w:pStyle w:val="BookText"/>
        <w:rPr/>
      </w:pPr>
      <w:r>
        <w:rPr>
          <w:rFonts w:ascii="IRNazanin" w:hAnsi="IRNazanin" w:eastAsia="IRNazanin"/>
          <w:color w:val="111111"/>
          <w:sz w:val="28"/>
          <w:sz w:val="28"/>
          <w:szCs w:val="28"/>
          <w:rtl w:val="true"/>
          <w:lang w:bidi="fa-IR"/>
        </w:rPr>
        <w:t>است اندونزی در شرایطی قرار دارد که اقدامات امروز می‌تواند در سرنوشت سال‌های آینده کاملا موثر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ظرفیت و استعدادهای موجود به‌گونه‌ای باید برنامه‌ریزی‌ها صورت گیرد که در سال‌های آتی، اندونزی جزو قدرت‌های برتر اقتصاد بزرگ دنیا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 اقتصادی خاور دور که بعدا توضیح داده خواهد شد در اندونزی، بعد از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فقر از یازده درصد به چهل درصد افزایش یافت، تا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سوهارتو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فشارهای داخلی و خارجی مجبور به کناره‌گیری از قدرت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دولتمردان اندونزی، علی‌رغم ناآرامی در برخی مناطق مانند آچه، ایریان جایا و تیمور شرقی و تهدید به تجزیه‌طلبی در این مناطق، اوضاع داخلی را جهت حفظ امنیت و ثبات سیاسی و تسلط بر اوضاع داخلی به‌وسیله پیوندهای سیاسی و اقتصادی با کشورهای قدرتمند بخصوص آمریکا آرام نگه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کشور در حال حاضر درصدد افزایش مراودات خود با ایالات متحده آمریکا به منظور حمایت‌های بیشتر این کشور در عرصه‌های سیاسی، نظامی و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تاکنون دولتمردان اندونزی، در برابر خواست دولت آمریکا برای برقراری ارتباط با رژیم صهیونیستی از خود نرمش نشان داده و ملاقات‌هایی نیز تاکنون توسط مقامات عالی اندونزی و اسرائیل، پنهان یا آشکارا صورت گرفته که البته همواره با واکنش‌های مردمی روبرو بوده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حساسیت‌های آشکار و پنهان و عدم اقبال افکار عمومی، دولت قبلی و فعلی با ایالات متحده آمریکا مناسبات بسیار خوبی داشته و دارند و همین امر موجب حضور ملموس آمریکا در اندونزی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قراردادها، اخذ کمک‌های صنعتی و تکنولوژی، مساعدت‌های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آمریکا نسبت به دولت‌های پیشین در این دوره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دولت اندونزی سعی دارد با کشورهای دیگر از جمله ایران مناسبات خود را حفظ کند اما توقع و انتظار آمریکا این نیست و شاید دخالت‌های ایالات متحده آمریکا موجب کم‌رنگ شدن روابط اندونزی با ایران و نزدیکی و ارتباط </w:t>
      </w:r>
    </w:p>
    <w:p>
      <w:pPr>
        <w:pStyle w:val="BookText"/>
        <w:rPr/>
      </w:pPr>
      <w:r>
        <w:rPr>
          <w:rFonts w:ascii="IRNazanin" w:hAnsi="IRNazanin" w:eastAsia="IRNazanin"/>
          <w:color w:val="111111"/>
          <w:sz w:val="28"/>
          <w:sz w:val="28"/>
          <w:szCs w:val="28"/>
          <w:rtl w:val="true"/>
          <w:lang w:bidi="fa-IR"/>
        </w:rPr>
        <w:t>بیش‌تر اندونزی با رژیم اشغالگر قدس شده باشد که همین امر تا حدودی موجب ناخرسندی مردم مسلمان اندونزی بوده و بعضا موجب واکنش‌هایی نیز تاکنون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بارز این نارضایتی، اواخر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سفر رییس‌جمهوری آمریکا، باراک اوباما به اندونزی بود که علی‌رغم تدابیر شدید امنیتی حتی تعطیلی نسبی نهادها و مراکز، به‌ویژه فرودگاه بین‌المللی جاکارتا، تظاهرات دانشجویان مسلمان و روشنفکران مذهبی دو سه روز پی در پی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سرمایه‌گذار خارجی در اندونزی کشور ژاپن است که همه ساله در این کشور سرمایه‌گذاری‌های عظیمی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اگر به خیابان‌های اندونزی نگاه کوتاهی داشته باشیم، متوجه می‌شویم که حدود نود درصد از اتومبیل‌های این کشور دویست و پنجاه میلیون نفری ساخت ژاپن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سرمایه‌گذاری از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تاکنون همواره روند صعودی داشته است و از رقم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رقم </w:t>
      </w:r>
      <w:r>
        <w:rPr>
          <w:rFonts w:eastAsia="IRNazanin" w:cs="IRNazanin"/>
          <w:color w:val="111111"/>
          <w:sz w:val="28"/>
          <w:szCs w:val="28"/>
          <w:lang w:bidi="fa-IR"/>
        </w:rPr>
        <w:t>3729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نیز، رقم </w:t>
      </w:r>
      <w:r>
        <w:rPr>
          <w:rFonts w:eastAsia="IRNazanin" w:cs="IRNazanin"/>
          <w:color w:val="111111"/>
          <w:sz w:val="28"/>
          <w:szCs w:val="28"/>
          <w:lang w:bidi="fa-IR"/>
        </w:rPr>
        <w:t>27646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را تجربه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دلایل سرمایه‌گذاری عظیم ژاپن در این کشور با بهره‌گیری از نیروی انسانی، کار فراوان و ارزان قیمت برای به‌دست آوردن بازار عظیم اندونزی و همین‌طور مقابله با قدرت روزافزون چین در این منطقه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سال اخیر به‌دلیل اهمیت روزافزون منطقه، کشورهای قدرتمند تلاش بسیاری کرده‌اند تا در این منطقه استراتژیک حضور پیدا کنند که رقابت‌های این کشورها برای جلب توجه کشورهای جنوب شرق آسیا به سرمایه‌گذاری هرچه بیش‌تر در این منطقه ختم شده است اما در میان کشورهای سرمایه‌گذار در منطقه، استرالیا نه به‌دلیل رقابت با چین و دیگر کشورها بلکه به‌دلیل ترس از ظهور اسلام‌گرایی افراطی و همین‌طور گسترش فقر در این کشور و هجوم مردم مهاجر به استرالیا در کشور اندونزی سرمایه‌گذاری کرده است</w:t>
      </w:r>
      <w:r>
        <w:rPr>
          <w:rFonts w:eastAsia="IRNazanin" w:cs="IRNazanin"/>
          <w:color w:val="111111"/>
          <w:sz w:val="28"/>
          <w:szCs w:val="28"/>
          <w:rtl w:val="true"/>
          <w:lang w:bidi="fa-IR"/>
        </w:rPr>
        <w:t xml:space="preserve">. </w:t>
      </w:r>
      <w:bookmarkStart w:id="429" w:name="pg5184_48048"/>
    </w:p>
    <w:p>
      <w:pPr>
        <w:pStyle w:val="BookText"/>
        <w:rPr/>
      </w:pPr>
      <w:bookmarkEnd w:id="429"/>
      <w:r>
        <w:rPr>
          <w:rFonts w:ascii="IRNazanin" w:hAnsi="IRNazanin" w:eastAsia="IRNazanin"/>
          <w:color w:val="111111"/>
          <w:sz w:val="28"/>
          <w:sz w:val="28"/>
          <w:szCs w:val="28"/>
          <w:rtl w:val="true"/>
          <w:lang w:bidi="fa-IR"/>
        </w:rPr>
        <w:t xml:space="preserve">براساس آمارهای بانک جهانی، کشور اندونزی از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سرمایه‌گذاری زیر صفر و حتی منفی را تجربه کرده است و بالاترین میزان سرمایه‌گذاری غیرمستقیم در این کشور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میزان بیست و شش میلیارد دلار ثبت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سایت بانک جهانی</w:t>
      </w:r>
      <w:r>
        <w:rPr>
          <w:rFonts w:eastAsia="IRNazanin" w:cs="IRNazanin"/>
          <w:color w:val="111111"/>
          <w:sz w:val="28"/>
          <w:szCs w:val="28"/>
          <w:rtl w:val="true"/>
          <w:lang w:bidi="fa-IR"/>
        </w:rPr>
        <w:t>)</w:t>
      </w:r>
    </w:p>
    <w:p>
      <w:pPr>
        <w:pStyle w:val="Heading3"/>
        <w:numPr>
          <w:ilvl w:val="2"/>
          <w:numId w:val="1"/>
        </w:numPr>
        <w:rPr/>
      </w:pPr>
      <w:bookmarkStart w:id="430" w:name="__RefHeading___Toc2090079_774463916"/>
      <w:bookmarkStart w:id="431" w:name="_Toc150"/>
      <w:bookmarkEnd w:id="430"/>
      <w:r>
        <w:rPr>
          <w:rtl w:val="true"/>
        </w:rPr>
        <w:t>بدهی دولت نسبت به تولید ناخالص داخلی</w:t>
      </w:r>
      <w:bookmarkEnd w:id="431"/>
    </w:p>
    <w:p>
      <w:pPr>
        <w:pStyle w:val="BookText"/>
        <w:rPr/>
      </w:pPr>
      <w:r>
        <w:rPr>
          <w:rFonts w:ascii="IRNazanin" w:hAnsi="IRNazanin" w:eastAsia="IRNazanin"/>
          <w:color w:val="111111"/>
          <w:sz w:val="28"/>
          <w:sz w:val="28"/>
          <w:szCs w:val="28"/>
          <w:rtl w:val="true"/>
          <w:lang w:bidi="fa-IR"/>
        </w:rPr>
        <w:t xml:space="preserve">بدهی دولت اندونزی نسبت به تولید ناخالص داخلی، بیست و هفت درصد از تولید ناخالص داخلی این کشور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را شامل می‌شود که بدهی نسبتا زیادی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متوسط بدهی دولت نسبت به تولید ناخالص داخلی 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رقم </w:t>
      </w:r>
      <w:r>
        <w:rPr>
          <w:rFonts w:eastAsia="IRNazanin" w:cs="IRNazanin"/>
          <w:color w:val="111111"/>
          <w:sz w:val="28"/>
          <w:szCs w:val="28"/>
          <w:lang w:bidi="fa-IR"/>
        </w:rPr>
        <w:t>41.23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نشان می‌دهد و بالاترین حجم این بدهی نیز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رقم خورد و به رقم نجومی </w:t>
      </w:r>
      <w:r>
        <w:rPr>
          <w:rFonts w:eastAsia="IRNazanin" w:cs="IRNazanin"/>
          <w:color w:val="111111"/>
          <w:sz w:val="28"/>
          <w:szCs w:val="28"/>
          <w:lang w:bidi="fa-IR"/>
        </w:rPr>
        <w:t>87.43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رسید که دلیل آن نیز رکود مالی در جنوب شرق آسیا در دوران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سوهارتو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رکود کم‌ترین بدهی دولت نیز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رقم خورد و به </w:t>
      </w:r>
      <w:r>
        <w:rPr>
          <w:rFonts w:eastAsia="IRNazanin" w:cs="IRNazanin"/>
          <w:color w:val="111111"/>
          <w:sz w:val="28"/>
          <w:szCs w:val="28"/>
          <w:lang w:bidi="fa-IR"/>
        </w:rPr>
        <w:t>22.96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رسید که این مهم در دوره ریاست‌جمهوری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سوسویولو بامبانگ یودویونو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آمارهای دولتی نیز نشان می‌دهند که سی درصد از جمعیت اندونزی زیر خط فقر قرار دارند ولی شواهد و قرائن موجود، گویای درصد بیشتری از فقر در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تلاش‌های زیادی برای تقویت زیرساخت‌های اقتصادی در کشور، عمدتا از طریق سرمایه‌گذاری خارجی صورت می‌گیرد که خیلی نتیجه مثبت آن معلوم نیست و گسترش حضور خارجی‌ها تا چه حد برای آینده اقتصادی اندونزی مفید خواهد بود، جای سوال است</w:t>
      </w:r>
      <w:r>
        <w:rPr>
          <w:rFonts w:eastAsia="IRNazanin" w:cs="IRNazanin"/>
          <w:color w:val="111111"/>
          <w:sz w:val="28"/>
          <w:szCs w:val="28"/>
          <w:rtl w:val="true"/>
          <w:lang w:bidi="fa-IR"/>
        </w:rPr>
        <w:t xml:space="preserve">! </w:t>
      </w:r>
      <w:bookmarkStart w:id="432" w:name="pg5184_48050"/>
    </w:p>
    <w:p>
      <w:pPr>
        <w:pStyle w:val="Heading3"/>
        <w:numPr>
          <w:ilvl w:val="2"/>
          <w:numId w:val="1"/>
        </w:numPr>
        <w:rPr/>
      </w:pPr>
      <w:bookmarkStart w:id="433" w:name="__RefHeading___Toc2090081_774463916"/>
      <w:bookmarkStart w:id="434" w:name="_Toc151"/>
      <w:bookmarkEnd w:id="432"/>
      <w:bookmarkEnd w:id="433"/>
      <w:r>
        <w:rPr>
          <w:rtl w:val="true"/>
        </w:rPr>
        <w:t>رشد تولید ناخالص اندونزی</w:t>
      </w:r>
      <w:bookmarkEnd w:id="434"/>
    </w:p>
    <w:p>
      <w:pPr>
        <w:pStyle w:val="BookText"/>
        <w:rPr/>
      </w:pPr>
      <w:r>
        <w:rPr>
          <w:rFonts w:ascii="IRNazanin" w:hAnsi="IRNazanin" w:eastAsia="IRNazanin"/>
          <w:color w:val="111111"/>
          <w:sz w:val="28"/>
          <w:sz w:val="28"/>
          <w:szCs w:val="28"/>
          <w:rtl w:val="true"/>
          <w:lang w:bidi="fa-IR"/>
        </w:rPr>
        <w:t xml:space="preserve">رشد تولید ناخالص اندونزی و سهم بخش‌های صنعت، خدمات و کشاورزی در تولید ناخالص داخلی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سه ماهه دوم سال،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رشد سالیانه را تجربه کرد و تولید ناخالص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چیزی معادل شش درصد بوده است؛ البته اندونزی بالاترین نرخ رشد را با رقمی معادل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که قوی‌ترین نرخ رشد در سه ماهه چهارم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ناخالص ملی تا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نرخ رشد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بوده و کم‌ترین آن نیز عدد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بین سال‌های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است که هر دو در دوره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مگاواتی سوکارنو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کم‌سابقه بوده که رکودی کم‌نظیر و ناشی از بحران مالی جنوب شرق آسیاست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اندونزی در حال حاضر بزرگ‌ترین مرکز اقتصادی در جنوب شرق آسیاست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صنعتی بزرگ‌ترین سهم از تولید ناخالص داخلی را در این کشور داراست که چیزی حدود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تولید ناخالص داخلی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صنعت، مهم‌ترین حوزه، حوزه تولید است که یکی از موتورهای اصلی رشد بیست و چهار درصد از کل چرخه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مواد معدنی نیز در رتبه دوم پس از تولیدات صنعتی قرار می‌گیرد که دوازده درصد از بخش صنعتی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درحوزه تولید ناخالص داخلی، ساخت و ساز ده درصد، برق و گاز و آب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شامل می‌شود؛ البته پس از بخش صنعت، بخش خدمات رتبه دوم تولید ناخالص داخلی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سی و هشت درصد از کل تولید ناخالص داخلی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عبارت است از، تجارت، هتل و رستوران‌ها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چهارده درصد از تولید ناخالص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حمل و نقل و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درصد تولید ناخالص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امور مالی، املاک و مستغلات، خدمات کسب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درصد تولید ناخالص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خدمات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 بخش کشاورزی پانزده درصد باقی‌مانده تولید ناخالص داخلی را شامل می‌شود که برای کشوری حاصلخیز و پربارش همچون اندونزی سهم کمی است و می‌تواند بسیار بیشتر از این رقم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اینکه با گذشت </w:t>
      </w:r>
      <w:bookmarkStart w:id="435" w:name="pg5184_48052"/>
    </w:p>
    <w:p>
      <w:pPr>
        <w:pStyle w:val="BookText"/>
        <w:rPr/>
      </w:pPr>
      <w:bookmarkEnd w:id="435"/>
      <w:r>
        <w:rPr>
          <w:rFonts w:ascii="IRNazanin" w:hAnsi="IRNazanin" w:eastAsia="IRNazanin"/>
          <w:color w:val="111111"/>
          <w:sz w:val="28"/>
          <w:sz w:val="28"/>
          <w:szCs w:val="28"/>
          <w:rtl w:val="true"/>
          <w:lang w:bidi="fa-IR"/>
        </w:rPr>
        <w:t>زمان، ساختار اقتصاد اندونزی به‌طور قابل توجهی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تاریخی، اقتصاد اندونزی بر پایه کشاورزی بوده و بازتاب این توسعه اقتصادی و سیاست‌های دولت در سال‌های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ترویج خودکفایی در کشاورزی بوده است و صنایع و معادن یا سایر خدمات در درجه بعدی قرار می‌گرفتند که در حال حاضر و به‌طور کلی ساختار اقتصادی اندونزی تغییر پیدا کرده است</w:t>
      </w:r>
      <w:r>
        <w:rPr>
          <w:rFonts w:eastAsia="IRNazanin" w:cs="IRNazanin"/>
          <w:color w:val="111111"/>
          <w:sz w:val="28"/>
          <w:szCs w:val="28"/>
          <w:rtl w:val="true"/>
          <w:lang w:bidi="fa-IR"/>
        </w:rPr>
        <w:t>.</w:t>
      </w:r>
    </w:p>
    <w:p>
      <w:pPr>
        <w:pStyle w:val="Heading3"/>
        <w:numPr>
          <w:ilvl w:val="2"/>
          <w:numId w:val="1"/>
        </w:numPr>
        <w:rPr/>
      </w:pPr>
      <w:bookmarkStart w:id="436" w:name="__RefHeading___Toc2090083_774463916"/>
      <w:bookmarkStart w:id="437" w:name="_Toc152"/>
      <w:bookmarkEnd w:id="436"/>
      <w:r>
        <w:rPr>
          <w:rtl w:val="true"/>
        </w:rPr>
        <w:t>برابری قدرت خرید</w:t>
      </w:r>
      <w:bookmarkEnd w:id="437"/>
    </w:p>
    <w:p>
      <w:pPr>
        <w:pStyle w:val="BookText"/>
        <w:rPr/>
      </w:pPr>
      <w:r>
        <w:rPr>
          <w:rFonts w:ascii="IRNazanin" w:hAnsi="IRNazanin" w:eastAsia="IRNazanin"/>
          <w:color w:val="111111"/>
          <w:sz w:val="28"/>
          <w:sz w:val="28"/>
          <w:szCs w:val="28"/>
          <w:rtl w:val="true"/>
          <w:lang w:bidi="fa-IR"/>
        </w:rPr>
        <w:t>برای اینکه بتوان عملکرد اقتصاد کشورها را درست ارزیابی کرده و آن را با دیگر کشورها مقایسه کرد، باید از پرکاربردترین شاخص اقتصادی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تولید ناخالص داخلی برای اندازه‌گیری حجم اقتصاد است که نشان می‌دهد کل ارزش فعالیت‌های اقتصادی بخش خصوصی و دولتی طی یک دوره زمانی مشخص، برای مثال یک سال به چه میزان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مثال اگر شما حجم اقتصاد ایران را براساس ریال و حجم اقتصاد آمریکا را براساس دلار محاسبه کنید، آن‌گاه برای مقایسه اقتصاد این دو کشور باید واحد اندازه اقتصادها را به واحدی یکسان تبدیل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ساده‌ترین راه‌حل این است که با توجه به ارزش ریال نسبت به دلار، ارزش یکی را به دیگری تبدیل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هر دلار معادل سه هزار و پانصد تومان باشد، اندازه اقتصاد ایران براساس تومان را بر سه هزار و پانصد تومان باید تقسیم کرد تا ارزش دلار آن را بسنجید اما چنین راهکاری می‌تواند گمراه‌کننده باشد چرا که قدرت خرید معادل ریالی ده دلار در داخل ایران با قدرت خرید همان ده دلار آمریکا برابر نیست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اگر اقتصاد چین و آمریکا را در نظر بگیرید، با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می‌توان در چین یک قرص نان خرید اما همان نان در آمریکا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فقط نان را در نظر بگیریم، قدرت خرید فردی که در چین شانزده دلار در ماه درآمد دارد معادل قدرت خرید فردی آمریکایی است که بیست و سه دلار در ماه درآمد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bookmarkStart w:id="438" w:name="pg5184_48054"/>
    </w:p>
    <w:p>
      <w:pPr>
        <w:pStyle w:val="BookText"/>
        <w:rPr/>
      </w:pPr>
      <w:bookmarkEnd w:id="438"/>
      <w:r>
        <w:rPr>
          <w:rFonts w:ascii="IRNazanin" w:hAnsi="IRNazanin" w:eastAsia="IRNazanin"/>
          <w:color w:val="111111"/>
          <w:sz w:val="28"/>
          <w:sz w:val="28"/>
          <w:szCs w:val="28"/>
          <w:rtl w:val="true"/>
          <w:lang w:bidi="fa-IR"/>
        </w:rPr>
        <w:t>خاطر است که در نظر گرفتن میزان درآمد، بدون توجه به برابری قدرت خرید، می‌تواند گمراه‌کننده باشد و باعث بروز خطا در مقایسه عملکرد اقتصادها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اقتصاددانان برای اینکه بتوانند همه اقتصادها را براساس واحد یکسانی بسنجند، علاوه بر این‌که ارزش همه آن‌ها را به دلار تبدیل می کنند، براساس قدرت خرید مختلف دلار در کشورهای مختلف، میزان درآمد کشورها را نیز تعدیل می‌کنند و از آن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برابری قدرت خرید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Purchasing Power Parity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اندازه اقتصاد ایران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طبق برآورد صندوق بین‌المللی پول معادل سیصد و شصت و شش میلیارد دلار بوده است اما اگر صرفا برابری قدرت خرید در نظر گرفته شود، آن‌گاه اندازه اقتصاد ایران در همان سال به نهصد و چهل و پنج میلیارد دلار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گفت که قدرت خرید یک دلار در ایران کمی بیش از دو برابر قدرت خرید آن در آمریکاست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سرانه تولید ناخالص داخلی در اندونزی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معادل </w:t>
      </w:r>
      <w:r>
        <w:rPr>
          <w:rFonts w:eastAsia="IRNazanin" w:cs="IRNazanin"/>
          <w:color w:val="111111"/>
          <w:sz w:val="28"/>
          <w:szCs w:val="28"/>
          <w:lang w:bidi="fa-IR"/>
        </w:rPr>
        <w:t>1038530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آمریکا بود، زمانی که توسط برابری قدرت خرید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تولید ناخالص داخلی سرانه مورد بررسی قرار بگیرد، معادل پنجاه و هشت درصد از میانگین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متوسط تولید ناخالص داخلی سرانه </w:t>
      </w:r>
      <w:r>
        <w:rPr>
          <w:rFonts w:eastAsia="Times New Roman" w:cs="Times New Roman" w:ascii="Times New Roman" w:hAnsi="Times New Roman"/>
          <w:color w:val="111111"/>
          <w:sz w:val="28"/>
          <w:szCs w:val="28"/>
          <w:lang w:val="en-US" w:bidi="en-US"/>
        </w:rPr>
        <w:t>PPP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اندونزی معادل رقم </w:t>
      </w:r>
      <w:r>
        <w:rPr>
          <w:rFonts w:eastAsia="IRNazanin" w:cs="IRNazanin"/>
          <w:color w:val="111111"/>
          <w:sz w:val="28"/>
          <w:szCs w:val="28"/>
          <w:lang w:bidi="fa-IR"/>
        </w:rPr>
        <w:t>693569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از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بوده است</w:t>
      </w:r>
      <w:r>
        <w:rPr>
          <w:rFonts w:eastAsia="IRNazanin" w:cs="IRNazanin"/>
          <w:color w:val="111111"/>
          <w:sz w:val="28"/>
          <w:szCs w:val="28"/>
          <w:rtl w:val="true"/>
          <w:lang w:bidi="fa-IR"/>
        </w:rPr>
        <w:t>.</w:t>
      </w:r>
    </w:p>
    <w:p>
      <w:pPr>
        <w:pStyle w:val="Heading3"/>
        <w:numPr>
          <w:ilvl w:val="2"/>
          <w:numId w:val="1"/>
        </w:numPr>
        <w:rPr/>
      </w:pPr>
      <w:bookmarkStart w:id="439" w:name="__RefHeading___Toc2090085_774463916"/>
      <w:bookmarkStart w:id="440" w:name="_Toc153"/>
      <w:bookmarkEnd w:id="439"/>
      <w:r>
        <w:rPr>
          <w:rtl w:val="true"/>
        </w:rPr>
        <w:t>تولید ناخالص ملی</w:t>
      </w:r>
      <w:bookmarkEnd w:id="44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تولید ناخالص ملی در اندونزی از </w:t>
      </w:r>
      <w:r>
        <w:rPr>
          <w:rFonts w:eastAsia="IRNazanin" w:cs="IRNazanin"/>
          <w:color w:val="111111"/>
          <w:sz w:val="28"/>
          <w:szCs w:val="28"/>
          <w:lang w:bidi="fa-IR"/>
        </w:rPr>
        <w:t>71438733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سه ماهه سوم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w:t>
      </w:r>
      <w:r>
        <w:rPr>
          <w:rFonts w:eastAsia="IRNazanin" w:cs="IRNazanin"/>
          <w:color w:val="111111"/>
          <w:sz w:val="28"/>
          <w:szCs w:val="28"/>
          <w:lang w:bidi="fa-IR"/>
        </w:rPr>
        <w:t>70125016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روپیه در سه ماهه چهارم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ناخالص ملی در اندونزی 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به‌طور متوسط </w:t>
      </w:r>
      <w:r>
        <w:rPr>
          <w:rFonts w:eastAsia="IRNazanin" w:cs="IRNazanin"/>
          <w:color w:val="111111"/>
          <w:sz w:val="28"/>
          <w:szCs w:val="28"/>
          <w:lang w:bidi="fa-IR"/>
        </w:rPr>
        <w:t>48365774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روپیه تا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بوده است و بالاترین رقم آن </w:t>
      </w:r>
      <w:r>
        <w:rPr>
          <w:rFonts w:eastAsia="IRNazanin" w:cs="IRNazanin"/>
          <w:color w:val="111111"/>
          <w:sz w:val="28"/>
          <w:szCs w:val="28"/>
          <w:lang w:bidi="fa-IR"/>
        </w:rPr>
        <w:t>71438733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روپیه در سه ماهه سوم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کم‌ترین رقم آن نیز </w:t>
      </w:r>
      <w:r>
        <w:rPr>
          <w:rFonts w:eastAsia="IRNazanin" w:cs="IRNazanin"/>
          <w:color w:val="111111"/>
          <w:sz w:val="28"/>
          <w:szCs w:val="28"/>
          <w:lang w:bidi="fa-IR"/>
        </w:rPr>
        <w:t>31768752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سه ماهه سوم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بوده است</w:t>
      </w:r>
      <w:r>
        <w:rPr>
          <w:rFonts w:eastAsia="IRNazanin" w:cs="IRNazanin"/>
          <w:color w:val="111111"/>
          <w:sz w:val="28"/>
          <w:szCs w:val="28"/>
          <w:rtl w:val="true"/>
          <w:lang w:bidi="fa-IR"/>
        </w:rPr>
        <w:t xml:space="preserve">. </w:t>
      </w:r>
      <w:bookmarkStart w:id="441" w:name="pg5184_48056"/>
    </w:p>
    <w:p>
      <w:pPr>
        <w:pStyle w:val="Heading3"/>
        <w:numPr>
          <w:ilvl w:val="2"/>
          <w:numId w:val="1"/>
        </w:numPr>
        <w:rPr/>
      </w:pPr>
      <w:bookmarkStart w:id="442" w:name="__RefHeading___Toc2090087_774463916"/>
      <w:bookmarkStart w:id="443" w:name="_Toc154"/>
      <w:bookmarkEnd w:id="441"/>
      <w:bookmarkEnd w:id="442"/>
      <w:r>
        <w:rPr>
          <w:rtl w:val="true"/>
        </w:rPr>
        <w:t>سرانه تولید ناخالص داخلی</w:t>
      </w:r>
      <w:bookmarkEnd w:id="443"/>
    </w:p>
    <w:p>
      <w:pPr>
        <w:pStyle w:val="BookText"/>
        <w:rPr/>
      </w:pPr>
      <w:r>
        <w:rPr>
          <w:rFonts w:ascii="IRNazanin" w:hAnsi="IRNazanin" w:eastAsia="IRNazanin"/>
          <w:color w:val="111111"/>
          <w:sz w:val="28"/>
          <w:sz w:val="28"/>
          <w:szCs w:val="28"/>
          <w:rtl w:val="true"/>
          <w:lang w:bidi="fa-IR"/>
        </w:rPr>
        <w:t xml:space="preserve">سرانه تولید ناخالص داخلی در اندونزی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رقم </w:t>
      </w:r>
      <w:r>
        <w:rPr>
          <w:rFonts w:eastAsia="IRNazanin" w:cs="IRNazanin"/>
          <w:color w:val="111111"/>
          <w:sz w:val="28"/>
          <w:szCs w:val="28"/>
          <w:lang w:bidi="fa-IR"/>
        </w:rPr>
        <w:t>383406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آمریکا ثبت شده است که این سرانه تولید ناخالص داخلی در اندونزی معادل سی درصد میانگین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سرانه تولید ناخالص داخلی در اندونزی </w:t>
      </w:r>
      <w:r>
        <w:rPr>
          <w:rFonts w:eastAsia="IRNazanin" w:cs="IRNazanin"/>
          <w:color w:val="111111"/>
          <w:sz w:val="28"/>
          <w:szCs w:val="28"/>
          <w:lang w:bidi="fa-IR"/>
        </w:rPr>
        <w:t>167063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از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بوده و بالاترین رقم ثبت شده </w:t>
      </w:r>
      <w:r>
        <w:rPr>
          <w:rFonts w:eastAsia="IRNazanin" w:cs="IRNazanin"/>
          <w:color w:val="111111"/>
          <w:sz w:val="28"/>
          <w:szCs w:val="28"/>
          <w:lang w:bidi="fa-IR"/>
        </w:rPr>
        <w:t>383406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کم‌ترین آن </w:t>
      </w:r>
      <w:r>
        <w:rPr>
          <w:rFonts w:eastAsia="IRNazanin" w:cs="IRNazanin"/>
          <w:color w:val="111111"/>
          <w:sz w:val="28"/>
          <w:szCs w:val="28"/>
          <w:lang w:bidi="fa-IR"/>
        </w:rPr>
        <w:t>54948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w:t>
      </w:r>
    </w:p>
    <w:p>
      <w:pPr>
        <w:pStyle w:val="Heading3"/>
        <w:numPr>
          <w:ilvl w:val="2"/>
          <w:numId w:val="1"/>
        </w:numPr>
        <w:rPr/>
      </w:pPr>
      <w:bookmarkStart w:id="444" w:name="__RefHeading___Toc2090089_774463916"/>
      <w:bookmarkStart w:id="445" w:name="_Toc155"/>
      <w:bookmarkEnd w:id="444"/>
      <w:r>
        <w:rPr>
          <w:rtl w:val="true"/>
        </w:rPr>
        <w:t>نرخ بیکاری</w:t>
      </w:r>
      <w:bookmarkEnd w:id="445"/>
    </w:p>
    <w:p>
      <w:pPr>
        <w:pStyle w:val="BookText"/>
        <w:rPr/>
      </w:pPr>
      <w:r>
        <w:rPr>
          <w:rFonts w:ascii="IRNazanin" w:hAnsi="IRNazanin" w:eastAsia="IRNazanin"/>
          <w:color w:val="111111"/>
          <w:sz w:val="28"/>
          <w:sz w:val="28"/>
          <w:szCs w:val="28"/>
          <w:rtl w:val="true"/>
          <w:lang w:bidi="fa-IR"/>
        </w:rPr>
        <w:t xml:space="preserve">نرخ بیکاری در اندونزی عدد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سه ماهه اول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را نشان می‌دهد و نرخ بیکاری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نیز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که این امر حکایت از بهبود اوضاع اقتصادی اندونزی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بیکاری در اندونزی به‌طور متوسط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نرخ بیکاری اندونزی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ثبت شده و کم‌ترین نرخ ثبت شده نیز دو درصد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w:t>
      </w:r>
    </w:p>
    <w:p>
      <w:pPr>
        <w:pStyle w:val="Heading3"/>
        <w:numPr>
          <w:ilvl w:val="2"/>
          <w:numId w:val="1"/>
        </w:numPr>
        <w:rPr/>
      </w:pPr>
      <w:bookmarkStart w:id="446" w:name="__RefHeading___Toc2090091_774463916"/>
      <w:bookmarkStart w:id="447" w:name="_Toc156"/>
      <w:bookmarkEnd w:id="446"/>
      <w:r>
        <w:rPr>
          <w:rtl w:val="true"/>
        </w:rPr>
        <w:t>سن بازنشستگی</w:t>
      </w:r>
      <w:bookmarkEnd w:id="44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کشورهای صنعتی، رابطه‌ای بین زندگی کاری طولانی‌تر و امید به زندگی بیش‌تر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چند دهه پیش، کارمندان به بازنشستگی پیش از موعد تمایل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وجودی‌که اغلب کشورهای عضو سازمان همکاری‌های اقتصادی و توسعه، سن بازنشستگی قانونی را سی سال خدمت یا در بسیاری از کشورها شصت سال تعیین کرده‌اند، در بسیاری دیگر از کشورها این سن به شصت و پنج سال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مستمری‌بگیری برای زنان اغلب پایین‌تر از پنجاه و پنج سال است اما اکثر کشورها درصدد اصلاح سن مستمری‌بگیری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سن بازنشستگی در بسیاری از کشورها میان مردان و زنان متفاوت است، لیکن سن بازنشستگی زنان و </w:t>
      </w:r>
      <w:bookmarkStart w:id="448" w:name="pg5184_48059"/>
    </w:p>
    <w:p>
      <w:pPr>
        <w:pStyle w:val="BookText"/>
        <w:rPr/>
      </w:pPr>
      <w:bookmarkEnd w:id="448"/>
      <w:r>
        <w:rPr>
          <w:rFonts w:ascii="IRNazanin" w:hAnsi="IRNazanin" w:eastAsia="IRNazanin"/>
          <w:color w:val="111111"/>
          <w:sz w:val="28"/>
          <w:sz w:val="28"/>
          <w:szCs w:val="28"/>
          <w:rtl w:val="true"/>
          <w:lang w:bidi="fa-IR"/>
        </w:rPr>
        <w:t>مردان در اندونزی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اخیر سن بازنشستگی در اندونزی تغییراتی به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سن بازنشستگی در اندونزی رقم پنجاه و پنج سال را نشان می‌داد ولی این رقم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تغییر یافت و به عدد پنجاه و شش و در نهایت پس از دو سال به پنجاه و هشت سال افزایش پیدا کرد</w:t>
      </w:r>
      <w:r>
        <w:rPr>
          <w:rFonts w:eastAsia="IRNazanin" w:cs="IRNazanin"/>
          <w:color w:val="111111"/>
          <w:sz w:val="28"/>
          <w:szCs w:val="28"/>
          <w:rtl w:val="true"/>
          <w:lang w:bidi="fa-IR"/>
        </w:rPr>
        <w:t>.</w:t>
      </w:r>
    </w:p>
    <w:p>
      <w:pPr>
        <w:pStyle w:val="Heading3"/>
        <w:numPr>
          <w:ilvl w:val="2"/>
          <w:numId w:val="1"/>
        </w:numPr>
        <w:rPr/>
      </w:pPr>
      <w:bookmarkStart w:id="449" w:name="__RefHeading___Toc2090093_774463916"/>
      <w:bookmarkStart w:id="450" w:name="_Toc157"/>
      <w:bookmarkEnd w:id="449"/>
      <w:r>
        <w:rPr>
          <w:rtl w:val="true"/>
        </w:rPr>
        <w:t>موانع مسیر توسعه</w:t>
      </w:r>
      <w:bookmarkEnd w:id="45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اندونزی به خاطر کثرت جمعیت، در حال حاضر از فقیرترین کشورهای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مشکلات اصلی این کشور تمرکز زیاد جمعیت در بعضی مناطق و توزیع ناهمگون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سرانه هر نفر در اندونزی در حال حاضر حدود ششصد دلار است که البته چهل درصد این جمعیت در فقر کامل به‌سر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بین طبقه مرفه و فقیر، همچنان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توسعه دولت به‌دلیل عدم صلاحیت برخی از مدیران دولتی با مشکلاتی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پنج درصد از نیروی کار موجود، به نحو احسن مورد استفاده قرار نمی‌گیرند و سالانه حدود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به نیروی کار اضافه می‌شود که حداقل </w:t>
      </w:r>
      <w:r>
        <w:rPr>
          <w:rFonts w:eastAsia="IRNazanin" w:cs="IRNazanin"/>
          <w:color w:val="111111"/>
          <w:sz w:val="28"/>
          <w:szCs w:val="28"/>
          <w:lang w:bidi="fa-IR"/>
        </w:rPr>
        <w:t>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 اختصاص به شهر جاکارتا دارد</w:t>
      </w:r>
      <w:r>
        <w:rPr>
          <w:rFonts w:eastAsia="IRNazanin" w:cs="IRNazanin"/>
          <w:color w:val="111111"/>
          <w:sz w:val="28"/>
          <w:szCs w:val="28"/>
          <w:rtl w:val="true"/>
          <w:lang w:bidi="fa-IR"/>
        </w:rPr>
        <w:t xml:space="preserve">. </w:t>
      </w:r>
      <w:bookmarkStart w:id="451" w:name="pg5184_48061"/>
    </w:p>
    <w:p>
      <w:pPr>
        <w:pStyle w:val="Heading2"/>
        <w:numPr>
          <w:ilvl w:val="1"/>
          <w:numId w:val="1"/>
        </w:numPr>
        <w:rPr/>
      </w:pPr>
      <w:bookmarkStart w:id="452" w:name="__RefHeading___Toc2090095_774463916"/>
      <w:bookmarkStart w:id="453" w:name="_Toc158"/>
      <w:bookmarkEnd w:id="451"/>
      <w:bookmarkEnd w:id="452"/>
      <w:r>
        <w:rPr>
          <w:rtl w:val="true"/>
        </w:rPr>
        <w:t>بخش یازدهم</w:t>
      </w:r>
      <w:r>
        <w:rPr>
          <w:rtl w:val="true"/>
        </w:rPr>
        <w:t xml:space="preserve">: </w:t>
      </w:r>
      <w:r>
        <w:rPr>
          <w:rtl w:val="true"/>
        </w:rPr>
        <w:t>اندونزی در عرصه بین‌الملل</w:t>
      </w:r>
      <w:bookmarkEnd w:id="45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4" w:name="__RefHeading___Toc2090097_774463916"/>
      <w:bookmarkStart w:id="455" w:name="_Toc159"/>
      <w:bookmarkEnd w:id="454"/>
      <w:r>
        <w:rPr>
          <w:rtl w:val="true"/>
        </w:rPr>
        <w:t>اشاره</w:t>
      </w:r>
      <w:bookmarkEnd w:id="45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6" w:name="pg5184_48064"/>
      <w:bookmarkStart w:id="457" w:name="pg5184_48064"/>
      <w:bookmarkEnd w:id="457"/>
    </w:p>
    <w:p>
      <w:pPr>
        <w:pStyle w:val="Heading3"/>
        <w:numPr>
          <w:ilvl w:val="2"/>
          <w:numId w:val="1"/>
        </w:numPr>
        <w:rPr/>
      </w:pPr>
      <w:bookmarkStart w:id="458" w:name="pg5184_48064"/>
      <w:bookmarkStart w:id="459" w:name="__RefHeading___Toc2090099_774463916"/>
      <w:bookmarkStart w:id="460" w:name="_Toc160"/>
      <w:bookmarkEnd w:id="458"/>
      <w:bookmarkEnd w:id="459"/>
      <w:r>
        <w:rPr>
          <w:rtl w:val="true"/>
        </w:rPr>
        <w:t>اندونزی و سیاست خارجی</w:t>
      </w:r>
      <w:bookmarkEnd w:id="460"/>
    </w:p>
    <w:p>
      <w:pPr>
        <w:pStyle w:val="BookText"/>
        <w:rPr/>
      </w:pPr>
      <w:r>
        <w:rPr>
          <w:rFonts w:ascii="IRNazanin" w:hAnsi="IRNazanin" w:eastAsia="IRNazanin"/>
          <w:color w:val="111111"/>
          <w:sz w:val="28"/>
          <w:sz w:val="28"/>
          <w:szCs w:val="28"/>
          <w:rtl w:val="true"/>
          <w:lang w:bidi="fa-IR"/>
        </w:rPr>
        <w:t>اگرچه کشور اندونزی به لحاظ جمعیت، عنوان بزرگ‌ترین کشور اسلامی را داراست اما به‌دلایل مختلف، قوانین، مقررات داخلی و همچنین مناسبات سیاسی در حوزه سیاست خارجی، براساس دین اسلام تدوین و رقم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تاثیرگذار در این عرصه، سایه سنگین دولت‌های استعماری به‌ویژه کشور هلند است که سال‌های متمادی بر مجمع‌الجزایر اندونزی تسلط داشته و اغلب قوانین و مقررات اندونزی به‌طور مستقیم و غیرمستقیم ازسوی استعمارگران هلندی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مولفه دوم وجود قومیت‌ها، نژادها و فرهنگ‌های ریشه‌دار و متنوع مردم مناطق و جزایر مختلف اندونزی است که تصور می‌شود این تنوع قومی، نژادی و فرهنگی ناهمگون، با نسخه واحدی قابل یکسان‌سازی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رهبران استقلال و پایه‌گذاران نظام و حکومت واحد در مجمع‌الجزایر اندونزی، عموما عناصری دینی و مذهبی نبودند بلکه اغلب آنها مشی سکولار داشته و اساسا شخصیت آنها در فضای جامعه سکولار شکل گرفته بود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اندیشمندان، نقش اسلام را بعد از اصول تعریف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پانچا سیلا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ثانویه دیده و سیاست خارجی کشور را براساس همان اصول که مبین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 براساس نظم نوین، حکومت خود را حکومتی سکولار با اصول پانچاسیلا به دنیا معرفی کرده است، نه حکومتی با رنگ و بوی دینی و اسلامی که برگرفته از اعتقادات قاطبه مردم مسلمان اندونزی باشد؛ لذا در سیاست خارجی خود تلاش می‌کنند به هیچ‌وجه تعصبات اعتقادی و دینی را به‌کار نگیرند؛ اگرچه پس از انقلاب اسلامی ایران و تاثیرات جهانی انقلاب اسلامی، رنگ و لعاب اسلامی در فضای کلی کشور اندونزی نیز تقویت شد و متعاقب آن اندونزی به عضویت سازمان همکاری اسلامی درآمد تا حمایت گروه‌های مسلمان داخلی را نیز جلب کرده باشد ولی هیچ‌گاه از موضع دینی در سیاست خارجی تاکنون بهره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اندونزی در یک دوره، متمایل به بلوک شرق شد که آن هم عملا با فروپاشی شوروی سوسیالیست به‌دست </w:t>
      </w:r>
      <w:bookmarkStart w:id="461" w:name="pg5184_48067"/>
    </w:p>
    <w:p>
      <w:pPr>
        <w:pStyle w:val="BookText"/>
        <w:rPr/>
      </w:pPr>
      <w:bookmarkEnd w:id="461"/>
      <w:r>
        <w:rPr>
          <w:rFonts w:ascii="IRNazanin" w:hAnsi="IRNazanin" w:eastAsia="IRNazanin"/>
          <w:color w:val="111111"/>
          <w:sz w:val="28"/>
          <w:sz w:val="28"/>
          <w:szCs w:val="28"/>
          <w:rtl w:val="true"/>
          <w:lang w:bidi="fa-IR"/>
        </w:rPr>
        <w:t>فراموشی سپرده شد و متعاقب آن رابطه خود را با بلوک غرب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سوکارنو در اواسط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حوادثی که موجب تغییر سیاست‌های کلی کشور اندونزی گردید، این کشور عملا به یکی از شرکای مهم غرب در منطقه تبدیل شده است</w:t>
      </w:r>
      <w:r>
        <w:rPr>
          <w:rFonts w:eastAsia="IRNazanin" w:cs="IRNazanin"/>
          <w:color w:val="111111"/>
          <w:sz w:val="28"/>
          <w:szCs w:val="28"/>
          <w:rtl w:val="true"/>
          <w:lang w:bidi="fa-IR"/>
        </w:rPr>
        <w:t>.</w:t>
      </w:r>
    </w:p>
    <w:p>
      <w:pPr>
        <w:pStyle w:val="Heading3"/>
        <w:numPr>
          <w:ilvl w:val="2"/>
          <w:numId w:val="1"/>
        </w:numPr>
        <w:rPr/>
      </w:pPr>
      <w:bookmarkStart w:id="462" w:name="__RefHeading___Toc2090101_774463916"/>
      <w:bookmarkStart w:id="463" w:name="_Toc161"/>
      <w:bookmarkEnd w:id="462"/>
      <w:r>
        <w:rPr>
          <w:rtl w:val="true"/>
        </w:rPr>
        <w:t>اندونزی و روابط خارجی</w:t>
      </w:r>
      <w:bookmarkEnd w:id="463"/>
    </w:p>
    <w:p>
      <w:pPr>
        <w:pStyle w:val="BookText"/>
        <w:rPr/>
      </w:pPr>
      <w:r>
        <w:rPr>
          <w:rFonts w:ascii="IRNazanin" w:hAnsi="IRNazanin" w:eastAsia="IRNazanin"/>
          <w:color w:val="111111"/>
          <w:sz w:val="28"/>
          <w:sz w:val="28"/>
          <w:szCs w:val="28"/>
          <w:rtl w:val="true"/>
          <w:lang w:bidi="fa-IR"/>
        </w:rPr>
        <w:t>پس از استقلال، دولت‌های ملی همواره به‌خاطر موقعیت جغرافیایی و سوق‌الجیشی کشور اندونزی سعی کرده‌اند که از سیاست خارجی در جهت سیاست داخلی و تثبیت امنیت و ثبات سیاسی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لحاظ دولت‌ها تلاش کرده‌اند براساس اصولی که اوایل استقلال، توسط اولین رییس‌جمهور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سوکارنو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تدوین شده بود، هرچه بیش‌تر در جهت تقویت روابط خارجی و تحکیم موقعیت جهانی و منطقه ای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نکاتی که محمد هتی بر آن تاکید داشت، پرهیز از ورود به سیاست‌های دو قطبی زمان؛ یعنی اتحاد جماهیر شوروی و ایالات متحده آمریکا بود و این روش را به‌عنوان راه رهایی و آزادی ملت و کشور اندونزی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بسیارسعی داشت که دولت‌های اندونزی در کشمکش‌های بین‌المللی ورود و مداخله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اندونزی را یک کشور غیرمتعهد اعلام کرد و از هیچ تلاشی جهت رسیدن به اهداف ملی دریغ نکرد</w:t>
      </w:r>
      <w:r>
        <w:rPr>
          <w:rFonts w:eastAsia="IRNazanin" w:cs="IRNazanin"/>
          <w:color w:val="111111"/>
          <w:sz w:val="28"/>
          <w:szCs w:val="28"/>
          <w:rtl w:val="true"/>
          <w:lang w:bidi="fa-IR"/>
        </w:rPr>
        <w:t>.</w:t>
      </w:r>
      <w:r>
        <w:rPr>
          <w:rStyle w:val="FootnoteAnchor"/>
          <w:rtl w:val="true"/>
        </w:rPr>
        <w:footnoteReference w:id="6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اندونزی یکی از پایه‌گذاران نهضت عدم تعهد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اندونزی در کنفرانس تاریخی 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آفریقا که 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شهر باندونگ برگزار شد، جنبش عدم تعهد را پایه‌گذاری کرد و از آن تاریخ به بعد، این کشور سعی کرده با اتخاذ سیاست عدم تعهد در جهت ثبات و امنیت داخلی، بهره جسته در مناقشات منطقه‌ای وارد نشود و از سیاست ثبات منطقه‌ای نیز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این کشور با استفاده از وجهه خود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برادر بزرگ‌تر در منطقه ایفای نقش می‌کند و با </w:t>
      </w:r>
    </w:p>
    <w:p>
      <w:pPr>
        <w:pStyle w:val="BookText"/>
        <w:rPr/>
      </w:pPr>
      <w:r>
        <w:rPr>
          <w:rFonts w:ascii="IRNazanin" w:hAnsi="IRNazanin" w:eastAsia="IRNazanin"/>
          <w:color w:val="111111"/>
          <w:sz w:val="28"/>
          <w:sz w:val="28"/>
          <w:szCs w:val="28"/>
          <w:rtl w:val="true"/>
          <w:lang w:bidi="fa-IR"/>
        </w:rPr>
        <w:t>نفوذی که در جنبش عدم تعهد دارد، در بسیاری از موارد سعی کرده نقش میانجی را در مناقشات منطقه‌ای و بین‌المللی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سیاست‌های تدوین شده و حاکم، جمهوری اندونزی متوجه است اگر بخواهد آرمان‌ها را با واقعیت موجود در جهان، هماهنگ یا تغییر دهد که در عرصه بین‌المللی جهت تعامل و همکاری با دیگر کشورها ضروری به‌نظر می‌رسد، نقطه کانونی توجه سازمان ملل نیز این است که ملت‌ها بیش از همه باید به‌دنبال روابط خوب با دیگر کشورها باشند که به‌طور خاص، این اهداف در سیاست خارجی برای اندونزی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آزادی مردم و تامین امنیت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استاندارد زندگی مردم در به‌دست آوردن روزانه کالاهای مورد نیاز علی‌الخصوص مواد غذایی، به‌ویژه برنج، کالاهای مصرفی از انواع مختلف، دارو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آوردن تجهیزات سرمایه برای بازسازی آنچه که مستهلک می‌شود یا آسیب می‌بیند و به‌دست آوردن سرمایه برای صنعتی‌سازی، ساخت و ساز جدید و مکانیزه کردن کشاورزی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اصول حقوق بین‌الملل، جهت دستیابی به عدالت اجتماعی در سطح بین‌المللی</w:t>
      </w:r>
    </w:p>
    <w:p>
      <w:pPr>
        <w:pStyle w:val="BookText"/>
        <w:rPr/>
      </w:pPr>
      <w:r>
        <w:rPr>
          <w:rFonts w:ascii="IRNazanin" w:hAnsi="IRNazanin" w:eastAsia="IRNazanin"/>
          <w:color w:val="111111"/>
          <w:sz w:val="28"/>
          <w:sz w:val="28"/>
          <w:szCs w:val="28"/>
          <w:rtl w:val="true"/>
          <w:lang w:bidi="fa-IR"/>
        </w:rPr>
        <w:t>سیاست خارجی اندونزی مبتنی بر حضور فعال در صحنه‌های بین‌المللی است و این کشور خواهان انزوای سیاسی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اندونزی در سال‌های اخیر با کشورهای مختلف همکاری‌های گوناگونی داشته است تا از این طریق بتواند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میلیون‌ها دوست، بدون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سوسیلو بامبانگ یودهویونو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رییس‌جمهور سابق اندونزی وجود داشت را همچنان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در بخش امنیتی با روسیه و آمریکا همکاری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انرژی و حمل و نقل با ژاپن کار می‌کند و سنگاپور، کره جنوبی، انگلستان، آمریکا، هلند و چین نیز از سرمایه‌گذاران اصلی آن محسوب می‌شوند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کیسینجر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سیاستمدار آمریکایی در بازتعریف سیاست‌ها در قبال آسیا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کشور مهم این قاره؛ یعنی چین، ژاپن، هند و اندونزی را بایستی به‌عنوان </w:t>
      </w:r>
    </w:p>
    <w:p>
      <w:pPr>
        <w:pStyle w:val="BookText"/>
        <w:rPr/>
      </w:pPr>
      <w:r>
        <w:rPr>
          <w:rFonts w:ascii="IRNazanin" w:hAnsi="IRNazanin" w:eastAsia="IRNazanin"/>
          <w:color w:val="111111"/>
          <w:sz w:val="28"/>
          <w:sz w:val="28"/>
          <w:szCs w:val="28"/>
          <w:rtl w:val="true"/>
          <w:lang w:bidi="fa-IR"/>
        </w:rPr>
        <w:t>قدرت‌های عمده این قاره مدنظر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آمیتاو آچارایا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بنیاد 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پاسیفیک در کانادا، اندونزی را بزرگ‌ترین کشور جنوب شرقی آسیا و چهارمین کشور پرجمعیت جهان که بزرگ‌ترین کشور با جمعیت مسلمان است، می‌داند که یک دهه پس از سقوط سوهارتو با شمایلی جدید، نقشی مهم نه تنها در منطقه 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پاسیفیک بلکه در سطح جهان ایفا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حضور کشورهای مختلف در عرصه‌های گوناگون اندونزی، به‌نظر می‌رسد منطقه جنوب شرق آسیا نیز در آینده‌ای نزدیک، میدان حضور قدرت‌هایی است که با رقابت خود، صلح و ثبات نسبی این منطقه را بازیچه اهداف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روزهای پایانی ماه می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اندونزی بزرگ‌ترین تولیدکننده نفت در کشورهای جنوب شرقی آسیا طرح خروج از اوپک را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 خواستار ایجاد مکانی برای بازگشت احتمالی به این سازمان در سال‌های آینده بود که با موافقت تمامی اعضای سازمان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دولت اندونزی، دلیل خود برای خروج از اوپک را فرسودگی چاه‌های نفت و ناتوانی این کشور از تولید نفت به اندازه‌ای که برای عضویت در اوپک ضروری باشد ذکر کردند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اندونزی در نظر دارد سرمایه‌گذاری در حوزه‌های نفتی خود را افزایش دهد تا بتواند طی سال‌های آینده دوباره به یکی از بزرگ‌ترین تولیدکنندگان آسیایی و یکی از اعضای ثابت سازمان شوراهای صادرکننده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شود اما پس از هفت سال و همزمان با افزایش تقاضای نفت، این کشور خروج از این سازمان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 بزرگ‌ترین اقتصاد جنوب شرق آسیا با منابع غنی انرژی برای تقریبا پنجاه سال، بخشی از اوپک بود و اکنون با توجه به کاهش منابع انرژی به اوپک بازمی‌گردد تا دسترسی خود به منابع ارزان‌تر نفت را همزمان با اوج تقاضای این کشور تسهیل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انرژی و منابع معدنی اندونزی معتقد است این کشور به‌عنوان مصرف‌کننده انرژی و تولیدکننده اوپک می‌تواند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شکاف بین این دو گروه را بازی کند</w:t>
      </w:r>
      <w:r>
        <w:rPr>
          <w:rFonts w:eastAsia="IRNazanin" w:cs="IRNazanin"/>
          <w:color w:val="111111"/>
          <w:sz w:val="28"/>
          <w:szCs w:val="28"/>
          <w:rtl w:val="true"/>
          <w:lang w:bidi="fa-IR"/>
        </w:rPr>
        <w:t xml:space="preserve">. </w:t>
      </w:r>
      <w:bookmarkStart w:id="464" w:name="pg5184_48073"/>
    </w:p>
    <w:p>
      <w:pPr>
        <w:pStyle w:val="BookText"/>
        <w:rPr/>
      </w:pPr>
      <w:bookmarkEnd w:id="464"/>
      <w:r>
        <w:rPr>
          <w:rFonts w:ascii="IRNazanin" w:hAnsi="IRNazanin" w:eastAsia="IRNazanin"/>
          <w:color w:val="111111"/>
          <w:sz w:val="28"/>
          <w:sz w:val="28"/>
          <w:szCs w:val="28"/>
          <w:rtl w:val="true"/>
          <w:lang w:bidi="fa-IR"/>
        </w:rPr>
        <w:t>براساس قوانین، عضو دائم اوپک، باید کشور صادرکننده نفت بوده و سه چهارم از دوازده عضو، باید عضویت متقاضی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مشهود است نیاز اندونزی به واردات نفت است که با نگاهی دیگر، به معنای فشار اقتصادی بر این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اواسط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سوکارنو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اندونزی را به یکی از شرکای مهم غرب در منطقه تبدیل کرده بود، توجه جاکارتا به سمت مسائل خلیج‌فارس یا در شرق آسیای میانه فروکش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 به‌عنوان بزرگ‌ترین کشور پرجمعیت مسلمان جهان، از روابط به نسبت مثبتی با همه کشورهای گرفتار در درگیری‌های این منطقه خاورمیانه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 هرگز درگیری مستقیم با مسائلی مانند مناقشات افغانستان، هند و کشمیر، سوریه، عربستان سعودی و یمن، عربستان سعودی و ایران،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سیاستی که اندونزی در پیش گرفته، هرگز درگیری مستقیم یا مسئله خاصی بین کشورهای اندونزی و خلیج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 برای مشارکت و میانجی‌گری منازعات منطقه، گزینه مناسبی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در سال‌های اخیر، علاقمند به تقویت حضور خود در سراسر جهان، با مکاری، تعامل و ارتباط عمیق با بسیاری از شرکای خود بوده است و در حال حاضر درصدد افزایش مراودات خود با ایالات متحده آمریکا به منظور حمایت‌های بیش‌تر این کشور در عرصه‌های سیاسی، نظامی و اقتصادی است</w:t>
      </w:r>
      <w:r>
        <w:rPr>
          <w:rFonts w:eastAsia="IRNazanin" w:cs="IRNazanin"/>
          <w:color w:val="111111"/>
          <w:sz w:val="28"/>
          <w:szCs w:val="28"/>
          <w:rtl w:val="true"/>
          <w:lang w:bidi="fa-IR"/>
        </w:rPr>
        <w:t>.</w:t>
      </w:r>
    </w:p>
    <w:p>
      <w:pPr>
        <w:pStyle w:val="Heading3"/>
        <w:numPr>
          <w:ilvl w:val="2"/>
          <w:numId w:val="1"/>
        </w:numPr>
        <w:rPr/>
      </w:pPr>
      <w:bookmarkStart w:id="465" w:name="__RefHeading___Toc2090103_774463916"/>
      <w:bookmarkStart w:id="466" w:name="_Toc162"/>
      <w:bookmarkEnd w:id="465"/>
      <w:r>
        <w:rPr>
          <w:rtl w:val="true"/>
        </w:rPr>
        <w:t>اندونزی و سیاست‌های اقتصادی</w:t>
      </w:r>
      <w:bookmarkEnd w:id="466"/>
    </w:p>
    <w:p>
      <w:pPr>
        <w:pStyle w:val="BookText"/>
        <w:rPr/>
      </w:pPr>
      <w:r>
        <w:rPr>
          <w:rFonts w:ascii="IRNazanin" w:hAnsi="IRNazanin" w:eastAsia="IRNazanin"/>
          <w:color w:val="111111"/>
          <w:sz w:val="28"/>
          <w:sz w:val="28"/>
          <w:szCs w:val="28"/>
          <w:rtl w:val="true"/>
          <w:lang w:bidi="fa-IR"/>
        </w:rPr>
        <w:t>در سیاست‌های اقتصادی، این کشور به کمک‌های خارجی و سرمایه‌گذاری‌های کشورهای دیگر در بخش‌های مختلف چشم امید دوخته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اندونزی می‌تواند برای پیدا کردن بهترین راه‌حل و مقابله با چالش‌های منطقه‌ای مشترک، از جمله مسئله دریای چین جنوبی و تلاش برای کاهش شکاف توسعه بین ملت‌ها در جنوب شرقی و شرق آسیا به‌عنوان یک مخاطب مهم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467" w:name="pg5184_48075"/>
    </w:p>
    <w:p>
      <w:pPr>
        <w:pStyle w:val="BookText"/>
        <w:rPr/>
      </w:pPr>
      <w:bookmarkEnd w:id="467"/>
      <w:r>
        <w:rPr>
          <w:rFonts w:ascii="IRNazanin" w:hAnsi="IRNazanin" w:eastAsia="IRNazanin"/>
          <w:color w:val="111111"/>
          <w:sz w:val="28"/>
          <w:sz w:val="28"/>
          <w:szCs w:val="28"/>
          <w:rtl w:val="true"/>
          <w:lang w:bidi="fa-IR"/>
        </w:rPr>
        <w:t xml:space="preserve">بازگوکننده نقش موثر این کشور در معادلات اقتصادی منطقه‌ای و بین‌المللی به‌ویژه در منطقه 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اقیانوسیه است نقش جدی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بود که اندونزی به‌عنوان یک عضو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 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پذیرفته شد، لیکن در حال حاضر اندونزی به‌عنوان تنها کشور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گروه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اندونزی بسیار مشتاق است تا موقعیت خود را به‌عنوان سخنگوی کشورهای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به‌عنوان یک نماینده از کشورهای در حال توسعه 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 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اندونزی همواره تلاش دارد به‌عنوان یک قطب اقتصادی مهم در نشست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جایگاهی مستحکم برای خود کسب کند تا از این طریق مسیر دستیابی به خواسته‌های خود را در عرصه بین‌المللی و منطقه‌ای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طریق نشست آسیای شرقی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 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اندونزی تاکنون یک حامی قوی در مجمع همکاری اقتصادی آسیا و اقیانوس آرام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APEC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شهر بوگور اندونزی، اعضای اوپک برای پیاده‌سازی تجارت آزاد در منطقه تا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برای اقتصادهای صنعتی و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برای اقتصادهای در حال توسعه به توافق رسیدند که این توافق تا حد زیادی به‌دلیل تلاش‌های رییس‌جمهور اسبق اندونزی،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سوهارتو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اندونزی به‌عنوان بزرگ‌ترین اقتصاد در آسیای جنوب شرقی، در گروه‌بندی اقتصادی دیگری که متشکل از هشت کشور در حال توسعه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عضو می‌باشد</w:t>
      </w:r>
      <w:r>
        <w:rPr>
          <w:rFonts w:eastAsia="IRNazanin" w:cs="IRNazanin"/>
          <w:color w:val="111111"/>
          <w:sz w:val="28"/>
          <w:szCs w:val="28"/>
          <w:rtl w:val="true"/>
          <w:lang w:bidi="fa-IR"/>
        </w:rPr>
        <w:t>.</w:t>
      </w:r>
    </w:p>
    <w:p>
      <w:pPr>
        <w:pStyle w:val="Heading3"/>
        <w:numPr>
          <w:ilvl w:val="2"/>
          <w:numId w:val="1"/>
        </w:numPr>
        <w:rPr/>
      </w:pPr>
      <w:bookmarkStart w:id="468" w:name="__RefHeading___Toc2090105_774463916"/>
      <w:bookmarkStart w:id="469" w:name="_Toc163"/>
      <w:bookmarkEnd w:id="468"/>
      <w:r>
        <w:rPr>
          <w:rtl w:val="true"/>
        </w:rPr>
        <w:t>عضویت در سازمان‌های بین‌المللی</w:t>
      </w:r>
      <w:bookmarkEnd w:id="46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استراتژیک، اندونزی به‌دلیل حضور داشتن در چند نهاد مهم اقتصادی از جمله اتحادیه کشورهای جنوب شرق آسیا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نشست آسیای شرقی و گروه بیست موسوم 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 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دارای اهمیت ویژه‌ای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 اگرچه بیش از شصت سال است که به استقلال رسیده اما همواره تلاش کرده از قافله جهانی عقب نماند؛ لذا این کشور تاکنون عضو این مجامع و سازمان‌های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در سازمان </w:t>
      </w:r>
      <w:bookmarkStart w:id="470" w:name="pg5184_48077"/>
    </w:p>
    <w:p>
      <w:pPr>
        <w:pStyle w:val="BookText"/>
        <w:rPr/>
      </w:pPr>
      <w:bookmarkEnd w:id="470"/>
      <w:r>
        <w:rPr>
          <w:rFonts w:ascii="IRNazanin" w:hAnsi="IRNazanin" w:eastAsia="IRNazanin"/>
          <w:color w:val="111111"/>
          <w:sz w:val="28"/>
          <w:sz w:val="28"/>
          <w:szCs w:val="28"/>
          <w:rtl w:val="true"/>
          <w:lang w:bidi="fa-IR"/>
        </w:rPr>
        <w:t xml:space="preserve">ملل متحد، کمیسیون اقتصادی و اجتماعی آسیا و پاسفیک، سازمان ملل، دیگر سازمان‌های تخصصی سازمان ملل متحد از جمله سازمان خواروبار و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بین‌المللی کار، سازمان فرهنگی علمی و آموزشی سازمان ملل متحد، فائو، یونسکو، اوپک، سازمان کنفرانس اسلامی، نهضت عدم تعهد بانک توسعه آسیا، گات، عضو اتحادیه پانزده کشورهای جنوب، صندوق بین‌المللی پول، بانک توسعه اسلامی، بانک جهانی، گروه هفتاد و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سازمان که توسط کشورهای مالزی، سنگاپور، فیلیپین و تایلند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تاسیس شد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برونئی 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ملحق گردید و هدف این سازمان تقویت روابط علمی، فرهنگی، اجتماعی و اقتصادی میان اعضای آن است</w:t>
      </w:r>
      <w:r>
        <w:rPr>
          <w:rFonts w:eastAsia="IRNazanin" w:cs="IRNazanin"/>
          <w:color w:val="111111"/>
          <w:sz w:val="28"/>
          <w:szCs w:val="28"/>
          <w:rtl w:val="true"/>
          <w:lang w:bidi="fa-IR"/>
        </w:rPr>
        <w:t>.</w:t>
      </w:r>
    </w:p>
    <w:p>
      <w:pPr>
        <w:pStyle w:val="Heading3"/>
        <w:numPr>
          <w:ilvl w:val="2"/>
          <w:numId w:val="1"/>
        </w:numPr>
        <w:rPr/>
      </w:pPr>
      <w:bookmarkStart w:id="471" w:name="__RefHeading___Toc2090107_774463916"/>
      <w:bookmarkStart w:id="472" w:name="_Toc164"/>
      <w:bookmarkEnd w:id="471"/>
      <w:r>
        <w:rPr>
          <w:rtl w:val="true"/>
        </w:rPr>
        <w:t>گردهمایی ببرهای آسیا</w:t>
      </w:r>
      <w:bookmarkEnd w:id="472"/>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کنونی جنوب شرق آسیا چنان بی‌بدیل است که نمی‌توان بدون فهم آن، در مورد اندونزی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امنیتی و نظامی جنگ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همت کشور اندونزی تاسیس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اولیه آن شامل اندونزی، فیلیپین، مالزی، سنگاپور و تایلند بودند که پس از کودتای غرب‌گرای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سوهارتو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اندونزی،گردهم آمدند و در آگوست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این سازمان را عمدتا برای مقابله با کشورهای کمونیستی چون ویتنام به‌وجود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آمریکا در آن دوره حمایت کاملی از این اتحادیه‌های ضد شرقی در آسیا به‌عمل می‌آورد تا بتواند پرده آهنینی در برابر نفوذ شوروی آن روز ایجاد 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ابتدا تاکنون، دفتر اتحادیه کشورهای جنوب شرق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جاکارتا قرار دارد و بزرگ‌ترین عضو این اتحادیه نیز خود اندونزی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کوالالامپور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 گردهم آمدند و در اعلامیه‌ای، توافق اعضا را بر عدم پیگیری در مورد سلاح هسته‌ای و کشتار جمعی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چهار سال بعد اعضای این سازمان در بیانیه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بر این مسئله </w:t>
      </w:r>
    </w:p>
    <w:p>
      <w:pPr>
        <w:pStyle w:val="BookText"/>
        <w:rPr/>
      </w:pPr>
      <w:r>
        <w:rPr>
          <w:rFonts w:ascii="IRNazanin" w:hAnsi="IRNazanin" w:eastAsia="IRNazanin"/>
          <w:color w:val="111111"/>
          <w:sz w:val="28"/>
          <w:sz w:val="28"/>
          <w:szCs w:val="28"/>
          <w:rtl w:val="true"/>
          <w:lang w:bidi="fa-IR"/>
        </w:rPr>
        <w:t xml:space="preserve">تاکید کردند و منطقه عاری از سلاح هسته‌ای موسوم 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Nuciear weapon free zone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تشکیل دادند؛ بنابراین باید گفت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متولد شد زیرا اولا کشورهای برونئی، ویتنام، لائوس، میانمار و کامبوج به آن پیوستند و ثانیا با پایان گرفتن فضای دو قطبی جهان و جنگ سرد، فعالیت اصلی این سازمان در حوزه اقتصادی قرار گرفت؛ اگرچه به‌طور طبیعی مسائل سیاسی و فرهنگی نیز بررسی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جدیدی با نگرش فرامنطقه‌ای تحت عنوان مجمع منطقه‌ای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آرف</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REGIONAL FORUM ASEAN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تاسیس کردند که در واقع این سازمان یک کارگروه رسمی برای گفتگو، مشورت و دیپلماسی بازدارنده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علاوه بر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هم‌اکنون شامل کشورهای استرالیا، بنگلادش، چین، کره‌جنوبی، هند، ژاپن، مغولستان، نیوزیلند، گینه نو، تیمور شرقی، سریلانکا، روسیه، اتحادیه اروپا، آمریکا و کانادا می‌شود؛ اگرچه این سازمان تنها ده عضو دارد اما با قراردادهای راهبردی خود توانسته با کشورهایی چون هند، ژاپن، کره، روسیه، چین و استرالیا تعامل کرده، بر اهمیت بین‌المللی خود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مرحله، اعضا تصمیم گرفته‌اند نشست‌های خود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حضور چین، کره و ژاپن برگزار کنند که تشکیل منطقه تجارت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روند گسترش این همکاری‌های منطقه‌ای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asean free trade area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توافقی بود که اعضای سازمان برای کاهش تعرفه ترانزیت کالا میان اعضای خود به پنج درصد و حتی حذف تعرفه در شصت درصد از محصولات خود ایجاد کردند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تدوین چشم‌انداز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یکی دیگر از اقدامات این سازمان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چشم‌انداز که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کوالالامپور به امضا رسید، کشورهای عضو، بر تداوم صلح و همکاری میان کشورهای منطقه، دوری از سلاح های هسته‌ای و کشتار جمعی تاکید کرده و در مورد همکاری اقتصادی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خود را </w:t>
      </w:r>
      <w:bookmarkStart w:id="473" w:name="pg5184_48081"/>
    </w:p>
    <w:p>
      <w:pPr>
        <w:pStyle w:val="BookText"/>
        <w:rPr/>
      </w:pPr>
      <w:bookmarkEnd w:id="473"/>
      <w:r>
        <w:rPr>
          <w:rFonts w:ascii="IRNazanin" w:hAnsi="IRNazanin" w:eastAsia="IRNazanin"/>
          <w:color w:val="111111"/>
          <w:sz w:val="28"/>
          <w:sz w:val="28"/>
          <w:szCs w:val="28"/>
          <w:rtl w:val="true"/>
          <w:lang w:bidi="fa-IR"/>
        </w:rPr>
        <w:t>متعهد می‌دانیم که به سمت پیوستگی بیش‌تر و یکپارچگی اقتصادی حرکت کنیم، شکاف میان سطح توسعه کشورهای عضو را کاهش دهیم، در مورد تداوم نظام تجاری چند جانبه آزاد، اطمینان حاصل کنیم و به رقابت‌پذیری در سطح جهانی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برنامه‌ها و روند تکاملی که در فرآیند همکاری بین اعضا به‌وجود آمد،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محوری را در عرصه بین‌المللی برعهده گرفته است و می‌توان پیش‌بینی کرد این سازمان به زودی چه جایگاهی در جهان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چشم‌انداز این سازمان چنین می‌توان پیش‌بینی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رفته‌رفته به رقیب سرسختی برای اتحادیه اروپا،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آمریکای شمالی و سازمان شانگ‌های در آسیا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اجلاس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شهر کوالالامپور مالزی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مبناست که گفته شده کشور اندونزی با استفاده از وجهه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برادر بزرگ‌تر در منطقه ایفای نقش می‌کند و با نفوذی که در جنبش عدم تعهد دارد، در بسیاری از موارد سعی کرده است نقش میانجی را در مناقشات منطقه‌ای و بین‌المللی ایفا کند</w:t>
      </w:r>
      <w:r>
        <w:rPr>
          <w:rFonts w:eastAsia="IRNazanin" w:cs="IRNazanin"/>
          <w:color w:val="111111"/>
          <w:sz w:val="28"/>
          <w:szCs w:val="28"/>
          <w:rtl w:val="true"/>
          <w:lang w:bidi="fa-IR"/>
        </w:rPr>
        <w:t>.</w:t>
      </w:r>
    </w:p>
    <w:p>
      <w:pPr>
        <w:pStyle w:val="Heading3"/>
        <w:numPr>
          <w:ilvl w:val="2"/>
          <w:numId w:val="1"/>
        </w:numPr>
        <w:rPr/>
      </w:pPr>
      <w:bookmarkStart w:id="474" w:name="__RefHeading___Toc2090109_774463916"/>
      <w:bookmarkStart w:id="475" w:name="_Toc165"/>
      <w:bookmarkEnd w:id="474"/>
      <w:r>
        <w:rPr>
          <w:rtl w:val="true"/>
        </w:rPr>
        <w:t>اندونزی و تجارت جهانی</w:t>
      </w:r>
      <w:bookmarkEnd w:id="47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صاحب‌نظران معتقدند ورود زودهنگام اندونزی به عرصه تجارت جهانی قبل از آن‌که به پختگی و بلوغ اقتصادی برسد، موجب فساد اداری و عدم پیشرفت این کشور در قیاس با رقبای منطقه‌ای و کشورهای همسایه مانند مالزی و سنگاپور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این کشور با داشتن منابع طبیعی فراوان و استعدادهای بالقوه باید مقام اول اقتصادی را نیز در منطقه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هم‌اکنون اندونزی یکی از پایه‌های اصلی همکاری اقتصادی آسیا و اقیانوسیه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APEC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که در این تشکیلات منطقه‌ای، نقش موثری تاکنون بر عهده داشته است</w:t>
      </w:r>
      <w:r>
        <w:rPr>
          <w:rFonts w:eastAsia="IRNazanin" w:cs="IRNazanin"/>
          <w:color w:val="111111"/>
          <w:sz w:val="28"/>
          <w:szCs w:val="28"/>
          <w:rtl w:val="true"/>
          <w:lang w:bidi="fa-IR"/>
        </w:rPr>
        <w:t xml:space="preserve">. </w:t>
      </w:r>
      <w:bookmarkStart w:id="476" w:name="pg5184_48083"/>
    </w:p>
    <w:p>
      <w:pPr>
        <w:pStyle w:val="Heading3"/>
        <w:numPr>
          <w:ilvl w:val="2"/>
          <w:numId w:val="1"/>
        </w:numPr>
        <w:rPr/>
      </w:pPr>
      <w:bookmarkStart w:id="477" w:name="__RefHeading___Toc2090111_774463916"/>
      <w:bookmarkStart w:id="478" w:name="_Toc166"/>
      <w:bookmarkEnd w:id="476"/>
      <w:bookmarkEnd w:id="477"/>
      <w:r>
        <w:rPr>
          <w:rtl w:val="true"/>
        </w:rPr>
        <w:t>گام‌های بلند اندونزی در مسیر جهانی شدن</w:t>
      </w:r>
      <w:bookmarkEnd w:id="478"/>
    </w:p>
    <w:p>
      <w:pPr>
        <w:pStyle w:val="BookText"/>
        <w:rPr/>
      </w:pPr>
      <w:r>
        <w:rPr>
          <w:rFonts w:ascii="IRNazanin" w:hAnsi="IRNazanin" w:eastAsia="IRNazanin"/>
          <w:color w:val="111111"/>
          <w:sz w:val="28"/>
          <w:sz w:val="28"/>
          <w:szCs w:val="28"/>
          <w:rtl w:val="true"/>
          <w:lang w:bidi="fa-IR"/>
        </w:rPr>
        <w:t>جهانی شدن از جمله تحولات شگرف زندگی بشر در اواخر هزاره دوم و هزاره سوم میلادی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از جمله مباحثی است که ذهن بسیاری از متفکران را در سراسر جهان به خود مشغول کرده و همچنین واقعیتی است که این پدیده می‌رود تا جهان را به شکل یکپارچه و همگون درآورده و چتر این تحول عظیم تمام شئون و حوزه‌های اجتماعی زندگی بشر را شامل می‌شود و هدف نهایی که برای این پدیده متصور است، با فرآیند جهانی شدن این حرکت به سلطه تجدد غرب در سراسر جهان منجر خواهد گردید</w:t>
      </w:r>
      <w:r>
        <w:rPr>
          <w:rFonts w:eastAsia="IRNazanin" w:cs="IRNazanin"/>
          <w:color w:val="111111"/>
          <w:sz w:val="28"/>
          <w:szCs w:val="28"/>
          <w:rtl w:val="true"/>
          <w:lang w:bidi="fa-IR"/>
        </w:rPr>
        <w:t>.</w:t>
      </w:r>
    </w:p>
    <w:p>
      <w:pPr>
        <w:pStyle w:val="Heading3"/>
        <w:numPr>
          <w:ilvl w:val="2"/>
          <w:numId w:val="1"/>
        </w:numPr>
        <w:rPr/>
      </w:pPr>
      <w:bookmarkStart w:id="479" w:name="__RefHeading___Toc2090113_774463916"/>
      <w:bookmarkStart w:id="480" w:name="_Toc167"/>
      <w:bookmarkEnd w:id="479"/>
      <w:r>
        <w:rPr>
          <w:rtl w:val="true"/>
        </w:rPr>
        <w:t>تعریف جهانی شدن</w:t>
      </w:r>
      <w:bookmarkEnd w:id="480"/>
    </w:p>
    <w:p>
      <w:pPr>
        <w:pStyle w:val="BookText"/>
        <w:rPr/>
      </w:pPr>
      <w:r>
        <w:rPr>
          <w:rFonts w:ascii="IRNazanin" w:hAnsi="IRNazanin" w:eastAsia="IRNazanin"/>
          <w:color w:val="111111"/>
          <w:sz w:val="28"/>
          <w:sz w:val="28"/>
          <w:szCs w:val="28"/>
          <w:rtl w:val="true"/>
          <w:lang w:bidi="fa-IR"/>
        </w:rPr>
        <w:t>جهانی شدن را در یک تعریف ساده می‌توان این‌گونه ارائه داد که این پدیده موجب به‌هم پیوستگی فزآینده موضوعات جهانی در عرصه‌های مختلف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فرآیند در گیرنده‌های جریان، کالا، سرمایه انسان‌ها، اطلاعات، عقاید، اندیشه‌ها و خطرات بین مرزهای محلی است که با ظهور شبکه‌های اجتماعی و نهادهای سیاسی در قالب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توام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فرآیند جهانی شدن، امکانات و توانمندی‌های سیاسی دولت – ملت، تعریف و بازسازی مجدد می‌شود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481" w:name="__RefHeading___Toc2090115_774463916"/>
      <w:bookmarkStart w:id="482" w:name="_Toc168"/>
      <w:bookmarkEnd w:id="481"/>
      <w:r>
        <w:rPr>
          <w:rtl w:val="true"/>
        </w:rPr>
        <w:t>بعد فرهنگی جهانی شدن</w:t>
      </w:r>
      <w:bookmarkEnd w:id="48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فرهنگی جهانی شدن یکی از حوزه‌های موضوعی بسیار مهم در خصوص ایده‌های جهانی شدن و همچنین روش‌ها و چارچوب‌های کاری فرهنگی این فرآیند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به‌عنوان یک واقعیت ناگزیر در دنیای کنونی است که حاصل نوعی فرهنگ خاص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مواجهه با این فرهنگ هر یک از واحدهای وابسته به میزان هماهنگی، ادغام، ناهماهنگی و انفکاک با آن در شرایط خاصی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جهانی شدن در حوزه فرهنگی علی‌رغم این‌که می‌تواند سراسر جهان را به واسطه رشد ارتباطات گسترده به سوی یک فرهنگ جهانی یکپارچه رهنمون سازد، همچنین می‌تواند برداشت‌های جدیدی از فرهنگ، ملیت،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چیستی یک فرد خارجی، چیستی یک شهروند، کیفیت مشارکت سیاسی مردم و بسیاری از دیگر جنبه‌های زندگی اجتماعی ایجاد کند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فرهنگی شاید بتوان چنین ادعا کرد که قوی‌ترین و مهم‌ترین عنصر از بخش سنتی تاریخ که در عصر جهانی شدن هنوز زنده و پابرجاست،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باید اذعان کرد، در این عصر اقتضائات جهانی شدن در حوزه دین هم تاثیرگذار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سکولاریسم نیز چنین ادعا دارد که این اندیشه در فضای جهانی شدن می‌تواند عوامل عقب‌ماندگی جوامع دینی جهان سومی را از میان بردارد؛ چراکه در شکل افراطی، سکولاریست‌ها رشد و پیشرفت را منوط به نفی دین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می‌توان دین را نماینده سنت و سکولاریسم را نماینده تجدد در نظر گرفت و این جهت‌گیری می‌تواند از یک سو به بنیادگرایی و از سوی دیگر به تجددگرایی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ظهور و بروز جهانی شدن با آموزه‌ها و قرابت‌های مختلفی صورت گرفته اما قرابت کلان و غالب و مسلط این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 مدرنیته و 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واقع‌بینانه به فضای جامعه اندونزی توجه کنیم، تنفس این کشور در فضای جهانی شدن، زمینه رشد فرهنگ غربی و تهی کردن جامعه از سرمایه‌های دینی و اعتقادی و بی‌هویت کردن نسل آینده با بازار مدرن و پر جاذبه و پیشرفته، کاملا در حال دگرگونی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دولت اندونزی تاکنون برای رسیدن به قافله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کوششی فروگذار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با محاسبه‌یابی از نهادهای مالی بین‌المللی مثل بانک جهانی، آژانس‌های سازمان ملل، دولت‌های خارجی و حتی نهادهای خصوصی کمک‌های قابل توجهی دریافت کرده تا جایی‌که این کشور را در زمره یکی از بدهکارترین کشورها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وضعیت کنونی اندونزی بسیار قابل توجه است، تنفس این کشور در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به فضای جهانی شدن، به‌نظر می‌رسد همه چیز از کنترل خارج شده، عملا میدان نفوذ غرب در همه عرصه‌های کشور باز شده؛ بنابراین اندونزی در حال حاضر فاقد قدرت مهار این جریان فریبنده و فتنه پرزرق و برق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مقدرات این کشور به مقتضای پذیرش قیود جهانی شدن، خارج از مرزهای مجمع‌الجزایر اندونزی رقم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دستاوردهای جهانی شدن، نوع جدیدی از فقر است که فاصله طبقاتی را برای مردم به ارمغان آورده است؛ یعنی مردمی که به امید رفاه، تن به اقتصاد آزاد داده‌اند، عملا باید بیش‌تر از گذشته رنج، فقر و بدبختی را که در پشت برج‌ها و بازارهای لوکس غربی پنهان شده است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طبیعی است که اندیشه استقلال اقتصادی و حریت و مناعت طبع را که شاخصه هویتی این ملت است، به بند کشیده، عملا نوعی سطحی‌گرایی و نشخوار کردن اندیشه‌های استعمار جدید غرب را به ارزش تبدیل می‌کنند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واقع‌بینانه به اوضاع بنگریم، در حال حاضر این کشور عملا فاقد 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همه مقدرات اندونزی را مقتضیات جهانی شدن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گروه‌های </w:t>
      </w:r>
    </w:p>
    <w:p>
      <w:pPr>
        <w:pStyle w:val="BookText"/>
        <w:rPr/>
      </w:pPr>
      <w:r>
        <w:rPr>
          <w:rFonts w:ascii="IRNazanin" w:hAnsi="IRNazanin" w:eastAsia="IRNazanin"/>
          <w:color w:val="111111"/>
          <w:sz w:val="28"/>
          <w:sz w:val="28"/>
          <w:szCs w:val="28"/>
          <w:rtl w:val="true"/>
          <w:lang w:bidi="fa-IR"/>
        </w:rPr>
        <w:t>اسلامی و دولت در برابر سیل سهمگین فرهنگ غرب که ورود آن همراه با اقتصاد جهانی اجتناب‌ناپذیر است؛ صرفا به مثابه تماشاگر به نظاره نشسته‌اند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سیاسی و روابط بین الملل، اسماعیل؛ خوش هیکل آزاد، محمد، بایبوردی</w:t>
      </w:r>
    </w:p>
    <w:p>
      <w:pPr>
        <w:pStyle w:val="BookText"/>
        <w:rPr/>
      </w:pPr>
      <w:r>
        <w:rPr>
          <w:rFonts w:eastAsia="Times New Roman" w:cs="Times New Roman" w:ascii="Times New Roman" w:hAnsi="Times New Roman"/>
          <w:color w:val="111111"/>
          <w:sz w:val="28"/>
          <w:szCs w:val="28"/>
          <w:lang w:val="en-US" w:bidi="en-US"/>
        </w:rPr>
        <w:t>Mohammad Hatta- Indonesia's Foreign Policy- https://www.foreignaffairs.com/authors/mohammad-hatta</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 قدرت میانه در حال ظهور، مباحث اتاق فکر دفتر مطالعات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Indonesia: A Potential Partner for Gulf States- http://thediplomat.com/2016/05/indonesia-a-potential-partnerfor-gulf-states</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By Muhammad Zulfikar Rakhmat-May 19, 2016</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3" w:name="pg5184_48093"/>
      <w:bookmarkStart w:id="484" w:name="pg5184_48093"/>
      <w:bookmarkEnd w:id="484"/>
    </w:p>
    <w:p>
      <w:pPr>
        <w:pStyle w:val="Heading2"/>
        <w:numPr>
          <w:ilvl w:val="1"/>
          <w:numId w:val="1"/>
        </w:numPr>
        <w:rPr/>
      </w:pPr>
      <w:bookmarkStart w:id="485" w:name="pg5184_48093"/>
      <w:bookmarkStart w:id="486" w:name="__RefHeading___Toc2090117_774463916"/>
      <w:bookmarkStart w:id="487" w:name="_Toc169"/>
      <w:bookmarkEnd w:id="485"/>
      <w:bookmarkEnd w:id="486"/>
      <w:r>
        <w:rPr>
          <w:rtl w:val="true"/>
        </w:rPr>
        <w:t>بخش دوازدهم</w:t>
      </w:r>
      <w:r>
        <w:rPr>
          <w:rtl w:val="true"/>
        </w:rPr>
        <w:t xml:space="preserve">: </w:t>
      </w:r>
      <w:r>
        <w:rPr>
          <w:rtl w:val="true"/>
        </w:rPr>
        <w:t>جریان‌ها و احزاب</w:t>
      </w:r>
      <w:bookmarkEnd w:id="48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8" w:name="__RefHeading___Toc2090119_774463916"/>
      <w:bookmarkStart w:id="489" w:name="_Toc170"/>
      <w:bookmarkEnd w:id="488"/>
      <w:r>
        <w:rPr>
          <w:rtl w:val="true"/>
        </w:rPr>
        <w:t>اشاره</w:t>
      </w:r>
      <w:bookmarkEnd w:id="48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0" w:name="pg5184_48097"/>
      <w:bookmarkStart w:id="491" w:name="pg5184_48097"/>
      <w:bookmarkEnd w:id="491"/>
    </w:p>
    <w:p>
      <w:pPr>
        <w:pStyle w:val="Heading3"/>
        <w:numPr>
          <w:ilvl w:val="2"/>
          <w:numId w:val="1"/>
        </w:numPr>
        <w:rPr/>
      </w:pPr>
      <w:bookmarkStart w:id="492" w:name="pg5184_48097"/>
      <w:bookmarkStart w:id="493" w:name="__RefHeading___Toc2090121_774463916"/>
      <w:bookmarkStart w:id="494" w:name="_Toc171"/>
      <w:bookmarkEnd w:id="492"/>
      <w:bookmarkEnd w:id="493"/>
      <w:r>
        <w:rPr>
          <w:rtl w:val="true"/>
        </w:rPr>
        <w:t>احزاب</w:t>
      </w:r>
      <w:bookmarkEnd w:id="494"/>
    </w:p>
    <w:p>
      <w:pPr>
        <w:pStyle w:val="BookText"/>
        <w:rPr/>
      </w:pPr>
      <w:r>
        <w:rPr>
          <w:rFonts w:ascii="IRNazanin" w:hAnsi="IRNazanin" w:eastAsia="IRNazanin"/>
          <w:color w:val="111111"/>
          <w:sz w:val="28"/>
          <w:sz w:val="28"/>
          <w:szCs w:val="28"/>
          <w:rtl w:val="true"/>
          <w:lang w:bidi="fa-IR"/>
        </w:rPr>
        <w:t>احزاب در اندونزی دارای جایگاه و نفوذ مناسبی در ساختار حکومت و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میتینگ‌ها، سمینارها و مراسم‌های سیاسی از رونق خوبی در اندونزی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نگاهی دیگر باید گفت نظام اندونزی، نظامی حزبی است که با حضور قانونی، احزاب مستقل، کوچک و بزرگ، ساختار حکومتی را زینت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کاندیدای ریاست‌جمهوری براساس قانون جدید، خارج از احزاب رسمی پذیرفته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جریان عمده دینی سیاسی اندونزی یا دو سازمان بزرگ که سایه بر احزاب افکنده‌اند،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 مهمی در گسترش آموزش، تلاش‌های ملی‌گرایانه و فعالیت‌های سیاسی به‌ویژه بعد از استقلال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قبلا متذکر شده‌ایم، حزب یا سازمان محمدیه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حزب شرکت اسلام در همان سال و سازمان نهضت‌العلما 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شکل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سوهارتو، فقط به یک گروه بزرگ سیاسی اسلامی که قدرت کمی داشت اجازه فعالیت می‌داد اما بعد از سقوط دولت سوهارتو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احزاب مسلمان زیادی در کشور فعال شدند</w:t>
      </w:r>
      <w:r>
        <w:rPr>
          <w:rFonts w:eastAsia="IRNazanin" w:cs="IRNazanin"/>
          <w:color w:val="111111"/>
          <w:sz w:val="28"/>
          <w:szCs w:val="28"/>
          <w:rtl w:val="true"/>
          <w:lang w:bidi="fa-IR"/>
        </w:rPr>
        <w:t>.</w:t>
      </w:r>
    </w:p>
    <w:p>
      <w:pPr>
        <w:pStyle w:val="Heading3"/>
        <w:numPr>
          <w:ilvl w:val="2"/>
          <w:numId w:val="1"/>
        </w:numPr>
        <w:rPr/>
      </w:pPr>
      <w:bookmarkStart w:id="495" w:name="__RefHeading___Toc2090123_774463916"/>
      <w:bookmarkStart w:id="496" w:name="_Toc172"/>
      <w:bookmarkEnd w:id="495"/>
      <w:r>
        <w:rPr>
          <w:rtl w:val="true"/>
        </w:rPr>
        <w:t xml:space="preserve">چالش محمدیه </w:t>
      </w:r>
      <w:r>
        <w:rPr>
          <w:rtl w:val="true"/>
        </w:rPr>
        <w:t xml:space="preserve">- </w:t>
      </w:r>
      <w:r>
        <w:rPr>
          <w:rtl w:val="true"/>
        </w:rPr>
        <w:t>نهضت‌العلما</w:t>
      </w:r>
      <w:bookmarkEnd w:id="49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استقلال، بین این دو سازمان اسلامی اختلافات زیادی وجود داشت، به‌ویژه در بحث استفاده از عقل، اجتهاد و مباحث فقهی، لیکن بعد از استقلال به جهت حفظ وحدت مسلمانان و اصول مذهبی مشترک، اختلافات کم‌رنگ شد و هر دو سازمان برای مبارزه با سکولاریسم و ایجاد حکومتی بر پایه اسلام، روی نقاط مشترک اصرار ورزیدند، گرچه هم‌اکنون نیز در امور سیاسی گاهی این اختلافات بروز می‌کند اما از سوی دیگر، دولت نیز که خیلی از نقش‌آفرینی سازمان‌های اسلامی در کشور خرسند نبود، برای مهار این دو سازمان تاکنون اقداماتی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رهبری سازمان نهضت‌العلما </w:t>
      </w:r>
      <w:bookmarkStart w:id="497" w:name="pg5184_48099"/>
    </w:p>
    <w:p>
      <w:pPr>
        <w:pStyle w:val="BookText"/>
        <w:rPr/>
      </w:pPr>
      <w:bookmarkEnd w:id="497"/>
      <w:r>
        <w:rPr>
          <w:rFonts w:ascii="IRNazanin" w:hAnsi="IRNazanin" w:eastAsia="IRNazanin"/>
          <w:color w:val="111111"/>
          <w:sz w:val="28"/>
          <w:sz w:val="28"/>
          <w:szCs w:val="28"/>
          <w:rtl w:val="true"/>
          <w:lang w:bidi="fa-IR"/>
        </w:rPr>
        <w:t xml:space="preserve">با قریب چهل و پنج میلیون نفر عضو،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عقیل 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رهبری سازمان محمدیه با بیست و هفت میلیون عضو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شمس‌الدین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98" w:name="__RefHeading___Toc2090125_774463916"/>
      <w:bookmarkStart w:id="499" w:name="_Toc173"/>
      <w:bookmarkEnd w:id="498"/>
      <w:r>
        <w:rPr>
          <w:rtl w:val="true"/>
        </w:rPr>
        <w:t>مرام‌نامه یا ایده‌های این دو جریان</w:t>
      </w:r>
      <w:bookmarkEnd w:id="499"/>
    </w:p>
    <w:p>
      <w:pPr>
        <w:pStyle w:val="BookText"/>
        <w:rPr/>
      </w:pPr>
      <w:r>
        <w:rPr>
          <w:rFonts w:ascii="IRNazanin" w:hAnsi="IRNazanin" w:eastAsia="IRNazanin"/>
          <w:color w:val="111111"/>
          <w:sz w:val="28"/>
          <w:sz w:val="28"/>
          <w:szCs w:val="28"/>
          <w:rtl w:val="true"/>
          <w:lang w:bidi="fa-IR"/>
        </w:rPr>
        <w:t>نهضت‌العلما، به سنت‌گرایی معروف و محمدیه به اصلاح‌طلبی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سنت‌گرایان، جهان را لایتغیر دانسته، دین از نظر این گروه، گرایش سحرآمیز ذهنی به شمار آمده، نماز، روزه و ذکر را عواملی برای ایجاد آرامش درونی و هماهنگی میان مومن و حقیقت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نهضت‌العلما از اصول سنتی اسلام و شریعت دفاع کرده و بر مدارس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پسانترن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صوفیانه‌ای که اساس معنویت اهل تصوف بر آن استوار است، تاکید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نهضت‌العلما، با دلبستگی وافر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جنید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صوفیه و ترویج اخلاق اسلامی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پسانترن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تحت پوشش به نوعی در حفظ این تراث کوشش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اساس‌نامه سازمان نهضت‌العلما، مشی صوفی‌گرایانه با پیروی از دو الگوی فوق‌الذکر مخصوصا امام غزالی که او را قهرمان نظری کردن علم اخلاق اسلامی می‌دانند، به شدت مورد تاکید بوده و از آنان به مثابه الگوی تربیت دینی جهان اهل سنت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بسیاری از پسانترن‌ها نهایت توجه خود را معطوف به انتقال اصول اخلاقی سنتی کرده‌اند که در مدرن‌سازی اندونزی شرکت یا حتی آن را راهبری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پسانترن‌ها با این پیش‌فرض که در اسلام، مثلثی از علوم اصلی وجود دارد شامل توحید، فقه و تصوف، برای القای اصول و ارزش‌های اخلاقی به معتقدان سانترها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 پزنترن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آموزش اخلاقی مبتنی بر تصوف تاکید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سجایای اخلاقی مانند ساده‌زیستی، ایثار و خوداتکایی در امور از برنامه‌های این مراکز اسلامی به شمار می‌آید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محمدیه یا جریان اصلاح‌طلبی مذهبی، جهان را در طول تاریخ و پیوسته متغیر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اصلاح‌طلبان بر مهار نفس به‌صورت فعال اصرار داشته و دین را برحسب </w:t>
      </w:r>
      <w:bookmarkStart w:id="500" w:name="pg5184_48100"/>
    </w:p>
    <w:p>
      <w:pPr>
        <w:pStyle w:val="BookText"/>
        <w:rPr/>
      </w:pPr>
      <w:bookmarkEnd w:id="500"/>
      <w:r>
        <w:rPr>
          <w:rFonts w:ascii="IRNazanin" w:hAnsi="IRNazanin" w:eastAsia="IRNazanin"/>
          <w:color w:val="111111"/>
          <w:sz w:val="28"/>
          <w:sz w:val="28"/>
          <w:szCs w:val="28"/>
          <w:rtl w:val="true"/>
          <w:lang w:bidi="fa-IR"/>
        </w:rPr>
        <w:t>مسئولیت فردی در اصلاح اخلاق و ایجاد جامعه‌ای اسلامی که با شرایط حاضر منطبق باشد،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محمدیه دین را اخلاقی، درون‌گرا و عقلانی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مسائل عادات و آنچه را در قرآن و سنت نیامده است، نفی کرده و در معاشرت، تساهل به خرج می‌دهند؛ لذا آن‌چه را توسط فرقه‌های صوفیه تبلیغ می‌شود، شدیدا محکوم می‌کنند و در عقاید اسلامی خود معتقد به اصلاح و رفع خرافات و رسوم سنتی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تفکر سلفی وهابیت، در اندیشه‌های اصلاح‌طلبی محمدیه تاثیر بسزایی داشته است</w:t>
      </w:r>
      <w:r>
        <w:rPr>
          <w:rFonts w:eastAsia="IRNazanin" w:cs="IRNazanin"/>
          <w:color w:val="111111"/>
          <w:sz w:val="28"/>
          <w:szCs w:val="28"/>
          <w:rtl w:val="true"/>
          <w:lang w:bidi="fa-IR"/>
        </w:rPr>
        <w:t>.</w:t>
      </w:r>
    </w:p>
    <w:p>
      <w:pPr>
        <w:pStyle w:val="Heading3"/>
        <w:numPr>
          <w:ilvl w:val="2"/>
          <w:numId w:val="1"/>
        </w:numPr>
        <w:rPr/>
      </w:pPr>
      <w:bookmarkStart w:id="501" w:name="__RefHeading___Toc2090127_774463916"/>
      <w:bookmarkStart w:id="502" w:name="_Toc174"/>
      <w:bookmarkEnd w:id="501"/>
      <w:r>
        <w:rPr>
          <w:rtl w:val="true"/>
        </w:rPr>
        <w:t>احزاب سیاسی</w:t>
      </w:r>
      <w:bookmarkEnd w:id="502"/>
    </w:p>
    <w:p>
      <w:pPr>
        <w:pStyle w:val="BookText"/>
        <w:rPr/>
      </w:pPr>
      <w:r>
        <w:rPr>
          <w:rFonts w:ascii="IRNazanin" w:hAnsi="IRNazanin" w:eastAsia="IRNazanin"/>
          <w:color w:val="111111"/>
          <w:sz w:val="28"/>
          <w:sz w:val="28"/>
          <w:szCs w:val="28"/>
          <w:rtl w:val="true"/>
          <w:lang w:bidi="fa-IR"/>
        </w:rPr>
        <w:t xml:space="preserve">دولت اندونزی طبق قانونی که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تصویب رسید برای ساده کردن سیستم سیاسی کشور خط و مشی‌های زیر را تعیین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به حداقل رساندن درگیری‌های عقیدتی میان سازمان‌های سیاسی، تمام این سازمان‌ها باید اصول پنج‌گانه پانچاسیلا را به‌عنوان میثاق وحدت ملی خود 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ساده کردن نظم سیاسی بخصوص به منظور انتخاب یک سازمان سیاسی توسط مردم در انتخابات عمومی، تعداد سازمان‌ها و احزاب از طریق ادغام با یکدیگر کاهش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تاثیرات منفی فعالیت‌های سیاسی بر روستاها و حیات اجتماعی و اقتصادی روستانشینان، روستاها باید از فعالیت سیاسی به دور نگه داشته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ملاحظات فوق، در حال حاضر عمدتا سه حزب سیاسی در اندونزی قدرت را در دست دارد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گلکار که اتحادیه گروه‌های نماینده کشاورزان، جوانان، سربازان، تعاونی‌ها و بازرگانان بوده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متحد توسعه که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اثر ادغام چهار حزب اسلامی تشکیل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دموکراتیک اندونزی که آن هم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بر اثر ادغام پنج حزب سیاسی ملی‌گرایان، مسیحیان کاتولیک، حامیان استقلال و مردم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احزاب سیاسی اندونزی که عمدتا وابستگی‌هایی به این دو جریان عمده دارند،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حزب </w:t>
      </w:r>
      <w:r>
        <w:rPr>
          <w:rFonts w:eastAsia="Times New Roman" w:cs="Times New Roman" w:ascii="Times New Roman" w:hAnsi="Times New Roman"/>
          <w:color w:val="111111"/>
          <w:sz w:val="28"/>
          <w:szCs w:val="28"/>
          <w:lang w:val="en-US" w:bidi="en-US"/>
        </w:rPr>
        <w:t>PD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رهبری نور هدایت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حزب </w:t>
      </w:r>
      <w:r>
        <w:rPr>
          <w:rFonts w:eastAsia="Times New Roman" w:cs="Times New Roman" w:ascii="Times New Roman" w:hAnsi="Times New Roman"/>
          <w:color w:val="111111"/>
          <w:sz w:val="28"/>
          <w:szCs w:val="28"/>
          <w:lang w:val="en-US" w:bidi="en-US"/>
        </w:rPr>
        <w:t>GOLKAR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رهبری یوسف کالا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حزب </w:t>
      </w:r>
      <w:r>
        <w:rPr>
          <w:rFonts w:eastAsia="Times New Roman" w:cs="Times New Roman" w:ascii="Times New Roman" w:hAnsi="Times New Roman"/>
          <w:color w:val="111111"/>
          <w:sz w:val="28"/>
          <w:szCs w:val="28"/>
          <w:lang w:val="en-US" w:bidi="en-US"/>
        </w:rPr>
        <w:t>PDiP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رهبری خانم مگاواتی، رییس‌جمهور پیشین اندونزی، وابسته به نهضت‌العلما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حزب </w:t>
      </w:r>
      <w:r>
        <w:rPr>
          <w:rFonts w:eastAsia="Times New Roman" w:cs="Times New Roman" w:ascii="Times New Roman" w:hAnsi="Times New Roman"/>
          <w:color w:val="111111"/>
          <w:sz w:val="28"/>
          <w:szCs w:val="28"/>
          <w:lang w:val="en-US" w:bidi="en-US"/>
        </w:rPr>
        <w:t>PPP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رهبری حمزه، این حزب با جایگاه ریش‌سفیدی به مثابه اتحادیه احزاب بزرگ و کوچک نیز نقش‌آفرینی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حزب </w:t>
      </w:r>
      <w:r>
        <w:rPr>
          <w:rFonts w:eastAsia="Times New Roman" w:cs="Times New Roman" w:ascii="Times New Roman" w:hAnsi="Times New Roman"/>
          <w:color w:val="111111"/>
          <w:sz w:val="28"/>
          <w:szCs w:val="28"/>
          <w:lang w:val="en-US" w:bidi="en-US"/>
        </w:rPr>
        <w:t>PAN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بیش‌تر مورد حمایت جریان مذهبی محمدیه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حزب </w:t>
      </w:r>
      <w:r>
        <w:rPr>
          <w:rFonts w:eastAsia="Times New Roman" w:cs="Times New Roman" w:ascii="Times New Roman" w:hAnsi="Times New Roman"/>
          <w:color w:val="111111"/>
          <w:sz w:val="28"/>
          <w:szCs w:val="28"/>
          <w:lang w:val="en-US" w:bidi="en-US"/>
        </w:rPr>
        <w:t>PKB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این حزب نیز مورد حمایت جریان نهضت‌العلماست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حزب </w:t>
      </w:r>
      <w:r>
        <w:rPr>
          <w:rFonts w:eastAsia="Times New Roman" w:cs="Times New Roman" w:ascii="Times New Roman" w:hAnsi="Times New Roman"/>
          <w:color w:val="111111"/>
          <w:sz w:val="28"/>
          <w:szCs w:val="28"/>
          <w:lang w:val="en-US" w:bidi="en-US"/>
        </w:rPr>
        <w:t>PKS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این حزب نیز از گروه‌های محمدیه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حزب </w:t>
      </w:r>
      <w:r>
        <w:rPr>
          <w:rFonts w:eastAsia="Times New Roman" w:cs="Times New Roman" w:ascii="Times New Roman" w:hAnsi="Times New Roman"/>
          <w:color w:val="111111"/>
          <w:sz w:val="28"/>
          <w:szCs w:val="28"/>
          <w:lang w:val="en-US" w:bidi="en-US"/>
        </w:rPr>
        <w:t>Gema insane prbss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با گرایش وهابی، مورد حمایت پنهان و آشکار رژیم عربستان سعودی است</w:t>
      </w:r>
      <w:r>
        <w:rPr>
          <w:rFonts w:eastAsia="IRNazanin" w:cs="IRNazanin"/>
          <w:color w:val="111111"/>
          <w:sz w:val="28"/>
          <w:szCs w:val="28"/>
          <w:rtl w:val="true"/>
          <w:lang w:bidi="fa-IR"/>
        </w:rPr>
        <w:t xml:space="preserve">. </w:t>
      </w:r>
      <w:bookmarkStart w:id="503" w:name="pg5184_48104"/>
    </w:p>
    <w:p>
      <w:pPr>
        <w:pStyle w:val="Heading2"/>
        <w:numPr>
          <w:ilvl w:val="1"/>
          <w:numId w:val="1"/>
        </w:numPr>
        <w:rPr/>
      </w:pPr>
      <w:bookmarkStart w:id="504" w:name="__RefHeading___Toc2090129_774463916"/>
      <w:bookmarkStart w:id="505" w:name="_Toc175"/>
      <w:bookmarkEnd w:id="503"/>
      <w:bookmarkEnd w:id="504"/>
      <w:r>
        <w:rPr>
          <w:rtl w:val="true"/>
        </w:rPr>
        <w:t>بخش سیزدهم</w:t>
      </w:r>
      <w:r>
        <w:rPr>
          <w:rtl w:val="true"/>
        </w:rPr>
        <w:t xml:space="preserve">: </w:t>
      </w:r>
      <w:r>
        <w:rPr>
          <w:rtl w:val="true"/>
        </w:rPr>
        <w:t xml:space="preserve">سازمان‌های مردم‌نهاد یا </w:t>
      </w:r>
      <w:r>
        <w:rPr>
          <w:rtl w:val="true"/>
        </w:rPr>
        <w:t>«</w:t>
      </w:r>
      <w:r>
        <w:rPr/>
        <w:t>NGO</w:t>
      </w:r>
      <w:r>
        <w:rPr>
          <w:rtl w:val="true"/>
        </w:rPr>
        <w:t>»</w:t>
      </w:r>
      <w:bookmarkEnd w:id="50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6" w:name="__RefHeading___Toc2090131_774463916"/>
      <w:bookmarkStart w:id="507" w:name="_Toc176"/>
      <w:bookmarkEnd w:id="506"/>
      <w:r>
        <w:rPr>
          <w:rtl w:val="true"/>
        </w:rPr>
        <w:t>اشاره</w:t>
      </w:r>
      <w:bookmarkEnd w:id="50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8" w:name="pg5184_48108"/>
      <w:bookmarkStart w:id="509" w:name="pg5184_48108"/>
      <w:bookmarkEnd w:id="509"/>
    </w:p>
    <w:p>
      <w:pPr>
        <w:pStyle w:val="Heading3"/>
        <w:numPr>
          <w:ilvl w:val="2"/>
          <w:numId w:val="1"/>
        </w:numPr>
        <w:rPr/>
      </w:pPr>
      <w:bookmarkStart w:id="510" w:name="pg5184_48108"/>
      <w:bookmarkStart w:id="511" w:name="__RefHeading___Toc2090133_774463916"/>
      <w:bookmarkStart w:id="512" w:name="_Toc177"/>
      <w:bookmarkEnd w:id="510"/>
      <w:bookmarkEnd w:id="511"/>
      <w:r>
        <w:rPr>
          <w:rtl w:val="true"/>
        </w:rPr>
        <w:t>سازمان‌های مذهبی متفرقه</w:t>
      </w:r>
      <w:bookmarkEnd w:id="5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جمعیت‌الوصلیه که بیش از یک قرن است در عرصه‌های مختلف اندونزی فعال و ایفای نقش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توسعه متحد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دانشگاهیان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الغزالی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شرکت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وحدت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همبستگی مسلمانان جهان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مطلع الانوار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استقلال، به سرعت سازمان‌های غیردولتی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اغلب مناطق کشور اندونزی شکل گرفته، به فعالیت پرداختند که عموما بیش‌تر اعضای این سازمان‌ها را همان روشنفکران و اصحاب مراکز آموزش عالی کشور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عناصر تحصیلکرده و فعالان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القائاتی که از سوی غرب صورت می‌گرفت، حرکت خود را در جهت رشد و تعالی جامعه معرفی کرده، از تغییرات دینی، اجتماعی و فرهنگی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جاذبه‌های خاص این نوع تشکلات و تا حدودی عدم حساسیت‌های متعارف دولت‌ها، روز به روز دامنه فعالیت‌ها و تاثیرات این گروه‌ها حتی در روستاها افزایش می‌یافت؛ به‌گونه‌ای که عناوین برنامه‌های آن‌ها نه تنها دربردارنده مسائل دینی، بلکه دربردارنده مسائل توسعه روستایی، طرح‌ریزی بنیان خانواده، مراقبت در برابر محیط، ارتقای سطح دموکراسی، حقوق بشر بود و حتی به تدریس در مسائلی می‌پرداختند که پیش از آن تمایلی برای مطرح شدن آنها وجود نداشت، مانند تساوی مرد و زن، آموزش ایدز و</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سازمان‌های غیردولتی اسلامی و مسیحی نیز بیش‌تر در زمینه آموزش و بهداشت و امور اجتماعی فعالند؛ لذا سازمان‌های بین‌المللی و خارجی، گاه با سابقه دینی، گاه با سابقه بشردوستانه، گاه با سابقه‌های ملی، از تلاش‌های سازمان‌های غیردولتی بومی در حوزه‌های اجتماعی و اخیرا سازمان‌های ویژه زنان که بعضا با گرایشات فمنیستی فعالیت می‌کنند، زیاد شده است که دولت‌های غربی به شدت از آن‌ها حمایت و پشتیبانی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سوهارتو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قابل توجهی میان دولت و سازمان‌های مردمی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حوزه‌هایی مانند کمک‌های قضایی، حقوق کارگران، حفاظت از منابع طبیعی و برخی امور دیگر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وقت، حمایت خارجی‌ها را نوعی حرکت سیاسی تلقی کرده با آن مخالفت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سوهارتو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فروکش کردن فشارهای ناشی از اصلاحات از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این طرف فعالیت سازمان‌های مردمی روز به روز در حال رشد و ازدیاد است</w:t>
      </w:r>
      <w:r>
        <w:rPr>
          <w:rFonts w:eastAsia="IRNazanin" w:cs="IRNazanin"/>
          <w:color w:val="111111"/>
          <w:sz w:val="28"/>
          <w:szCs w:val="28"/>
          <w:rtl w:val="true"/>
          <w:lang w:bidi="fa-IR"/>
        </w:rPr>
        <w:t xml:space="preserve">. </w:t>
      </w:r>
      <w:bookmarkStart w:id="513" w:name="pg5184_48113"/>
    </w:p>
    <w:p>
      <w:pPr>
        <w:pStyle w:val="Heading2"/>
        <w:numPr>
          <w:ilvl w:val="1"/>
          <w:numId w:val="1"/>
        </w:numPr>
        <w:rPr/>
      </w:pPr>
      <w:bookmarkStart w:id="514" w:name="__RefHeading___Toc2090135_774463916"/>
      <w:bookmarkStart w:id="515" w:name="_Toc178"/>
      <w:bookmarkEnd w:id="513"/>
      <w:bookmarkEnd w:id="514"/>
      <w:r>
        <w:rPr>
          <w:rtl w:val="true"/>
        </w:rPr>
        <w:t>بخش چهاردهم</w:t>
      </w:r>
      <w:r>
        <w:rPr>
          <w:rtl w:val="true"/>
        </w:rPr>
        <w:t xml:space="preserve">: </w:t>
      </w:r>
      <w:r>
        <w:rPr>
          <w:rtl w:val="true"/>
        </w:rPr>
        <w:t>چالش‌های هویتی</w:t>
      </w:r>
      <w:bookmarkEnd w:id="51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6" w:name="__RefHeading___Toc2090137_774463916"/>
      <w:bookmarkStart w:id="517" w:name="_Toc179"/>
      <w:bookmarkEnd w:id="516"/>
      <w:r>
        <w:rPr>
          <w:rtl w:val="true"/>
        </w:rPr>
        <w:t>اشاره</w:t>
      </w:r>
      <w:bookmarkEnd w:id="51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8" w:name="pg5184_48117"/>
      <w:bookmarkStart w:id="519" w:name="pg5184_48117"/>
      <w:bookmarkEnd w:id="519"/>
    </w:p>
    <w:p>
      <w:pPr>
        <w:pStyle w:val="BookText"/>
        <w:rPr/>
      </w:pPr>
      <w:bookmarkStart w:id="520" w:name="pg5184_48117"/>
      <w:bookmarkEnd w:id="520"/>
      <w:r>
        <w:rPr>
          <w:rFonts w:ascii="IRNazanin" w:hAnsi="IRNazanin" w:eastAsia="IRNazanin"/>
          <w:color w:val="111111"/>
          <w:sz w:val="28"/>
          <w:sz w:val="28"/>
          <w:szCs w:val="28"/>
          <w:rtl w:val="true"/>
          <w:lang w:bidi="fa-IR"/>
        </w:rPr>
        <w:t>هویت پدیده‌ای است پویا که در محیط‌های مختلف، اثرپذیری و اثرگذاری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هویت نه تنها از محیط اجتماعی بلکه از بنیادها و ساختارهای طبیعی مثل قومیت، نژاد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هویت واژه‌ای است که شامل دو عنصر شخص و اجتماع می‌باشد؛ لذا به گستره فرهنگ و محیطی که در آن زندگی می‌کنیم، هویت معنا پیدا کرده، قابل تفسیر است</w:t>
      </w:r>
      <w:r>
        <w:rPr>
          <w:rFonts w:eastAsia="IRNazanin" w:cs="IRNazanin"/>
          <w:color w:val="111111"/>
          <w:sz w:val="28"/>
          <w:szCs w:val="28"/>
          <w:rtl w:val="true"/>
          <w:lang w:bidi="fa-IR"/>
        </w:rPr>
        <w:t>.</w:t>
      </w:r>
    </w:p>
    <w:p>
      <w:pPr>
        <w:pStyle w:val="Heading3"/>
        <w:numPr>
          <w:ilvl w:val="2"/>
          <w:numId w:val="1"/>
        </w:numPr>
        <w:rPr/>
      </w:pPr>
      <w:bookmarkStart w:id="521" w:name="__RefHeading___Toc2090139_774463916"/>
      <w:bookmarkStart w:id="522" w:name="_Toc180"/>
      <w:bookmarkEnd w:id="521"/>
      <w:r>
        <w:rPr>
          <w:rtl w:val="true"/>
        </w:rPr>
        <w:t>هویت ملی</w:t>
      </w:r>
      <w:bookmarkEnd w:id="522"/>
    </w:p>
    <w:p>
      <w:pPr>
        <w:pStyle w:val="Heading4"/>
        <w:numPr>
          <w:ilvl w:val="3"/>
          <w:numId w:val="1"/>
        </w:numPr>
        <w:rPr/>
      </w:pPr>
      <w:bookmarkStart w:id="523" w:name="__RefHeading___Toc2090141_774463916"/>
      <w:bookmarkStart w:id="524" w:name="_Toc181"/>
      <w:bookmarkEnd w:id="523"/>
      <w:r>
        <w:rPr>
          <w:rtl w:val="true"/>
        </w:rPr>
        <w:t>اشاره</w:t>
      </w:r>
      <w:bookmarkEnd w:id="524"/>
    </w:p>
    <w:p>
      <w:pPr>
        <w:pStyle w:val="BookText"/>
        <w:rPr/>
      </w:pPr>
      <w:r>
        <w:rPr>
          <w:rFonts w:ascii="IRNazanin" w:hAnsi="IRNazanin" w:eastAsia="IRNazanin"/>
          <w:color w:val="111111"/>
          <w:sz w:val="28"/>
          <w:sz w:val="28"/>
          <w:szCs w:val="28"/>
          <w:rtl w:val="true"/>
          <w:lang w:bidi="fa-IR"/>
        </w:rPr>
        <w:t>به‌طور خلاصه در باب هویت ملی، صاحب‌نظران بر سر عناصر زیر به‌عنوان ملاک و معیارهای هویت ملی در یک الگوی کلی و عام فارغ از تمرکز بر ملیت خاص تاکید مشترک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مشترک،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آداب و رسوم مشترک،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 مشترک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مشترک،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مشترک،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باورها، سمبل‌ها، نمادها، عواطف و میراث مشترک،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نژاد و ملیت مشترک،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سیاسی و دولت مشترک،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واحد و مشترک،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ادبیات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نیز نهادها و عناصری چون ارتش، جامعه مدنی، آموزش، حقوق مشترک، مقدورات و توانایی‌های ملی و تعلقات طبقاتی قرار می‌گیرد</w:t>
      </w:r>
      <w:r>
        <w:rPr>
          <w:rFonts w:eastAsia="IRNazanin" w:cs="IRNazanin"/>
          <w:color w:val="111111"/>
          <w:sz w:val="28"/>
          <w:szCs w:val="28"/>
          <w:rtl w:val="true"/>
          <w:lang w:bidi="fa-IR"/>
        </w:rPr>
        <w:t>.</w:t>
      </w:r>
    </w:p>
    <w:p>
      <w:pPr>
        <w:pStyle w:val="Heading4"/>
        <w:numPr>
          <w:ilvl w:val="3"/>
          <w:numId w:val="1"/>
        </w:numPr>
        <w:rPr/>
      </w:pPr>
      <w:bookmarkStart w:id="525" w:name="__RefHeading___Toc2090143_774463916"/>
      <w:bookmarkStart w:id="526" w:name="_Toc182"/>
      <w:bookmarkEnd w:id="525"/>
      <w:r>
        <w:rPr>
          <w:rtl w:val="true"/>
        </w:rPr>
        <w:t>الف</w:t>
      </w:r>
      <w:r>
        <w:rPr>
          <w:rtl w:val="true"/>
        </w:rPr>
        <w:t xml:space="preserve">: </w:t>
      </w:r>
      <w:r>
        <w:rPr>
          <w:rtl w:val="true"/>
        </w:rPr>
        <w:t>چالش هویت ملی</w:t>
      </w:r>
      <w:bookmarkEnd w:id="52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 نژادی و شمار جمعیتی مختلف در اندونزی موجب آن شده تا هویت ملی در این کشور مسئله‌ساز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اندونزی هویت ملی در سطوح مختلفی تعریف می‌شود که عبارتند از تابعیت، به رسمیت شناختن پرچم کشور، به رسمیت شناختن پنج اصل پانچاسیلا، آگاهی و دانش درباره تاریخ کشور، آگاهی از دین و آداب معاشرت و مواردی از این قبیل</w:t>
      </w:r>
      <w:r>
        <w:rPr>
          <w:rFonts w:eastAsia="IRNazanin" w:cs="IRNazanin"/>
          <w:color w:val="111111"/>
          <w:sz w:val="28"/>
          <w:szCs w:val="28"/>
          <w:rtl w:val="true"/>
          <w:lang w:bidi="fa-IR"/>
        </w:rPr>
        <w:t xml:space="preserve">. </w:t>
      </w:r>
      <w:bookmarkStart w:id="527" w:name="pg5184_48119"/>
    </w:p>
    <w:p>
      <w:pPr>
        <w:pStyle w:val="BookText"/>
        <w:rPr/>
      </w:pPr>
      <w:bookmarkEnd w:id="527"/>
      <w:r>
        <w:rPr>
          <w:rFonts w:ascii="IRNazanin" w:hAnsi="IRNazanin" w:eastAsia="IRNazanin"/>
          <w:color w:val="111111"/>
          <w:sz w:val="28"/>
          <w:sz w:val="28"/>
          <w:szCs w:val="28"/>
          <w:rtl w:val="true"/>
          <w:lang w:bidi="fa-IR"/>
        </w:rPr>
        <w:t>برای جامعه‌ای که تا نیم قرن قبل، هر منطقه، گروه و قومی، هویت جداگانه‌ای داشته‌اند، هرگز نمی‌توان به‌صورت ملتی یکپارچه و همسان، تعریفی محدود و ضابطه‌مند که همگان از آن آگاهی داشته باشند ارائه کرد؛ لذا از این منظر، اغلب اقوام و نژادها و ادیان نسبت به اصول و مبانی هویتی یکدیگر فاصله داشته و کم‌اطلاع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پرسش‌هایی از این دست که ایجاد می‌شود باید پاسخ مناسب داده شود که قوام هویت اندونزی به چیست؟ چگونه باورهای ملی پراکنده را سازماندهی و شکل خواهند داد؟ جامعه اندونزی شامل چه ارزش‌های اجتماعی و فرهنگی باید باشد؟ گروه‌های تشکیل‌دهنده حفظ میراث و هویت ملی چه نقشی خواهند داشت؟ سوالاتی از این قبیل که ممکن است فکر بسیاری از مردم اندونزی را به خود مشغول کرده و در جستجوی جواب آن باشند</w:t>
      </w:r>
      <w:r>
        <w:rPr>
          <w:rFonts w:eastAsia="IRNazanin" w:cs="IRNazanin"/>
          <w:color w:val="111111"/>
          <w:sz w:val="28"/>
          <w:szCs w:val="28"/>
          <w:rtl w:val="true"/>
          <w:lang w:bidi="fa-IR"/>
        </w:rPr>
        <w:t>.</w:t>
      </w:r>
    </w:p>
    <w:p>
      <w:pPr>
        <w:pStyle w:val="Heading4"/>
        <w:numPr>
          <w:ilvl w:val="3"/>
          <w:numId w:val="1"/>
        </w:numPr>
        <w:rPr/>
      </w:pPr>
      <w:bookmarkStart w:id="528" w:name="__RefHeading___Toc2090145_774463916"/>
      <w:bookmarkStart w:id="529" w:name="_Toc183"/>
      <w:bookmarkEnd w:id="528"/>
      <w:r>
        <w:rPr>
          <w:rtl w:val="true"/>
        </w:rPr>
        <w:t>ب</w:t>
      </w:r>
      <w:r>
        <w:rPr>
          <w:rtl w:val="true"/>
        </w:rPr>
        <w:t xml:space="preserve">: </w:t>
      </w:r>
      <w:r>
        <w:rPr>
          <w:rtl w:val="true"/>
        </w:rPr>
        <w:t>چالش هویت تاریخی</w:t>
      </w:r>
      <w:bookmarkEnd w:id="529"/>
    </w:p>
    <w:p>
      <w:pPr>
        <w:pStyle w:val="BookText"/>
        <w:rPr/>
      </w:pPr>
      <w:r>
        <w:rPr>
          <w:rFonts w:ascii="IRNazanin" w:hAnsi="IRNazanin" w:eastAsia="IRNazanin"/>
          <w:color w:val="111111"/>
          <w:sz w:val="28"/>
          <w:sz w:val="28"/>
          <w:szCs w:val="28"/>
          <w:rtl w:val="true"/>
          <w:lang w:bidi="fa-IR"/>
        </w:rPr>
        <w:t>با این‌که قدمت جمهوری اندونزی، کمی بیش‌تر از پنجاه سال است اما جوامع قدیمی تاریخی طولانی داشته و فرهنگ‌های محلی متکثر و گسترده‌ای بر جامعه اندونزی حاکم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 افتخارآفرین تاریخ این ملت معطوف به مقاومت قهرمانان ملی و رهبران دینی در مبارزه با استعمار و کمونیسم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قهرمانان و رهبرانی که اکنون به پاس تلاش‌ها و مجاهدت‌های‌شان برای آزادی و استقلال کشور، نام آنان زینت‌بخش خیابان‌ها، میادین، فرودگاه‌ها و مراکز معروف اندونزی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افتخارات تمدن‌های قبل در این منطقه از نظر خاورشناسان تصدیق شده و مقاطع برجسته آن به رسمیت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گاهشمار مالایی، از زمانی که اسلام به نقطه شمالی سوماترا؛ یعنی حدود سال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وارد شد و پادشاه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یوهان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 که نخستین پادشاه مسلمان آن منطقه به حساب می‌آید، تمدن‌های بدیعی از آن زمان به جای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شکوه و جلال بقایای باستانی به‌جا مانده در مناطق مختلف که متعلق به سلاطین و شاهزادگان حاکم بوده، از اسناد هویتی جامعه اندونزی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کاخ‌های مجلل و باشکوه که با معماری بدیع و زیبا همراه نمادپردازی ویژه، بخصوص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یوگیاکارتا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سواراکارتا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سوماترای شمالی، حاکی از تمدن تاریخی این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هفتم هجری یا قرن سیزدهم میلادی در شمال سوماترا و در قرن هشتم هجری در این مناطق، دین اسلام موجب به‌وجود آمدن تمدن‌های درخشانی شد که از فرازهای بلند تاریخ و تمدن اندونزی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حاکم و پادشاه مالاکا اسلام آورد تا لشگرکشی پرتغالی‌ها به این منطقه، آثار تاریخی روشنی به‌جای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مالاکا، مسلمانان، مرکز مبارزه و سازماندهی خود علیه پرتغال استعمارگر را به مرکز آچه منتقل ساختند و آچه نیز همچون پاسایی، مالاکا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تبدیل به پایگاه مقاومت و آزادی‌خواهی اسلامی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نوزدهم و اوایل قرن بیستم میلادی، برخی سلسه‌های صوفیه مانند سامانیه، نقشبندیه و گاه‌شطاریه سازمان و تشکیلاتی برای شورش علیه استعمارگران تدارک می‌دیدند، از این رو در دوران استعمار هلند، این سلسه‌ها همواره مورد تهدید و ارعاب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رهبر صوفیست جاوه‌ای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سورانتیکاسامین</w:t>
      </w:r>
      <w:r>
        <w:rPr>
          <w:rFonts w:eastAsia="IRNazanin" w:cs="IRNazanin"/>
          <w:color w:val="111111"/>
          <w:sz w:val="28"/>
          <w:szCs w:val="28"/>
          <w:rtl w:val="true"/>
          <w:lang w:bidi="fa-IR"/>
        </w:rPr>
        <w:t>» (</w:t>
      </w: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بلورا مردم را به شورش علیه هلندی‌ها فرا می‌خواند که در نهایت منجر به تبعید وی به پالمبانگ گردید و سرانجام در همان شهر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کوتیل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در واقع یک انقلاب اجتماعی بود، به معلم برجسته صوفی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این تفکر، هم‌اکنون نیز در شرق و مرکز جاوه؛ یعنی جایی که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یک خدا همچنان مورد تکریم و احترام است، وجود دارد</w:t>
      </w:r>
      <w:r>
        <w:rPr>
          <w:rFonts w:eastAsia="IRNazanin" w:cs="IRNazanin"/>
          <w:color w:val="111111"/>
          <w:sz w:val="28"/>
          <w:szCs w:val="28"/>
          <w:rtl w:val="true"/>
          <w:lang w:bidi="fa-IR"/>
        </w:rPr>
        <w:t>.</w:t>
      </w:r>
      <w:r>
        <w:rPr>
          <w:rStyle w:val="FootnoteAnchor"/>
          <w:rtl w:val="true"/>
        </w:rPr>
        <w:footnoteReference w:id="7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بیش‌ترجوانان و افراد میانسال جامعه اندونزی، از جمله دانش‌آموزان و معلمان تاریخ، نمی‌توانند تاریخ مستند این مجمع‌الجزایر را مطالعه کنند؛ لذا ارتباط این </w:t>
      </w:r>
      <w:bookmarkStart w:id="530" w:name="pg5184_48123"/>
    </w:p>
    <w:p>
      <w:pPr>
        <w:pStyle w:val="BookText"/>
        <w:rPr/>
      </w:pPr>
      <w:bookmarkEnd w:id="530"/>
      <w:r>
        <w:rPr>
          <w:rFonts w:ascii="IRNazanin" w:hAnsi="IRNazanin" w:eastAsia="IRNazanin"/>
          <w:color w:val="111111"/>
          <w:sz w:val="28"/>
          <w:sz w:val="28"/>
          <w:szCs w:val="28"/>
          <w:rtl w:val="true"/>
          <w:lang w:bidi="fa-IR"/>
        </w:rPr>
        <w:t>جامعه با عقبه تاریخی افتخارآفرین خود، به نوعی قطع شده و نسل امروز از این خلاء هویتی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خلاء هویتی داشته باشد به آسانی میزبان هر مهمان ناخوانده‌ای خواهد شد و متاسفانه در حال حاضر اقدام موثری نیز برای حل این مشکل در اندونزی دیده نمی‌شود</w:t>
      </w:r>
      <w:r>
        <w:rPr>
          <w:rFonts w:eastAsia="IRNazanin" w:cs="IRNazanin"/>
          <w:color w:val="111111"/>
          <w:sz w:val="28"/>
          <w:szCs w:val="28"/>
          <w:rtl w:val="true"/>
          <w:lang w:bidi="fa-IR"/>
        </w:rPr>
        <w:t>!</w:t>
      </w:r>
    </w:p>
    <w:p>
      <w:pPr>
        <w:pStyle w:val="Heading4"/>
        <w:numPr>
          <w:ilvl w:val="3"/>
          <w:numId w:val="1"/>
        </w:numPr>
        <w:rPr/>
      </w:pPr>
      <w:bookmarkStart w:id="531" w:name="__RefHeading___Toc2090147_774463916"/>
      <w:bookmarkStart w:id="532" w:name="_Toc184"/>
      <w:bookmarkEnd w:id="531"/>
      <w:r>
        <w:rPr>
          <w:rtl w:val="true"/>
        </w:rPr>
        <w:t>ج</w:t>
      </w:r>
      <w:r>
        <w:rPr>
          <w:rtl w:val="true"/>
        </w:rPr>
        <w:t xml:space="preserve">: </w:t>
      </w:r>
      <w:r>
        <w:rPr>
          <w:rtl w:val="true"/>
        </w:rPr>
        <w:t>چالش هویت زبانی</w:t>
      </w:r>
      <w:bookmarkEnd w:id="532"/>
    </w:p>
    <w:p>
      <w:pPr>
        <w:pStyle w:val="BookText"/>
        <w:rPr/>
      </w:pPr>
      <w:r>
        <w:rPr>
          <w:rFonts w:ascii="IRNazanin" w:hAnsi="IRNazanin" w:eastAsia="IRNazanin"/>
          <w:color w:val="111111"/>
          <w:sz w:val="28"/>
          <w:sz w:val="28"/>
          <w:szCs w:val="28"/>
          <w:rtl w:val="true"/>
          <w:lang w:bidi="fa-IR"/>
        </w:rPr>
        <w:t>رویکرد زبانی که خود هویت مستقلی دارد، بنابر فراخنا و تنگنای کاربردی در انتقال مفاهیم علمی، فرهنگی، اجتماعی، سیاسی و اقتصادی، طبقه‌بندی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مالایو که اخیرا و حدود شصت سال است با چهره نوشتاری لاتین و با ظرفیت و استعدادی محدود شکل گرفته، به‌خاطر جوانی و عدم دستورالعمل، ضابطه و استاندارد لازم، هرگز قادر به انتقال ریشه‌های کهن فرهنگی جامعه اندونزی و مفاهیم ارزشی آن نبوده تاکنون به چنین جایگاهی دست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زبان‌های دیگر در دنیا، برای صیانت از هویت ملی، دینی و فرهنگی خود از پاره‌ای زبان‌های اصلی، قومی، عقیدتی و دینی وام گرفته، گویش‌های خاص و جدیدی اختراع می‌کنند؛ لذا شکل، فراوانی، نوع و چگونگی آن و بروز پیوستگی هنجاری و استانداردهای هویتی هر زبان منبعث از ریشه‌های تاریخی، میزان اثرپذیری و اثرگذاری، پیوستگی‌ها و گسستگی‌هاست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یا باهاسای مالایو در حال حاضر زبان دولت، مدارس، دادگاه‌ها، انتشارات و رسانه‌های جمعی، ادبیات، فیلم و روابط میان قومیت‌ها در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اندونزی برای این زبان اهمیت ویژه‌ای قائلند و برای خود واژگانی عامیانه ایجاد کرده‌اند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این موارد که گفته شد، اغلب مردم در خانه‌ها هنوز با زبان بومی قدیم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خانه، جایی که قومیت‌های مختلف در کنار هم زندگی می‌کنند، زبان مالایو زبان رسمی کشور،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نواحی منطقه جاوه تنها از یک زبان استفاده می‌شود زیرا زبان جاوه‌ای در خارج از خانه نیز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در </w:t>
      </w:r>
      <w:bookmarkStart w:id="533" w:name="pg5184_48125"/>
    </w:p>
    <w:p>
      <w:pPr>
        <w:pStyle w:val="BookText"/>
        <w:rPr/>
      </w:pPr>
      <w:bookmarkEnd w:id="533"/>
      <w:r>
        <w:rPr>
          <w:rFonts w:ascii="IRNazanin" w:hAnsi="IRNazanin" w:eastAsia="IRNazanin"/>
          <w:color w:val="111111"/>
          <w:sz w:val="28"/>
          <w:sz w:val="28"/>
          <w:szCs w:val="28"/>
          <w:rtl w:val="true"/>
          <w:lang w:bidi="fa-IR"/>
        </w:rPr>
        <w:t>اندونزی و در برخی مناطق روستایی زبان‌های بومی، دیگر برای آموزش دانش‌آموزان کلاس سوم به بالا مورد استفاده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این کشور، آثار ادبی به زبان بومی سخت‌تر از دوران استعمار یافت می‌شود و اگر یافت شود، قابل استفاده برای همگان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این کشور، از ضعیف شدن زبان‌های بومی که موجب ارتباط بیش‌تر و ناقل فرهنگ قومی و بومی بوده، احساس خسران کرده، از پیامدهای این مسئله به شدت بیمناک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گفته شد که در گذشته هر منطقه از کشور فعلی اندونزی، دارای زبان خاصی بوده که با آن تکلم می‌کردند و در حال حاضر همان اقوام و نژادها در مناطق مختلف به رغم تکلم به زبان مشترک و رسمی مالایو، زبان اول‌شان همان زبان بومی، قومی و نژادی گذشته است ولی به‌خاطر بی‌توجهی و فرسایش روزمره قواعد و مقررات حتی شکل نوشتاری آن، رفته‌رفته به‌دست فراموشی سپرده شده، حاملان آن نیز نمی‌توانند از این ابزار برای انتقال مفاهیم ارزشی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کسی پیدا شود که بتواند از آن استفاده کند محلی برای عرضه آن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حماسی، نمایشنامه‌ها، داستان‌های اساطیری، سرگذشت نیاکان، افسانه‌ها؛ حتی هویت تاریخی این ملت ممکن است جاذبه‌ها و مخاطبانی داشته باشد که دارد ولی هرگز محتوا و غنای میراث گذشته از زبان بومی و رسم‌الخط ویژه، به زبان مشترک و رسم‌الخط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کامل امکان‌پذیر نخواهد بود زیرا در ترجمه، اولا روح حماسی و هویتی و ارزشی به‌طور کامل قابل انتقال نیست و ثانیا زبانی که خود دارای ضعف و نقص باشد، از عهده چنین کار سترگی بر نخواهد آمد</w:t>
      </w:r>
      <w:r>
        <w:rPr>
          <w:rFonts w:eastAsia="IRNazanin" w:cs="IRNazanin"/>
          <w:color w:val="111111"/>
          <w:sz w:val="28"/>
          <w:szCs w:val="28"/>
          <w:rtl w:val="true"/>
          <w:lang w:bidi="fa-IR"/>
        </w:rPr>
        <w:t>.</w:t>
      </w:r>
    </w:p>
    <w:p>
      <w:pPr>
        <w:pStyle w:val="Heading4"/>
        <w:numPr>
          <w:ilvl w:val="3"/>
          <w:numId w:val="1"/>
        </w:numPr>
        <w:rPr/>
      </w:pPr>
      <w:bookmarkStart w:id="534" w:name="__RefHeading___Toc2090149_774463916"/>
      <w:bookmarkStart w:id="535" w:name="_Toc185"/>
      <w:bookmarkEnd w:id="534"/>
      <w:r>
        <w:rPr>
          <w:rtl w:val="true"/>
        </w:rPr>
        <w:t>د</w:t>
      </w:r>
      <w:r>
        <w:rPr>
          <w:rtl w:val="true"/>
        </w:rPr>
        <w:t xml:space="preserve">: </w:t>
      </w:r>
      <w:r>
        <w:rPr>
          <w:rtl w:val="true"/>
        </w:rPr>
        <w:t>چالش قومی و نژادی</w:t>
      </w:r>
      <w:bookmarkEnd w:id="53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جوکو ویدودو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رییس‌جمهور اندونزی، در مراسم هفتادمین سالروز تاسیس ارتش این کشور طی سخنانی حفظ چندگانگی ملت اندونزی را بزرگ‌ترین چالش پیش روی ارتش این کشور دانست و خاطرنشان کرد که ارتش جمهوری اندونزی با انسجام هر چه </w:t>
      </w:r>
      <w:bookmarkStart w:id="536" w:name="pg5184_48127"/>
    </w:p>
    <w:p>
      <w:pPr>
        <w:pStyle w:val="BookText"/>
        <w:rPr/>
      </w:pPr>
      <w:bookmarkEnd w:id="536"/>
      <w:r>
        <w:rPr>
          <w:rFonts w:ascii="IRNazanin" w:hAnsi="IRNazanin" w:eastAsia="IRNazanin"/>
          <w:color w:val="111111"/>
          <w:sz w:val="28"/>
          <w:sz w:val="28"/>
          <w:szCs w:val="28"/>
          <w:rtl w:val="true"/>
          <w:lang w:bidi="fa-IR"/>
        </w:rPr>
        <w:t>تمام‌تر، باید بدون توجه به مباحث قومیتی و دینی، عملکرد حرفه‌ای داشته باشد و همواره منافع کشور و ملت را بالاتر از هر موضوعی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اشاره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عین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اندونزی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کثرت‌گرایی سرمایه اصلی کشور ماست و ارتش مسئولیت دارد تا از این سرمایه به‌خوبی محفاظت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نشان می‌دهد اختلاف و درگیری میان اقشار مختلف یک جامعه موجب از هم‌گسیختگی آن کشور می‌شود؛ لذا ارتش اندونزی موظف است تا برای جلوگیری از این واقعه در کشور، نهایت تلاش خود را به‌کار گیرد</w:t>
      </w:r>
      <w:r>
        <w:rPr>
          <w:rFonts w:eastAsia="IRNazanin" w:cs="IRNazanin"/>
          <w:color w:val="111111"/>
          <w:sz w:val="28"/>
          <w:szCs w:val="28"/>
          <w:rtl w:val="true"/>
          <w:lang w:bidi="fa-IR"/>
        </w:rPr>
        <w:t>.»</w:t>
      </w:r>
    </w:p>
    <w:p>
      <w:pPr>
        <w:pStyle w:val="Heading4"/>
        <w:numPr>
          <w:ilvl w:val="3"/>
          <w:numId w:val="1"/>
        </w:numPr>
        <w:rPr/>
      </w:pPr>
      <w:bookmarkStart w:id="537" w:name="__RefHeading___Toc2090151_774463916"/>
      <w:bookmarkStart w:id="538" w:name="_Toc186"/>
      <w:bookmarkEnd w:id="537"/>
      <w:r>
        <w:rPr>
          <w:rtl w:val="true"/>
        </w:rPr>
        <w:t>ه</w:t>
      </w:r>
      <w:r>
        <w:rPr>
          <w:rtl w:val="true"/>
        </w:rPr>
        <w:t xml:space="preserve">: </w:t>
      </w:r>
      <w:r>
        <w:rPr>
          <w:rtl w:val="true"/>
        </w:rPr>
        <w:t>چالش هویت اسلامی</w:t>
      </w:r>
      <w:bookmarkEnd w:id="538"/>
    </w:p>
    <w:p>
      <w:pPr>
        <w:pStyle w:val="BookText"/>
        <w:rPr/>
      </w:pPr>
      <w:r>
        <w:rPr>
          <w:rFonts w:ascii="IRNazanin" w:hAnsi="IRNazanin" w:eastAsia="IRNazanin"/>
          <w:color w:val="111111"/>
          <w:sz w:val="28"/>
          <w:sz w:val="28"/>
          <w:szCs w:val="28"/>
          <w:rtl w:val="true"/>
          <w:lang w:bidi="fa-IR"/>
        </w:rPr>
        <w:t>هویت اسلامی مفهومی است مضاف و نقش مولفه‌هایی که مسلمان بودن را برجسته می‌سازد، معیار ادعای دو یا چند جامعه اسلامی ولو این‌که همسان نباشند اما در بخش‌هایی از باورهای دینی، هم عقیده‌اند را می‌توان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می‌خواهیم بدانیم کدام باور، آداب و آموزه‌های اسلامی است که مسلمان بودن را معنا می‌بخشد؟ در میان اجتماعات مختلف نژادی، قومی و ملیتی پراکنده اندونزی، اکنون چه تفاوت‌هایی با یکدیگر پیدا کرده‌اند؟</w:t>
      </w:r>
    </w:p>
    <w:p>
      <w:pPr>
        <w:pStyle w:val="BookText"/>
        <w:rPr/>
      </w:pPr>
      <w:r>
        <w:rPr>
          <w:rFonts w:ascii="IRNazanin" w:hAnsi="IRNazanin" w:eastAsia="IRNazanin"/>
          <w:color w:val="111111"/>
          <w:sz w:val="28"/>
          <w:sz w:val="28"/>
          <w:szCs w:val="28"/>
          <w:rtl w:val="true"/>
          <w:lang w:bidi="fa-IR"/>
        </w:rPr>
        <w:t>چنان‌که گفته شد، هویت اسلامی بنابر میزان اثرپذیری و اثرگذاری متفاوت می‌شود؛ به‌طوری‌که می‌توان میان آن به میزان درجه نفوذ اندیشه‌ها و فرهنگ برتر یا نازل‌تر فرق قائل شد؛ بنابراین ممکن است هویت اسلامی دو یا چند جامعه اسلامی همسان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اسلامی گاه نه تنها در جوامعی که فارق آن‌ها زبان، قومیت، نژادو ملیت یا هر معیار دیگر باشد، رنگ تفاوت به خود می‌گیرد، بلکه در جامعه‌ای خاص که زبانی مشترک و قومیتی یکسان، نژاد و ملیتی واحد هم دارند، ممکن است شکل مختلفی از دینداری را نشان بدهند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دیدگاه بسیاری از محققان، اسلام اندونزی را اسلامی دور از مادر؛ یعنی خاورمیانه، تولد، رشد و تکامل یافته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 انتقال صحیح دیرین و دامنه‌دار </w:t>
      </w:r>
    </w:p>
    <w:p>
      <w:pPr>
        <w:pStyle w:val="BookText"/>
        <w:rPr/>
      </w:pPr>
      <w:r>
        <w:rPr>
          <w:rFonts w:ascii="IRNazanin" w:hAnsi="IRNazanin" w:eastAsia="IRNazanin"/>
          <w:color w:val="111111"/>
          <w:sz w:val="28"/>
          <w:sz w:val="28"/>
          <w:szCs w:val="28"/>
          <w:rtl w:val="true"/>
          <w:lang w:bidi="fa-IR"/>
        </w:rPr>
        <w:t>فرهنگ و آموزه‌های دینی از خاورمیانه به خاور دور و این بخش از جهان اسلام، با دیده تردید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از زمانی که اسلام وارد اندونزی شده است تاکنون، چهره برجسته و شاخصی در علم و دین که در جهان اسلام شهرتی داشته باشد، کم‌تر دیده شده یا آثار فاخر مکتوبی که حاکی از اندیشه‌های بلند این قوم در منطقه باشد، چندان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آداب و رفتار اجتماعی نیز اسلام در شئون زندگی مردم نقش قابل توجهی نداشته، ممکن است برخی از آداب و رسوم گذشته که منبعث از فرهنگ هندویی است، پررنگ‌تر از فرهنگ اسلامی باشد؛ به شکلی که در نگاه اول نشانه‌هایی از هویت اسلامی در این جامعه کم‌تر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آن‌چه مسلم است هویت دینی یا آموزه‌های اسلام در اندونزی چنان عجین با جریان‌های تصوف شده که تفکیک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یازدهم، دوازدهم، هفدهم و هجدهم میلادی میان آن دسته از علمای دینی که با تکیه بر آثار غزالی مدافع سرسخت عرفان متشرعه بودند و صوفیانی که می‌کوشیدند عقاید عرفانی اسلامی را با اندیشه‌ها، مناسک و آئین‌های هندو و بودا تلفیق کنند، درباره وحدت وجود، بحث‌هایی درگرفت که سبب ابهام و سردرگمی دینی مسلمانان اندونزی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آیا مناقشه میان گروه‌های مسلمان در اندونزی کلامی است یا فقهی و یا سیاسی، دیدگاه‌های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مناقشات، کلامی و فقهی است اما مناقشات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در این میان پررنگ‌تر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هویت اندونزی‌های مسلمان، با عنوان کتاب‌گرایی تا اندازه‌ای دچار دگرگونی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کتاب‌گرایی و پایبندی به آن اشاره به نهضتی فکری دارد که معتقد است باید عقاید صحیح دین را با توجه به مطالب مکتوبی که از طریق سنت بر جای مانده است، با دقت در اجرای آن همراه اجتناب از اعمال متناقض با اصول دین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بینش، توجه بیشتر معطوف به جنبه عملی مذهب به‌عنوان راهنمای زندگی است تا اعتقادات و آرمان‌های محض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این نهضت با گذشته در این است که کم‌کم اسلام اشراق‌گرای انعطاف‌پذیرتر، جای خود را به سنت‌های اسلامی </w:t>
      </w:r>
      <w:bookmarkStart w:id="539" w:name="pg5184_48131"/>
    </w:p>
    <w:p>
      <w:pPr>
        <w:pStyle w:val="BookText"/>
        <w:rPr/>
      </w:pPr>
      <w:bookmarkEnd w:id="539"/>
      <w:r>
        <w:rPr>
          <w:rFonts w:ascii="IRNazanin" w:hAnsi="IRNazanin" w:eastAsia="IRNazanin"/>
          <w:color w:val="111111"/>
          <w:sz w:val="28"/>
          <w:sz w:val="28"/>
          <w:szCs w:val="28"/>
          <w:rtl w:val="true"/>
          <w:lang w:bidi="fa-IR"/>
        </w:rPr>
        <w:t>خالص‌تر می‌دهد؛ البته اندیشه‌های گروه‌های مسلمان در اندونزی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اولویت به اصلاحات مذهبی و تمسک به قرآن و اطاعت از قوانین اسلام را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پی ایجاد حکومت اسلامی و عده‌ای بر مطابقت با علوم و فنون جدید، تجارت و تشکیلات سیاسی تاکید می‌کنند و گروهی میان معیارهای مذهبی و شخصی و زندگی روزمره تمایز قائل می‌شوند</w:t>
      </w:r>
      <w:r>
        <w:rPr>
          <w:rFonts w:eastAsia="IRNazanin" w:cs="IRNazanin"/>
          <w:color w:val="111111"/>
          <w:sz w:val="28"/>
          <w:szCs w:val="28"/>
          <w:rtl w:val="true"/>
          <w:lang w:bidi="fa-IR"/>
        </w:rPr>
        <w:t>.</w:t>
      </w:r>
    </w:p>
    <w:p>
      <w:pPr>
        <w:pStyle w:val="Heading4"/>
        <w:numPr>
          <w:ilvl w:val="3"/>
          <w:numId w:val="1"/>
        </w:numPr>
        <w:rPr/>
      </w:pPr>
      <w:bookmarkStart w:id="540" w:name="__RefHeading___Toc2090153_774463916"/>
      <w:bookmarkStart w:id="541" w:name="_Toc187"/>
      <w:bookmarkEnd w:id="540"/>
      <w:r>
        <w:rPr>
          <w:rtl w:val="true"/>
        </w:rPr>
        <w:t>و</w:t>
      </w:r>
      <w:r>
        <w:rPr>
          <w:rtl w:val="true"/>
        </w:rPr>
        <w:t xml:space="preserve">: </w:t>
      </w:r>
      <w:r>
        <w:rPr>
          <w:rtl w:val="true"/>
        </w:rPr>
        <w:t>چاش هویت فرهنگی</w:t>
      </w:r>
      <w:bookmarkEnd w:id="541"/>
    </w:p>
    <w:p>
      <w:pPr>
        <w:pStyle w:val="BookText"/>
        <w:rPr/>
      </w:pPr>
      <w:r>
        <w:rPr>
          <w:rFonts w:ascii="IRNazanin" w:hAnsi="IRNazanin" w:eastAsia="IRNazanin"/>
          <w:color w:val="111111"/>
          <w:sz w:val="28"/>
          <w:sz w:val="28"/>
          <w:szCs w:val="28"/>
          <w:rtl w:val="true"/>
          <w:lang w:bidi="fa-IR"/>
        </w:rPr>
        <w:t>با در نظر گرفتن دو عنصر تشکیل‌دهنده هویت؛ یعنی اثرگذاری و اثرپذیری، هیچ‌گاه هویت افراد جدا از دیگران، نه فرض می‌شود و نه کامل قلمداد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باشیم که فرآیند فردی، گروهی و قالب‌های رفتاری محیطی و اجتماعی هر دو باهم شکل می‌گیرند، پس تشخیص ویژگی‌ها و اوصاف جمعی راهی است روشن برای درک هویت فرهنگی هر جامعه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مگر می‌توان از هویت فرهنگی جامعه‌ای سخن به میان آورد ولی از بنیان‌های کهن شکلی و محتوایی رفتار و باورهای آن قوم که در تاریخ و زندگی‌شان تاثیرگذار بوده است، چشم پوشید؟ تمدن و فرهنگ ملی اندونزی تا حدودی مشابه فرهنگ و تمدن چندگانه جامعه هند بوده و ریشه در جوامع کهن و روابط میان اقوام و نژادهای مختلف داشته و در منازعات ملی‌گرایانه قرن بیستم در برابر امپریالیسم اروپایی که باعث کوبیده شدن ملت و بسیاری از رسوم آن شده بود، ماهیت خود را حفظ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ملی مردم اندونزی هم‌اکنون نیز به راحتی در شهرهای دور این کشور قابل شناسایی بوده و البته جنبه‌هایی از این فرهنگ در حومه شهرهای بزرگ نیز قابل مشاهده است اما در این هجوم و سیطره غرب با پیچیدگی‌های ویژه خود که در پی تسخیر فرهنگی جهانند، کدامین ملت و کشور خواهند توانست بر این تهاجم غلبه کرده یا حداقل آن را متوقف کنند؟ معلوم نیست و باید منتظر زمان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ذوالکفلی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رییس مجلس نمایندگان خلق اندونزی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جون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مصاحبه‌ای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خبری بیزنس اندونزی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اندونزی در وضعیت خوبی به‌سر نمی‌برد زیرا ملت اندونزی در حال از دست دادن هویت ملی و فرهنگی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نوین اندونزی از 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پانچاسیلا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اصلی که فوق قانون اساسی کشور است و فلسفه اتحاد قومیت‌ها و نژادها، زبان و فرهنگ‌های مختلف مجمع‌الجزایر اندونزی است، هر روز فاصله بیش‌تری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اظهار نگرانی، این وضعیت را برای آینده کشور خطرناک توصیف کرده، با انتقاد از سیاست افسار گسیخته به‌سوی جهانی شدن اندونزی، تصریح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 نخبگان و دولتمردان کشور برای این چالش چاره‌اندیشی نکنند، جوانان کشور، فرهنگ فاسد غربی را آرام‌آرام در این کشور نهادینه خواهند کرد زیرا هم‌اکنون نسل جوان ما فاقد سپر دفاعی هجوم فرهنگی غرب بوده، هیچ محافظی در این رویارویی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چنان‌که در جهان شهرت دارد، سیاست چند فرهنگی همواره مورد حمایت دولت‌های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آنگلوساکسون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آمریکا، کانادا، استرالیا و بریتانیا بوده و در سایه این سیاست روش‌های متفاوتی اتخاذ کرده‌اند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آمریکا سیاست چند فرهنگی را در مسیر یکپارچه‌سازی و ملحق شدن به دیگر فرهنگ مشترک دنبال می‌کند ولی سایر دولت‌ها سیاست یکپارچه‌سازی را به معنی نوعی فضای خصوصی دادن به فرهنگ اقلیت‌ها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گرچه فرهنگ مردم اندونزی دارای ریشه‌های تاریخی، آداب، رسوم و ارزش‌های کهن و عقاید پایداری است که اغلب مردم همچنان مومن به آن هستند اما با بحران هویتی نسل جدید چگونه خواهد توانست خود را حفظ کند؟ جای تردید جدی است</w:t>
      </w:r>
      <w:r>
        <w:rPr>
          <w:rFonts w:eastAsia="IRNazanin" w:cs="IRNazanin"/>
          <w:color w:val="111111"/>
          <w:sz w:val="28"/>
          <w:szCs w:val="28"/>
          <w:rtl w:val="true"/>
          <w:lang w:bidi="fa-IR"/>
        </w:rPr>
        <w:t xml:space="preserve">. </w:t>
      </w:r>
      <w:bookmarkStart w:id="542" w:name="pg5184_48135"/>
    </w:p>
    <w:p>
      <w:pPr>
        <w:pStyle w:val="Heading4"/>
        <w:numPr>
          <w:ilvl w:val="3"/>
          <w:numId w:val="1"/>
        </w:numPr>
        <w:rPr/>
      </w:pPr>
      <w:bookmarkStart w:id="543" w:name="__RefHeading___Toc2090155_774463916"/>
      <w:bookmarkStart w:id="544" w:name="_Toc188"/>
      <w:bookmarkEnd w:id="542"/>
      <w:bookmarkEnd w:id="543"/>
      <w:r>
        <w:rPr>
          <w:rtl w:val="true"/>
        </w:rPr>
        <w:t>ز</w:t>
      </w:r>
      <w:r>
        <w:rPr>
          <w:rtl w:val="true"/>
        </w:rPr>
        <w:t xml:space="preserve">: </w:t>
      </w:r>
      <w:r>
        <w:rPr>
          <w:rtl w:val="true"/>
        </w:rPr>
        <w:t>چالش مدرنیته و سنت در اندونزی</w:t>
      </w:r>
      <w:bookmarkEnd w:id="544"/>
    </w:p>
    <w:p>
      <w:pPr>
        <w:pStyle w:val="BookText"/>
        <w:rPr/>
      </w:pPr>
      <w:r>
        <w:rPr>
          <w:rFonts w:ascii="IRNazanin" w:hAnsi="IRNazanin" w:eastAsia="IRNazanin"/>
          <w:color w:val="111111"/>
          <w:sz w:val="28"/>
          <w:sz w:val="28"/>
          <w:szCs w:val="28"/>
          <w:rtl w:val="true"/>
          <w:lang w:bidi="fa-IR"/>
        </w:rPr>
        <w:t xml:space="preserve">در راستای تعارض اندیشه‌های سنتی و مدرنیسم، مباحث دینی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اندونزی با وجود مذاهب و ادیان گوناگون بسیار جدی است و عمدتا از سوی مسیحیان که پایگاه بسیار قوی در این کشور دارند، در گوش مسلمانان غرب‌گرا زمزمه شده و از طریق آن‌ها این موضوع در سطح وسیعی مطرح می‌شود، البته ترویج بحث لیبرالیسم و سکولاریسم به‌عنوان استراتژی فعلی آن‌ها ممکن است برای جلوگیری از قدرت یافتن سنت‌گراها و احیانا تشکیل دولتی بر مبنای اسلام باشد؛ کمااین‌که چنین نسخه‌هایی را در برخی کشورهای اسلامی دیگر پیاده کرده‌اند</w:t>
      </w:r>
      <w:r>
        <w:rPr>
          <w:rFonts w:eastAsia="IRNazanin" w:cs="IRNazanin"/>
          <w:color w:val="111111"/>
          <w:sz w:val="28"/>
          <w:szCs w:val="28"/>
          <w:rtl w:val="true"/>
          <w:lang w:bidi="fa-IR"/>
        </w:rPr>
        <w:t>.</w:t>
      </w:r>
    </w:p>
    <w:p>
      <w:pPr>
        <w:pStyle w:val="Heading3"/>
        <w:numPr>
          <w:ilvl w:val="2"/>
          <w:numId w:val="1"/>
        </w:numPr>
        <w:rPr/>
      </w:pPr>
      <w:bookmarkStart w:id="545" w:name="__RefHeading___Toc2090157_774463916"/>
      <w:bookmarkStart w:id="546" w:name="_Toc189"/>
      <w:bookmarkEnd w:id="545"/>
      <w:r>
        <w:rPr>
          <w:rtl w:val="true"/>
        </w:rPr>
        <w:t>مد و مدرنیسم</w:t>
      </w:r>
      <w:bookmarkEnd w:id="5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مختلف رفتار مردمی است که بنا دارند به وسیله آن خود را در جامعه و فعالیت‌های اجتماعی وارد کرده تا با همگون کردن خود و سایر انسان‌های محیط و مرتبط، به سوی یک زندگی نوین اجتماعی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همین اشخاص دوست دارند در اوج این همگونی، نسبت به دیگران هم متمایز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در زندگی آن‌ها بسان دو نیروی مقابل و مخالف، علی‌الدوام در حال چالش و کشمکش جدی است؛ یعنی نیرویی که همواره انسان را به سمت اجتماعی شدن هر چه بیش‌تر می‌کشاند و نیرویی که همواره سعی دارد غیر از مسیر اجتماع خود را متمایز ببیند که البته در اکثر مواقع بین این دو نیرو، تعادلی به‌وجود نخواهد آمد و قهرا مشکلات از همین نقطه آغاز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مد، همان تاثیر متضاد این دو نیرو، در درون انسان است که موجب این ناآرامی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و مدگرایی تاکنون همواره در جبهه و قطب مخالف عمل کرده که موجب سرکوب نیروی دیگر شده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مدگرا یا مدام خود را شبیه دیگران می‌سازد یا با تمام سعی و تلاش خود در صدد است از خود فردی متمایز بسازد که با دیگران فرق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هر مدی که </w:t>
      </w:r>
      <w:bookmarkStart w:id="547" w:name="pg5184_48137"/>
    </w:p>
    <w:p>
      <w:pPr>
        <w:pStyle w:val="BookText"/>
        <w:rPr/>
      </w:pPr>
      <w:bookmarkEnd w:id="547"/>
      <w:r>
        <w:rPr>
          <w:rFonts w:ascii="IRNazanin" w:hAnsi="IRNazanin" w:eastAsia="IRNazanin"/>
          <w:color w:val="111111"/>
          <w:sz w:val="28"/>
          <w:sz w:val="28"/>
          <w:szCs w:val="28"/>
          <w:rtl w:val="true"/>
          <w:lang w:bidi="fa-IR"/>
        </w:rPr>
        <w:t xml:space="preserve">به‌وجود می‌آید تاریخ مصرف مشخصی دارد و به سبب گسترش آن مد در جامعه، آن مد در زمان معینی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جایگاهش افت کرده و طرفدارانش کم و کم‌تر می‌شود، تا جایی که به پایین‌ترین حد خود در جامعه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آن است که هر لحظه تعداد بیش‌تری از افرادجامعه از مد یاد شده پیروی کرده، پس از اندک زمانی همین امر که به‌صورت عادی در آمده است، برای مددوستان، تازگی و تنوع لازم را ندارد</w:t>
      </w:r>
      <w:r>
        <w:rPr>
          <w:rFonts w:eastAsia="IRNazanin" w:cs="IRNazanin"/>
          <w:color w:val="111111"/>
          <w:sz w:val="28"/>
          <w:szCs w:val="28"/>
          <w:rtl w:val="true"/>
          <w:lang w:bidi="fa-IR"/>
        </w:rPr>
        <w:t>.</w:t>
      </w:r>
    </w:p>
    <w:p>
      <w:pPr>
        <w:pStyle w:val="Heading3"/>
        <w:numPr>
          <w:ilvl w:val="2"/>
          <w:numId w:val="1"/>
        </w:numPr>
        <w:rPr/>
      </w:pPr>
      <w:bookmarkStart w:id="548" w:name="__RefHeading___Toc2090159_774463916"/>
      <w:bookmarkStart w:id="549" w:name="_Toc190"/>
      <w:bookmarkEnd w:id="548"/>
      <w:r>
        <w:rPr>
          <w:rtl w:val="true"/>
        </w:rPr>
        <w:t>گستره مد</w:t>
      </w:r>
      <w:bookmarkEnd w:id="549"/>
    </w:p>
    <w:p>
      <w:pPr>
        <w:pStyle w:val="BookText"/>
        <w:rPr/>
      </w:pPr>
      <w:r>
        <w:rPr>
          <w:rFonts w:ascii="IRNazanin" w:hAnsi="IRNazanin" w:eastAsia="IRNazanin"/>
          <w:color w:val="111111"/>
          <w:sz w:val="28"/>
          <w:sz w:val="28"/>
          <w:szCs w:val="28"/>
          <w:rtl w:val="true"/>
          <w:lang w:bidi="fa-IR"/>
        </w:rPr>
        <w:t>گستره مد به اندازه‌ای وسیع است که تقریبا تمام شئونات زندگی انسان‌ها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هر جا که پای زیباشناختی در میان باشد، مد هم آن‌جا حضور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پوشش، آرایش، محیط‌آرایی، مدل اتومبیل، مدل کیف و کفش، رنگ و همگونی رنگ‌ها در لوازم شخصی، لوازم منزل، حتی ادبیات سیاسی، محاوره‌ای، احوال‌پرسی و خلاصه همه جنبه‌های زیباشناختی، متاع‌ها و کالاهای دنیوی در حوزه مد و مدگرایی گرفتارند اما در این میان پوشاک، سبک و شیوه‌های آرایشی شاید شاخص‌ترین جلوه ظهور و نماد مد و مدگرایی باشند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فطرت انسان نوگرا و تنوع‌طلب است، همیشه عنصر مد و مدگرایی در بین همه نسل‌ها و عصرها وجود داشته و به نوعی با زندگی انسان‌ها عجین بوده است، لیکن در اعصار و قرون، اهداف مدسازان متفاوت بوده، اگرچه آهنگ رشد مد و مدگرایی در دوره‌های گذشته بسیار کند بوده است اما در دوره معاصر به‌ویژه در چند دهه اخیر، همراه اهداف سیاسی و فرهنگی استعماری، مد و مدگرایی سرعتش فوق‌العاده بالا بوده و با آمیزه‌اِی از افراط‌گرایی عجین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گسترش وسایل ارتباط جمعی همانند ماهواره، اینترنت و فضاهای ساخته و پرداخته شده مجازی از یک سو و ارتقای سطح اقتصادی زندگی و رفاه، همچنین افزایش نقدینگی موجود در جوامع از سوی دیگر، از علل اصلی آن بوده است</w:t>
      </w:r>
      <w:r>
        <w:rPr>
          <w:rFonts w:eastAsia="IRNazanin" w:cs="IRNazanin"/>
          <w:color w:val="111111"/>
          <w:sz w:val="28"/>
          <w:szCs w:val="28"/>
          <w:rtl w:val="true"/>
          <w:lang w:bidi="fa-IR"/>
        </w:rPr>
        <w:t xml:space="preserve">. </w:t>
      </w:r>
      <w:bookmarkStart w:id="550" w:name="pg5184_48139"/>
    </w:p>
    <w:p>
      <w:pPr>
        <w:pStyle w:val="BookText"/>
        <w:rPr/>
      </w:pPr>
      <w:bookmarkEnd w:id="550"/>
      <w:r>
        <w:rPr>
          <w:rFonts w:ascii="IRNazanin" w:hAnsi="IRNazanin" w:eastAsia="IRNazanin"/>
          <w:color w:val="111111"/>
          <w:sz w:val="28"/>
          <w:sz w:val="28"/>
          <w:szCs w:val="28"/>
          <w:rtl w:val="true"/>
          <w:lang w:bidi="fa-IR"/>
        </w:rPr>
        <w:t>وانگهی معمولا مدهایی که امروز در بیش‌تر جوامع فرهنگی ظهور پیدا کرده، برای مردم امری اجتناب‌ناپذیر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هیچ جامعه و فرهنگی کلمه مد کلمه غریب و ناآشنایی نیست ولی در جوامع و فرهنگ‌های مختلف ظهور و بروز مد و مدگرایی نسبی 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جوامع مذهبی و دینی که هنوز به سنت‌های دینی خود پایبند هستند، پدیده مد و مدگرایی در آن جوامع ضعیف و کم‌رنگ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هجمه مد و مدرنیسم استعماری با اهداف همسان‌سازی فرهنگ‌های ملل در اندونزی، متاسفانه توانسته بر هویت اسلامی مردم این منطقه به‌ویژه بر عنصر اخلاقی و دینی آنان تاثیر خود را بر جای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با وجود فراوانی و گستردگی دینداری و تجربه‌های ارزشمند و نیرومند و پر شور سنتی مردم، در حال حاضر ارزش‌های اخلاقی به‌شدت ضعیف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امور فوق طبیعی که روزی در اعتقاد مردم جایگاهی داشت امروز با احساس انفصال روبرو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نگرش‌های سکولار، دشمن بی‌چون و چرای ایمان مردم به قدرت ماورایی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ناخودآگاه و به تدریج در زمینه‌های سکولار، مدرنیسم و باورهای مادی‌گرایانه سر درمی‌آورند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فوریه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طی سخنرانی مفصلی در دانشگاه جامع اندونزی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می‌خواهند آشتی اسلام با دموکراسی، مدرنیته و حقوق زنان را که هم‌زیستی مسالمت‌آمیزی دارند، مشاهده کنند، باید سفری به اندونزی داشته باشند و ببینند که این امر شدنی است</w:t>
      </w:r>
      <w:r>
        <w:rPr>
          <w:rFonts w:eastAsia="IRNazanin" w:cs="IRNazanin"/>
          <w:color w:val="111111"/>
          <w:sz w:val="28"/>
          <w:szCs w:val="28"/>
          <w:rtl w:val="true"/>
          <w:lang w:bidi="fa-IR"/>
        </w:rPr>
        <w:t>!»</w:t>
      </w:r>
    </w:p>
    <w:p>
      <w:pPr>
        <w:pStyle w:val="Heading3"/>
        <w:numPr>
          <w:ilvl w:val="2"/>
          <w:numId w:val="1"/>
        </w:numPr>
        <w:rPr/>
      </w:pPr>
      <w:bookmarkStart w:id="551" w:name="__RefHeading___Toc2090161_774463916"/>
      <w:bookmarkStart w:id="552" w:name="_Toc191"/>
      <w:bookmarkEnd w:id="551"/>
      <w:r>
        <w:rPr>
          <w:rtl w:val="true"/>
        </w:rPr>
        <w:t>شبکه‌های اجتماعی</w:t>
      </w:r>
      <w:bookmarkEnd w:id="55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مولفه‌های مدرنیته، حضور جدی شبکه‌های اجتماعی و کاربری فضای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 در استفاده از این ابزار، گوی سبقت را حتی از کشورهای مدرن جهان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خبر زیر از سایت خبری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LIPUTAN 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مورخه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انتشار یافت توجه فرمایید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سازمان تحقیقاتی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ODERA MEDIAWORKS AND MOBILE ASSOCIATION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گذشته این سازمان نتایح تحقیقات خود نسبت به استفاده از تلفن همراه هوشمند، توسط اتباع کشورهای هند، مالزی، اندونزی، فیلیپین، تایلند، ویتنام و استرالیا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تحقیقات میزان بازدیدکنندگان اتباع اندونزی از سایت‌های اجتماعی بیش‌تر از اتباع دیگر کشورهای منطقه بوده و در این جهت مقام اول را از آن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فروشگاه‌های مجازی در رده دوم سایت‌هایی قرار دارند که روزانه اتباع اندونزی از آن بازدید به‌عمل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آموزش نیز گرچه هنوز میان سنت و مدرنیته در عرصه آموزش اسلامی کشاکش هست ولی در چند دهه اخیر به بهانه بهره‌گیری از تجارب دیگران و احیانا تولید دانش و کم‌مهری نسبت به مدارس علمی سنتی، نفوذ مدرنیته و اندیشه‌های سکولار، رو به افزایش است؛ لذا دگرگونی خاص و متباین با برنامه‌های سنتی و اخلاقی گذشته در مراکز آموزشی کشور هم‌اکنون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پیدایش اندیشه‌های مدرن به‌ویژه در امر آموزش اسلامی و گنجاندن مواد درسی جدید مانند فلسفه، جامعه‌شناسی، پدیدارشناسی و تاریخ به‌عنوان ابزارهای جدید، تحقیق معارف دینی، موج گسترده‌ای از نقد و تحلیل تفکرات اسلامی در اندونزی معاصر به‌وجود آورده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گروه‌های پر طمطراق دینی مذهبی و دولت این کشور نیز در برابر سیل سهمگین تهاجم غرب هیچ‌گونه طرح و نقشه‌ای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علمی و دانشگاهی کشور به سبب عدم تولید و رشد علمی، وابستگی به منابع کشورهای غربی، همچنین ضعف پایه‌های فرهنگی و ملی، عدم حساسیت و بصیرت نخبگان جامعه، تاکنون طرحی برای خروج مسلمانان اندونزی از این بن‌بست را فراهم نساخته‌اند اما نخبگان کشور از این‌که، مدرنیته و هجوم فرهنگ بیگانه موجب از میان رفتن زبان‌ها و فرهنگ‌های بومی گردیده به شدت نگرانند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از ناحیه آن‌ها هم با وجود این نگرانی، اندک تلاشی هم برای صیانت و حفظ این مولفه‌ها و عناصر فرهنگی در جامعه اندونزی مشاهده نمی‌شود</w:t>
      </w:r>
      <w:r>
        <w:rPr>
          <w:rFonts w:eastAsia="IRNazanin" w:cs="IRNazanin"/>
          <w:color w:val="111111"/>
          <w:sz w:val="28"/>
          <w:szCs w:val="28"/>
          <w:rtl w:val="true"/>
          <w:lang w:bidi="fa-IR"/>
        </w:rPr>
        <w:t xml:space="preserve">! </w:t>
      </w:r>
      <w:bookmarkStart w:id="553" w:name="pg5184_48143"/>
    </w:p>
    <w:p>
      <w:pPr>
        <w:pStyle w:val="BookText"/>
        <w:rPr/>
      </w:pPr>
      <w:bookmarkEnd w:id="553"/>
      <w:r>
        <w:rPr>
          <w:rFonts w:ascii="IRNazanin" w:hAnsi="IRNazanin" w:eastAsia="IRNazanin"/>
          <w:color w:val="111111"/>
          <w:sz w:val="28"/>
          <w:sz w:val="28"/>
          <w:szCs w:val="28"/>
          <w:rtl w:val="true"/>
          <w:lang w:bidi="fa-IR"/>
        </w:rPr>
        <w:t>به هر حال گرایش‌های سکولار و بی‌تفاوتی به ارزش‌های اسلامی و بومی در عرصه‌های ادبیات، هنر، علم و آموزش، با خوش‌بینانه‌ترین فرض، پیامدهای مخرب و بنیان‌کنی بر جای خواهد گذاشت که با وجود میراث‌های فرهنگی و هنری بومی مخصوصا میراث گران‌بهای صوفیه، ممکن است ملت اندونزی در این رویارویی با شکست مواجه شوند</w:t>
      </w:r>
      <w:r>
        <w:rPr>
          <w:rFonts w:eastAsia="IRNazanin" w:cs="IRNazanin"/>
          <w:color w:val="111111"/>
          <w:sz w:val="28"/>
          <w:szCs w:val="28"/>
          <w:rtl w:val="true"/>
          <w:lang w:bidi="fa-IR"/>
        </w:rPr>
        <w:t>!</w:t>
      </w:r>
    </w:p>
    <w:p>
      <w:pPr>
        <w:pStyle w:val="Heading3"/>
        <w:numPr>
          <w:ilvl w:val="2"/>
          <w:numId w:val="1"/>
        </w:numPr>
        <w:rPr/>
      </w:pPr>
      <w:bookmarkStart w:id="554" w:name="__RefHeading___Toc2090163_774463916"/>
      <w:bookmarkStart w:id="555" w:name="_Toc192"/>
      <w:bookmarkEnd w:id="554"/>
      <w:r>
        <w:rPr>
          <w:rtl w:val="true"/>
        </w:rPr>
        <w:t>نقش دگراندیشان</w:t>
      </w:r>
      <w:bookmarkEnd w:id="555"/>
    </w:p>
    <w:p>
      <w:pPr>
        <w:pStyle w:val="BookText"/>
        <w:rPr/>
      </w:pPr>
      <w:r>
        <w:rPr>
          <w:rFonts w:ascii="IRNazanin" w:hAnsi="IRNazanin" w:eastAsia="IRNazanin"/>
          <w:color w:val="111111"/>
          <w:sz w:val="28"/>
          <w:sz w:val="28"/>
          <w:szCs w:val="28"/>
          <w:rtl w:val="true"/>
          <w:lang w:bidi="fa-IR"/>
        </w:rPr>
        <w:t>نفوذ گفتمان مدرن با بار ایدئولوژیکی خاص، گفتمانی است که در قالب تجددگرایی، ملی‌گرایی و تشکیل دولت‌های مدرن، خود را بر کشورهای اسلامی تحمیل کرد و بسیاری از اندونزیایی‌ها را نیز جذب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آن‌ها بدون درنگ و تامل، تحت تاثیر این الگوها قرار گرفته و در رفتار سیاسی و اجتماعی خود از آن بهره‌برداری کردند، با تشکیل احزاب ملی، همچنین دولت و استفاده از تکنولوژی توانستند تجددطلبی و ملی‌گرایی را در جامعه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مدرنیسم نیز بر هویت اسلامی به‌ویژه عنصر اخلاقی دین در اندونزی تاثیر بسزایی داشته، به این صورت که با وجود گستردگی فراوان دینداری، اندک بودن تجربه‌های دینی، ارزشمند، نیرومند و پرشور، ارزش‌های اخلاقی به شدت تضعیف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جلوه‌های مدرنیسم دگراندیشی، کم‌توجهی یا بی‌توجهی به میراث‌های کهن و گران‌بهای دینی، مذهبی، تاریخی، ملی و فرهنگی هر جامعه است که اندیشه تجدد و مدرنیته، در بیش‌تر دولت‌های ملی بروز و ظهور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تئوریسین‌های این اندیشه، تعاریف زیبایی از آن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تجددخواهی با نگاه به انسان‌مداری، خردورزی، رهایی از سنت‌ها و قیدها، دوری از مذهب، شاخصه انسان‌های روشنفکر و فرهیخته هر جامعه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رخنه کردن این تفکر در میان گروهی از مردم اندونزی، آنان با تشکیل احزاب ملی و رسیدن به قدرت سیاسی، توانستند شاخص‌های مختلف مدرنیته را در اصول پنج‌گانه قانون اساسی این کشور تثبیت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رشد کرد تا این‌که امروز مدرنیته تنها </w:t>
      </w:r>
    </w:p>
    <w:p>
      <w:pPr>
        <w:pStyle w:val="BookText"/>
        <w:rPr/>
      </w:pPr>
      <w:r>
        <w:rPr>
          <w:rFonts w:ascii="IRNazanin" w:hAnsi="IRNazanin" w:eastAsia="IRNazanin"/>
          <w:color w:val="111111"/>
          <w:sz w:val="28"/>
          <w:sz w:val="28"/>
          <w:szCs w:val="28"/>
          <w:rtl w:val="true"/>
          <w:lang w:bidi="fa-IR"/>
        </w:rPr>
        <w:t>محدود به حوزه‌های فرهنگی و سیاسی نبوده، بلکه در تمام شئون زندگی مردم نقش‌آفرینی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شدن پدیده جهان شمول مدرنیته در عرصه‌های مختلف به‌ویژه در حوزه آموزش مسبوق به نگرش سکولار به انسان، جهان علم و عمل است؛ لذا این موضوع در شکل و محتوای رویکرد آموزش علم دینی و نقش پرورشی آن، آثار شگرف و انکارناپذیری در میان ملت اندونزی بر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مروجین و تئوریسین‌های اندیشه‌های فوق در اندونزی، بیش‌تر روسای دانشگاه‌های اسلامی و اساتید برجسته‌ای هستند که تحصیلات آن‌ها در کشورهای اروپایی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دو نفر از آن‌ها در زیر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مکتی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مطالعات در زمینه مقایسه ادیان در دانشگاه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یوگیا کارتا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مونترال کانادا فارغ‌التحصیل شده و از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به‌عنوان وزیر امور دینی در اندونزی فعالیت داشته است نامبرده مسئولیت نوگرایی مدارس علمیه و پسانترن‌ها را بر عهده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رهبران دینی و جوامع مسلمانان اندونزی را به چالش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او این ایده را تقویت می‌کرد که فردی ممکن است دین خود را بهترین دین بداند، این منطقی و عادلانه است اما این مهم را که پیروان سایر ادیان نیز چنین حقی دارند در نظر نمی‌گیرد، چالش جدیدی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روش او چنان‌که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پایه برابری انسان‌ها و ادیان استوار بود که شمولیت، تسامح و تساهل را تقویت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وزیر امور دینی در اندونزی بود که در نوگرایی آموزش اسلام یا اسلام نوین، در رسانه‌های غربی شهرت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ناسوشن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الهیات و رییس دانشگاه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جاکارتا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نیز نقش موثر و کلیدی در ارتقای روش‌های ذکر شده مخصوصا ترویج تسامح و تساهل دینی داشت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پروفسور 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رییس اسبق دانشگاه شریف هدایت الله که دانشگاه معروف اسلامی جاکارتا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قائل است که تسامح و تساهل در نظام آموزش عالی کشور تاثیر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عمیقی بر مدارس علمیه و پسانترن‌ها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تسامح و تساهل به همان اندازه که برای سیاست‌پیشگان غربی به‌ویژه آنانی که در پی نفوذ فرهنگی و آموزشی در اندونزی هستند مفید است، برای ما نیز که در پی شناخت و نفوذ تفکر دینی دلخواه هستیم مطالبی آموختنی دارد</w:t>
      </w:r>
      <w:r>
        <w:rPr>
          <w:rFonts w:eastAsia="IRNazanin" w:cs="IRNazanin"/>
          <w:color w:val="111111"/>
          <w:sz w:val="28"/>
          <w:szCs w:val="28"/>
          <w:rtl w:val="true"/>
          <w:lang w:bidi="fa-IR"/>
        </w:rPr>
        <w:t xml:space="preserve">. </w:t>
      </w:r>
      <w:bookmarkStart w:id="556" w:name="pg5184_4814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7" w:name="__RefHeading___Toc2090165_774463916"/>
      <w:bookmarkStart w:id="558" w:name="_Toc193"/>
      <w:bookmarkEnd w:id="556"/>
      <w:bookmarkEnd w:id="557"/>
      <w:r>
        <w:rPr>
          <w:rtl w:val="true"/>
        </w:rPr>
        <w:t>منابع و مآخذ</w:t>
      </w:r>
      <w:bookmarkEnd w:id="55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تاریخ پژوهشی و فرهنگی معاصر، موسوی 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در جنوب شرقی آسیا،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حیدرپور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مبانی فرهنگی در آسیا و آفریقا، رسول حسین لی، زیرنظر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مسعودکوثری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اسلام در جنوب شرق آسیا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 آچه در یک نگاه، روزنامه اطلاعات، شماره </w:t>
      </w:r>
      <w:r>
        <w:rPr>
          <w:rFonts w:eastAsia="IRNazanin" w:cs="IRNazanin"/>
          <w:color w:val="111111"/>
          <w:sz w:val="28"/>
          <w:szCs w:val="28"/>
          <w:lang w:bidi="fa-IR"/>
        </w:rPr>
        <w:t>22886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نقل از تحقیق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impact study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جلوه‌های اسلام شیعی در جنوب شرق آسیا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جنبش‌های اسلامی در مالزی و اندونزی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جهان اسلام، غلامعلی حداد عادل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جنوب شرقی آسیا و خاورمیانه،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اسماعیل‌نیا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جهانی شدن برداشت‌ها و پیامدها، سجاد پورکاظم،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دفتر مطالعات سیاسی بین‌المللی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و حکومت در آسیای جنوب شرقی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در جنوب شرق آسیا، به سوی ایجاد روابط حسنه و همکاری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الشیعه فی اندونیسیا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جغرافیای کشورهای اسلامی، علی اصغر نظری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وتمدن اسلامی، علی اکبر ولایتی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تاریخ اندونزی نوشته برناردولک و ترجمه ابوالفضل علیزاده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سبز وزارت خارجه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کیم کو، تاریخ جنوب شرق آسیا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و فرآیند جهانی شدن، محمد نکویی سامانی، قم، بوستان کتاب،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تصوف در چین و دنیای مالایی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شیعه در جنوب شرقی آسیا، پروفسور ازیومردی عذرا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مواضع سیاسی و تحولات تاریخی دویست کشور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حاکمیت، دموکراسی و سیاست جهانی در دوران جهانی شدن، مولرکلاوس، ترجمه لطفعلی سمینو، تهران، نشر اختران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کو ام بی، اسلام در جنوب شرقی آسیا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جهان امروز، ویلفرد کنت ول اسمیت</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9" w:name="pg5184_48155"/>
      <w:bookmarkStart w:id="560" w:name="pg5184_48155"/>
      <w:bookmarkEnd w:id="56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1" w:name="pg5184_48155"/>
      <w:bookmarkStart w:id="562" w:name="__RefHeading___Toc2090167_774463916"/>
      <w:bookmarkStart w:id="563" w:name="_Toc194"/>
      <w:bookmarkEnd w:id="561"/>
      <w:bookmarkEnd w:id="562"/>
      <w:r>
        <w:rPr>
          <w:rtl w:val="true"/>
        </w:rPr>
        <w:t>ضمائم</w:t>
      </w:r>
      <w:bookmarkEnd w:id="56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جغرافیایی اندونزی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032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73"/>
                        <a:stretch/>
                      </pic:blipFill>
                      <pic:spPr>
                        <a:xfrm>
                          <a:off x="0" y="0"/>
                          <a:ext cx="5334120" cy="2031840"/>
                        </a:xfrm>
                        <a:prstGeom prst="rect">
                          <a:avLst/>
                        </a:prstGeom>
                        <a:ln w="0">
                          <a:noFill/>
                        </a:ln>
                      </pic:spPr>
                    </pic:pic>
                  </a:graphicData>
                </a:graphic>
              </wp:inline>
            </w:drawing>
          </mc:Choice>
          <mc:Fallback>
            <w:pict>
              <v:shape id="shape_0" stroked="f" o:allowincell="f" style="position:absolute;margin-left:0pt;margin-top:-160.05pt;width:419.95pt;height:159.95pt;mso-wrap-style:none;v-text-anchor:middle;mso-position-horizontal:left;mso-position-vertical:top" type="_x0000_t75">
                <v:imagedata r:id="rId2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34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7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56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7"/>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2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09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79"/>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2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09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81"/>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282" o:detectmouseclick="t"/>
                <v:stroke color="#3465a4" joinstyle="round" endcap="flat"/>
                <w10:wrap type="none"/>
              </v:shape>
            </w:pict>
          </mc:Fallback>
        </mc:AlternateConten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بناهای هندویی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544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84"/>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2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91100" cy="61976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86"/>
                        <a:stretch/>
                      </pic:blipFill>
                      <pic:spPr>
                        <a:xfrm>
                          <a:off x="0" y="0"/>
                          <a:ext cx="4991040" cy="6197760"/>
                        </a:xfrm>
                        <a:prstGeom prst="rect">
                          <a:avLst/>
                        </a:prstGeom>
                        <a:ln w="0">
                          <a:noFill/>
                        </a:ln>
                      </pic:spPr>
                    </pic:pic>
                  </a:graphicData>
                </a:graphic>
              </wp:inline>
            </w:drawing>
          </mc:Choice>
          <mc:Fallback>
            <w:pict>
              <v:shape id="shape_0" stroked="f" o:allowincell="f" style="position:absolute;margin-left:0pt;margin-top:-488.05pt;width:392.95pt;height:487.95pt;mso-wrap-style:none;v-text-anchor:middle;mso-position-horizontal:left;mso-position-vertical:top" type="_x0000_t75">
                <v:imagedata r:id="rId2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0574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88"/>
                        <a:stretch/>
                      </pic:blipFill>
                      <pic:spPr>
                        <a:xfrm>
                          <a:off x="0" y="0"/>
                          <a:ext cx="5334120" cy="2057400"/>
                        </a:xfrm>
                        <a:prstGeom prst="rect">
                          <a:avLst/>
                        </a:prstGeom>
                        <a:ln w="0">
                          <a:noFill/>
                        </a:ln>
                      </pic:spPr>
                    </pic:pic>
                  </a:graphicData>
                </a:graphic>
              </wp:inline>
            </w:drawing>
          </mc:Choice>
          <mc:Fallback>
            <w:pict>
              <v:shape id="shape_0" stroked="f" o:allowincell="f" style="position:absolute;margin-left:0pt;margin-top:-162.05pt;width:419.95pt;height:161.95pt;mso-wrap-style:none;v-text-anchor:middle;mso-position-horizontal:left;mso-position-vertical:top" type="_x0000_t75">
                <v:imagedata r:id="rId289" o:detectmouseclick="t"/>
                <v:stroke color="#3465a4" joinstyle="round" endcap="flat"/>
                <w10:wrap type="none"/>
              </v:shape>
            </w:pict>
          </mc:Fallback>
        </mc:AlternateConten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بوروبدو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052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91"/>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2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387600" cy="3048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93"/>
                        <a:stretch/>
                      </pic:blipFill>
                      <pic:spPr>
                        <a:xfrm>
                          <a:off x="0" y="0"/>
                          <a:ext cx="2387520" cy="3048120"/>
                        </a:xfrm>
                        <a:prstGeom prst="rect">
                          <a:avLst/>
                        </a:prstGeom>
                        <a:ln w="0">
                          <a:noFill/>
                        </a:ln>
                      </pic:spPr>
                    </pic:pic>
                  </a:graphicData>
                </a:graphic>
              </wp:inline>
            </w:drawing>
          </mc:Choice>
          <mc:Fallback>
            <w:pict>
              <v:shape id="shape_0" stroked="f" o:allowincell="f" style="position:absolute;margin-left:0pt;margin-top:-240.05pt;width:187.95pt;height:239.95pt;mso-wrap-style:none;v-text-anchor:middle;mso-position-horizontal:left;mso-position-vertical:top" type="_x0000_t75">
                <v:imagedata r:id="rId2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19700" cy="30734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95"/>
                        <a:stretch/>
                      </pic:blipFill>
                      <pic:spPr>
                        <a:xfrm>
                          <a:off x="0" y="0"/>
                          <a:ext cx="5219640" cy="3073320"/>
                        </a:xfrm>
                        <a:prstGeom prst="rect">
                          <a:avLst/>
                        </a:prstGeom>
                        <a:ln w="0">
                          <a:noFill/>
                        </a:ln>
                      </pic:spPr>
                    </pic:pic>
                  </a:graphicData>
                </a:graphic>
              </wp:inline>
            </w:drawing>
          </mc:Choice>
          <mc:Fallback>
            <w:pict>
              <v:shape id="shape_0" stroked="f" o:allowincell="f" style="position:absolute;margin-left:0pt;margin-top:-242.05pt;width:410.95pt;height:241.95pt;mso-wrap-style:none;v-text-anchor:middle;mso-position-horizontal:left;mso-position-vertical:top" type="_x0000_t75">
                <v:imagedata r:id="rId2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324100" cy="30353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97"/>
                        <a:stretch/>
                      </pic:blipFill>
                      <pic:spPr>
                        <a:xfrm>
                          <a:off x="0" y="0"/>
                          <a:ext cx="2324160" cy="3035160"/>
                        </a:xfrm>
                        <a:prstGeom prst="rect">
                          <a:avLst/>
                        </a:prstGeom>
                        <a:ln w="0">
                          <a:noFill/>
                        </a:ln>
                      </pic:spPr>
                    </pic:pic>
                  </a:graphicData>
                </a:graphic>
              </wp:inline>
            </w:drawing>
          </mc:Choice>
          <mc:Fallback>
            <w:pict>
              <v:shape id="shape_0" stroked="f" o:allowincell="f" style="position:absolute;margin-left:0pt;margin-top:-239.05pt;width:182.95pt;height:238.95pt;mso-wrap-style:none;v-text-anchor:middle;mso-position-horizontal:left;mso-position-vertical:top" type="_x0000_t75">
                <v:imagedata r:id="rId2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64000" cy="40259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99"/>
                        <a:stretch/>
                      </pic:blipFill>
                      <pic:spPr>
                        <a:xfrm>
                          <a:off x="0" y="0"/>
                          <a:ext cx="4064040" cy="4025880"/>
                        </a:xfrm>
                        <a:prstGeom prst="rect">
                          <a:avLst/>
                        </a:prstGeom>
                        <a:ln w="0">
                          <a:noFill/>
                        </a:ln>
                      </pic:spPr>
                    </pic:pic>
                  </a:graphicData>
                </a:graphic>
              </wp:inline>
            </w:drawing>
          </mc:Choice>
          <mc:Fallback>
            <w:pict>
              <v:shape id="shape_0" stroked="f" o:allowincell="f" style="position:absolute;margin-left:0pt;margin-top:-317.05pt;width:319.95pt;height:316.95pt;mso-wrap-style:none;v-text-anchor:middle;mso-position-horizontal:left;mso-position-vertical:top" type="_x0000_t75">
                <v:imagedata r:id="rId3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08600" cy="35306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01"/>
                        <a:stretch/>
                      </pic:blipFill>
                      <pic:spPr>
                        <a:xfrm>
                          <a:off x="0" y="0"/>
                          <a:ext cx="5308560" cy="3530520"/>
                        </a:xfrm>
                        <a:prstGeom prst="rect">
                          <a:avLst/>
                        </a:prstGeom>
                        <a:ln w="0">
                          <a:noFill/>
                        </a:ln>
                      </pic:spPr>
                    </pic:pic>
                  </a:graphicData>
                </a:graphic>
              </wp:inline>
            </w:drawing>
          </mc:Choice>
          <mc:Fallback>
            <w:pict>
              <v:shape id="shape_0" stroked="f" o:allowincell="f" style="position:absolute;margin-left:0pt;margin-top:-278.05pt;width:417.95pt;height:277.95pt;mso-wrap-style:none;v-text-anchor:middle;mso-position-horizontal:left;mso-position-vertical:top" type="_x0000_t75">
                <v:imagedata r:id="rId3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369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03"/>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3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6289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05"/>
                        <a:stretch/>
                      </pic:blipFill>
                      <pic:spPr>
                        <a:xfrm>
                          <a:off x="0" y="0"/>
                          <a:ext cx="5334120" cy="2629080"/>
                        </a:xfrm>
                        <a:prstGeom prst="rect">
                          <a:avLst/>
                        </a:prstGeom>
                        <a:ln w="0">
                          <a:noFill/>
                        </a:ln>
                      </pic:spPr>
                    </pic:pic>
                  </a:graphicData>
                </a:graphic>
              </wp:inline>
            </w:drawing>
          </mc:Choice>
          <mc:Fallback>
            <w:pict>
              <v:shape id="shape_0" stroked="f" o:allowincell="f" style="position:absolute;margin-left:0pt;margin-top:-207.05pt;width:419.95pt;height:206.95pt;mso-wrap-style:none;v-text-anchor:middle;mso-position-horizontal:left;mso-position-vertical:top" type="_x0000_t75">
                <v:imagedata r:id="rId306" o:detectmouseclick="t"/>
                <v:stroke color="#3465a4" joinstyle="round" endcap="flat"/>
                <w10:wrap type="none"/>
              </v:shape>
            </w:pict>
          </mc:Fallback>
        </mc:AlternateConten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حکومت‌های اولیه اسلامی در مجمع‌الجزایر اندونزی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26797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08"/>
                        <a:stretch/>
                      </pic:blipFill>
                      <pic:spPr>
                        <a:xfrm>
                          <a:off x="0" y="0"/>
                          <a:ext cx="5334120" cy="2679840"/>
                        </a:xfrm>
                        <a:prstGeom prst="rect">
                          <a:avLst/>
                        </a:prstGeom>
                        <a:ln w="0">
                          <a:noFill/>
                        </a:ln>
                      </pic:spPr>
                    </pic:pic>
                  </a:graphicData>
                </a:graphic>
              </wp:inline>
            </w:drawing>
          </mc:Choice>
          <mc:Fallback>
            <w:pict>
              <v:shape id="shape_0" stroked="f" o:allowincell="f" style="position:absolute;margin-left:0pt;margin-top:-211.05pt;width:419.95pt;height:210.95pt;mso-wrap-style:none;v-text-anchor:middle;mso-position-horizontal:left;mso-position-vertical:top" type="_x0000_t75">
                <v:imagedata r:id="rId3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0447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10"/>
                        <a:stretch/>
                      </pic:blipFill>
                      <pic:spPr>
                        <a:xfrm>
                          <a:off x="0" y="0"/>
                          <a:ext cx="5334120" cy="2044800"/>
                        </a:xfrm>
                        <a:prstGeom prst="rect">
                          <a:avLst/>
                        </a:prstGeom>
                        <a:ln w="0">
                          <a:noFill/>
                        </a:ln>
                      </pic:spPr>
                    </pic:pic>
                  </a:graphicData>
                </a:graphic>
              </wp:inline>
            </w:drawing>
          </mc:Choice>
          <mc:Fallback>
            <w:pict>
              <v:shape id="shape_0" stroked="f" o:allowincell="f" style="position:absolute;margin-left:0pt;margin-top:-161.05pt;width:419.95pt;height:160.95pt;mso-wrap-style:none;v-text-anchor:middle;mso-position-horizontal:left;mso-position-vertical:top" type="_x0000_t75">
                <v:imagedata r:id="rId3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2225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12"/>
                        <a:stretch/>
                      </pic:blipFill>
                      <pic:spPr>
                        <a:xfrm>
                          <a:off x="0" y="0"/>
                          <a:ext cx="5334120" cy="2222640"/>
                        </a:xfrm>
                        <a:prstGeom prst="rect">
                          <a:avLst/>
                        </a:prstGeom>
                        <a:ln w="0">
                          <a:noFill/>
                        </a:ln>
                      </pic:spPr>
                    </pic:pic>
                  </a:graphicData>
                </a:graphic>
              </wp:inline>
            </w:drawing>
          </mc:Choice>
          <mc:Fallback>
            <w:pict>
              <v:shape id="shape_0" stroked="f" o:allowincell="f" style="position:absolute;margin-left:0pt;margin-top:-175.05pt;width:419.95pt;height:174.95pt;mso-wrap-style:none;v-text-anchor:middle;mso-position-horizontal:left;mso-position-vertical:top" type="_x0000_t75">
                <v:imagedata r:id="rId3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4003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14"/>
                        <a:stretch/>
                      </pic:blipFill>
                      <pic:spPr>
                        <a:xfrm>
                          <a:off x="0" y="0"/>
                          <a:ext cx="5334120" cy="2400480"/>
                        </a:xfrm>
                        <a:prstGeom prst="rect">
                          <a:avLst/>
                        </a:prstGeom>
                        <a:ln w="0">
                          <a:noFill/>
                        </a:ln>
                      </pic:spPr>
                    </pic:pic>
                  </a:graphicData>
                </a:graphic>
              </wp:inline>
            </w:drawing>
          </mc:Choice>
          <mc:Fallback>
            <w:pict>
              <v:shape id="shape_0" stroked="f" o:allowincell="f" style="position:absolute;margin-left:0pt;margin-top:-189.05pt;width:419.95pt;height:188.95pt;mso-wrap-style:none;v-text-anchor:middle;mso-position-horizontal:left;mso-position-vertical:top" type="_x0000_t75">
                <v:imagedata r:id="rId315" o:detectmouseclick="t"/>
                <v:stroke color="#3465a4" joinstyle="round" endcap="flat"/>
                <w10:wrap type="none"/>
              </v:shape>
            </w:pict>
          </mc:Fallback>
        </mc:AlternateConten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مبارزات مردم جزایر اندونزی با استعمارگران غربی به‌ویژه استعمارگران هلندی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08500" cy="40005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17"/>
                        <a:stretch/>
                      </pic:blipFill>
                      <pic:spPr>
                        <a:xfrm>
                          <a:off x="0" y="0"/>
                          <a:ext cx="4508640" cy="4000680"/>
                        </a:xfrm>
                        <a:prstGeom prst="rect">
                          <a:avLst/>
                        </a:prstGeom>
                        <a:ln w="0">
                          <a:noFill/>
                        </a:ln>
                      </pic:spPr>
                    </pic:pic>
                  </a:graphicData>
                </a:graphic>
              </wp:inline>
            </w:drawing>
          </mc:Choice>
          <mc:Fallback>
            <w:pict>
              <v:shape id="shape_0" stroked="f" o:allowincell="f" style="position:absolute;margin-left:0pt;margin-top:-315.05pt;width:354.95pt;height:314.95pt;mso-wrap-style:none;v-text-anchor:middle;mso-position-horizontal:left;mso-position-vertical:top" type="_x0000_t75">
                <v:imagedata r:id="rId3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989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19"/>
                        <a:stretch/>
                      </pic:blipFill>
                      <pic:spPr>
                        <a:xfrm>
                          <a:off x="0" y="0"/>
                          <a:ext cx="5334120" cy="3898800"/>
                        </a:xfrm>
                        <a:prstGeom prst="rect">
                          <a:avLst/>
                        </a:prstGeom>
                        <a:ln w="0">
                          <a:noFill/>
                        </a:ln>
                      </pic:spPr>
                    </pic:pic>
                  </a:graphicData>
                </a:graphic>
              </wp:inline>
            </w:drawing>
          </mc:Choice>
          <mc:Fallback>
            <w:pict>
              <v:shape id="shape_0" stroked="f" o:allowincell="f" style="position:absolute;margin-left:0pt;margin-top:-307.05pt;width:419.95pt;height:306.95pt;mso-wrap-style:none;v-text-anchor:middle;mso-position-horizontal:left;mso-position-vertical:top" type="_x0000_t75">
                <v:imagedata r:id="rId3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83100" cy="33528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21"/>
                        <a:stretch/>
                      </pic:blipFill>
                      <pic:spPr>
                        <a:xfrm>
                          <a:off x="0" y="0"/>
                          <a:ext cx="4483080" cy="3352680"/>
                        </a:xfrm>
                        <a:prstGeom prst="rect">
                          <a:avLst/>
                        </a:prstGeom>
                        <a:ln w="0">
                          <a:noFill/>
                        </a:ln>
                      </pic:spPr>
                    </pic:pic>
                  </a:graphicData>
                </a:graphic>
              </wp:inline>
            </w:drawing>
          </mc:Choice>
          <mc:Fallback>
            <w:pict>
              <v:shape id="shape_0" stroked="f" o:allowincell="f" style="position:absolute;margin-left:0pt;margin-top:-264.05pt;width:352.95pt;height:263.95pt;mso-wrap-style:none;v-text-anchor:middle;mso-position-horizontal:left;mso-position-vertical:top" type="_x0000_t75">
                <v:imagedata r:id="rId3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70500" cy="33274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23"/>
                        <a:stretch/>
                      </pic:blipFill>
                      <pic:spPr>
                        <a:xfrm>
                          <a:off x="0" y="0"/>
                          <a:ext cx="5270400" cy="3327480"/>
                        </a:xfrm>
                        <a:prstGeom prst="rect">
                          <a:avLst/>
                        </a:prstGeom>
                        <a:ln w="0">
                          <a:noFill/>
                        </a:ln>
                      </pic:spPr>
                    </pic:pic>
                  </a:graphicData>
                </a:graphic>
              </wp:inline>
            </w:drawing>
          </mc:Choice>
          <mc:Fallback>
            <w:pict>
              <v:shape id="shape_0" stroked="f" o:allowincell="f" style="position:absolute;margin-left:0pt;margin-top:-262.05pt;width:414.95pt;height:261.95pt;mso-wrap-style:none;v-text-anchor:middle;mso-position-horizontal:left;mso-position-vertical:top" type="_x0000_t75">
                <v:imagedata r:id="rId3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671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325"/>
                        <a:stretch/>
                      </pic:blipFill>
                      <pic:spPr>
                        <a:xfrm>
                          <a:off x="0" y="0"/>
                          <a:ext cx="5334120" cy="3467160"/>
                        </a:xfrm>
                        <a:prstGeom prst="rect">
                          <a:avLst/>
                        </a:prstGeom>
                        <a:ln w="0">
                          <a:noFill/>
                        </a:ln>
                      </pic:spPr>
                    </pic:pic>
                  </a:graphicData>
                </a:graphic>
              </wp:inline>
            </w:drawing>
          </mc:Choice>
          <mc:Fallback>
            <w:pict>
              <v:shape id="shape_0" stroked="f" o:allowincell="f" style="position:absolute;margin-left:0pt;margin-top:-273.05pt;width:419.95pt;height:272.95pt;mso-wrap-style:none;v-text-anchor:middle;mso-position-horizontal:left;mso-position-vertical:top" type="_x0000_t75">
                <v:imagedata r:id="rId3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89400" cy="45212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327"/>
                        <a:stretch/>
                      </pic:blipFill>
                      <pic:spPr>
                        <a:xfrm>
                          <a:off x="0" y="0"/>
                          <a:ext cx="4089240" cy="4521240"/>
                        </a:xfrm>
                        <a:prstGeom prst="rect">
                          <a:avLst/>
                        </a:prstGeom>
                        <a:ln w="0">
                          <a:noFill/>
                        </a:ln>
                      </pic:spPr>
                    </pic:pic>
                  </a:graphicData>
                </a:graphic>
              </wp:inline>
            </w:drawing>
          </mc:Choice>
          <mc:Fallback>
            <w:pict>
              <v:shape id="shape_0" stroked="f" o:allowincell="f" style="position:absolute;margin-left:0pt;margin-top:-356.05pt;width:321.95pt;height:355.95pt;mso-wrap-style:none;v-text-anchor:middle;mso-position-horizontal:left;mso-position-vertical:top" type="_x0000_t75">
                <v:imagedata r:id="rId3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33900" cy="34798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329"/>
                        <a:stretch/>
                      </pic:blipFill>
                      <pic:spPr>
                        <a:xfrm>
                          <a:off x="0" y="0"/>
                          <a:ext cx="4533840" cy="3479760"/>
                        </a:xfrm>
                        <a:prstGeom prst="rect">
                          <a:avLst/>
                        </a:prstGeom>
                        <a:ln w="0">
                          <a:noFill/>
                        </a:ln>
                      </pic:spPr>
                    </pic:pic>
                  </a:graphicData>
                </a:graphic>
              </wp:inline>
            </w:drawing>
          </mc:Choice>
          <mc:Fallback>
            <w:pict>
              <v:shape id="shape_0" stroked="f" o:allowincell="f" style="position:absolute;margin-left:0pt;margin-top:-274.05pt;width:356.95pt;height:273.95pt;mso-wrap-style:none;v-text-anchor:middle;mso-position-horizontal:left;mso-position-vertical:top" type="_x0000_t75">
                <v:imagedata r:id="rId3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6035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331"/>
                        <a:stretch/>
                      </pic:blipFill>
                      <pic:spPr>
                        <a:xfrm>
                          <a:off x="0" y="0"/>
                          <a:ext cx="5334120" cy="2603520"/>
                        </a:xfrm>
                        <a:prstGeom prst="rect">
                          <a:avLst/>
                        </a:prstGeom>
                        <a:ln w="0">
                          <a:noFill/>
                        </a:ln>
                      </pic:spPr>
                    </pic:pic>
                  </a:graphicData>
                </a:graphic>
              </wp:inline>
            </w:drawing>
          </mc:Choice>
          <mc:Fallback>
            <w:pict>
              <v:shape id="shape_0" stroked="f" o:allowincell="f" style="position:absolute;margin-left:0pt;margin-top:-205.05pt;width:419.95pt;height:204.95pt;mso-wrap-style:none;v-text-anchor:middle;mso-position-horizontal:left;mso-position-vertical:top" type="_x0000_t75">
                <v:imagedata r:id="rId332" o:detectmouseclick="t"/>
                <v:stroke color="#3465a4" joinstyle="round" endcap="flat"/>
                <w10:wrap type="none"/>
              </v:shape>
            </w:pict>
          </mc:Fallback>
        </mc:AlternateConten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انقلاب و استقللال و شکل‌گرفتن جمهوری اندونزی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02100" cy="29464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334"/>
                        <a:stretch/>
                      </pic:blipFill>
                      <pic:spPr>
                        <a:xfrm>
                          <a:off x="0" y="0"/>
                          <a:ext cx="4102200" cy="2946240"/>
                        </a:xfrm>
                        <a:prstGeom prst="rect">
                          <a:avLst/>
                        </a:prstGeom>
                        <a:ln w="0">
                          <a:noFill/>
                        </a:ln>
                      </pic:spPr>
                    </pic:pic>
                  </a:graphicData>
                </a:graphic>
              </wp:inline>
            </w:drawing>
          </mc:Choice>
          <mc:Fallback>
            <w:pict>
              <v:shape id="shape_0" stroked="f" o:allowincell="f" style="position:absolute;margin-left:0pt;margin-top:-232.05pt;width:322.95pt;height:231.95pt;mso-wrap-style:none;v-text-anchor:middle;mso-position-horizontal:left;mso-position-vertical:top" type="_x0000_t75">
                <v:imagedata r:id="rId3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اندونزی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2385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336"/>
                        <a:stretch/>
                      </pic:blipFill>
                      <pic:spPr>
                        <a:xfrm>
                          <a:off x="0" y="0"/>
                          <a:ext cx="5334120" cy="3238560"/>
                        </a:xfrm>
                        <a:prstGeom prst="rect">
                          <a:avLst/>
                        </a:prstGeom>
                        <a:ln w="0">
                          <a:noFill/>
                        </a:ln>
                      </pic:spPr>
                    </pic:pic>
                  </a:graphicData>
                </a:graphic>
              </wp:inline>
            </w:drawing>
          </mc:Choice>
          <mc:Fallback>
            <w:pict>
              <v:shape id="shape_0" stroked="f" o:allowincell="f" style="position:absolute;margin-left:0pt;margin-top:-255.05pt;width:419.95pt;height:254.95pt;mso-wrap-style:none;v-text-anchor:middle;mso-position-horizontal:left;mso-position-vertical:top" type="_x0000_t75">
                <v:imagedata r:id="rId337" o:detectmouseclick="t"/>
                <v:stroke color="#3465a4" joinstyle="round" endcap="flat"/>
                <w10:wrap type="none"/>
              </v:shape>
            </w:pict>
          </mc:Fallback>
        </mc:AlternateConten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نشان رسمی اندونزی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862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339"/>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3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099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341"/>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3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067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343"/>
                        <a:stretch/>
                      </pic:blipFill>
                      <pic:spPr>
                        <a:xfrm>
                          <a:off x="0" y="0"/>
                          <a:ext cx="5334120" cy="2806560"/>
                        </a:xfrm>
                        <a:prstGeom prst="rect">
                          <a:avLst/>
                        </a:prstGeom>
                        <a:ln w="0">
                          <a:noFill/>
                        </a:ln>
                      </pic:spPr>
                    </pic:pic>
                  </a:graphicData>
                </a:graphic>
              </wp:inline>
            </w:drawing>
          </mc:Choice>
          <mc:Fallback>
            <w:pict>
              <v:shape id="shape_0" stroked="f" o:allowincell="f" style="position:absolute;margin-left:0pt;margin-top:-221.05pt;width:419.95pt;height:220.95pt;mso-wrap-style:none;v-text-anchor:middle;mso-position-horizontal:left;mso-position-vertical:top" type="_x0000_t75">
                <v:imagedata r:id="rId344" o:detectmouseclick="t"/>
                <v:stroke color="#3465a4" joinstyle="round" endcap="flat"/>
                <w10:wrap type="none"/>
              </v:shape>
            </w:pict>
          </mc:Fallback>
        </mc:AlternateConten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پس از 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3843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346"/>
                        <a:stretch/>
                      </pic:blipFill>
                      <pic:spPr>
                        <a:xfrm>
                          <a:off x="0" y="0"/>
                          <a:ext cx="5334120" cy="1384200"/>
                        </a:xfrm>
                        <a:prstGeom prst="rect">
                          <a:avLst/>
                        </a:prstGeom>
                        <a:ln w="0">
                          <a:noFill/>
                        </a:ln>
                      </pic:spPr>
                    </pic:pic>
                  </a:graphicData>
                </a:graphic>
              </wp:inline>
            </w:drawing>
          </mc:Choice>
          <mc:Fallback>
            <w:pict>
              <v:shape id="shape_0" stroked="f" o:allowincell="f" style="position:absolute;margin-left:0pt;margin-top:-109.05pt;width:419.95pt;height:108.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33800" cy="46863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348"/>
                        <a:stretch/>
                      </pic:blipFill>
                      <pic:spPr>
                        <a:xfrm>
                          <a:off x="0" y="0"/>
                          <a:ext cx="3733920" cy="4686480"/>
                        </a:xfrm>
                        <a:prstGeom prst="rect">
                          <a:avLst/>
                        </a:prstGeom>
                        <a:ln w="0">
                          <a:noFill/>
                        </a:ln>
                      </pic:spPr>
                    </pic:pic>
                  </a:graphicData>
                </a:graphic>
              </wp:inline>
            </w:drawing>
          </mc:Choice>
          <mc:Fallback>
            <w:pict>
              <v:shape id="shape_0" stroked="f" o:allowincell="f" style="position:absolute;margin-left:0pt;margin-top:-369.05pt;width:293.95pt;height:368.95pt;mso-wrap-style:none;v-text-anchor:middle;mso-position-horizontal:left;mso-position-vertical:top" type="_x0000_t75">
                <v:imagedata r:id="rId3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روسای جمهور اندونزی از استقلال تاکنون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648200" cy="34544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50"/>
                        <a:stretch/>
                      </pic:blipFill>
                      <pic:spPr>
                        <a:xfrm>
                          <a:off x="0" y="0"/>
                          <a:ext cx="4648320" cy="3454560"/>
                        </a:xfrm>
                        <a:prstGeom prst="rect">
                          <a:avLst/>
                        </a:prstGeom>
                        <a:ln w="0">
                          <a:noFill/>
                        </a:ln>
                      </pic:spPr>
                    </pic:pic>
                  </a:graphicData>
                </a:graphic>
              </wp:inline>
            </w:drawing>
          </mc:Choice>
          <mc:Fallback>
            <w:pict>
              <v:shape id="shape_0" stroked="f" o:allowincell="f" style="position:absolute;margin-left:0pt;margin-top:-272.05pt;width:365.95pt;height:271.95pt;mso-wrap-style:none;v-text-anchor:middle;mso-position-horizontal:left;mso-position-vertical:top" type="_x0000_t75">
                <v:imagedata r:id="rId3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4892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352"/>
                        <a:stretch/>
                      </pic:blipFill>
                      <pic:spPr>
                        <a:xfrm>
                          <a:off x="0" y="0"/>
                          <a:ext cx="5334120" cy="2489040"/>
                        </a:xfrm>
                        <a:prstGeom prst="rect">
                          <a:avLst/>
                        </a:prstGeom>
                        <a:ln w="0">
                          <a:noFill/>
                        </a:ln>
                      </pic:spPr>
                    </pic:pic>
                  </a:graphicData>
                </a:graphic>
              </wp:inline>
            </w:drawing>
          </mc:Choice>
          <mc:Fallback>
            <w:pict>
              <v:shape id="shape_0" stroked="f" o:allowincell="f" style="position:absolute;margin-left:0pt;margin-top:-196.05pt;width:419.95pt;height:195.95pt;mso-wrap-style:none;v-text-anchor:middle;mso-position-horizontal:left;mso-position-vertical:top" type="_x0000_t75">
                <v:imagedata r:id="rId353" o:detectmouseclick="t"/>
                <v:stroke color="#3465a4" joinstyle="round" endcap="flat"/>
                <w10:wrap type="none"/>
              </v:shape>
            </w:pict>
          </mc:Fallback>
        </mc:AlternateConten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ملی اندونزی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4704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55"/>
                        <a:stretch/>
                      </pic:blipFill>
                      <pic:spPr>
                        <a:xfrm>
                          <a:off x="0" y="0"/>
                          <a:ext cx="5334120" cy="4470480"/>
                        </a:xfrm>
                        <a:prstGeom prst="rect">
                          <a:avLst/>
                        </a:prstGeom>
                        <a:ln w="0">
                          <a:noFill/>
                        </a:ln>
                      </pic:spPr>
                    </pic:pic>
                  </a:graphicData>
                </a:graphic>
              </wp:inline>
            </w:drawing>
          </mc:Choice>
          <mc:Fallback>
            <w:pict>
              <v:shape id="shape_0" stroked="f" o:allowincell="f" style="position:absolute;margin-left:0pt;margin-top:-352.05pt;width:419.95pt;height:351.95pt;mso-wrap-style:none;v-text-anchor:middle;mso-position-horizontal:left;mso-position-vertical:top" type="_x0000_t75">
                <v:imagedata r:id="rId3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عالی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3274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357"/>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358" o:detectmouseclick="t"/>
                <v:stroke color="#3465a4" joinstyle="round" endcap="flat"/>
                <w10:wrap type="none"/>
              </v:shape>
            </w:pict>
          </mc:Fallback>
        </mc:AlternateConten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لوگوی مجلس‌العلما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005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360"/>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3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794000" cy="42418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362"/>
                        <a:stretch/>
                      </pic:blipFill>
                      <pic:spPr>
                        <a:xfrm>
                          <a:off x="0" y="0"/>
                          <a:ext cx="2793960" cy="4241880"/>
                        </a:xfrm>
                        <a:prstGeom prst="rect">
                          <a:avLst/>
                        </a:prstGeom>
                        <a:ln w="0">
                          <a:noFill/>
                        </a:ln>
                      </pic:spPr>
                    </pic:pic>
                  </a:graphicData>
                </a:graphic>
              </wp:inline>
            </w:drawing>
          </mc:Choice>
          <mc:Fallback>
            <w:pict>
              <v:shape id="shape_0" stroked="f" o:allowincell="f" style="position:absolute;margin-left:0pt;margin-top:-334.05pt;width:219.95pt;height:333.95pt;mso-wrap-style:none;v-text-anchor:middle;mso-position-horizontal:left;mso-position-vertical:top" type="_x0000_t75">
                <v:imagedata r:id="rId3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عمر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814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364"/>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3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7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366"/>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367" o:detectmouseclick="t"/>
                <v:stroke color="#3465a4" joinstyle="round" endcap="flat"/>
                <w10:wrap type="none"/>
              </v:shape>
            </w:pict>
          </mc:Fallback>
        </mc:AlternateConten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در اندونزی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099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369"/>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3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76800" cy="34671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371"/>
                        <a:stretch/>
                      </pic:blipFill>
                      <pic:spPr>
                        <a:xfrm>
                          <a:off x="0" y="0"/>
                          <a:ext cx="4876920" cy="3467160"/>
                        </a:xfrm>
                        <a:prstGeom prst="rect">
                          <a:avLst/>
                        </a:prstGeom>
                        <a:ln w="0">
                          <a:noFill/>
                        </a:ln>
                      </pic:spPr>
                    </pic:pic>
                  </a:graphicData>
                </a:graphic>
              </wp:inline>
            </w:drawing>
          </mc:Choice>
          <mc:Fallback>
            <w:pict>
              <v:shape id="shape_0" stroked="f" o:allowincell="f" style="position:absolute;margin-left:0pt;margin-top:-273.05pt;width:383.95pt;height:272.95pt;mso-wrap-style:none;v-text-anchor:middle;mso-position-horizontal:left;mso-position-vertical:top" type="_x0000_t75">
                <v:imagedata r:id="rId3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810000" cy="42418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373"/>
                        <a:stretch/>
                      </pic:blipFill>
                      <pic:spPr>
                        <a:xfrm>
                          <a:off x="0" y="0"/>
                          <a:ext cx="3809880" cy="4241880"/>
                        </a:xfrm>
                        <a:prstGeom prst="rect">
                          <a:avLst/>
                        </a:prstGeom>
                        <a:ln w="0">
                          <a:noFill/>
                        </a:ln>
                      </pic:spPr>
                    </pic:pic>
                  </a:graphicData>
                </a:graphic>
              </wp:inline>
            </w:drawing>
          </mc:Choice>
          <mc:Fallback>
            <w:pict>
              <v:shape id="shape_0" stroked="f" o:allowincell="f" style="position:absolute;margin-left:0pt;margin-top:-334.05pt;width:299.95pt;height:333.95pt;mso-wrap-style:none;v-text-anchor:middle;mso-position-horizontal:left;mso-position-vertical:top" type="_x0000_t75">
                <v:imagedata r:id="rId3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95900" cy="35052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375"/>
                        <a:stretch/>
                      </pic:blipFill>
                      <pic:spPr>
                        <a:xfrm>
                          <a:off x="0" y="0"/>
                          <a:ext cx="5295960" cy="3505320"/>
                        </a:xfrm>
                        <a:prstGeom prst="rect">
                          <a:avLst/>
                        </a:prstGeom>
                        <a:ln w="0">
                          <a:noFill/>
                        </a:ln>
                      </pic:spPr>
                    </pic:pic>
                  </a:graphicData>
                </a:graphic>
              </wp:inline>
            </w:drawing>
          </mc:Choice>
          <mc:Fallback>
            <w:pict>
              <v:shape id="shape_0" stroked="f" o:allowincell="f" style="position:absolute;margin-left:0pt;margin-top:-276.05pt;width:416.95pt;height:275.95pt;mso-wrap-style:none;v-text-anchor:middle;mso-position-horizontal:left;mso-position-vertical:top" type="_x0000_t75">
                <v:imagedata r:id="rId376" o:detectmouseclick="t"/>
                <v:stroke color="#3465a4" joinstyle="round" endcap="flat"/>
                <w10:wrap type="none"/>
              </v:shape>
            </w:pict>
          </mc:Fallback>
        </mc:AlternateConten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6162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377"/>
                        <a:stretch/>
                      </pic:blipFill>
                      <pic:spPr>
                        <a:xfrm>
                          <a:off x="0" y="0"/>
                          <a:ext cx="5334120" cy="2616120"/>
                        </a:xfrm>
                        <a:prstGeom prst="rect">
                          <a:avLst/>
                        </a:prstGeom>
                        <a:ln w="0">
                          <a:noFill/>
                        </a:ln>
                      </pic:spPr>
                    </pic:pic>
                  </a:graphicData>
                </a:graphic>
              </wp:inline>
            </w:drawing>
          </mc:Choice>
          <mc:Fallback>
            <w:pict>
              <v:shape id="shape_0" stroked="f" o:allowincell="f" style="position:absolute;margin-left:0pt;margin-top:-206.05pt;width:419.95pt;height:205.95pt;mso-wrap-style:none;v-text-anchor:middle;mso-position-horizontal:left;mso-position-vertical:top" type="_x0000_t75">
                <v:imagedata r:id="rId378" o:detectmouseclick="t"/>
                <v:stroke color="#3465a4" joinstyle="round" endcap="flat"/>
                <w10:wrap type="none"/>
              </v:shape>
            </w:pict>
          </mc:Fallback>
        </mc:AlternateConten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اقطاب و بزرگان متصوفه در اندونزی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068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380"/>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3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56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382"/>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383" o:detectmouseclick="t"/>
                <v:stroke color="#3465a4" joinstyle="round" endcap="flat"/>
                <w10:wrap type="none"/>
              </v:shape>
            </w:pict>
          </mc:Fallback>
        </mc:AlternateConten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العلویه و روسای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306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385"/>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3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59300" cy="25654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387"/>
                        <a:stretch/>
                      </pic:blipFill>
                      <pic:spPr>
                        <a:xfrm>
                          <a:off x="0" y="0"/>
                          <a:ext cx="4559400" cy="2565360"/>
                        </a:xfrm>
                        <a:prstGeom prst="rect">
                          <a:avLst/>
                        </a:prstGeom>
                        <a:ln w="0">
                          <a:noFill/>
                        </a:ln>
                      </pic:spPr>
                    </pic:pic>
                  </a:graphicData>
                </a:graphic>
              </wp:inline>
            </w:drawing>
          </mc:Choice>
          <mc:Fallback>
            <w:pict>
              <v:shape id="shape_0" stroked="f" o:allowincell="f" style="position:absolute;margin-left:0pt;margin-top:-202.05pt;width:358.95pt;height:201.95pt;mso-wrap-style:none;v-text-anchor:middle;mso-position-horizontal:left;mso-position-vertical:top" type="_x0000_t75">
                <v:imagedata r:id="rId3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34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389"/>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90" o:detectmouseclick="t"/>
                <v:stroke color="#3465a4" joinstyle="round" endcap="flat"/>
                <w10:wrap type="none"/>
              </v:shape>
            </w:pict>
          </mc:Fallback>
        </mc:AlternateConten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خندان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41800" cy="23876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392"/>
                        <a:stretch/>
                      </pic:blipFill>
                      <pic:spPr>
                        <a:xfrm>
                          <a:off x="0" y="0"/>
                          <a:ext cx="4241880" cy="2387520"/>
                        </a:xfrm>
                        <a:prstGeom prst="rect">
                          <a:avLst/>
                        </a:prstGeom>
                        <a:ln w="0">
                          <a:noFill/>
                        </a:ln>
                      </pic:spPr>
                    </pic:pic>
                  </a:graphicData>
                </a:graphic>
              </wp:inline>
            </w:drawing>
          </mc:Choice>
          <mc:Fallback>
            <w:pict>
              <v:shape id="shape_0" stroked="f" o:allowincell="f" style="position:absolute;margin-left:0pt;margin-top:-188.05pt;width:333.95pt;height:187.95pt;mso-wrap-style:none;v-text-anchor:middle;mso-position-horizontal:left;mso-position-vertical:top" type="_x0000_t75">
                <v:imagedata r:id="rId3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703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394"/>
                        <a:stretch/>
                      </pic:blipFill>
                      <pic:spPr>
                        <a:xfrm>
                          <a:off x="0" y="0"/>
                          <a:ext cx="5334120" cy="3670200"/>
                        </a:xfrm>
                        <a:prstGeom prst="rect">
                          <a:avLst/>
                        </a:prstGeom>
                        <a:ln w="0">
                          <a:noFill/>
                        </a:ln>
                      </pic:spPr>
                    </pic:pic>
                  </a:graphicData>
                </a:graphic>
              </wp:inline>
            </w:drawing>
          </mc:Choice>
          <mc:Fallback>
            <w:pict>
              <v:shape id="shape_0" stroked="f" o:allowincell="f" style="position:absolute;margin-left:0pt;margin-top:-289.05pt;width:419.95pt;height:288.95pt;mso-wrap-style:none;v-text-anchor:middle;mso-position-horizontal:left;mso-position-vertical:top" type="_x0000_t75">
                <v:imagedata r:id="rId3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972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396"/>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397" o:detectmouseclick="t"/>
                <v:stroke color="#3465a4" joinstyle="round" endcap="flat"/>
                <w10:wrap type="none"/>
              </v:shape>
            </w:pict>
          </mc:Fallback>
        </mc:AlternateConten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رادیکال در اندونزی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21200" cy="30226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399"/>
                        <a:stretch/>
                      </pic:blipFill>
                      <pic:spPr>
                        <a:xfrm>
                          <a:off x="0" y="0"/>
                          <a:ext cx="4521240" cy="3022560"/>
                        </a:xfrm>
                        <a:prstGeom prst="rect">
                          <a:avLst/>
                        </a:prstGeom>
                        <a:ln w="0">
                          <a:noFill/>
                        </a:ln>
                      </pic:spPr>
                    </pic:pic>
                  </a:graphicData>
                </a:graphic>
              </wp:inline>
            </w:drawing>
          </mc:Choice>
          <mc:Fallback>
            <w:pict>
              <v:shape id="shape_0" stroked="f" o:allowincell="f" style="position:absolute;margin-left:0pt;margin-top:-238.05pt;width:355.95pt;height:237.95pt;mso-wrap-style:none;v-text-anchor:middle;mso-position-horizontal:left;mso-position-vertical:top" type="_x0000_t75">
                <v:imagedata r:id="rId4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0546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401"/>
                        <a:stretch/>
                      </pic:blipFill>
                      <pic:spPr>
                        <a:xfrm>
                          <a:off x="0" y="0"/>
                          <a:ext cx="5334120" cy="5054760"/>
                        </a:xfrm>
                        <a:prstGeom prst="rect">
                          <a:avLst/>
                        </a:prstGeom>
                        <a:ln w="0">
                          <a:noFill/>
                        </a:ln>
                      </pic:spPr>
                    </pic:pic>
                  </a:graphicData>
                </a:graphic>
              </wp:inline>
            </w:drawing>
          </mc:Choice>
          <mc:Fallback>
            <w:pict>
              <v:shape id="shape_0" stroked="f" o:allowincell="f" style="position:absolute;margin-left:0pt;margin-top:-398.05pt;width:419.95pt;height:397.95pt;mso-wrap-style:none;v-text-anchor:middle;mso-position-horizontal:left;mso-position-vertical:top" type="_x0000_t75">
                <v:imagedata r:id="rId4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0546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403"/>
                        <a:stretch/>
                      </pic:blipFill>
                      <pic:spPr>
                        <a:xfrm>
                          <a:off x="0" y="0"/>
                          <a:ext cx="5334120" cy="5054760"/>
                        </a:xfrm>
                        <a:prstGeom prst="rect">
                          <a:avLst/>
                        </a:prstGeom>
                        <a:ln w="0">
                          <a:noFill/>
                        </a:ln>
                      </pic:spPr>
                    </pic:pic>
                  </a:graphicData>
                </a:graphic>
              </wp:inline>
            </w:drawing>
          </mc:Choice>
          <mc:Fallback>
            <w:pict>
              <v:shape id="shape_0" stroked="f" o:allowincell="f" style="position:absolute;margin-left:0pt;margin-top:-398.05pt;width:419.95pt;height:397.95pt;mso-wrap-style:none;v-text-anchor:middle;mso-position-horizontal:left;mso-position-vertical:top" type="_x0000_t75">
                <v:imagedata r:id="rId4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937000" cy="3937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405"/>
                        <a:stretch/>
                      </pic:blipFill>
                      <pic:spPr>
                        <a:xfrm>
                          <a:off x="0" y="0"/>
                          <a:ext cx="3936960" cy="3936960"/>
                        </a:xfrm>
                        <a:prstGeom prst="rect">
                          <a:avLst/>
                        </a:prstGeom>
                        <a:ln w="0">
                          <a:noFill/>
                        </a:ln>
                      </pic:spPr>
                    </pic:pic>
                  </a:graphicData>
                </a:graphic>
              </wp:inline>
            </w:drawing>
          </mc:Choice>
          <mc:Fallback>
            <w:pict>
              <v:shape id="shape_0" stroked="f" o:allowincell="f" style="position:absolute;margin-left:0pt;margin-top:-310.05pt;width:309.95pt;height:309.95pt;mso-wrap-style:none;v-text-anchor:middle;mso-position-horizontal:left;mso-position-vertical:top" type="_x0000_t75">
                <v:imagedata r:id="rId406" o:detectmouseclick="t"/>
                <v:stroke color="#3465a4" joinstyle="round" endcap="flat"/>
                <w10:wrap type="none"/>
              </v:shape>
            </w:pict>
          </mc:Fallback>
        </mc:AlternateConten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شیعی در اندونزی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306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408"/>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4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92600" cy="34544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410"/>
                        <a:stretch/>
                      </pic:blipFill>
                      <pic:spPr>
                        <a:xfrm>
                          <a:off x="0" y="0"/>
                          <a:ext cx="4292640" cy="3454560"/>
                        </a:xfrm>
                        <a:prstGeom prst="rect">
                          <a:avLst/>
                        </a:prstGeom>
                        <a:ln w="0">
                          <a:noFill/>
                        </a:ln>
                      </pic:spPr>
                    </pic:pic>
                  </a:graphicData>
                </a:graphic>
              </wp:inline>
            </w:drawing>
          </mc:Choice>
          <mc:Fallback>
            <w:pict>
              <v:shape id="shape_0" stroked="f" o:allowincell="f" style="position:absolute;margin-left:0pt;margin-top:-272.05pt;width:337.95pt;height:271.95pt;mso-wrap-style:none;v-text-anchor:middle;mso-position-horizontal:left;mso-position-vertical:top" type="_x0000_t75">
                <v:imagedata r:id="rId411" o:detectmouseclick="t"/>
                <v:stroke color="#3465a4" joinstyle="round" endcap="flat"/>
                <w10:wrap type="none"/>
              </v:shape>
            </w:pict>
          </mc:Fallback>
        </mc:AlternateConten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در اندونزی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02200" cy="32766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413"/>
                        <a:stretch/>
                      </pic:blipFill>
                      <pic:spPr>
                        <a:xfrm>
                          <a:off x="0" y="0"/>
                          <a:ext cx="4902120" cy="3276720"/>
                        </a:xfrm>
                        <a:prstGeom prst="rect">
                          <a:avLst/>
                        </a:prstGeom>
                        <a:ln w="0">
                          <a:noFill/>
                        </a:ln>
                      </pic:spPr>
                    </pic:pic>
                  </a:graphicData>
                </a:graphic>
              </wp:inline>
            </w:drawing>
          </mc:Choice>
          <mc:Fallback>
            <w:pict>
              <v:shape id="shape_0" stroked="f" o:allowincell="f" style="position:absolute;margin-left:0pt;margin-top:-258.05pt;width:385.95pt;height:257.95pt;mso-wrap-style:none;v-text-anchor:middle;mso-position-horizontal:left;mso-position-vertical:top" type="_x0000_t75">
                <v:imagedata r:id="rId4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623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415"/>
                        <a:stretch/>
                      </pic:blipFill>
                      <pic:spPr>
                        <a:xfrm>
                          <a:off x="0" y="0"/>
                          <a:ext cx="5334120" cy="3162240"/>
                        </a:xfrm>
                        <a:prstGeom prst="rect">
                          <a:avLst/>
                        </a:prstGeom>
                        <a:ln w="0">
                          <a:noFill/>
                        </a:ln>
                      </pic:spPr>
                    </pic:pic>
                  </a:graphicData>
                </a:graphic>
              </wp:inline>
            </w:drawing>
          </mc:Choice>
          <mc:Fallback>
            <w:pict>
              <v:shape id="shape_0" stroked="f" o:allowincell="f" style="position:absolute;margin-left:0pt;margin-top:-249.05pt;width:419.95pt;height:248.95pt;mso-wrap-style:none;v-text-anchor:middle;mso-position-horizontal:left;mso-position-vertical:top" type="_x0000_t75">
                <v:imagedata r:id="rId4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بزرگان و زیارتگاه‌های فعلی در اندونزی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851400" cy="33401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417"/>
                        <a:stretch/>
                      </pic:blipFill>
                      <pic:spPr>
                        <a:xfrm>
                          <a:off x="0" y="0"/>
                          <a:ext cx="4851360" cy="3340080"/>
                        </a:xfrm>
                        <a:prstGeom prst="rect">
                          <a:avLst/>
                        </a:prstGeom>
                        <a:ln w="0">
                          <a:noFill/>
                        </a:ln>
                      </pic:spPr>
                    </pic:pic>
                  </a:graphicData>
                </a:graphic>
              </wp:inline>
            </w:drawing>
          </mc:Choice>
          <mc:Fallback>
            <w:pict>
              <v:shape id="shape_0" stroked="f" o:allowincell="f" style="position:absolute;margin-left:0pt;margin-top:-263.05pt;width:381.95pt;height:262.95pt;mso-wrap-style:none;v-text-anchor:middle;mso-position-horizontal:left;mso-position-vertical:top" type="_x0000_t75">
                <v:imagedata r:id="rId418" o:detectmouseclick="t"/>
                <v:stroke color="#3465a4" joinstyle="round" endcap="flat"/>
                <w10:wrap type="none"/>
              </v:shape>
            </w:pict>
          </mc:Fallback>
        </mc:AlternateConten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وهابیت در اندونزی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686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420"/>
                        <a:stretch/>
                      </pic:blipFill>
                      <pic:spPr>
                        <a:xfrm>
                          <a:off x="0" y="0"/>
                          <a:ext cx="5334120" cy="2768760"/>
                        </a:xfrm>
                        <a:prstGeom prst="rect">
                          <a:avLst/>
                        </a:prstGeom>
                        <a:ln w="0">
                          <a:noFill/>
                        </a:ln>
                      </pic:spPr>
                    </pic:pic>
                  </a:graphicData>
                </a:graphic>
              </wp:inline>
            </w:drawing>
          </mc:Choice>
          <mc:Fallback>
            <w:pict>
              <v:shape id="shape_0" stroked="f" o:allowincell="f" style="position:absolute;margin-left:0pt;margin-top:-218.05pt;width:419.95pt;height:217.95pt;mso-wrap-style:none;v-text-anchor:middle;mso-position-horizontal:left;mso-position-vertical:top" type="_x0000_t75">
                <v:imagedata r:id="rId4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4638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422"/>
                        <a:stretch/>
                      </pic:blipFill>
                      <pic:spPr>
                        <a:xfrm>
                          <a:off x="0" y="0"/>
                          <a:ext cx="5334120" cy="2463840"/>
                        </a:xfrm>
                        <a:prstGeom prst="rect">
                          <a:avLst/>
                        </a:prstGeom>
                        <a:ln w="0">
                          <a:noFill/>
                        </a:ln>
                      </pic:spPr>
                    </pic:pic>
                  </a:graphicData>
                </a:graphic>
              </wp:inline>
            </w:drawing>
          </mc:Choice>
          <mc:Fallback>
            <w:pict>
              <v:shape id="shape_0" stroked="f" o:allowincell="f" style="position:absolute;margin-left:0pt;margin-top:-194.05pt;width:419.95pt;height:193.95pt;mso-wrap-style:none;v-text-anchor:middle;mso-position-horizontal:left;mso-position-vertical:top" type="_x0000_t75">
                <v:imagedata r:id="rId4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099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424"/>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4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70500" cy="32512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426"/>
                        <a:stretch/>
                      </pic:blipFill>
                      <pic:spPr>
                        <a:xfrm>
                          <a:off x="0" y="0"/>
                          <a:ext cx="5270400" cy="3251160"/>
                        </a:xfrm>
                        <a:prstGeom prst="rect">
                          <a:avLst/>
                        </a:prstGeom>
                        <a:ln w="0">
                          <a:noFill/>
                        </a:ln>
                      </pic:spPr>
                    </pic:pic>
                  </a:graphicData>
                </a:graphic>
              </wp:inline>
            </w:drawing>
          </mc:Choice>
          <mc:Fallback>
            <w:pict>
              <v:shape id="shape_0" stroked="f" o:allowincell="f" style="position:absolute;margin-left:0pt;margin-top:-256.05pt;width:414.95pt;height:255.95pt;mso-wrap-style:none;v-text-anchor:middle;mso-position-horizontal:left;mso-position-vertical:top" type="_x0000_t75">
                <v:imagedata r:id="rId4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5654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428"/>
                        <a:stretch/>
                      </pic:blipFill>
                      <pic:spPr>
                        <a:xfrm>
                          <a:off x="0" y="0"/>
                          <a:ext cx="5334120" cy="2565360"/>
                        </a:xfrm>
                        <a:prstGeom prst="rect">
                          <a:avLst/>
                        </a:prstGeom>
                        <a:ln w="0">
                          <a:noFill/>
                        </a:ln>
                      </pic:spPr>
                    </pic:pic>
                  </a:graphicData>
                </a:graphic>
              </wp:inline>
            </w:drawing>
          </mc:Choice>
          <mc:Fallback>
            <w:pict>
              <v:shape id="shape_0" stroked="f" o:allowincell="f" style="position:absolute;margin-left:0pt;margin-top:-202.05pt;width:419.95pt;height:201.95pt;mso-wrap-style:none;v-text-anchor:middle;mso-position-horizontal:left;mso-position-vertical:top" type="_x0000_t75">
                <v:imagedata r:id="rId429" o:detectmouseclick="t"/>
                <v:stroke color="#3465a4" joinstyle="round" endcap="flat"/>
                <w10:wrap type="none"/>
              </v:shape>
            </w:pict>
          </mc:Fallback>
        </mc:AlternateConten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آموزشی عربستان در اندونزی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78300" cy="26035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431"/>
                        <a:stretch/>
                      </pic:blipFill>
                      <pic:spPr>
                        <a:xfrm>
                          <a:off x="0" y="0"/>
                          <a:ext cx="4178160" cy="2603520"/>
                        </a:xfrm>
                        <a:prstGeom prst="rect">
                          <a:avLst/>
                        </a:prstGeom>
                        <a:ln w="0">
                          <a:noFill/>
                        </a:ln>
                      </pic:spPr>
                    </pic:pic>
                  </a:graphicData>
                </a:graphic>
              </wp:inline>
            </w:drawing>
          </mc:Choice>
          <mc:Fallback>
            <w:pict>
              <v:shape id="shape_0" stroked="f" o:allowincell="f" style="position:absolute;margin-left:0pt;margin-top:-205.05pt;width:328.95pt;height:204.95pt;mso-wrap-style:none;v-text-anchor:middle;mso-position-horizontal:left;mso-position-vertical:top" type="_x0000_t75">
                <v:imagedata r:id="rId4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45100" cy="37338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433"/>
                        <a:stretch/>
                      </pic:blipFill>
                      <pic:spPr>
                        <a:xfrm>
                          <a:off x="0" y="0"/>
                          <a:ext cx="5245200" cy="3733920"/>
                        </a:xfrm>
                        <a:prstGeom prst="rect">
                          <a:avLst/>
                        </a:prstGeom>
                        <a:ln w="0">
                          <a:noFill/>
                        </a:ln>
                      </pic:spPr>
                    </pic:pic>
                  </a:graphicData>
                </a:graphic>
              </wp:inline>
            </w:drawing>
          </mc:Choice>
          <mc:Fallback>
            <w:pict>
              <v:shape id="shape_0" stroked="f" o:allowincell="f" style="position:absolute;margin-left:0pt;margin-top:-294.05pt;width:412.95pt;height:293.95pt;mso-wrap-style:none;v-text-anchor:middle;mso-position-horizontal:left;mso-position-vertical:top" type="_x0000_t75">
                <v:imagedata r:id="rId4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شاد اندونزی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327400" cy="45847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435"/>
                        <a:stretch/>
                      </pic:blipFill>
                      <pic:spPr>
                        <a:xfrm>
                          <a:off x="0" y="0"/>
                          <a:ext cx="3327480" cy="4584600"/>
                        </a:xfrm>
                        <a:prstGeom prst="rect">
                          <a:avLst/>
                        </a:prstGeom>
                        <a:ln w="0">
                          <a:noFill/>
                        </a:ln>
                      </pic:spPr>
                    </pic:pic>
                  </a:graphicData>
                </a:graphic>
              </wp:inline>
            </w:drawing>
          </mc:Choice>
          <mc:Fallback>
            <w:pict>
              <v:shape id="shape_0" stroked="f" o:allowincell="f" style="position:absolute;margin-left:0pt;margin-top:-361.05pt;width:261.95pt;height:360.95pt;mso-wrap-style:none;v-text-anchor:middle;mso-position-horizontal:left;mso-position-vertical:top" type="_x0000_t75">
                <v:imagedata r:id="rId4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مردم اندونزی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433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437"/>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438" o:detectmouseclick="t"/>
                <v:stroke color="#3465a4" joinstyle="round" endcap="flat"/>
                <w10:wrap type="none"/>
              </v:shape>
            </w:pict>
          </mc:Fallback>
        </mc:AlternateConten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ختنه‌سوران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79900" cy="53975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440"/>
                        <a:stretch/>
                      </pic:blipFill>
                      <pic:spPr>
                        <a:xfrm>
                          <a:off x="0" y="0"/>
                          <a:ext cx="4280040" cy="5397480"/>
                        </a:xfrm>
                        <a:prstGeom prst="rect">
                          <a:avLst/>
                        </a:prstGeom>
                        <a:ln w="0">
                          <a:noFill/>
                        </a:ln>
                      </pic:spPr>
                    </pic:pic>
                  </a:graphicData>
                </a:graphic>
              </wp:inline>
            </w:drawing>
          </mc:Choice>
          <mc:Fallback>
            <w:pict>
              <v:shape id="shape_0" stroked="f" o:allowincell="f" style="position:absolute;margin-left:0pt;margin-top:-425.05pt;width:336.95pt;height:424.95pt;mso-wrap-style:none;v-text-anchor:middle;mso-position-horizontal:left;mso-position-vertical:top" type="_x0000_t75">
                <v:imagedata r:id="rId4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005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442"/>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4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476500" cy="43942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444"/>
                        <a:stretch/>
                      </pic:blipFill>
                      <pic:spPr>
                        <a:xfrm>
                          <a:off x="0" y="0"/>
                          <a:ext cx="2476440" cy="4394160"/>
                        </a:xfrm>
                        <a:prstGeom prst="rect">
                          <a:avLst/>
                        </a:prstGeom>
                        <a:ln w="0">
                          <a:noFill/>
                        </a:ln>
                      </pic:spPr>
                    </pic:pic>
                  </a:graphicData>
                </a:graphic>
              </wp:inline>
            </w:drawing>
          </mc:Choice>
          <mc:Fallback>
            <w:pict>
              <v:shape id="shape_0" stroked="f" o:allowincell="f" style="position:absolute;margin-left:0pt;margin-top:-346.05pt;width:194.95pt;height:345.95pt;mso-wrap-style:none;v-text-anchor:middle;mso-position-horizontal:left;mso-position-vertical:top" type="_x0000_t75">
                <v:imagedata r:id="rId4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289300" cy="43815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446"/>
                        <a:stretch/>
                      </pic:blipFill>
                      <pic:spPr>
                        <a:xfrm>
                          <a:off x="0" y="0"/>
                          <a:ext cx="3289320" cy="4381560"/>
                        </a:xfrm>
                        <a:prstGeom prst="rect">
                          <a:avLst/>
                        </a:prstGeom>
                        <a:ln w="0">
                          <a:noFill/>
                        </a:ln>
                      </pic:spPr>
                    </pic:pic>
                  </a:graphicData>
                </a:graphic>
              </wp:inline>
            </w:drawing>
          </mc:Choice>
          <mc:Fallback>
            <w:pict>
              <v:shape id="shape_0" stroked="f" o:allowincell="f" style="position:absolute;margin-left:0pt;margin-top:-345.05pt;width:258.95pt;height:344.95pt;mso-wrap-style:none;v-text-anchor:middle;mso-position-horizontal:left;mso-position-vertical:top" type="_x0000_t75">
                <v:imagedata r:id="rId4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451100" cy="37338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448"/>
                        <a:stretch/>
                      </pic:blipFill>
                      <pic:spPr>
                        <a:xfrm>
                          <a:off x="0" y="0"/>
                          <a:ext cx="2451240" cy="3733920"/>
                        </a:xfrm>
                        <a:prstGeom prst="rect">
                          <a:avLst/>
                        </a:prstGeom>
                        <a:ln w="0">
                          <a:noFill/>
                        </a:ln>
                      </pic:spPr>
                    </pic:pic>
                  </a:graphicData>
                </a:graphic>
              </wp:inline>
            </w:drawing>
          </mc:Choice>
          <mc:Fallback>
            <w:pict>
              <v:shape id="shape_0" stroked="f" o:allowincell="f" style="position:absolute;margin-left:0pt;margin-top:-294.05pt;width:192.95pt;height:293.95pt;mso-wrap-style:none;v-text-anchor:middle;mso-position-horizontal:left;mso-position-vertical:top" type="_x0000_t75">
                <v:imagedata r:id="rId4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886200" cy="3810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450"/>
                        <a:stretch/>
                      </pic:blipFill>
                      <pic:spPr>
                        <a:xfrm>
                          <a:off x="0" y="0"/>
                          <a:ext cx="3886200" cy="3809880"/>
                        </a:xfrm>
                        <a:prstGeom prst="rect">
                          <a:avLst/>
                        </a:prstGeom>
                        <a:ln w="0">
                          <a:noFill/>
                        </a:ln>
                      </pic:spPr>
                    </pic:pic>
                  </a:graphicData>
                </a:graphic>
              </wp:inline>
            </w:drawing>
          </mc:Choice>
          <mc:Fallback>
            <w:pict>
              <v:shape id="shape_0" stroked="f" o:allowincell="f" style="position:absolute;margin-left:0pt;margin-top:-300.05pt;width:305.95pt;height:299.95pt;mso-wrap-style:none;v-text-anchor:middle;mso-position-horizontal:left;mso-position-vertical:top" type="_x0000_t75">
                <v:imagedata r:id="rId451" o:detectmouseclick="t"/>
                <v:stroke color="#3465a4" joinstyle="round" endcap="flat"/>
                <w10:wrap type="none"/>
              </v:shape>
            </w:pict>
          </mc:Fallback>
        </mc:AlternateConten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 شماره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2286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453"/>
                        <a:stretch/>
                      </pic:blipFill>
                      <pic:spPr>
                        <a:xfrm>
                          <a:off x="0" y="0"/>
                          <a:ext cx="5334120" cy="2286000"/>
                        </a:xfrm>
                        <a:prstGeom prst="rect">
                          <a:avLst/>
                        </a:prstGeom>
                        <a:ln w="0">
                          <a:noFill/>
                        </a:ln>
                      </pic:spPr>
                    </pic:pic>
                  </a:graphicData>
                </a:graphic>
              </wp:inline>
            </w:drawing>
          </mc:Choice>
          <mc:Fallback>
            <w:pict>
              <v:shape id="shape_0" stroked="f" o:allowincell="f" style="position:absolute;margin-left:0pt;margin-top:-180.05pt;width:419.95pt;height:179.95pt;mso-wrap-style:none;v-text-anchor:middle;mso-position-horizontal:left;mso-position-vertical:top" type="_x0000_t75">
                <v:imagedata r:id="rId4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27432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455"/>
                        <a:stretch/>
                      </pic:blipFill>
                      <pic:spPr>
                        <a:xfrm>
                          <a:off x="0" y="0"/>
                          <a:ext cx="4889520" cy="2743200"/>
                        </a:xfrm>
                        <a:prstGeom prst="rect">
                          <a:avLst/>
                        </a:prstGeom>
                        <a:ln w="0">
                          <a:noFill/>
                        </a:ln>
                      </pic:spPr>
                    </pic:pic>
                  </a:graphicData>
                </a:graphic>
              </wp:inline>
            </w:drawing>
          </mc:Choice>
          <mc:Fallback>
            <w:pict>
              <v:shape id="shape_0" stroked="f" o:allowincell="f" style="position:absolute;margin-left:0pt;margin-top:-216.05pt;width:384.95pt;height:215.95pt;mso-wrap-style:none;v-text-anchor:middle;mso-position-horizontal:left;mso-position-vertical:top" type="_x0000_t75">
                <v:imagedata r:id="rId4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عقد و عروسی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9243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457"/>
                        <a:stretch/>
                      </pic:blipFill>
                      <pic:spPr>
                        <a:xfrm>
                          <a:off x="0" y="0"/>
                          <a:ext cx="5334120" cy="3924360"/>
                        </a:xfrm>
                        <a:prstGeom prst="rect">
                          <a:avLst/>
                        </a:prstGeom>
                        <a:ln w="0">
                          <a:noFill/>
                        </a:ln>
                      </pic:spPr>
                    </pic:pic>
                  </a:graphicData>
                </a:graphic>
              </wp:inline>
            </w:drawing>
          </mc:Choice>
          <mc:Fallback>
            <w:pict>
              <v:shape id="shape_0" stroked="f" o:allowincell="f" style="position:absolute;margin-left:0pt;margin-top:-309.05pt;width:419.95pt;height:308.95pt;mso-wrap-style:none;v-text-anchor:middle;mso-position-horizontal:left;mso-position-vertical:top" type="_x0000_t75">
                <v:imagedata r:id="rId4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16500" cy="37592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459"/>
                        <a:stretch/>
                      </pic:blipFill>
                      <pic:spPr>
                        <a:xfrm>
                          <a:off x="0" y="0"/>
                          <a:ext cx="5016600" cy="3759120"/>
                        </a:xfrm>
                        <a:prstGeom prst="rect">
                          <a:avLst/>
                        </a:prstGeom>
                        <a:ln w="0">
                          <a:noFill/>
                        </a:ln>
                      </pic:spPr>
                    </pic:pic>
                  </a:graphicData>
                </a:graphic>
              </wp:inline>
            </w:drawing>
          </mc:Choice>
          <mc:Fallback>
            <w:pict>
              <v:shape id="shape_0" stroked="f" o:allowincell="f" style="position:absolute;margin-left:0pt;margin-top:-296.05pt;width:394.95pt;height:295.95pt;mso-wrap-style:none;v-text-anchor:middle;mso-position-horizontal:left;mso-position-vertical:top" type="_x0000_t75">
                <v:imagedata r:id="rId4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56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461"/>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462" o:detectmouseclick="t"/>
                <v:stroke color="#3465a4" joinstyle="round" endcap="flat"/>
                <w10:wrap type="none"/>
              </v:shape>
            </w:pict>
          </mc:Fallback>
        </mc:AlternateConten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ختم و قبور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325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464"/>
                        <a:stretch/>
                      </pic:blipFill>
                      <pic:spPr>
                        <a:xfrm>
                          <a:off x="0" y="0"/>
                          <a:ext cx="5334120" cy="6032520"/>
                        </a:xfrm>
                        <a:prstGeom prst="rect">
                          <a:avLst/>
                        </a:prstGeom>
                        <a:ln w="0">
                          <a:noFill/>
                        </a:ln>
                      </pic:spPr>
                    </pic:pic>
                  </a:graphicData>
                </a:graphic>
              </wp:inline>
            </w:drawing>
          </mc:Choice>
          <mc:Fallback>
            <w:pict>
              <v:shape id="shape_0" stroked="f" o:allowincell="f" style="position:absolute;margin-left:0pt;margin-top:-475.05pt;width:419.95pt;height:474.95pt;mso-wrap-style:none;v-text-anchor:middle;mso-position-horizontal:left;mso-position-vertical:top" type="_x0000_t75">
                <v:imagedata r:id="rId4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87900" cy="44704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466"/>
                        <a:stretch/>
                      </pic:blipFill>
                      <pic:spPr>
                        <a:xfrm>
                          <a:off x="0" y="0"/>
                          <a:ext cx="4788000" cy="4470480"/>
                        </a:xfrm>
                        <a:prstGeom prst="rect">
                          <a:avLst/>
                        </a:prstGeom>
                        <a:ln w="0">
                          <a:noFill/>
                        </a:ln>
                      </pic:spPr>
                    </pic:pic>
                  </a:graphicData>
                </a:graphic>
              </wp:inline>
            </w:drawing>
          </mc:Choice>
          <mc:Fallback>
            <w:pict>
              <v:shape id="shape_0" stroked="f" o:allowincell="f" style="position:absolute;margin-left:0pt;margin-top:-352.05pt;width:376.95pt;height:351.95pt;mso-wrap-style:none;v-text-anchor:middle;mso-position-horizontal:left;mso-position-vertical:top" type="_x0000_t75">
                <v:imagedata r:id="rId4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56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468"/>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4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استقلال و برج مناس در جاکارتا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390900" cy="60198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470"/>
                        <a:stretch/>
                      </pic:blipFill>
                      <pic:spPr>
                        <a:xfrm>
                          <a:off x="0" y="0"/>
                          <a:ext cx="3390840" cy="6019920"/>
                        </a:xfrm>
                        <a:prstGeom prst="rect">
                          <a:avLst/>
                        </a:prstGeom>
                        <a:ln w="0">
                          <a:noFill/>
                        </a:ln>
                      </pic:spPr>
                    </pic:pic>
                  </a:graphicData>
                </a:graphic>
              </wp:inline>
            </w:drawing>
          </mc:Choice>
          <mc:Fallback>
            <w:pict>
              <v:shape id="shape_0" stroked="f" o:allowincell="f" style="position:absolute;margin-left:0pt;margin-top:-474.05pt;width:266.95pt;height:473.95pt;mso-wrap-style:none;v-text-anchor:middle;mso-position-horizontal:left;mso-position-vertical:top" type="_x0000_t75">
                <v:imagedata r:id="rId471" o:detectmouseclick="t"/>
                <v:stroke color="#3465a4" joinstyle="round" endcap="flat"/>
                <w10:wrap type="none"/>
              </v:shape>
            </w:pict>
          </mc:Fallback>
        </mc:AlternateConten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نمایشی و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989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473"/>
                        <a:stretch/>
                      </pic:blipFill>
                      <pic:spPr>
                        <a:xfrm>
                          <a:off x="0" y="0"/>
                          <a:ext cx="5334120" cy="3898800"/>
                        </a:xfrm>
                        <a:prstGeom prst="rect">
                          <a:avLst/>
                        </a:prstGeom>
                        <a:ln w="0">
                          <a:noFill/>
                        </a:ln>
                      </pic:spPr>
                    </pic:pic>
                  </a:graphicData>
                </a:graphic>
              </wp:inline>
            </w:drawing>
          </mc:Choice>
          <mc:Fallback>
            <w:pict>
              <v:shape id="shape_0" stroked="f" o:allowincell="f" style="position:absolute;margin-left:0pt;margin-top:-307.05pt;width:419.95pt;height:306.95pt;mso-wrap-style:none;v-text-anchor:middle;mso-position-horizontal:left;mso-position-vertical:top" type="_x0000_t75">
                <v:imagedata r:id="rId4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94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475"/>
                        <a:stretch/>
                      </pic:blipFill>
                      <pic:spPr>
                        <a:xfrm>
                          <a:off x="0" y="0"/>
                          <a:ext cx="5334120" cy="2793960"/>
                        </a:xfrm>
                        <a:prstGeom prst="rect">
                          <a:avLst/>
                        </a:prstGeom>
                        <a:ln w="0">
                          <a:noFill/>
                        </a:ln>
                      </pic:spPr>
                    </pic:pic>
                  </a:graphicData>
                </a:graphic>
              </wp:inline>
            </w:drawing>
          </mc:Choice>
          <mc:Fallback>
            <w:pict>
              <v:shape id="shape_0" stroked="f" o:allowincell="f" style="position:absolute;margin-left:0pt;margin-top:-220.05pt;width:419.95pt;height:219.95pt;mso-wrap-style:none;v-text-anchor:middle;mso-position-horizontal:left;mso-position-vertical:top" type="_x0000_t75">
                <v:imagedata r:id="rId4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813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477"/>
                        <a:stretch/>
                      </pic:blipFill>
                      <pic:spPr>
                        <a:xfrm>
                          <a:off x="0" y="0"/>
                          <a:ext cx="5334120" cy="2781360"/>
                        </a:xfrm>
                        <a:prstGeom prst="rect">
                          <a:avLst/>
                        </a:prstGeom>
                        <a:ln w="0">
                          <a:noFill/>
                        </a:ln>
                      </pic:spPr>
                    </pic:pic>
                  </a:graphicData>
                </a:graphic>
              </wp:inline>
            </w:drawing>
          </mc:Choice>
          <mc:Fallback>
            <w:pict>
              <v:shape id="shape_0" stroked="f" o:allowincell="f" style="position:absolute;margin-left:0pt;margin-top:-219.05pt;width:419.95pt;height:218.95pt;mso-wrap-style:none;v-text-anchor:middle;mso-position-horizontal:left;mso-position-vertical:top" type="_x0000_t75">
                <v:imagedata r:id="rId4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6035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479"/>
                        <a:stretch/>
                      </pic:blipFill>
                      <pic:spPr>
                        <a:xfrm>
                          <a:off x="0" y="0"/>
                          <a:ext cx="5334120" cy="2603520"/>
                        </a:xfrm>
                        <a:prstGeom prst="rect">
                          <a:avLst/>
                        </a:prstGeom>
                        <a:ln w="0">
                          <a:noFill/>
                        </a:ln>
                      </pic:spPr>
                    </pic:pic>
                  </a:graphicData>
                </a:graphic>
              </wp:inline>
            </w:drawing>
          </mc:Choice>
          <mc:Fallback>
            <w:pict>
              <v:shape id="shape_0" stroked="f" o:allowincell="f" style="position:absolute;margin-left:0pt;margin-top:-205.05pt;width:419.95pt;height:204.95pt;mso-wrap-style:none;v-text-anchor:middle;mso-position-horizontal:left;mso-position-vertical:top" type="_x0000_t75">
                <v:imagedata r:id="rId4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6543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481"/>
                        <a:stretch/>
                      </pic:blipFill>
                      <pic:spPr>
                        <a:xfrm>
                          <a:off x="0" y="0"/>
                          <a:ext cx="5334120" cy="2654280"/>
                        </a:xfrm>
                        <a:prstGeom prst="rect">
                          <a:avLst/>
                        </a:prstGeom>
                        <a:ln w="0">
                          <a:noFill/>
                        </a:ln>
                      </pic:spPr>
                    </pic:pic>
                  </a:graphicData>
                </a:graphic>
              </wp:inline>
            </w:drawing>
          </mc:Choice>
          <mc:Fallback>
            <w:pict>
              <v:shape id="shape_0" stroked="f" o:allowincell="f" style="position:absolute;margin-left:0pt;margin-top:-209.05pt;width:419.95pt;height:208.95pt;mso-wrap-style:none;v-text-anchor:middle;mso-position-horizontal:left;mso-position-vertical:top" type="_x0000_t75">
                <v:imagedata r:id="rId4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6637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483"/>
                        <a:stretch/>
                      </pic:blipFill>
                      <pic:spPr>
                        <a:xfrm>
                          <a:off x="0" y="0"/>
                          <a:ext cx="5334120" cy="1663560"/>
                        </a:xfrm>
                        <a:prstGeom prst="rect">
                          <a:avLst/>
                        </a:prstGeom>
                        <a:ln w="0">
                          <a:noFill/>
                        </a:ln>
                      </pic:spPr>
                    </pic:pic>
                  </a:graphicData>
                </a:graphic>
              </wp:inline>
            </w:drawing>
          </mc:Choice>
          <mc:Fallback>
            <w:pict>
              <v:shape id="shape_0" stroked="f" o:allowincell="f" style="position:absolute;margin-left:0pt;margin-top:-131.05pt;width:419.95pt;height:130.95pt;mso-wrap-style:none;v-text-anchor:middle;mso-position-horizontal:left;mso-position-vertical:top" type="_x0000_t75">
                <v:imagedata r:id="rId484" o:detectmouseclick="t"/>
                <v:stroke color="#3465a4" joinstyle="round" endcap="flat"/>
                <w10:wrap type="none"/>
              </v:shape>
            </w:pict>
          </mc:Fallback>
        </mc:AlternateConten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دانشگاه‌های معروف اندونزی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036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486"/>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4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306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488"/>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4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07000" cy="34671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490"/>
                        <a:stretch/>
                      </pic:blipFill>
                      <pic:spPr>
                        <a:xfrm>
                          <a:off x="0" y="0"/>
                          <a:ext cx="5207040" cy="3467160"/>
                        </a:xfrm>
                        <a:prstGeom prst="rect">
                          <a:avLst/>
                        </a:prstGeom>
                        <a:ln w="0">
                          <a:noFill/>
                        </a:ln>
                      </pic:spPr>
                    </pic:pic>
                  </a:graphicData>
                </a:graphic>
              </wp:inline>
            </w:drawing>
          </mc:Choice>
          <mc:Fallback>
            <w:pict>
              <v:shape id="shape_0" stroked="f" o:allowincell="f" style="position:absolute;margin-left:0pt;margin-top:-273.05pt;width:409.95pt;height:272.95pt;mso-wrap-style:none;v-text-anchor:middle;mso-position-horizontal:left;mso-position-vertical:top" type="_x0000_t75">
                <v:imagedata r:id="rId4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321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492"/>
                        <a:stretch/>
                      </pic:blipFill>
                      <pic:spPr>
                        <a:xfrm>
                          <a:off x="0" y="0"/>
                          <a:ext cx="5334120" cy="2832120"/>
                        </a:xfrm>
                        <a:prstGeom prst="rect">
                          <a:avLst/>
                        </a:prstGeom>
                        <a:ln w="0">
                          <a:noFill/>
                        </a:ln>
                      </pic:spPr>
                    </pic:pic>
                  </a:graphicData>
                </a:graphic>
              </wp:inline>
            </w:drawing>
          </mc:Choice>
          <mc:Fallback>
            <w:pict>
              <v:shape id="shape_0" stroked="f" o:allowincell="f" style="position:absolute;margin-left:0pt;margin-top:-223.05pt;width:419.95pt;height:222.95pt;mso-wrap-style:none;v-text-anchor:middle;mso-position-horizontal:left;mso-position-vertical:top" type="_x0000_t75">
                <v:imagedata r:id="rId4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حوزه‌های علمیه در اندونزی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94300" cy="444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494"/>
                        <a:stretch/>
                      </pic:blipFill>
                      <pic:spPr>
                        <a:xfrm>
                          <a:off x="0" y="0"/>
                          <a:ext cx="5194440" cy="4444920"/>
                        </a:xfrm>
                        <a:prstGeom prst="rect">
                          <a:avLst/>
                        </a:prstGeom>
                        <a:ln w="0">
                          <a:noFill/>
                        </a:ln>
                      </pic:spPr>
                    </pic:pic>
                  </a:graphicData>
                </a:graphic>
              </wp:inline>
            </w:drawing>
          </mc:Choice>
          <mc:Fallback>
            <w:pict>
              <v:shape id="shape_0" stroked="f" o:allowincell="f" style="position:absolute;margin-left:0pt;margin-top:-350.05pt;width:408.95pt;height:349.95pt;mso-wrap-style:none;v-text-anchor:middle;mso-position-horizontal:left;mso-position-vertical:top" type="_x0000_t75">
                <v:imagedata r:id="rId4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340100" cy="40132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496"/>
                        <a:stretch/>
                      </pic:blipFill>
                      <pic:spPr>
                        <a:xfrm>
                          <a:off x="0" y="0"/>
                          <a:ext cx="3340080" cy="4013280"/>
                        </a:xfrm>
                        <a:prstGeom prst="rect">
                          <a:avLst/>
                        </a:prstGeom>
                        <a:ln w="0">
                          <a:noFill/>
                        </a:ln>
                      </pic:spPr>
                    </pic:pic>
                  </a:graphicData>
                </a:graphic>
              </wp:inline>
            </w:drawing>
          </mc:Choice>
          <mc:Fallback>
            <w:pict>
              <v:shape id="shape_0" stroked="f" o:allowincell="f" style="position:absolute;margin-left:0pt;margin-top:-316.05pt;width:262.95pt;height:315.95pt;mso-wrap-style:none;v-text-anchor:middle;mso-position-horizontal:left;mso-position-vertical:top" type="_x0000_t75">
                <v:imagedata r:id="rId497" o:detectmouseclick="t"/>
                <v:stroke color="#3465a4" joinstyle="round" endcap="flat"/>
                <w10:wrap type="none"/>
              </v:shape>
            </w:pict>
          </mc:Fallback>
        </mc:AlternateConten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لوگوی محمدیه و نهضت‌العلما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1336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499"/>
                        <a:stretch/>
                      </pic:blipFill>
                      <pic:spPr>
                        <a:xfrm>
                          <a:off x="0" y="0"/>
                          <a:ext cx="5334120" cy="2133720"/>
                        </a:xfrm>
                        <a:prstGeom prst="rect">
                          <a:avLst/>
                        </a:prstGeom>
                        <a:ln w="0">
                          <a:noFill/>
                        </a:ln>
                      </pic:spPr>
                    </pic:pic>
                  </a:graphicData>
                </a:graphic>
              </wp:inline>
            </w:drawing>
          </mc:Choice>
          <mc:Fallback>
            <w:pict>
              <v:shape id="shape_0" stroked="f" o:allowincell="f" style="position:absolute;margin-left:0pt;margin-top:-168.05pt;width:419.95pt;height:167.95pt;mso-wrap-style:none;v-text-anchor:middle;mso-position-horizontal:left;mso-position-vertical:top" type="_x0000_t75">
                <v:imagedata r:id="rId5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5273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501"/>
                        <a:stretch/>
                      </pic:blipFill>
                      <pic:spPr>
                        <a:xfrm>
                          <a:off x="0" y="0"/>
                          <a:ext cx="5334120" cy="2527200"/>
                        </a:xfrm>
                        <a:prstGeom prst="rect">
                          <a:avLst/>
                        </a:prstGeom>
                        <a:ln w="0">
                          <a:noFill/>
                        </a:ln>
                      </pic:spPr>
                    </pic:pic>
                  </a:graphicData>
                </a:graphic>
              </wp:inline>
            </w:drawing>
          </mc:Choice>
          <mc:Fallback>
            <w:pict>
              <v:shape id="shape_0" stroked="f" o:allowincell="f" style="position:absolute;margin-left:0pt;margin-top:-199.05pt;width:419.95pt;height:198.95pt;mso-wrap-style:none;v-text-anchor:middle;mso-position-horizontal:left;mso-position-vertical:top" type="_x0000_t75">
                <v:imagedata r:id="rId502" o:detectmouseclick="t"/>
                <v:stroke color="#3465a4" joinstyle="round" endcap="flat"/>
                <w10:wrap type="none"/>
              </v:shape>
            </w:pict>
          </mc:Fallback>
        </mc:AlternateConten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رهبر دو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6162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504"/>
                        <a:stretch/>
                      </pic:blipFill>
                      <pic:spPr>
                        <a:xfrm>
                          <a:off x="0" y="0"/>
                          <a:ext cx="5334120" cy="2616120"/>
                        </a:xfrm>
                        <a:prstGeom prst="rect">
                          <a:avLst/>
                        </a:prstGeom>
                        <a:ln w="0">
                          <a:noFill/>
                        </a:ln>
                      </pic:spPr>
                    </pic:pic>
                  </a:graphicData>
                </a:graphic>
              </wp:inline>
            </w:drawing>
          </mc:Choice>
          <mc:Fallback>
            <w:pict>
              <v:shape id="shape_0" stroked="f" o:allowincell="f" style="position:absolute;margin-left:0pt;margin-top:-206.05pt;width:419.95pt;height:205.95pt;mso-wrap-style:none;v-text-anchor:middle;mso-position-horizontal:left;mso-position-vertical:top" type="_x0000_t75">
                <v:imagedata r:id="rId5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591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506"/>
                        <a:stretch/>
                      </pic:blipFill>
                      <pic:spPr>
                        <a:xfrm>
                          <a:off x="0" y="0"/>
                          <a:ext cx="5334120" cy="2959200"/>
                        </a:xfrm>
                        <a:prstGeom prst="rect">
                          <a:avLst/>
                        </a:prstGeom>
                        <a:ln w="0">
                          <a:noFill/>
                        </a:ln>
                      </pic:spPr>
                    </pic:pic>
                  </a:graphicData>
                </a:graphic>
              </wp:inline>
            </w:drawing>
          </mc:Choice>
          <mc:Fallback>
            <w:pict>
              <v:shape id="shape_0" stroked="f" o:allowincell="f" style="position:absolute;margin-left:0pt;margin-top:-233.05pt;width:419.95pt;height:232.95pt;mso-wrap-style:none;v-text-anchor:middle;mso-position-horizontal:left;mso-position-vertical:top" type="_x0000_t75">
                <v:imagedata r:id="rId5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568700" cy="46101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508"/>
                        <a:stretch/>
                      </pic:blipFill>
                      <pic:spPr>
                        <a:xfrm>
                          <a:off x="0" y="0"/>
                          <a:ext cx="3568680" cy="4610160"/>
                        </a:xfrm>
                        <a:prstGeom prst="rect">
                          <a:avLst/>
                        </a:prstGeom>
                        <a:ln w="0">
                          <a:noFill/>
                        </a:ln>
                      </pic:spPr>
                    </pic:pic>
                  </a:graphicData>
                </a:graphic>
              </wp:inline>
            </w:drawing>
          </mc:Choice>
          <mc:Fallback>
            <w:pict>
              <v:shape id="shape_0" stroked="f" o:allowincell="f" style="position:absolute;margin-left:0pt;margin-top:-363.05pt;width:280.95pt;height:362.95pt;mso-wrap-style:none;v-text-anchor:middle;mso-position-horizontal:left;mso-position-vertical:top" type="_x0000_t75">
                <v:imagedata r:id="rId5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098800" cy="4318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510"/>
                        <a:stretch/>
                      </pic:blipFill>
                      <pic:spPr>
                        <a:xfrm>
                          <a:off x="0" y="0"/>
                          <a:ext cx="3098880" cy="4317840"/>
                        </a:xfrm>
                        <a:prstGeom prst="rect">
                          <a:avLst/>
                        </a:prstGeom>
                        <a:ln w="0">
                          <a:noFill/>
                        </a:ln>
                      </pic:spPr>
                    </pic:pic>
                  </a:graphicData>
                </a:graphic>
              </wp:inline>
            </w:drawing>
          </mc:Choice>
          <mc:Fallback>
            <w:pict>
              <v:shape id="shape_0" stroked="f" o:allowincell="f" style="position:absolute;margin-left:0pt;margin-top:-340.05pt;width:243.95pt;height:339.95pt;mso-wrap-style:none;v-text-anchor:middle;mso-position-horizontal:left;mso-position-vertical:top" type="_x0000_t75">
                <v:imagedata r:id="rId5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314700" cy="49022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512"/>
                        <a:stretch/>
                      </pic:blipFill>
                      <pic:spPr>
                        <a:xfrm>
                          <a:off x="0" y="0"/>
                          <a:ext cx="3314880" cy="4902120"/>
                        </a:xfrm>
                        <a:prstGeom prst="rect">
                          <a:avLst/>
                        </a:prstGeom>
                        <a:ln w="0">
                          <a:noFill/>
                        </a:ln>
                      </pic:spPr>
                    </pic:pic>
                  </a:graphicData>
                </a:graphic>
              </wp:inline>
            </w:drawing>
          </mc:Choice>
          <mc:Fallback>
            <w:pict>
              <v:shape id="shape_0" stroked="f" o:allowincell="f" style="position:absolute;margin-left:0pt;margin-top:-386.05pt;width:260.95pt;height:385.95pt;mso-wrap-style:none;v-text-anchor:middle;mso-position-horizontal:left;mso-position-vertical:top" type="_x0000_t75">
                <v:imagedata r:id="rId5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845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514"/>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5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08400" cy="34671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516"/>
                        <a:stretch/>
                      </pic:blipFill>
                      <pic:spPr>
                        <a:xfrm>
                          <a:off x="0" y="0"/>
                          <a:ext cx="3708360" cy="3467160"/>
                        </a:xfrm>
                        <a:prstGeom prst="rect">
                          <a:avLst/>
                        </a:prstGeom>
                        <a:ln w="0">
                          <a:noFill/>
                        </a:ln>
                      </pic:spPr>
                    </pic:pic>
                  </a:graphicData>
                </a:graphic>
              </wp:inline>
            </w:drawing>
          </mc:Choice>
          <mc:Fallback>
            <w:pict>
              <v:shape id="shape_0" stroked="f" o:allowincell="f" style="position:absolute;margin-left:0pt;margin-top:-273.05pt;width:291.95pt;height:272.95pt;mso-wrap-style:none;v-text-anchor:middle;mso-position-horizontal:left;mso-position-vertical:top" type="_x0000_t75">
                <v:imagedata r:id="rId5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29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518"/>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5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607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520"/>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5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71900" cy="41783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522"/>
                        <a:stretch/>
                      </pic:blipFill>
                      <pic:spPr>
                        <a:xfrm>
                          <a:off x="0" y="0"/>
                          <a:ext cx="3772080" cy="4178160"/>
                        </a:xfrm>
                        <a:prstGeom prst="rect">
                          <a:avLst/>
                        </a:prstGeom>
                        <a:ln w="0">
                          <a:noFill/>
                        </a:ln>
                      </pic:spPr>
                    </pic:pic>
                  </a:graphicData>
                </a:graphic>
              </wp:inline>
            </w:drawing>
          </mc:Choice>
          <mc:Fallback>
            <w:pict>
              <v:shape id="shape_0" stroked="f" o:allowincell="f" style="position:absolute;margin-left:0pt;margin-top:-329.05pt;width:296.95pt;height:328.95pt;mso-wrap-style:none;v-text-anchor:middle;mso-position-horizontal:left;mso-position-vertical:top" type="_x0000_t75">
                <v:imagedata r:id="rId523" o:detectmouseclick="t"/>
                <v:stroke color="#3465a4" joinstyle="round" endcap="flat"/>
                <w10:wrap type="none"/>
              </v:shape>
            </w:pict>
          </mc:Fallback>
        </mc:AlternateConten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56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525"/>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5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385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527"/>
                        <a:stretch/>
                      </pic:blipFill>
                      <pic:spPr>
                        <a:xfrm>
                          <a:off x="0" y="0"/>
                          <a:ext cx="5334120" cy="3238560"/>
                        </a:xfrm>
                        <a:prstGeom prst="rect">
                          <a:avLst/>
                        </a:prstGeom>
                        <a:ln w="0">
                          <a:noFill/>
                        </a:ln>
                      </pic:spPr>
                    </pic:pic>
                  </a:graphicData>
                </a:graphic>
              </wp:inline>
            </w:drawing>
          </mc:Choice>
          <mc:Fallback>
            <w:pict>
              <v:shape id="shape_0" stroked="f" o:allowincell="f" style="position:absolute;margin-left:0pt;margin-top:-255.05pt;width:419.95pt;height:254.95pt;mso-wrap-style:none;v-text-anchor:middle;mso-position-horizontal:left;mso-position-vertical:top" type="_x0000_t75">
                <v:imagedata r:id="rId5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004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529"/>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5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306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531"/>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532" o:detectmouseclick="t"/>
                <v:stroke color="#3465a4" joinstyle="round" endcap="flat"/>
                <w10:wrap type="none"/>
              </v:shape>
            </w:pict>
          </mc:Fallback>
        </mc:AlternateConten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 مدرنیته در اندونزی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5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سبز وزارت خارجه،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 تاریخ اندونزی نوشته برنارد ولک، ترجمه ابوالفضل علیزاده طباطبائی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سبز،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اندونزی،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 تاریخ اندونزی نوشته برناردولک و ترجمه ابوالفضل علیزاده طباطبائی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سبز، وزارت خارجه،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و مبانی سیاست فرهنگی در آسیا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تاریخ اندونزی،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تاریخ اندونزی، ص </w:t>
      </w:r>
      <w:r>
        <w:rPr>
          <w:rFonts w:eastAsia="IRNazanin" w:cs="IRNazanin"/>
          <w:b w:val="false"/>
          <w:bCs w:val="false"/>
          <w:i w:val="false"/>
          <w:iCs w:val="false"/>
          <w:color w:val="333333"/>
          <w:sz w:val="20"/>
          <w:szCs w:val="20"/>
        </w:rPr>
        <w:t>52</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 کیم کو، تاریخ جنوب شرق آسیا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اندونزی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تاریخ اندونزی نوشته برناردولک، 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تاریخ اندونزی،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کاظم موسوی بجنوردی،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نظری، ویژگی جغرافیای کشورهای اسلامی،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فی لرخیل الملایو،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روف شبلی،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تاریخ الامه الاسلامیه، دکتر حکما،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احمد السنباطی،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توانکوراو،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عبدربّه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عمر معروف به 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اندلسی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پروفسور هاشمی، تاریخ ورود و نشر اسلام در اندونزی،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اندونزی،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اندونزی،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 تاریخ اندونزی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سیاسی و تحولات تاریخی دویست کشور جهان،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ومبانی سیاست فرهنگی آسیا،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 و حکومت در آسیای جنوب شرقی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جنبش‌های اسلامی در مالزی و اندونزی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اندونزی، سایت آفتاب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و مبانی فرهنگی در آسیا و آفریقا، رسول حسین لی،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مسعودکوثری، ص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سبز،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روابط جنوب شرقی آسیا و خاورمیانه،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اسماعیل‌نیا، ص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سبز،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ویژه معرفی مجلس‌العلما، ص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غلامعلی حداد عادل، ص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وتمدن اسلامی، علی اکبر ولایتی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آچه در یک نگاه، روزنامه اطلاعات، شماره </w:t>
      </w:r>
      <w:r>
        <w:rPr>
          <w:rFonts w:eastAsia="IRNazanin" w:cs="IRNazanin"/>
          <w:b w:val="false"/>
          <w:bCs w:val="false"/>
          <w:i w:val="false"/>
          <w:iCs w:val="false"/>
          <w:color w:val="333333"/>
          <w:sz w:val="20"/>
          <w:szCs w:val="20"/>
        </w:rPr>
        <w:t>22886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 مسائل امنیتی شرق آسیا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کو ام بی، اسلام در جنوب شرقی آسیا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ویلفرد کنت ول اسمیت، اسلام در جهان امروز</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پژوهشی تاریخی و فرهنگی،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در جنوب شرقی آسیا،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حیدرپور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 اسلام در جنوب شرق آسیا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غلامعلی حداد عادل،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سبز،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تصوف در چین و دنیای مالایی،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تصوف در چین و دنیای مالایی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در جنوب شرقی آسیا، ترجمه محمد مهدی حیدرپور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تاریخ پژوهشی و فرهنگی معاصر، موسوی بجنوردی، ص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برگرفته از مقاله مجله اخبار شیعیان، فروردین و اردیبهشت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الشیعه فی اندونیسیا،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جنوب شرقی آسیا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الشیعه فی اندونیسیا،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جنوب شرق آسیا، به سوی ایجاد روابط حسنه و همکاری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باچول،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فیننر،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شیعه در جنوب شرقی آسیا، پروفسور ازیومردی عذرا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جلوه های اسلام شیعی درجنوب شرق آسیا،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جلوه‌های اسلام شیعی در جنوب شرق آسیا،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طلحه،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سبز،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سبز،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تحقیق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impact study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علمی پژوهشی،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 پورکاظم، جهانی شدن برداشت‌ها و پیامدها، تهران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دفتر مطالعات سیاسی بین‌المللی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مولرکلاوس، حاکمیت، دموکراسی و سیاست جهانی در دوران جهانی شدن، ترجمه لطفعلی سمینو، تهران، نشر اختران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نکویی سامانی، دین و فرآیند جهانی شدن، قم، بوستان کتاب،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اندونزی قدرتی نوظهور در آسیا و پویا در نظام بین الملل</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image" Target="media/image3.png"/><Relationship Id="rId7" Type="http://schemas.openxmlformats.org/officeDocument/2006/relationships/image" Target="media/image3.png"/><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image" Target="media/image4.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5.pn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image" Target="media/image6.png"/><Relationship Id="rId274" Type="http://schemas.openxmlformats.org/officeDocument/2006/relationships/image" Target="media/image6.png"/><Relationship Id="rId275" Type="http://schemas.openxmlformats.org/officeDocument/2006/relationships/image" Target="media/image7.png"/><Relationship Id="rId276" Type="http://schemas.openxmlformats.org/officeDocument/2006/relationships/image" Target="media/image7.png"/><Relationship Id="rId277" Type="http://schemas.openxmlformats.org/officeDocument/2006/relationships/image" Target="media/image8.png"/><Relationship Id="rId278" Type="http://schemas.openxmlformats.org/officeDocument/2006/relationships/image" Target="media/image8.png"/><Relationship Id="rId279" Type="http://schemas.openxmlformats.org/officeDocument/2006/relationships/image" Target="media/image9.png"/><Relationship Id="rId280" Type="http://schemas.openxmlformats.org/officeDocument/2006/relationships/image" Target="media/image9.png"/><Relationship Id="rId281" Type="http://schemas.openxmlformats.org/officeDocument/2006/relationships/image" Target="media/image10.png"/><Relationship Id="rId282" Type="http://schemas.openxmlformats.org/officeDocument/2006/relationships/image" Target="media/image10.png"/><Relationship Id="rId283" Type="http://schemas.openxmlformats.org/officeDocument/2006/relationships/footer" Target="footer262.xml"/><Relationship Id="rId284" Type="http://schemas.openxmlformats.org/officeDocument/2006/relationships/image" Target="media/image11.png"/><Relationship Id="rId285" Type="http://schemas.openxmlformats.org/officeDocument/2006/relationships/image" Target="media/image11.png"/><Relationship Id="rId286" Type="http://schemas.openxmlformats.org/officeDocument/2006/relationships/image" Target="media/image12.png"/><Relationship Id="rId287" Type="http://schemas.openxmlformats.org/officeDocument/2006/relationships/image" Target="media/image12.png"/><Relationship Id="rId288" Type="http://schemas.openxmlformats.org/officeDocument/2006/relationships/image" Target="media/image13.png"/><Relationship Id="rId289" Type="http://schemas.openxmlformats.org/officeDocument/2006/relationships/image" Target="media/image13.png"/><Relationship Id="rId290" Type="http://schemas.openxmlformats.org/officeDocument/2006/relationships/footer" Target="footer263.xml"/><Relationship Id="rId291" Type="http://schemas.openxmlformats.org/officeDocument/2006/relationships/image" Target="media/image14.png"/><Relationship Id="rId292" Type="http://schemas.openxmlformats.org/officeDocument/2006/relationships/image" Target="media/image14.png"/><Relationship Id="rId293" Type="http://schemas.openxmlformats.org/officeDocument/2006/relationships/image" Target="media/image15.png"/><Relationship Id="rId294" Type="http://schemas.openxmlformats.org/officeDocument/2006/relationships/image" Target="media/image15.png"/><Relationship Id="rId295" Type="http://schemas.openxmlformats.org/officeDocument/2006/relationships/image" Target="media/image16.png"/><Relationship Id="rId296" Type="http://schemas.openxmlformats.org/officeDocument/2006/relationships/image" Target="media/image16.png"/><Relationship Id="rId297" Type="http://schemas.openxmlformats.org/officeDocument/2006/relationships/image" Target="media/image17.png"/><Relationship Id="rId298" Type="http://schemas.openxmlformats.org/officeDocument/2006/relationships/image" Target="media/image17.png"/><Relationship Id="rId299" Type="http://schemas.openxmlformats.org/officeDocument/2006/relationships/image" Target="media/image18.png"/><Relationship Id="rId300" Type="http://schemas.openxmlformats.org/officeDocument/2006/relationships/image" Target="media/image18.png"/><Relationship Id="rId301" Type="http://schemas.openxmlformats.org/officeDocument/2006/relationships/image" Target="media/image19.png"/><Relationship Id="rId302" Type="http://schemas.openxmlformats.org/officeDocument/2006/relationships/image" Target="media/image19.png"/><Relationship Id="rId303" Type="http://schemas.openxmlformats.org/officeDocument/2006/relationships/image" Target="media/image20.png"/><Relationship Id="rId304" Type="http://schemas.openxmlformats.org/officeDocument/2006/relationships/image" Target="media/image20.png"/><Relationship Id="rId305" Type="http://schemas.openxmlformats.org/officeDocument/2006/relationships/image" Target="media/image21.png"/><Relationship Id="rId306" Type="http://schemas.openxmlformats.org/officeDocument/2006/relationships/image" Target="media/image21.png"/><Relationship Id="rId307" Type="http://schemas.openxmlformats.org/officeDocument/2006/relationships/footer" Target="footer264.xml"/><Relationship Id="rId308" Type="http://schemas.openxmlformats.org/officeDocument/2006/relationships/image" Target="media/image22.png"/><Relationship Id="rId309" Type="http://schemas.openxmlformats.org/officeDocument/2006/relationships/image" Target="media/image22.png"/><Relationship Id="rId310" Type="http://schemas.openxmlformats.org/officeDocument/2006/relationships/image" Target="media/image23.png"/><Relationship Id="rId311" Type="http://schemas.openxmlformats.org/officeDocument/2006/relationships/image" Target="media/image23.png"/><Relationship Id="rId312" Type="http://schemas.openxmlformats.org/officeDocument/2006/relationships/image" Target="media/image24.png"/><Relationship Id="rId313" Type="http://schemas.openxmlformats.org/officeDocument/2006/relationships/image" Target="media/image24.png"/><Relationship Id="rId314" Type="http://schemas.openxmlformats.org/officeDocument/2006/relationships/image" Target="media/image25.png"/><Relationship Id="rId315" Type="http://schemas.openxmlformats.org/officeDocument/2006/relationships/image" Target="media/image25.png"/><Relationship Id="rId316" Type="http://schemas.openxmlformats.org/officeDocument/2006/relationships/footer" Target="footer265.xml"/><Relationship Id="rId317" Type="http://schemas.openxmlformats.org/officeDocument/2006/relationships/image" Target="media/image26.png"/><Relationship Id="rId318" Type="http://schemas.openxmlformats.org/officeDocument/2006/relationships/image" Target="media/image26.png"/><Relationship Id="rId319" Type="http://schemas.openxmlformats.org/officeDocument/2006/relationships/image" Target="media/image27.png"/><Relationship Id="rId320" Type="http://schemas.openxmlformats.org/officeDocument/2006/relationships/image" Target="media/image27.png"/><Relationship Id="rId321" Type="http://schemas.openxmlformats.org/officeDocument/2006/relationships/image" Target="media/image28.png"/><Relationship Id="rId322" Type="http://schemas.openxmlformats.org/officeDocument/2006/relationships/image" Target="media/image28.png"/><Relationship Id="rId323" Type="http://schemas.openxmlformats.org/officeDocument/2006/relationships/image" Target="media/image29.png"/><Relationship Id="rId324" Type="http://schemas.openxmlformats.org/officeDocument/2006/relationships/image" Target="media/image29.png"/><Relationship Id="rId325" Type="http://schemas.openxmlformats.org/officeDocument/2006/relationships/image" Target="media/image30.png"/><Relationship Id="rId326" Type="http://schemas.openxmlformats.org/officeDocument/2006/relationships/image" Target="media/image30.png"/><Relationship Id="rId327" Type="http://schemas.openxmlformats.org/officeDocument/2006/relationships/image" Target="media/image31.png"/><Relationship Id="rId328" Type="http://schemas.openxmlformats.org/officeDocument/2006/relationships/image" Target="media/image31.png"/><Relationship Id="rId329" Type="http://schemas.openxmlformats.org/officeDocument/2006/relationships/image" Target="media/image32.png"/><Relationship Id="rId330" Type="http://schemas.openxmlformats.org/officeDocument/2006/relationships/image" Target="media/image32.png"/><Relationship Id="rId331" Type="http://schemas.openxmlformats.org/officeDocument/2006/relationships/image" Target="media/image33.png"/><Relationship Id="rId332" Type="http://schemas.openxmlformats.org/officeDocument/2006/relationships/image" Target="media/image33.png"/><Relationship Id="rId333" Type="http://schemas.openxmlformats.org/officeDocument/2006/relationships/footer" Target="footer266.xml"/><Relationship Id="rId334" Type="http://schemas.openxmlformats.org/officeDocument/2006/relationships/image" Target="media/image34.png"/><Relationship Id="rId335" Type="http://schemas.openxmlformats.org/officeDocument/2006/relationships/image" Target="media/image34.png"/><Relationship Id="rId336" Type="http://schemas.openxmlformats.org/officeDocument/2006/relationships/image" Target="media/image35.png"/><Relationship Id="rId337" Type="http://schemas.openxmlformats.org/officeDocument/2006/relationships/image" Target="media/image35.png"/><Relationship Id="rId338" Type="http://schemas.openxmlformats.org/officeDocument/2006/relationships/footer" Target="footer267.xml"/><Relationship Id="rId339" Type="http://schemas.openxmlformats.org/officeDocument/2006/relationships/image" Target="media/image36.png"/><Relationship Id="rId340" Type="http://schemas.openxmlformats.org/officeDocument/2006/relationships/image" Target="media/image36.png"/><Relationship Id="rId341" Type="http://schemas.openxmlformats.org/officeDocument/2006/relationships/image" Target="media/image37.png"/><Relationship Id="rId342" Type="http://schemas.openxmlformats.org/officeDocument/2006/relationships/image" Target="media/image37.png"/><Relationship Id="rId343" Type="http://schemas.openxmlformats.org/officeDocument/2006/relationships/image" Target="media/image38.png"/><Relationship Id="rId344" Type="http://schemas.openxmlformats.org/officeDocument/2006/relationships/image" Target="media/image38.png"/><Relationship Id="rId345" Type="http://schemas.openxmlformats.org/officeDocument/2006/relationships/footer" Target="footer268.xml"/><Relationship Id="rId346" Type="http://schemas.openxmlformats.org/officeDocument/2006/relationships/image" Target="media/image39.png"/><Relationship Id="rId347" Type="http://schemas.openxmlformats.org/officeDocument/2006/relationships/image" Target="media/image39.png"/><Relationship Id="rId348" Type="http://schemas.openxmlformats.org/officeDocument/2006/relationships/image" Target="media/image40.png"/><Relationship Id="rId349" Type="http://schemas.openxmlformats.org/officeDocument/2006/relationships/image" Target="media/image40.png"/><Relationship Id="rId350" Type="http://schemas.openxmlformats.org/officeDocument/2006/relationships/image" Target="media/image41.png"/><Relationship Id="rId351" Type="http://schemas.openxmlformats.org/officeDocument/2006/relationships/image" Target="media/image41.png"/><Relationship Id="rId352" Type="http://schemas.openxmlformats.org/officeDocument/2006/relationships/image" Target="media/image42.png"/><Relationship Id="rId353" Type="http://schemas.openxmlformats.org/officeDocument/2006/relationships/image" Target="media/image42.png"/><Relationship Id="rId354" Type="http://schemas.openxmlformats.org/officeDocument/2006/relationships/footer" Target="footer269.xml"/><Relationship Id="rId355" Type="http://schemas.openxmlformats.org/officeDocument/2006/relationships/image" Target="media/image43.png"/><Relationship Id="rId356" Type="http://schemas.openxmlformats.org/officeDocument/2006/relationships/image" Target="media/image43.png"/><Relationship Id="rId357" Type="http://schemas.openxmlformats.org/officeDocument/2006/relationships/image" Target="media/image44.png"/><Relationship Id="rId358" Type="http://schemas.openxmlformats.org/officeDocument/2006/relationships/image" Target="media/image44.png"/><Relationship Id="rId359" Type="http://schemas.openxmlformats.org/officeDocument/2006/relationships/footer" Target="footer270.xml"/><Relationship Id="rId360" Type="http://schemas.openxmlformats.org/officeDocument/2006/relationships/image" Target="media/image45.png"/><Relationship Id="rId361" Type="http://schemas.openxmlformats.org/officeDocument/2006/relationships/image" Target="media/image45.png"/><Relationship Id="rId362" Type="http://schemas.openxmlformats.org/officeDocument/2006/relationships/image" Target="media/image46.png"/><Relationship Id="rId363" Type="http://schemas.openxmlformats.org/officeDocument/2006/relationships/image" Target="media/image46.png"/><Relationship Id="rId364" Type="http://schemas.openxmlformats.org/officeDocument/2006/relationships/image" Target="media/image47.png"/><Relationship Id="rId365" Type="http://schemas.openxmlformats.org/officeDocument/2006/relationships/image" Target="media/image47.png"/><Relationship Id="rId366" Type="http://schemas.openxmlformats.org/officeDocument/2006/relationships/image" Target="media/image48.png"/><Relationship Id="rId367" Type="http://schemas.openxmlformats.org/officeDocument/2006/relationships/image" Target="media/image48.png"/><Relationship Id="rId368" Type="http://schemas.openxmlformats.org/officeDocument/2006/relationships/footer" Target="footer271.xml"/><Relationship Id="rId369" Type="http://schemas.openxmlformats.org/officeDocument/2006/relationships/image" Target="media/image49.png"/><Relationship Id="rId370" Type="http://schemas.openxmlformats.org/officeDocument/2006/relationships/image" Target="media/image49.png"/><Relationship Id="rId371" Type="http://schemas.openxmlformats.org/officeDocument/2006/relationships/image" Target="media/image50.png"/><Relationship Id="rId372" Type="http://schemas.openxmlformats.org/officeDocument/2006/relationships/image" Target="media/image50.png"/><Relationship Id="rId373" Type="http://schemas.openxmlformats.org/officeDocument/2006/relationships/image" Target="media/image51.png"/><Relationship Id="rId374" Type="http://schemas.openxmlformats.org/officeDocument/2006/relationships/image" Target="media/image51.png"/><Relationship Id="rId375" Type="http://schemas.openxmlformats.org/officeDocument/2006/relationships/image" Target="media/image52.png"/><Relationship Id="rId376" Type="http://schemas.openxmlformats.org/officeDocument/2006/relationships/image" Target="media/image52.png"/><Relationship Id="rId377" Type="http://schemas.openxmlformats.org/officeDocument/2006/relationships/image" Target="media/image53.png"/><Relationship Id="rId378" Type="http://schemas.openxmlformats.org/officeDocument/2006/relationships/image" Target="media/image53.png"/><Relationship Id="rId379" Type="http://schemas.openxmlformats.org/officeDocument/2006/relationships/footer" Target="footer272.xml"/><Relationship Id="rId380" Type="http://schemas.openxmlformats.org/officeDocument/2006/relationships/image" Target="media/image54.png"/><Relationship Id="rId381" Type="http://schemas.openxmlformats.org/officeDocument/2006/relationships/image" Target="media/image54.png"/><Relationship Id="rId382" Type="http://schemas.openxmlformats.org/officeDocument/2006/relationships/image" Target="media/image55.png"/><Relationship Id="rId383" Type="http://schemas.openxmlformats.org/officeDocument/2006/relationships/image" Target="media/image55.png"/><Relationship Id="rId384" Type="http://schemas.openxmlformats.org/officeDocument/2006/relationships/footer" Target="footer273.xml"/><Relationship Id="rId385" Type="http://schemas.openxmlformats.org/officeDocument/2006/relationships/image" Target="media/image56.png"/><Relationship Id="rId386" Type="http://schemas.openxmlformats.org/officeDocument/2006/relationships/image" Target="media/image56.png"/><Relationship Id="rId387" Type="http://schemas.openxmlformats.org/officeDocument/2006/relationships/image" Target="media/image57.png"/><Relationship Id="rId388" Type="http://schemas.openxmlformats.org/officeDocument/2006/relationships/image" Target="media/image57.png"/><Relationship Id="rId389" Type="http://schemas.openxmlformats.org/officeDocument/2006/relationships/image" Target="media/image58.png"/><Relationship Id="rId390" Type="http://schemas.openxmlformats.org/officeDocument/2006/relationships/image" Target="media/image58.png"/><Relationship Id="rId391" Type="http://schemas.openxmlformats.org/officeDocument/2006/relationships/footer" Target="footer274.xml"/><Relationship Id="rId392" Type="http://schemas.openxmlformats.org/officeDocument/2006/relationships/image" Target="media/image59.png"/><Relationship Id="rId393" Type="http://schemas.openxmlformats.org/officeDocument/2006/relationships/image" Target="media/image59.png"/><Relationship Id="rId394" Type="http://schemas.openxmlformats.org/officeDocument/2006/relationships/image" Target="media/image60.png"/><Relationship Id="rId395" Type="http://schemas.openxmlformats.org/officeDocument/2006/relationships/image" Target="media/image60.png"/><Relationship Id="rId396" Type="http://schemas.openxmlformats.org/officeDocument/2006/relationships/image" Target="media/image61.png"/><Relationship Id="rId397" Type="http://schemas.openxmlformats.org/officeDocument/2006/relationships/image" Target="media/image61.png"/><Relationship Id="rId398" Type="http://schemas.openxmlformats.org/officeDocument/2006/relationships/footer" Target="footer275.xml"/><Relationship Id="rId399" Type="http://schemas.openxmlformats.org/officeDocument/2006/relationships/image" Target="media/image62.png"/><Relationship Id="rId400" Type="http://schemas.openxmlformats.org/officeDocument/2006/relationships/image" Target="media/image62.png"/><Relationship Id="rId401" Type="http://schemas.openxmlformats.org/officeDocument/2006/relationships/image" Target="media/image63.png"/><Relationship Id="rId402" Type="http://schemas.openxmlformats.org/officeDocument/2006/relationships/image" Target="media/image63.png"/><Relationship Id="rId403" Type="http://schemas.openxmlformats.org/officeDocument/2006/relationships/image" Target="media/image63.png"/><Relationship Id="rId404" Type="http://schemas.openxmlformats.org/officeDocument/2006/relationships/image" Target="media/image63.png"/><Relationship Id="rId405" Type="http://schemas.openxmlformats.org/officeDocument/2006/relationships/image" Target="media/image64.png"/><Relationship Id="rId406" Type="http://schemas.openxmlformats.org/officeDocument/2006/relationships/image" Target="media/image64.png"/><Relationship Id="rId407" Type="http://schemas.openxmlformats.org/officeDocument/2006/relationships/footer" Target="footer276.xml"/><Relationship Id="rId408" Type="http://schemas.openxmlformats.org/officeDocument/2006/relationships/image" Target="media/image65.png"/><Relationship Id="rId409" Type="http://schemas.openxmlformats.org/officeDocument/2006/relationships/image" Target="media/image65.png"/><Relationship Id="rId410" Type="http://schemas.openxmlformats.org/officeDocument/2006/relationships/image" Target="media/image66.png"/><Relationship Id="rId411" Type="http://schemas.openxmlformats.org/officeDocument/2006/relationships/image" Target="media/image66.png"/><Relationship Id="rId412" Type="http://schemas.openxmlformats.org/officeDocument/2006/relationships/footer" Target="footer277.xml"/><Relationship Id="rId413" Type="http://schemas.openxmlformats.org/officeDocument/2006/relationships/image" Target="media/image67.png"/><Relationship Id="rId414" Type="http://schemas.openxmlformats.org/officeDocument/2006/relationships/image" Target="media/image67.png"/><Relationship Id="rId415" Type="http://schemas.openxmlformats.org/officeDocument/2006/relationships/image" Target="media/image68.png"/><Relationship Id="rId416" Type="http://schemas.openxmlformats.org/officeDocument/2006/relationships/image" Target="media/image68.png"/><Relationship Id="rId417" Type="http://schemas.openxmlformats.org/officeDocument/2006/relationships/image" Target="media/image69.png"/><Relationship Id="rId418" Type="http://schemas.openxmlformats.org/officeDocument/2006/relationships/image" Target="media/image69.png"/><Relationship Id="rId419" Type="http://schemas.openxmlformats.org/officeDocument/2006/relationships/footer" Target="footer278.xml"/><Relationship Id="rId420" Type="http://schemas.openxmlformats.org/officeDocument/2006/relationships/image" Target="media/image70.png"/><Relationship Id="rId421" Type="http://schemas.openxmlformats.org/officeDocument/2006/relationships/image" Target="media/image70.png"/><Relationship Id="rId422" Type="http://schemas.openxmlformats.org/officeDocument/2006/relationships/image" Target="media/image71.png"/><Relationship Id="rId423" Type="http://schemas.openxmlformats.org/officeDocument/2006/relationships/image" Target="media/image71.png"/><Relationship Id="rId424" Type="http://schemas.openxmlformats.org/officeDocument/2006/relationships/image" Target="media/image72.png"/><Relationship Id="rId425" Type="http://schemas.openxmlformats.org/officeDocument/2006/relationships/image" Target="media/image72.png"/><Relationship Id="rId426" Type="http://schemas.openxmlformats.org/officeDocument/2006/relationships/image" Target="media/image73.png"/><Relationship Id="rId427" Type="http://schemas.openxmlformats.org/officeDocument/2006/relationships/image" Target="media/image73.png"/><Relationship Id="rId428" Type="http://schemas.openxmlformats.org/officeDocument/2006/relationships/image" Target="media/image74.png"/><Relationship Id="rId429" Type="http://schemas.openxmlformats.org/officeDocument/2006/relationships/image" Target="media/image74.png"/><Relationship Id="rId430" Type="http://schemas.openxmlformats.org/officeDocument/2006/relationships/footer" Target="footer279.xml"/><Relationship Id="rId431" Type="http://schemas.openxmlformats.org/officeDocument/2006/relationships/image" Target="media/image75.png"/><Relationship Id="rId432" Type="http://schemas.openxmlformats.org/officeDocument/2006/relationships/image" Target="media/image75.png"/><Relationship Id="rId433" Type="http://schemas.openxmlformats.org/officeDocument/2006/relationships/image" Target="media/image76.png"/><Relationship Id="rId434" Type="http://schemas.openxmlformats.org/officeDocument/2006/relationships/image" Target="media/image76.png"/><Relationship Id="rId435" Type="http://schemas.openxmlformats.org/officeDocument/2006/relationships/image" Target="media/image77.png"/><Relationship Id="rId436" Type="http://schemas.openxmlformats.org/officeDocument/2006/relationships/image" Target="media/image77.png"/><Relationship Id="rId437" Type="http://schemas.openxmlformats.org/officeDocument/2006/relationships/image" Target="media/image78.png"/><Relationship Id="rId438" Type="http://schemas.openxmlformats.org/officeDocument/2006/relationships/image" Target="media/image78.png"/><Relationship Id="rId439" Type="http://schemas.openxmlformats.org/officeDocument/2006/relationships/footer" Target="footer280.xml"/><Relationship Id="rId440" Type="http://schemas.openxmlformats.org/officeDocument/2006/relationships/image" Target="media/image79.png"/><Relationship Id="rId441" Type="http://schemas.openxmlformats.org/officeDocument/2006/relationships/image" Target="media/image79.png"/><Relationship Id="rId442" Type="http://schemas.openxmlformats.org/officeDocument/2006/relationships/image" Target="media/image80.png"/><Relationship Id="rId443" Type="http://schemas.openxmlformats.org/officeDocument/2006/relationships/image" Target="media/image80.png"/><Relationship Id="rId444" Type="http://schemas.openxmlformats.org/officeDocument/2006/relationships/image" Target="media/image81.png"/><Relationship Id="rId445" Type="http://schemas.openxmlformats.org/officeDocument/2006/relationships/image" Target="media/image81.png"/><Relationship Id="rId446" Type="http://schemas.openxmlformats.org/officeDocument/2006/relationships/image" Target="media/image82.png"/><Relationship Id="rId447" Type="http://schemas.openxmlformats.org/officeDocument/2006/relationships/image" Target="media/image82.png"/><Relationship Id="rId448" Type="http://schemas.openxmlformats.org/officeDocument/2006/relationships/image" Target="media/image83.png"/><Relationship Id="rId449" Type="http://schemas.openxmlformats.org/officeDocument/2006/relationships/image" Target="media/image83.png"/><Relationship Id="rId450" Type="http://schemas.openxmlformats.org/officeDocument/2006/relationships/image" Target="media/image84.png"/><Relationship Id="rId451" Type="http://schemas.openxmlformats.org/officeDocument/2006/relationships/image" Target="media/image84.png"/><Relationship Id="rId452" Type="http://schemas.openxmlformats.org/officeDocument/2006/relationships/footer" Target="footer281.xml"/><Relationship Id="rId453" Type="http://schemas.openxmlformats.org/officeDocument/2006/relationships/image" Target="media/image85.png"/><Relationship Id="rId454" Type="http://schemas.openxmlformats.org/officeDocument/2006/relationships/image" Target="media/image85.png"/><Relationship Id="rId455" Type="http://schemas.openxmlformats.org/officeDocument/2006/relationships/image" Target="media/image86.png"/><Relationship Id="rId456" Type="http://schemas.openxmlformats.org/officeDocument/2006/relationships/image" Target="media/image86.png"/><Relationship Id="rId457" Type="http://schemas.openxmlformats.org/officeDocument/2006/relationships/image" Target="media/image87.png"/><Relationship Id="rId458" Type="http://schemas.openxmlformats.org/officeDocument/2006/relationships/image" Target="media/image87.png"/><Relationship Id="rId459" Type="http://schemas.openxmlformats.org/officeDocument/2006/relationships/image" Target="media/image88.png"/><Relationship Id="rId460" Type="http://schemas.openxmlformats.org/officeDocument/2006/relationships/image" Target="media/image88.png"/><Relationship Id="rId461" Type="http://schemas.openxmlformats.org/officeDocument/2006/relationships/image" Target="media/image89.png"/><Relationship Id="rId462" Type="http://schemas.openxmlformats.org/officeDocument/2006/relationships/image" Target="media/image89.png"/><Relationship Id="rId463" Type="http://schemas.openxmlformats.org/officeDocument/2006/relationships/footer" Target="footer282.xml"/><Relationship Id="rId464" Type="http://schemas.openxmlformats.org/officeDocument/2006/relationships/image" Target="media/image90.png"/><Relationship Id="rId465" Type="http://schemas.openxmlformats.org/officeDocument/2006/relationships/image" Target="media/image90.png"/><Relationship Id="rId466" Type="http://schemas.openxmlformats.org/officeDocument/2006/relationships/image" Target="media/image91.png"/><Relationship Id="rId467" Type="http://schemas.openxmlformats.org/officeDocument/2006/relationships/image" Target="media/image91.png"/><Relationship Id="rId468" Type="http://schemas.openxmlformats.org/officeDocument/2006/relationships/image" Target="media/image92.png"/><Relationship Id="rId469" Type="http://schemas.openxmlformats.org/officeDocument/2006/relationships/image" Target="media/image92.png"/><Relationship Id="rId470" Type="http://schemas.openxmlformats.org/officeDocument/2006/relationships/image" Target="media/image93.png"/><Relationship Id="rId471" Type="http://schemas.openxmlformats.org/officeDocument/2006/relationships/image" Target="media/image93.png"/><Relationship Id="rId472" Type="http://schemas.openxmlformats.org/officeDocument/2006/relationships/footer" Target="footer283.xml"/><Relationship Id="rId473" Type="http://schemas.openxmlformats.org/officeDocument/2006/relationships/image" Target="media/image94.png"/><Relationship Id="rId474" Type="http://schemas.openxmlformats.org/officeDocument/2006/relationships/image" Target="media/image94.png"/><Relationship Id="rId475" Type="http://schemas.openxmlformats.org/officeDocument/2006/relationships/image" Target="media/image95.png"/><Relationship Id="rId476" Type="http://schemas.openxmlformats.org/officeDocument/2006/relationships/image" Target="media/image95.png"/><Relationship Id="rId477" Type="http://schemas.openxmlformats.org/officeDocument/2006/relationships/image" Target="media/image96.png"/><Relationship Id="rId478" Type="http://schemas.openxmlformats.org/officeDocument/2006/relationships/image" Target="media/image96.png"/><Relationship Id="rId479" Type="http://schemas.openxmlformats.org/officeDocument/2006/relationships/image" Target="media/image97.png"/><Relationship Id="rId480" Type="http://schemas.openxmlformats.org/officeDocument/2006/relationships/image" Target="media/image97.png"/><Relationship Id="rId481" Type="http://schemas.openxmlformats.org/officeDocument/2006/relationships/image" Target="media/image98.png"/><Relationship Id="rId482" Type="http://schemas.openxmlformats.org/officeDocument/2006/relationships/image" Target="media/image98.png"/><Relationship Id="rId483" Type="http://schemas.openxmlformats.org/officeDocument/2006/relationships/image" Target="media/image99.png"/><Relationship Id="rId484" Type="http://schemas.openxmlformats.org/officeDocument/2006/relationships/image" Target="media/image99.png"/><Relationship Id="rId485" Type="http://schemas.openxmlformats.org/officeDocument/2006/relationships/footer" Target="footer284.xml"/><Relationship Id="rId486" Type="http://schemas.openxmlformats.org/officeDocument/2006/relationships/image" Target="media/image100.png"/><Relationship Id="rId487" Type="http://schemas.openxmlformats.org/officeDocument/2006/relationships/image" Target="media/image100.png"/><Relationship Id="rId488" Type="http://schemas.openxmlformats.org/officeDocument/2006/relationships/image" Target="media/image101.png"/><Relationship Id="rId489" Type="http://schemas.openxmlformats.org/officeDocument/2006/relationships/image" Target="media/image101.png"/><Relationship Id="rId490" Type="http://schemas.openxmlformats.org/officeDocument/2006/relationships/image" Target="media/image102.png"/><Relationship Id="rId491" Type="http://schemas.openxmlformats.org/officeDocument/2006/relationships/image" Target="media/image102.png"/><Relationship Id="rId492" Type="http://schemas.openxmlformats.org/officeDocument/2006/relationships/image" Target="media/image103.png"/><Relationship Id="rId493" Type="http://schemas.openxmlformats.org/officeDocument/2006/relationships/image" Target="media/image103.png"/><Relationship Id="rId494" Type="http://schemas.openxmlformats.org/officeDocument/2006/relationships/image" Target="media/image104.png"/><Relationship Id="rId495" Type="http://schemas.openxmlformats.org/officeDocument/2006/relationships/image" Target="media/image104.png"/><Relationship Id="rId496" Type="http://schemas.openxmlformats.org/officeDocument/2006/relationships/image" Target="media/image105.png"/><Relationship Id="rId497" Type="http://schemas.openxmlformats.org/officeDocument/2006/relationships/image" Target="media/image105.png"/><Relationship Id="rId498" Type="http://schemas.openxmlformats.org/officeDocument/2006/relationships/footer" Target="footer285.xml"/><Relationship Id="rId499" Type="http://schemas.openxmlformats.org/officeDocument/2006/relationships/image" Target="media/image106.png"/><Relationship Id="rId500" Type="http://schemas.openxmlformats.org/officeDocument/2006/relationships/image" Target="media/image106.png"/><Relationship Id="rId501" Type="http://schemas.openxmlformats.org/officeDocument/2006/relationships/image" Target="media/image107.png"/><Relationship Id="rId502" Type="http://schemas.openxmlformats.org/officeDocument/2006/relationships/image" Target="media/image107.png"/><Relationship Id="rId503" Type="http://schemas.openxmlformats.org/officeDocument/2006/relationships/footer" Target="footer286.xml"/><Relationship Id="rId504" Type="http://schemas.openxmlformats.org/officeDocument/2006/relationships/image" Target="media/image108.png"/><Relationship Id="rId505" Type="http://schemas.openxmlformats.org/officeDocument/2006/relationships/image" Target="media/image108.png"/><Relationship Id="rId506" Type="http://schemas.openxmlformats.org/officeDocument/2006/relationships/image" Target="media/image109.png"/><Relationship Id="rId507" Type="http://schemas.openxmlformats.org/officeDocument/2006/relationships/image" Target="media/image109.png"/><Relationship Id="rId508" Type="http://schemas.openxmlformats.org/officeDocument/2006/relationships/image" Target="media/image110.png"/><Relationship Id="rId509" Type="http://schemas.openxmlformats.org/officeDocument/2006/relationships/image" Target="media/image110.png"/><Relationship Id="rId510" Type="http://schemas.openxmlformats.org/officeDocument/2006/relationships/image" Target="media/image111.png"/><Relationship Id="rId511" Type="http://schemas.openxmlformats.org/officeDocument/2006/relationships/image" Target="media/image111.png"/><Relationship Id="rId512" Type="http://schemas.openxmlformats.org/officeDocument/2006/relationships/image" Target="media/image112.png"/><Relationship Id="rId513" Type="http://schemas.openxmlformats.org/officeDocument/2006/relationships/image" Target="media/image112.png"/><Relationship Id="rId514" Type="http://schemas.openxmlformats.org/officeDocument/2006/relationships/image" Target="media/image113.png"/><Relationship Id="rId515" Type="http://schemas.openxmlformats.org/officeDocument/2006/relationships/image" Target="media/image113.png"/><Relationship Id="rId516" Type="http://schemas.openxmlformats.org/officeDocument/2006/relationships/image" Target="media/image114.png"/><Relationship Id="rId517" Type="http://schemas.openxmlformats.org/officeDocument/2006/relationships/image" Target="media/image114.png"/><Relationship Id="rId518" Type="http://schemas.openxmlformats.org/officeDocument/2006/relationships/image" Target="media/image115.png"/><Relationship Id="rId519" Type="http://schemas.openxmlformats.org/officeDocument/2006/relationships/image" Target="media/image115.png"/><Relationship Id="rId520" Type="http://schemas.openxmlformats.org/officeDocument/2006/relationships/image" Target="media/image116.png"/><Relationship Id="rId521" Type="http://schemas.openxmlformats.org/officeDocument/2006/relationships/image" Target="media/image116.png"/><Relationship Id="rId522" Type="http://schemas.openxmlformats.org/officeDocument/2006/relationships/image" Target="media/image117.png"/><Relationship Id="rId523" Type="http://schemas.openxmlformats.org/officeDocument/2006/relationships/image" Target="media/image117.png"/><Relationship Id="rId524" Type="http://schemas.openxmlformats.org/officeDocument/2006/relationships/footer" Target="footer287.xml"/><Relationship Id="rId525" Type="http://schemas.openxmlformats.org/officeDocument/2006/relationships/image" Target="media/image118.png"/><Relationship Id="rId526" Type="http://schemas.openxmlformats.org/officeDocument/2006/relationships/image" Target="media/image118.png"/><Relationship Id="rId527" Type="http://schemas.openxmlformats.org/officeDocument/2006/relationships/image" Target="media/image119.png"/><Relationship Id="rId528" Type="http://schemas.openxmlformats.org/officeDocument/2006/relationships/image" Target="media/image119.png"/><Relationship Id="rId529" Type="http://schemas.openxmlformats.org/officeDocument/2006/relationships/image" Target="media/image120.png"/><Relationship Id="rId530" Type="http://schemas.openxmlformats.org/officeDocument/2006/relationships/image" Target="media/image120.png"/><Relationship Id="rId531" Type="http://schemas.openxmlformats.org/officeDocument/2006/relationships/image" Target="media/image121.png"/><Relationship Id="rId532" Type="http://schemas.openxmlformats.org/officeDocument/2006/relationships/image" Target="media/image121.png"/><Relationship Id="rId533" Type="http://schemas.openxmlformats.org/officeDocument/2006/relationships/footer" Target="footer288.xml"/><Relationship Id="rId534" Type="http://schemas.openxmlformats.org/officeDocument/2006/relationships/image" Target="media/image2.jpeg"/><Relationship Id="rId535" Type="http://schemas.openxmlformats.org/officeDocument/2006/relationships/image" Target="media/image2.jpeg"/><Relationship Id="rId536" Type="http://schemas.openxmlformats.org/officeDocument/2006/relationships/footer" Target="footer289.xml"/><Relationship Id="rId537" Type="http://schemas.openxmlformats.org/officeDocument/2006/relationships/footnotes" Target="footnotes.xml"/><Relationship Id="rId538" Type="http://schemas.openxmlformats.org/officeDocument/2006/relationships/numbering" Target="numbering.xml"/><Relationship Id="rId539" Type="http://schemas.openxmlformats.org/officeDocument/2006/relationships/fontTable" Target="fontTable.xml"/><Relationship Id="rId540" Type="http://schemas.openxmlformats.org/officeDocument/2006/relationships/settings" Target="settings.xml"/><Relationship Id="rId5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336</Pages>
  <Words>60280</Words>
  <Characters>259471</Characters>
  <CharactersWithSpaces>318513</CharactersWithSpaces>
  <Paragraphs>1595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2026-08-19T00:02:39Z</dcterms:created>
  <dc:creator>ghaemiyeh.com</dc:creator>
  <dc:description/>
  <dc:language>en-US</dc:language>
  <cp:lastModifiedBy/>
  <dcterms:modified xsi:type="dcterms:W3CDTF">2026-08-19T03:33:02Z</dcterms:modified>
  <cp:revision>1</cp:revision>
  <dc:subject/>
  <dc:title>اندونزی سرزمین اسلام خندان</dc:title>
</cp:coreProperties>
</file>

<file path=docProps/custom.xml><?xml version="1.0" encoding="utf-8"?>
<Properties xmlns="http://schemas.openxmlformats.org/officeDocument/2006/custom-properties" xmlns:vt="http://schemas.openxmlformats.org/officeDocument/2006/docPropsVTypes"/>
</file>