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006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90008_774463916">
            <w:r>
              <w:rPr>
                <w:webHidden/>
                <w:rStyle w:val="IndexLink"/>
                <w:rtl w:val="true"/>
              </w:rPr>
              <w:t>المدخل</w:t>
            </w:r>
            <w:r>
              <w:rPr>
                <w:rStyle w:val="IndexLink"/>
                <w:rtl w:val="true"/>
              </w:rPr>
              <w:tab/>
            </w:r>
            <w:r>
              <w:rPr>
                <w:rStyle w:val="IndexLink"/>
              </w:rPr>
              <w:t>4</w:t>
            </w:r>
          </w:hyperlink>
        </w:p>
        <w:p>
          <w:pPr>
            <w:pStyle w:val="Contents2"/>
            <w:tabs>
              <w:tab w:val="clear" w:pos="8743"/>
              <w:tab w:val="right" w:pos="9026" w:leader="dot"/>
            </w:tabs>
            <w:rPr/>
          </w:pPr>
          <w:hyperlink w:anchor="__RefHeading___Toc1890010_774463916">
            <w:r>
              <w:rPr>
                <w:webHidden/>
                <w:rStyle w:val="IndexLink"/>
                <w:rtl w:val="true"/>
              </w:rPr>
              <w:t>کلمة المجمع</w:t>
            </w:r>
            <w:r>
              <w:rPr>
                <w:rStyle w:val="IndexLink"/>
                <w:rtl w:val="true"/>
              </w:rPr>
              <w:tab/>
            </w:r>
            <w:r>
              <w:rPr>
                <w:rStyle w:val="IndexLink"/>
              </w:rPr>
              <w:t>7</w:t>
            </w:r>
          </w:hyperlink>
        </w:p>
        <w:p>
          <w:pPr>
            <w:pStyle w:val="Contents2"/>
            <w:tabs>
              <w:tab w:val="clear" w:pos="8743"/>
              <w:tab w:val="right" w:pos="9026" w:leader="dot"/>
            </w:tabs>
            <w:rPr/>
          </w:pPr>
          <w:hyperlink w:anchor="__RefHeading___Toc1890012_774463916">
            <w:r>
              <w:rPr>
                <w:webHidden/>
                <w:rStyle w:val="IndexLink"/>
                <w:rtl w:val="true"/>
              </w:rPr>
              <w:t>تمهید</w:t>
            </w:r>
            <w:r>
              <w:rPr>
                <w:rStyle w:val="IndexLink"/>
                <w:rtl w:val="true"/>
              </w:rPr>
              <w:tab/>
            </w:r>
            <w:r>
              <w:rPr>
                <w:rStyle w:val="IndexLink"/>
              </w:rPr>
              <w:t>10</w:t>
            </w:r>
          </w:hyperlink>
        </w:p>
        <w:p>
          <w:pPr>
            <w:pStyle w:val="Contents2"/>
            <w:tabs>
              <w:tab w:val="clear" w:pos="8743"/>
              <w:tab w:val="right" w:pos="9026" w:leader="dot"/>
            </w:tabs>
            <w:rPr/>
          </w:pPr>
          <w:hyperlink w:anchor="__RefHeading___Toc1890014_774463916">
            <w:r>
              <w:rPr>
                <w:webHidden/>
                <w:rStyle w:val="IndexLink"/>
                <w:rtl w:val="true"/>
              </w:rPr>
              <w:t>البحث الأول</w:t>
            </w:r>
            <w:r>
              <w:rPr>
                <w:rStyle w:val="IndexLink"/>
                <w:rtl w:val="true"/>
              </w:rPr>
              <w:t xml:space="preserve">: </w:t>
            </w:r>
            <w:r>
              <w:rPr>
                <w:rStyle w:val="IndexLink"/>
                <w:rtl w:val="true"/>
              </w:rPr>
              <w:t>واقعة الغدیر</w:t>
            </w:r>
            <w:r>
              <w:rPr>
                <w:rStyle w:val="IndexLink"/>
                <w:rtl w:val="true"/>
              </w:rPr>
              <w:tab/>
            </w:r>
            <w:r>
              <w:rPr>
                <w:rStyle w:val="IndexLink"/>
              </w:rPr>
              <w:t>18</w:t>
            </w:r>
          </w:hyperlink>
        </w:p>
        <w:p>
          <w:pPr>
            <w:pStyle w:val="Contents2"/>
            <w:tabs>
              <w:tab w:val="clear" w:pos="8743"/>
              <w:tab w:val="right" w:pos="9026" w:leader="dot"/>
            </w:tabs>
            <w:rPr/>
          </w:pPr>
          <w:hyperlink w:anchor="__RefHeading___Toc1890016_774463916">
            <w:r>
              <w:rPr>
                <w:webHidden/>
                <w:rStyle w:val="IndexLink"/>
                <w:rtl w:val="true"/>
              </w:rPr>
              <w:t>البحث الثانی</w:t>
            </w:r>
            <w:r>
              <w:rPr>
                <w:rStyle w:val="IndexLink"/>
                <w:rtl w:val="true"/>
              </w:rPr>
              <w:t xml:space="preserve">: </w:t>
            </w:r>
            <w:r>
              <w:rPr>
                <w:rStyle w:val="IndexLink"/>
                <w:rtl w:val="true"/>
              </w:rPr>
              <w:t>عید الغدیر فی التّاریخ الإسلامی</w:t>
            </w:r>
            <w:r>
              <w:rPr>
                <w:rStyle w:val="IndexLink"/>
                <w:rtl w:val="true"/>
              </w:rPr>
              <w:tab/>
            </w:r>
            <w:r>
              <w:rPr>
                <w:rStyle w:val="IndexLink"/>
              </w:rPr>
              <w:t>26</w:t>
            </w:r>
          </w:hyperlink>
        </w:p>
        <w:p>
          <w:pPr>
            <w:pStyle w:val="Contents2"/>
            <w:tabs>
              <w:tab w:val="clear" w:pos="8743"/>
              <w:tab w:val="right" w:pos="9026" w:leader="dot"/>
            </w:tabs>
            <w:rPr/>
          </w:pPr>
          <w:hyperlink w:anchor="__RefHeading___Toc1890018_774463916">
            <w:r>
              <w:rPr>
                <w:webHidden/>
                <w:rStyle w:val="IndexLink"/>
                <w:rtl w:val="true"/>
              </w:rPr>
              <w:t>البحث الثالث</w:t>
            </w:r>
            <w:r>
              <w:rPr>
                <w:rStyle w:val="IndexLink"/>
                <w:rtl w:val="true"/>
              </w:rPr>
              <w:t xml:space="preserve">: </w:t>
            </w:r>
            <w:r>
              <w:rPr>
                <w:rStyle w:val="IndexLink"/>
                <w:rtl w:val="true"/>
              </w:rPr>
              <w:t>تواتر حدیث الغدیر</w:t>
            </w:r>
            <w:r>
              <w:rPr>
                <w:rStyle w:val="IndexLink"/>
                <w:rtl w:val="true"/>
              </w:rPr>
              <w:tab/>
            </w:r>
            <w:r>
              <w:rPr>
                <w:rStyle w:val="IndexLink"/>
              </w:rPr>
              <w:t>30</w:t>
            </w:r>
          </w:hyperlink>
        </w:p>
        <w:p>
          <w:pPr>
            <w:pStyle w:val="Contents3"/>
            <w:tabs>
              <w:tab w:val="clear" w:pos="8459"/>
              <w:tab w:val="right" w:pos="9026" w:leader="dot"/>
            </w:tabs>
            <w:rPr/>
          </w:pPr>
          <w:hyperlink w:anchor="__RefHeading___Toc1890020_774463916">
            <w:r>
              <w:rPr>
                <w:webHidden/>
                <w:rStyle w:val="IndexLink"/>
                <w:rtl w:val="true"/>
              </w:rPr>
              <w:t>أولاً</w:t>
            </w:r>
            <w:r>
              <w:rPr>
                <w:rStyle w:val="IndexLink"/>
                <w:rtl w:val="true"/>
              </w:rPr>
              <w:t xml:space="preserve">: </w:t>
            </w:r>
            <w:r>
              <w:rPr>
                <w:rStyle w:val="IndexLink"/>
                <w:rtl w:val="true"/>
              </w:rPr>
              <w:t xml:space="preserve">اعتراف العلماء </w:t>
            </w:r>
            <w:r>
              <w:rPr>
                <w:rStyle w:val="IndexLink"/>
                <w:rtl w:val="true"/>
              </w:rPr>
              <w:t xml:space="preserve">- </w:t>
            </w:r>
            <w:r>
              <w:rPr>
                <w:rStyle w:val="IndexLink"/>
                <w:rtl w:val="true"/>
              </w:rPr>
              <w:t xml:space="preserve">علی اختلاف مذاهبهم </w:t>
            </w:r>
            <w:r>
              <w:rPr>
                <w:rStyle w:val="IndexLink"/>
                <w:rtl w:val="true"/>
              </w:rPr>
              <w:t xml:space="preserve">- </w:t>
            </w:r>
            <w:r>
              <w:rPr>
                <w:rStyle w:val="IndexLink"/>
                <w:rtl w:val="true"/>
              </w:rPr>
              <w:t>بتواترحدیث الغدیر منهم</w:t>
            </w:r>
            <w:r>
              <w:rPr>
                <w:rStyle w:val="IndexLink"/>
                <w:rtl w:val="true"/>
              </w:rPr>
              <w:t>:</w:t>
              <w:tab/>
            </w:r>
            <w:r>
              <w:rPr>
                <w:rStyle w:val="IndexLink"/>
              </w:rPr>
              <w:t>30</w:t>
            </w:r>
          </w:hyperlink>
        </w:p>
        <w:p>
          <w:pPr>
            <w:pStyle w:val="Contents3"/>
            <w:tabs>
              <w:tab w:val="clear" w:pos="8459"/>
              <w:tab w:val="right" w:pos="9026" w:leader="dot"/>
            </w:tabs>
            <w:rPr/>
          </w:pPr>
          <w:hyperlink w:anchor="__RefHeading___Toc1890022_774463916">
            <w:r>
              <w:rPr>
                <w:webHidden/>
                <w:rStyle w:val="IndexLink"/>
                <w:rtl w:val="true"/>
              </w:rPr>
              <w:t>ثانیاً</w:t>
            </w:r>
            <w:r>
              <w:rPr>
                <w:rStyle w:val="IndexLink"/>
                <w:rtl w:val="true"/>
              </w:rPr>
              <w:t xml:space="preserve">: </w:t>
            </w:r>
            <w:r>
              <w:rPr>
                <w:rStyle w:val="IndexLink"/>
                <w:rtl w:val="true"/>
              </w:rPr>
              <w:t>روایة جمع من أکابر المحدّثین حدیث الغدیر بطرق کثیرة، منهم</w:t>
            </w:r>
            <w:r>
              <w:rPr>
                <w:rStyle w:val="IndexLink"/>
                <w:rtl w:val="true"/>
              </w:rPr>
              <w:t>:</w:t>
              <w:tab/>
            </w:r>
            <w:r>
              <w:rPr>
                <w:rStyle w:val="IndexLink"/>
              </w:rPr>
              <w:t>32</w:t>
            </w:r>
          </w:hyperlink>
        </w:p>
        <w:p>
          <w:pPr>
            <w:pStyle w:val="Contents3"/>
            <w:tabs>
              <w:tab w:val="clear" w:pos="8459"/>
              <w:tab w:val="right" w:pos="9026" w:leader="dot"/>
            </w:tabs>
            <w:rPr/>
          </w:pPr>
          <w:hyperlink w:anchor="__RefHeading___Toc1890024_774463916">
            <w:r>
              <w:rPr>
                <w:webHidden/>
                <w:rStyle w:val="IndexLink"/>
                <w:rtl w:val="true"/>
              </w:rPr>
              <w:t>ثالثاً</w:t>
            </w:r>
            <w:r>
              <w:rPr>
                <w:rStyle w:val="IndexLink"/>
                <w:rtl w:val="true"/>
              </w:rPr>
              <w:t xml:space="preserve">: </w:t>
            </w:r>
            <w:r>
              <w:rPr>
                <w:rStyle w:val="IndexLink"/>
                <w:rtl w:val="true"/>
              </w:rPr>
              <w:t>احتجاج الصحابة والتابعین وتابعیهم بحدیث الغدیر منهم</w:t>
            </w:r>
            <w:r>
              <w:rPr>
                <w:rStyle w:val="IndexLink"/>
                <w:rtl w:val="true"/>
              </w:rPr>
              <w:t>:</w:t>
              <w:tab/>
            </w:r>
            <w:r>
              <w:rPr>
                <w:rStyle w:val="IndexLink"/>
              </w:rPr>
              <w:t>33</w:t>
            </w:r>
          </w:hyperlink>
        </w:p>
        <w:p>
          <w:pPr>
            <w:pStyle w:val="Contents2"/>
            <w:tabs>
              <w:tab w:val="clear" w:pos="8743"/>
              <w:tab w:val="right" w:pos="9026" w:leader="dot"/>
            </w:tabs>
            <w:rPr/>
          </w:pPr>
          <w:hyperlink w:anchor="__RefHeading___Toc1890026_774463916">
            <w:r>
              <w:rPr>
                <w:webHidden/>
                <w:rStyle w:val="IndexLink"/>
                <w:rtl w:val="true"/>
              </w:rPr>
              <w:t>البحث الرابع</w:t>
            </w:r>
            <w:r>
              <w:rPr>
                <w:rStyle w:val="IndexLink"/>
                <w:rtl w:val="true"/>
              </w:rPr>
              <w:t xml:space="preserve">: </w:t>
            </w:r>
            <w:r>
              <w:rPr>
                <w:rStyle w:val="IndexLink"/>
                <w:rtl w:val="true"/>
              </w:rPr>
              <w:t>حدیث الغدیر لایقبل التأویل</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8_37811"/>
      <w:bookmarkStart w:id="1" w:name="pg5158_37811"/>
      <w:bookmarkEnd w:id="1"/>
    </w:p>
    <w:p>
      <w:pPr>
        <w:pStyle w:val="Heading2"/>
        <w:numPr>
          <w:ilvl w:val="1"/>
          <w:numId w:val="1"/>
        </w:numPr>
        <w:rPr/>
      </w:pPr>
      <w:bookmarkStart w:id="2" w:name="pg5158_37811"/>
      <w:bookmarkStart w:id="3" w:name="__RefHeading___Toc189000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ایوب،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ایوب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اهل‌البیت علیهم‌السلام؛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8686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۳۴۲۱۷۹۹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008_774463916"/>
      <w:bookmarkStart w:id="6" w:name="_Toc2"/>
      <w:bookmarkEnd w:id="5"/>
      <w:r>
        <w:rPr>
          <w:rtl w:val="true"/>
        </w:rPr>
        <w:t>المدخل</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الغدیر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الحائری</w:t>
      </w:r>
      <w:bookmarkStart w:id="7" w:name="pg5158_37817"/>
    </w:p>
    <w:p>
      <w:pPr>
        <w:pStyle w:val="Heading2"/>
        <w:numPr>
          <w:ilvl w:val="1"/>
          <w:numId w:val="1"/>
        </w:numPr>
        <w:rPr/>
      </w:pPr>
      <w:bookmarkStart w:id="8" w:name="__RefHeading___Toc1890010_774463916"/>
      <w:bookmarkStart w:id="9" w:name="_Toc3"/>
      <w:bookmarkEnd w:id="7"/>
      <w:bookmarkEnd w:id="8"/>
      <w:r>
        <w:rPr>
          <w:rtl w:val="true"/>
        </w:rPr>
        <w:t>کلمة المجمع</w:t>
      </w:r>
      <w:bookmarkEnd w:id="9"/>
    </w:p>
    <w:p>
      <w:pPr>
        <w:pStyle w:val="BookText"/>
        <w:rPr/>
      </w:pPr>
      <w:r>
        <w:rPr>
          <w:rFonts w:ascii="IRNazanin" w:hAnsi="IRNazanin" w:eastAsia="IRNazanin"/>
          <w:color w:val="111111"/>
          <w:sz w:val="28"/>
          <w:sz w:val="28"/>
          <w:szCs w:val="28"/>
          <w:rtl w:val="true"/>
          <w:lang w:bidi="fa-IR"/>
        </w:rPr>
        <w:t>إنّ تراث أهل البیت علیهم السلام الذی اختزنته مدرستهم وحفظه من الضیاع أتباعهم یعبّر عن مدرسة جامعة لشتی فروع المعرفة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تربّی النفوس المستعدة للاغتراف من هذا المعین، وتقدّم للاُمة الإسلامیة کبار العلماء المحتذین لخُطی أهل‌البیت علیهم السلام الرسالیة، مستوعبین إثارات وأسئلة شتی المذاهب والاتجاهات الفکریة من داخل الحاضرة الإسلامیة وخارجها، مقدّمین لها أمتن الأجوبة والحلول علی مدی القرون المتتالیة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بادر المجمع العالمی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مسؤولیاته التی أخذها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حریم الرسالة وحقائقها التی ضبّب علیها أرباب الفرق والمذاهب وأصحاب الاتجاهات المناوئة للإسلام، مقتفیاً خطی أهل‌البیت علیهم السلام وأتباع مدرستهم الرشیدة التی حرصت فی</w:t>
      </w:r>
    </w:p>
    <w:p>
      <w:pPr>
        <w:pStyle w:val="BookText"/>
        <w:rPr/>
      </w:pPr>
      <w:r>
        <w:rPr>
          <w:rFonts w:ascii="IRNazanin" w:hAnsi="IRNazanin" w:eastAsia="IRNazanin"/>
          <w:color w:val="111111"/>
          <w:sz w:val="28"/>
          <w:sz w:val="28"/>
          <w:szCs w:val="28"/>
          <w:rtl w:val="true"/>
          <w:lang w:bidi="fa-IR"/>
        </w:rPr>
        <w:t>الرد علی التحدیات المستمرة، وحاولت أن تبقی علی الدوام فی خطّ المواجهة وبالمستوی المطلوب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التی تختزنها کتب علماء مدرسة أهل‌البیت علیهم السلام فی هذا المضمار فریدة فی نوعها؛ لأنها ذات رصید علمی یحتکم الی العقل والبرهان ویتجنّب الهوی والتعصب المذموم، ویخاطب العلماء والمفکرین من ذوی الاختصاص خطاباً یستسیغه العقل وتتقبله الفطرة السلیمة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محاولة المجمع العالمی لأهل البیت علیهم السلام لتقدم لطلّاب الحقیقة مرحلة جدیدة من هذه التجارب الغنیّة فی باب الحوار والسؤال والرد علی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اثیرت فی عصور سابقة أو تثار الیوم ولا سیّما بدعم من بعض الدوائر الحاقدة علی الإسلام والمسلمین من خلال شبکات الانترنیت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متجنّبة الإثارات المذمومة وحریصة علی استثارة العقول المفکرة والنفوس الطالبة للحق، لتنفتح علی الحقائق التی تقدّمها مدرسة أهل البیت الرسالیة للعالم أجمع، فی عصر یتکامل فیه العقول ویتواصل النفوس والأرواح بشکل سریع وفرید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نشیر الی أن هذه المجموعة من البحوث قد اعدت فی لجنة خاصة من مجموعة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ونتقدم بالشکر الجزیل لکل هؤلاء ولأصحاب الفضل والتحقیق لمراجعة کلّ منهم جملة من هذه البحوث وابداء ملاحظاتهم القیّمة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قدّمنا ما استطعنا من جهد أداءً لبعض ما علینا تجاه رسالة ربّنا العظیم الذی أرسل رسوله بالهدی ودین الحقّ لیظهره علی الدین کلّه وکفی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العالمی لأهل البیت علیهم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المعاونیة الثقافیة</w:t>
      </w:r>
      <w:bookmarkStart w:id="10" w:name="pg5158_37821"/>
    </w:p>
    <w:p>
      <w:pPr>
        <w:pStyle w:val="BookText"/>
        <w:rPr/>
      </w:pPr>
      <w:bookmarkEnd w:id="10"/>
      <w:r>
        <w:rPr>
          <w:rFonts w:ascii="IRNazanin" w:hAnsi="IRNazanin" w:eastAsia="IRNazanin"/>
          <w:color w:val="111111"/>
          <w:sz w:val="28"/>
          <w:sz w:val="28"/>
          <w:szCs w:val="28"/>
          <w:rtl w:val="true"/>
          <w:lang w:bidi="fa-IR"/>
        </w:rPr>
        <w:t>الغدیر</w:t>
      </w:r>
    </w:p>
    <w:p>
      <w:pPr>
        <w:pStyle w:val="Heading2"/>
        <w:numPr>
          <w:ilvl w:val="1"/>
          <w:numId w:val="1"/>
        </w:numPr>
        <w:rPr/>
      </w:pPr>
      <w:bookmarkStart w:id="11" w:name="__RefHeading___Toc1890012_774463916"/>
      <w:bookmarkStart w:id="12" w:name="_Toc4"/>
      <w:bookmarkEnd w:id="11"/>
      <w:r>
        <w:rPr>
          <w:rtl w:val="true"/>
        </w:rPr>
        <w:t>تمهید</w:t>
      </w:r>
      <w:bookmarkEnd w:id="12"/>
    </w:p>
    <w:p>
      <w:pPr>
        <w:pStyle w:val="BookText"/>
        <w:rPr/>
      </w:pPr>
      <w:r>
        <w:rPr>
          <w:rFonts w:ascii="IRNazanin" w:hAnsi="IRNazanin" w:eastAsia="IRNazanin"/>
          <w:color w:val="111111"/>
          <w:sz w:val="28"/>
          <w:sz w:val="28"/>
          <w:szCs w:val="28"/>
          <w:rtl w:val="true"/>
          <w:lang w:bidi="fa-IR"/>
        </w:rPr>
        <w:t>الإسلام دینٌ عالمی، وشریعة خاتمة تتضمن کل ماتحتاجه البشریة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قیادة الاُمّة الإسلامیة من شؤون النبی الأکرم صلی الله علیه و آله و سلم مادام حیّاً و یمکن للشریعة الخالدة أن تهمل أمر القیادة العلیا للاُمّة بعد النبی صلی الله علیه و آله و سلم، وتوکل هذا الأمر الی الصدف والأهواء والرغبات أو الی الاجتهادات الشخصیة للصحابة الذین تختلف آراؤهم واجتهاداتهم واتجهاتهم حیث ینتهی الأمر حینئذٍ بلا ریب الی الاختلاف والتشتت وانهیار الدولة الإسلامیة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للرسول الخاتم لمسیرة المرسلین صلی الله علیه و آله و سلم وللشریعة الإسلامیة الخالدة أن تهمل هذا الأمر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هناکان التنصیص من سید المرسلین صلی الله علیه و آله و سلم علی من یتحمل مسؤولیة القیادة من بعده أمراً طبیعیاً ولازماً ومتوقعاً للمسلمین جمیعاً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هذا الذی نصّ الرسول صلی الله علیه و آله و سلم علی انّه القائد للاُمّة الإسلامیة من بعده؟ ومتی نصّ الرسول صلی الله علیه و آله و سلم علی ذلک؟ وکیف تم هذا التنصیص منه؟</w:t>
      </w:r>
    </w:p>
    <w:p>
      <w:pPr>
        <w:pStyle w:val="BookText"/>
        <w:rPr/>
      </w:pPr>
      <w:r>
        <w:rPr>
          <w:rFonts w:ascii="IRNazanin" w:hAnsi="IRNazanin" w:eastAsia="IRNazanin"/>
          <w:color w:val="111111"/>
          <w:sz w:val="28"/>
          <w:sz w:val="28"/>
          <w:szCs w:val="28"/>
          <w:rtl w:val="true"/>
          <w:lang w:bidi="fa-IR"/>
        </w:rPr>
        <w:t>إن أهل البیت علیهم السلام وأتباعهم یعتقدون بأن القیادة العلیا للاُمّة الإسلامیة وخلافة الرسول صلی الله علیه و آله و سلم منصب ربّانی ینصّ علیه الرسول صلی الله علیه و آله و سلم بأمر من اللّه تعالی ولم یترکه اللّه ورسوله الی الانتخاب الشعبی والرأی العام مادام الرسول القائد وخلیفته یحکمان الشعب باسم اللّه تعالی وباسم دینه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اللّه ورسوله أفضل أفراد الاُمّة بعد الرسول صلی الله علیه و آله و سلم ونصّ علی إمامته وقیادته للاُمّة من بعده، منذ بدایات الدعوة الإسلامیة وظلّ یواصل طرحها ویمهّد لها ولطرحها العام خلال العهدین المکّی والمدنی بدءً من یوم الإنذار والی یوم رجوعه من حجة الوداع بل وبشکل خاص فی الثامن عشر من ذی الحجة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بعد إنذار إلهی صریح وفیما بعد ذلک وحتی فی یوم ارتحاله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یری الخط الذی استلم الحکم بعد الرسول أنّ الخلافة لم تکن منصباً ربانیاً ولا حاجة للتنصیص فیها، بل یمکن لأن تقرر من قبل المسلمین حتی عدد قلیل منهم لتکون الخلافة لهذا الشخص أ وذاک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البعض أن ینظر لهذا الأهمال المزعوم نسبته الی النبی صلی الله علیه وآله وتوجیهه بأدلة تنتهی فی</w:t>
      </w:r>
    </w:p>
    <w:p>
      <w:pPr>
        <w:pStyle w:val="BookText"/>
        <w:rPr/>
      </w:pPr>
      <w:r>
        <w:rPr>
          <w:rFonts w:ascii="IRNazanin" w:hAnsi="IRNazanin" w:eastAsia="IRNazanin"/>
          <w:color w:val="111111"/>
          <w:sz w:val="28"/>
          <w:sz w:val="28"/>
          <w:szCs w:val="28"/>
          <w:rtl w:val="true"/>
          <w:lang w:bidi="fa-IR"/>
        </w:rPr>
        <w:t>أحسن تقدیراتها الی سیرة بعض الصحابة دون بعض واعتبارها حجة علی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 الحدیث والتاریخ والسیرة التی کتبت فی نهایات العصر الاُموی وبدایات العصر العبّاسی لا یتوقع الباحث من کتابها أن یلتزموا ببیان کل حقائق التاریخ الإسلامی لا سیما إذا کانت بعض الحقائق لا تنسجم مع هوی الحکّام أوالتّیار الحاکم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انفرد مصدر أومصدران عن سائر المصادر ببیان حدث تاریخی مخالف للتیار الحاکم فی البلاد کان ذلک أمراً مهماً وملفتاً للنظر ولا ینبغی إهماله بل لا بد من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یلزم الباحث عن الحقیقة أن یدرس القضایا الخطیرة فی تلک الظروف فی ضوء منهج علمی یعتمد علی دراسة طبیعبة ظروف عصر الرسالة وأهم حوادث الأیّام الأخیرة من حیاة الرسول الأعظم صلی الله علیه وآله وتقییمها بشکل معقول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الأوضاع السیاسیة داخل الدولة الأسلامیة وخارجها قبیل وفاة الرسول صلی الله علیه وآله کانت تتطلب أن یعیّن النبی صلی الله علیه وآله بأمر من الله تعالی خلیفة له من بعده؛ إذ المنافقون وأهل الکتاب فی داخل أراضی الدولة</w:t>
      </w:r>
    </w:p>
    <w:p>
      <w:pPr>
        <w:pStyle w:val="BookText"/>
        <w:rPr/>
      </w:pPr>
      <w:r>
        <w:rPr>
          <w:rFonts w:ascii="IRNazanin" w:hAnsi="IRNazanin" w:eastAsia="IRNazanin"/>
          <w:color w:val="111111"/>
          <w:sz w:val="28"/>
          <w:sz w:val="28"/>
          <w:szCs w:val="28"/>
          <w:rtl w:val="true"/>
          <w:lang w:bidi="fa-IR"/>
        </w:rPr>
        <w:t>الإسلامیة من جهة، والدولة البزنطیة وسائر القوی المشرکة خارج الدولة الإسلامیة من جهة اخری کانوا یشکّلون عدة مراکز للخطر الداهم ضد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الوضع الاجتماعی والسیاسی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ینبغی لرسول الإسلام صلی اللّه علیه واله أن یمنع من ظهور أیّ اختلاف وانشقاق فی المجتمع من بعده، وأن یضمن استمرار وبقاء الوحدة الإسلامیّة وذلک، بایجاد حصن قوی متین حول تلک الامّة، من خلال تعیین قائد کفوء لها لیمنعها من التشتت والفرقة واختلاف الکلمة وتنازع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تحصین الامّة، وصیانتها من الحوادث المشمؤومة وعدم السماح لأصحاب الأهواء لیطالب کل فریق بالزعامة لنفسه، وبالتانی التنازع علی مسألة الخلافة والزماعة والحکم وقیادة الامة سیاسیاً لم یکن لیتحقق إلّابتعیین قائد کفوء للاُمّة من قبل مکوّن الاُمة ورّبانها وقائدها الأول، وعدم ترک الامور للصدف والأهواء</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المحاسبة الاجتماعیة تهدینا إلی صحة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التنصیص علی القائد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وتحققها وعمل الرسول 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نعرف السرّ فی طرح رسول الإسلام مسألة الخلافة فی الأیّام اولی من میلاد الرسالة</w:t>
      </w:r>
    </w:p>
    <w:p>
      <w:pPr>
        <w:pStyle w:val="BookText"/>
        <w:rPr/>
      </w:pPr>
      <w:r>
        <w:rPr>
          <w:rFonts w:ascii="IRNazanin" w:hAnsi="IRNazanin" w:eastAsia="IRNazanin"/>
          <w:color w:val="111111"/>
          <w:sz w:val="28"/>
          <w:sz w:val="28"/>
          <w:szCs w:val="28"/>
          <w:rtl w:val="true"/>
          <w:lang w:bidi="fa-IR"/>
        </w:rPr>
        <w:t>الإسلامیّة، یوم لکن قد انضوی تحت رایة رسالته سوی عدد قلیل جدّاً ممّن أعلن إسلامه وآمن برسالة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نعرف السرّ فی مواصلة طرحها من قبله صلی الله علیه و آله و سلم والتذکیر بها طوال حیاته وحتی الساعات الأخیرة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عیّن الرسول صلی الله علیه و آله و سلم خلیفة من بعده ونصّ علیه بالنص القاطع الواضح الصریح فی بدء دعوته وفی أثنائها ثمّ فی اخریات أیّام حیاته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رأی أهل‌البیت علیهم السلام وآخرین ممّن لم یبع للحکّام دینه رغم کل الإغراءات أو التهدیدات التی ینتهجها الحکّام عادة لإخضاع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بیان نماذج من إصراره علی النصّ الصریح بتعیین القائد من بعده منذ الأیّام الاُولی وحتی الأیّام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ثنا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اسحاق، عن عبد الغفار بن القاسم، عن المنهال بن عمرو، عن عبداللّه بن حارث بن نوفل بن الحارث بن عبدالمطلب، عن عبداللّه بن عباس، عن علیّ بن أبی‌طالب، قال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الآیة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 أَنْذِرْ عَشِیرَتَکَ الْأَقْرَبِینَ ، دعانی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أمرنی أن أنذر عشیرتی الأقربین،</w:t>
      </w:r>
    </w:p>
    <w:p>
      <w:pPr>
        <w:pStyle w:val="BookText"/>
        <w:rPr/>
      </w:pPr>
      <w:r>
        <w:rPr>
          <w:rFonts w:ascii="IRNazanin" w:hAnsi="IRNazanin" w:eastAsia="IRNazanin"/>
          <w:color w:val="111111"/>
          <w:sz w:val="28"/>
          <w:sz w:val="28"/>
          <w:szCs w:val="28"/>
          <w:rtl w:val="true"/>
          <w:lang w:bidi="fa-IR"/>
        </w:rPr>
        <w:t>فضقت بذلک ذرعاً، وعرفت أنّی متی ابادیهم بهذا الأمر أری منهم ما أکره، فصمت علیه حتّی جاءنی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إنّک إلّاتفعل ما تؤمرت به یعذّبک ربّک، فاصنع لنا صاعاً من طعام، واجعل علیه رجل شاة، واملأ لنا عسّاً من لبن؛ ثم اجمع لی بنی عبدالمطلب حتی اکلّمهم، وابلّغم ما امرت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ما أمرنی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دعوتهم له؛ وهم یومئذٍ أربعون رجلاً، یزیدون رجلاً أوینقصونه؛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اجتمعوا إلیه دعانی بالطعام الذی صنعت لهم، فجئت به، فلما وضعته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حذیةً من اللحم، فشقّا بأسنانه، ثم ألقاها فی نواحی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بسم اللّه، فأکل القوم حتی ما لهم بشیء حاجة وما أری إلّا موضع أیدیهم، وأیم اللّه الذی نفس علیّ بیده؛ وإن کان الرجل الواحد منهم لیأکل ما قدمت لجمیعهم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بذلک العس، فشربوا منه حتی روُوا منه جمیعاً، وأیم اللّه إن کان الرجل الواحد منهم لیشرب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یکلّمهم بدره أبولهب الی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یکلمهم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 یا علیّ إن هذا الرجل سبقنی الی ما قد سمعت من القول، فتفرق القوم قبل أن اکلمهم، فعد لنا من الطعام بمثل ما صنعت، ثم اجمعهم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بالأمس، فأکلوا حتّی مالهم بشیءٍ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فجئتهم بذلک العسّ، فشربوا حتی رَوُوا منه جمیعاً، ثم تکلّم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 إنّی واللّه ما أعلم شابّاً فی العرب جاء قومه بأفضل مما قد جئتکم به؛ إنی قد جئتکم بخیر الدّنیا والآخرة، وقد أمرنی اللّه تعالی أن ادعوکم إلیه، فأیّکم یؤارزنی علی هذا الأمر علی أن یکون أخی ووصیی وخلیفتی فیکم؟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جمیعاً،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لأحدثهم سنّاً، وأرمصهم عیناً، وأعظمهم، بطناً وأحمشهم ساقاً؛ أنا یا نبیّ اللّه، أکون وزیرک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أخی ووصی وخلیفتی فیکم،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وقد عرف هذا الحدیث عند المفسرین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 وحدیث بدء الدعوة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علی أن رسول اللّه لم یکتف بالنص علی خلیفته فی بدء رسالته، وإنّما صرّح فی مواطن مختلفة ومناسبات عدیدة وأماکن شتی، بأنّ الخلیفة من بعده هو علی بن أبی‌طالب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أبرزها یوم الثامن عشر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الذی عرف فیما بعد بیوم الغدیر، أویوم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بیان هذا الحدث التاریخی العظیم والنصّ البلیغ من رسول اللّه صلی الله علیه و آله و سلم بإیجاز ضمن بحوث أربعة</w:t>
      </w:r>
      <w:r>
        <w:rPr>
          <w:rFonts w:eastAsia="IRNazanin" w:cs="IRNazanin"/>
          <w:color w:val="111111"/>
          <w:sz w:val="28"/>
          <w:szCs w:val="28"/>
          <w:rtl w:val="true"/>
          <w:lang w:bidi="fa-IR"/>
        </w:rPr>
        <w:t>:</w:t>
      </w:r>
      <w:bookmarkStart w:id="13" w:name="pg5158_37829"/>
    </w:p>
    <w:p>
      <w:pPr>
        <w:pStyle w:val="Heading2"/>
        <w:numPr>
          <w:ilvl w:val="1"/>
          <w:numId w:val="1"/>
        </w:numPr>
        <w:rPr/>
      </w:pPr>
      <w:bookmarkStart w:id="14" w:name="__RefHeading___Toc1890014_774463916"/>
      <w:bookmarkStart w:id="15" w:name="_Toc5"/>
      <w:bookmarkEnd w:id="13"/>
      <w:bookmarkEnd w:id="14"/>
      <w:r>
        <w:rPr>
          <w:rtl w:val="true"/>
        </w:rPr>
        <w:t>البحث الأول</w:t>
      </w:r>
      <w:r>
        <w:rPr>
          <w:rtl w:val="true"/>
        </w:rPr>
        <w:t xml:space="preserve">: </w:t>
      </w:r>
      <w:r>
        <w:rPr>
          <w:rtl w:val="true"/>
        </w:rPr>
        <w:t>واقعة الغدیر</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رسول اللّه الخروج الی الحجّ فی سنة عشرٍ من مهاجره، وأذّن فی الناس بذلک، فقدم المدینة خلق کثیر یأتموّن به فی حجّته تلک التی یطلق علیها حجّة الوداع، وحجّة الإسلام وحجّة البلاغ، وحجّة الکمال، وحجّة التمام</w:t>
      </w:r>
      <w:r>
        <w:rPr>
          <w:rStyle w:val="FootnoteAnchor"/>
          <w:rtl w:val="true"/>
        </w:rPr>
        <w:footnoteReference w:id="4"/>
      </w:r>
      <w:r>
        <w:rPr>
          <w:rFonts w:ascii="IRNazanin" w:hAnsi="IRNazanin" w:eastAsia="IRNazanin"/>
          <w:color w:val="111111"/>
          <w:sz w:val="28"/>
          <w:sz w:val="28"/>
          <w:szCs w:val="28"/>
          <w:rtl w:val="true"/>
          <w:lang w:bidi="fa-IR"/>
        </w:rPr>
        <w:t>، ولم یحجّ غیرها منذ هاجر الی أن توفّاه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صلی الله علیه و آله و سلم من المدینة مغتسلاً متدهّناً مترجّلاً متجرداً فی ثوبین صحارییّن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ورداء، وذلک یوم السبت لخمس لیالٍ أوستّ بقین من ذی القعدة وأخرج معه نساءه کلّهنّ فی الهوادج، وسار معه أهل بیته وعامّة المهاجرین والأنصار، ومن شاء اللّه من قبائل العرب وأفناء</w:t>
      </w:r>
      <w:r>
        <w:rPr>
          <w:rStyle w:val="FootnoteAnchor"/>
          <w:rtl w:val="true"/>
        </w:rPr>
        <w:footnoteReference w:id="6"/>
      </w:r>
      <w:r>
        <w:rPr>
          <w:rFonts w:ascii="IRNazanin" w:hAnsi="IRNazanin" w:eastAsia="IRNazanin"/>
          <w:color w:val="111111"/>
          <w:sz w:val="28"/>
          <w:sz w:val="28"/>
          <w:szCs w:val="28"/>
          <w:rtl w:val="true"/>
          <w:lang w:bidi="fa-IR"/>
        </w:rPr>
        <w:t>الناس</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خروجه صلی الله علیه و آله و سلم أصاب الناس بالمدینة جدری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وفتح الدال وبفتحها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أوحصبة منعت کثیراً من الناس من الحج معه صلی الله علیه و آله و سلم، ومع ذلک کان معه جموع لایعلمها إلّا تعالی،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تسعون ألفاً،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 ووأربعة عشر ألفاً،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 وعشرون ألفاً،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 وأربعة وعشرون ألفاً،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 وهذه عدّة من خرج معه، وأمّا الذین حجّوا معه فأکثر من ذلک، کالمقیمین بمکّة، والذین أتوا من الیمن مع علیّ أمیر المؤمنین وأبی موسی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صلی الله علیه و آله و سلم یوم الأحد بیلَمْلَم</w:t>
      </w:r>
      <w:r>
        <w:rPr>
          <w:rStyle w:val="FootnoteAnchor"/>
          <w:rtl w:val="true"/>
        </w:rPr>
        <w:footnoteReference w:id="9"/>
      </w:r>
      <w:r>
        <w:rPr>
          <w:rFonts w:ascii="IRNazanin" w:hAnsi="IRNazanin" w:eastAsia="IRNazanin"/>
          <w:color w:val="111111"/>
          <w:sz w:val="28"/>
          <w:sz w:val="28"/>
          <w:szCs w:val="28"/>
          <w:rtl w:val="true"/>
          <w:lang w:bidi="fa-IR"/>
        </w:rPr>
        <w:t>، ثم راح فتعشّی بشرف السیّالة، وصلّی هناک المغرب والعشاء، ثم صلّی الصبح بعرق الظُّبیة</w:t>
      </w:r>
      <w:r>
        <w:rPr>
          <w:rStyle w:val="FootnoteAnchor"/>
          <w:rtl w:val="true"/>
        </w:rPr>
        <w:footnoteReference w:id="10"/>
      </w:r>
      <w:r>
        <w:rPr>
          <w:rFonts w:ascii="IRNazanin" w:hAnsi="IRNazanin" w:eastAsia="IRNazanin"/>
          <w:color w:val="111111"/>
          <w:sz w:val="28"/>
          <w:sz w:val="28"/>
          <w:szCs w:val="28"/>
          <w:rtl w:val="true"/>
          <w:lang w:bidi="fa-IR"/>
        </w:rPr>
        <w:t>، ثم نزل الروحاء، ثم سار من الروحاء فصلّی العصر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بالمنصرف</w:t>
      </w:r>
      <w:r>
        <w:rPr>
          <w:rStyle w:val="FootnoteAnchor"/>
          <w:rtl w:val="true"/>
        </w:rPr>
        <w:footnoteReference w:id="11"/>
      </w:r>
      <w:r>
        <w:rPr>
          <w:rFonts w:ascii="IRNazanin" w:hAnsi="IRNazanin" w:eastAsia="IRNazanin"/>
          <w:color w:val="111111"/>
          <w:sz w:val="28"/>
          <w:sz w:val="28"/>
          <w:szCs w:val="28"/>
          <w:rtl w:val="true"/>
          <w:lang w:bidi="fa-IR"/>
        </w:rPr>
        <w:t>، وصلیّ المغرب والعشاء بالمتعشّی وتعشّی به، وصلّی الصبح بالأثایة</w:t>
      </w:r>
      <w:r>
        <w:rPr>
          <w:rStyle w:val="FootnoteAnchor"/>
          <w:rtl w:val="true"/>
        </w:rPr>
        <w:footnoteReference w:id="12"/>
      </w:r>
      <w:r>
        <w:rPr>
          <w:rFonts w:ascii="IRNazanin" w:hAnsi="IRNazanin" w:eastAsia="IRNazanin"/>
          <w:color w:val="111111"/>
          <w:sz w:val="28"/>
          <w:sz w:val="28"/>
          <w:szCs w:val="28"/>
          <w:rtl w:val="true"/>
          <w:lang w:bidi="fa-IR"/>
        </w:rPr>
        <w:t>، وأصبح یوم الثلاثاء بالعرج</w:t>
      </w:r>
      <w:r>
        <w:rPr>
          <w:rStyle w:val="FootnoteAnchor"/>
          <w:rtl w:val="true"/>
        </w:rPr>
        <w:footnoteReference w:id="13"/>
      </w:r>
      <w:r>
        <w:rPr>
          <w:rFonts w:ascii="IRNazanin" w:hAnsi="IRNazanin" w:eastAsia="IRNazanin"/>
          <w:color w:val="111111"/>
          <w:sz w:val="28"/>
          <w:sz w:val="28"/>
          <w:szCs w:val="28"/>
          <w:rtl w:val="true"/>
          <w:lang w:bidi="fa-IR"/>
        </w:rPr>
        <w:t xml:space="preserve">واحتجم بلحی جملٍ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عقبة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السقیا</w:t>
      </w:r>
      <w:r>
        <w:rPr>
          <w:rStyle w:val="FootnoteAnchor"/>
          <w:rtl w:val="true"/>
        </w:rPr>
        <w:footnoteReference w:id="15"/>
      </w:r>
      <w:r>
        <w:rPr>
          <w:rFonts w:ascii="IRNazanin" w:hAnsi="IRNazanin" w:eastAsia="IRNazanin"/>
          <w:color w:val="111111"/>
          <w:sz w:val="28"/>
          <w:sz w:val="28"/>
          <w:szCs w:val="28"/>
          <w:rtl w:val="true"/>
          <w:lang w:bidi="fa-IR"/>
        </w:rPr>
        <w:t>یوم الأربعاء، وأصبح بالأبواء</w:t>
      </w:r>
      <w:r>
        <w:rPr>
          <w:rStyle w:val="FootnoteAnchor"/>
          <w:rtl w:val="true"/>
        </w:rPr>
        <w:footnoteReference w:id="16"/>
      </w:r>
      <w:r>
        <w:rPr>
          <w:rFonts w:ascii="IRNazanin" w:hAnsi="IRNazanin" w:eastAsia="IRNazanin"/>
          <w:color w:val="111111"/>
          <w:sz w:val="28"/>
          <w:sz w:val="28"/>
          <w:szCs w:val="28"/>
          <w:rtl w:val="true"/>
          <w:lang w:bidi="fa-IR"/>
        </w:rPr>
        <w:t>وصلّی هناک، ثم راح من الأبواء ونزول یوم الجمعة الجحفة، ومنها الی قُدَید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وسَبّت فیه، وکان یوم الأحد بعسفان</w:t>
      </w:r>
      <w:r>
        <w:rPr>
          <w:rStyle w:val="FootnoteAnchor"/>
          <w:rtl w:val="true"/>
        </w:rPr>
        <w:footnoteReference w:id="18"/>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سار، فلمّا کان بالغمیم</w:t>
      </w:r>
      <w:r>
        <w:rPr>
          <w:rStyle w:val="FootnoteAnchor"/>
          <w:rtl w:val="true"/>
        </w:rPr>
        <w:footnoteReference w:id="19"/>
      </w:r>
      <w:r>
        <w:rPr>
          <w:rFonts w:ascii="IRNazanin" w:hAnsi="IRNazanin" w:eastAsia="IRNazanin"/>
          <w:color w:val="111111"/>
          <w:sz w:val="28"/>
          <w:sz w:val="28"/>
          <w:szCs w:val="28"/>
          <w:rtl w:val="true"/>
          <w:lang w:bidi="fa-IR"/>
        </w:rPr>
        <w:t>اعترض المشاة، فصفّوا صفوفاً، فشکوا إلیه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بالنسلان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سریع دون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فوجدوا لذلک راحة، وکان یوم الإثنین بمرّ الظهران، فلم یبرح حتی أمسی، وغربت له الشمس بسرف</w:t>
      </w:r>
      <w:r>
        <w:rPr>
          <w:rStyle w:val="FootnoteAnchor"/>
          <w:rtl w:val="true"/>
        </w:rPr>
        <w:footnoteReference w:id="20"/>
      </w:r>
      <w:r>
        <w:rPr>
          <w:rFonts w:ascii="IRNazanin" w:hAnsi="IRNazanin" w:eastAsia="IRNazanin"/>
          <w:color w:val="111111"/>
          <w:sz w:val="28"/>
          <w:sz w:val="28"/>
          <w:szCs w:val="28"/>
          <w:rtl w:val="true"/>
          <w:lang w:bidi="fa-IR"/>
        </w:rPr>
        <w:t>فلم یصلِّ المغرب حتی دخل مکة، ولمّا انتهی الی الثنیّتین</w:t>
      </w:r>
      <w:r>
        <w:rPr>
          <w:rStyle w:val="FootnoteAnchor"/>
          <w:rtl w:val="true"/>
        </w:rPr>
        <w:footnoteReference w:id="21"/>
      </w:r>
      <w:r>
        <w:rPr>
          <w:rFonts w:ascii="IRNazanin" w:hAnsi="IRNazanin" w:eastAsia="IRNazanin"/>
          <w:color w:val="111111"/>
          <w:sz w:val="28"/>
          <w:sz w:val="28"/>
          <w:szCs w:val="28"/>
          <w:rtl w:val="true"/>
          <w:lang w:bidi="fa-IR"/>
        </w:rPr>
        <w:t>بات بینهما، فدخل مکة نهار الثلاثاء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مناسکه، وانصرف راجعاً الی المدینة ومعه من کان من المجموع المذکورة، وصل الی غدیر خم من الجحفة التی تتشعّب فیها طرق المدنیّین والمصریّین والعراقیّین، وذلک یوم الخمیس</w:t>
      </w:r>
      <w:r>
        <w:rPr>
          <w:rStyle w:val="FootnoteAnchor"/>
          <w:rtl w:val="true"/>
        </w:rPr>
        <w:footnoteReference w:id="23"/>
      </w:r>
      <w:r>
        <w:rPr>
          <w:rFonts w:ascii="IRNazanin" w:hAnsi="IRNazanin" w:eastAsia="IRNazanin"/>
          <w:color w:val="111111"/>
          <w:sz w:val="28"/>
          <w:sz w:val="28"/>
          <w:szCs w:val="28"/>
          <w:rtl w:val="true"/>
          <w:lang w:bidi="fa-IR"/>
        </w:rPr>
        <w:t>الثامن عشر من ذی الحجة، نزل إلیه جبرئیل الأمین عن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w:t>
      </w:r>
    </w:p>
    <w:p>
      <w:pPr>
        <w:pStyle w:val="BookText"/>
        <w:rPr/>
      </w:pPr>
      <w:r>
        <w:rPr>
          <w:rFonts w:ascii="Amiri" w:hAnsi="Amiri" w:eastAsia="Amiri" w:cs="Amiri"/>
          <w:color w:val="111111"/>
          <w:sz w:val="28"/>
          <w:sz w:val="28"/>
          <w:szCs w:val="28"/>
          <w:rtl w:val="true"/>
          <w:lang w:bidi="ar-SA"/>
        </w:rPr>
        <w:t>اَلرَّسُولُ بَلِّغْ ما أُنْزِلَ إِلَیْکَ مِنْ رَبِّکَ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یقیم علیّاً علماً للناس، ویبلغهم ما نزل فیه من الولایة وفرض الطاعة علی کلّ أحد، وکان أوائل القوم قریب من الجحفة، فأمر رسول اللّه أن یردّ من تقدم منهم، ویحبس من تأخر عنهم فی ذلک المکان، ونهی عن سَمرات</w:t>
      </w:r>
      <w:r>
        <w:rPr>
          <w:rStyle w:val="FootnoteAnchor"/>
          <w:rtl w:val="true"/>
        </w:rPr>
        <w:footnoteReference w:id="24"/>
      </w:r>
      <w:r>
        <w:rPr>
          <w:rFonts w:ascii="IRNazanin" w:hAnsi="IRNazanin" w:eastAsia="IRNazanin"/>
          <w:color w:val="111111"/>
          <w:sz w:val="28"/>
          <w:sz w:val="28"/>
          <w:szCs w:val="28"/>
          <w:rtl w:val="true"/>
          <w:lang w:bidi="fa-IR"/>
        </w:rPr>
        <w:t xml:space="preserve">خمس متقاربات دوحات عظام أن لا ینزل تحتهنّ أحد، حتی إذا أخذ القوم منازلهم، فقمّ ما تحتهنّ، حتی إذا نودی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إلیهنّ، فصلّی بالناس تحتهنّ، وکان یوماً هاجراً یضع الرجل بعض ردائه علی رأسه، وبعضه تحت قدمیه، من شدّة الرمضاء، وظُلّل لرسول اللّه بثوب علی شجرة سمرة من الشمس، فلما انصرف صلی الله علیه و آله و سلم من صلاته، قام خطیباً وسط القوم</w:t>
      </w:r>
      <w:r>
        <w:rPr>
          <w:rStyle w:val="FootnoteAnchor"/>
          <w:rtl w:val="true"/>
        </w:rPr>
        <w:footnoteReference w:id="25"/>
      </w:r>
      <w:r>
        <w:rPr>
          <w:rFonts w:ascii="IRNazanin" w:hAnsi="IRNazanin" w:eastAsia="IRNazanin"/>
          <w:color w:val="111111"/>
          <w:sz w:val="28"/>
          <w:sz w:val="28"/>
          <w:szCs w:val="28"/>
          <w:rtl w:val="true"/>
          <w:lang w:bidi="fa-IR"/>
        </w:rPr>
        <w:t>علی أقتاب الإبل</w:t>
      </w:r>
      <w:r>
        <w:rPr>
          <w:rStyle w:val="FootnoteAnchor"/>
          <w:rtl w:val="true"/>
        </w:rPr>
        <w:footnoteReference w:id="26"/>
      </w:r>
      <w:r>
        <w:rPr>
          <w:rFonts w:ascii="IRNazanin" w:hAnsi="IRNazanin" w:eastAsia="IRNazanin"/>
          <w:color w:val="111111"/>
          <w:sz w:val="28"/>
          <w:sz w:val="28"/>
          <w:szCs w:val="28"/>
          <w:rtl w:val="true"/>
          <w:lang w:bidi="fa-IR"/>
        </w:rPr>
        <w:t>، وأسمع الجمیع، رافعاً عقیرته فقال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ونستعینه ونؤمن به، ونتوکّل علیه، ونعوذ باللّه من شرور أنفسنا، ومن سیئات أعمالنا، الذی لا هادی لمن أضلّ، ولا</w:t>
      </w:r>
    </w:p>
    <w:p>
      <w:pPr>
        <w:pStyle w:val="BookText"/>
        <w:rPr/>
      </w:pPr>
      <w:r>
        <w:rPr>
          <w:rFonts w:ascii="IRNazanin" w:hAnsi="IRNazanin" w:eastAsia="IRNazanin"/>
          <w:color w:val="111111"/>
          <w:sz w:val="28"/>
          <w:sz w:val="28"/>
          <w:szCs w:val="28"/>
          <w:rtl w:val="true"/>
          <w:lang w:bidi="fa-IR"/>
        </w:rPr>
        <w:t>مضلّ لمن هدی، وأشهد أن لا إله إلّااللّه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یعمّر نبیّ إلّا مثل نصف عمر 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اوشک عن ادعی فاجیب مسؤول، وأنتم مسؤولون، فماذا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قدبلّغت ونصحت وجاهدت،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تشهدون أن لا إله إلّااللّه، وأن محمداً عبده ورسوله، وأن جنّته حق وناره حقّ، وأن الموت حقّ، وأن الساعة آتیة لاریب فیها وأن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أیهاالناس ألا تسمعون؟ قالو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فإنّی فرط</w:t>
      </w:r>
      <w:r>
        <w:rPr>
          <w:rStyle w:val="FootnoteAnchor"/>
          <w:rtl w:val="true"/>
        </w:rPr>
        <w:footnoteReference w:id="27"/>
      </w:r>
      <w:r>
        <w:rPr>
          <w:rFonts w:ascii="IRNazanin" w:hAnsi="IRNazanin" w:eastAsia="IRNazanin"/>
          <w:color w:val="111111"/>
          <w:sz w:val="28"/>
          <w:sz w:val="28"/>
          <w:szCs w:val="28"/>
          <w:rtl w:val="true"/>
          <w:lang w:bidi="fa-IR"/>
        </w:rPr>
        <w:t>علی الحوض، وأنتم واردون علیّ الحوض، وإنّ عرضه ما بین صنعاء وبصری</w:t>
      </w:r>
      <w:r>
        <w:rPr>
          <w:rStyle w:val="FootnoteAnchor"/>
          <w:rtl w:val="true"/>
        </w:rPr>
        <w:footnoteReference w:id="28"/>
      </w:r>
      <w:r>
        <w:rPr>
          <w:rFonts w:ascii="IRNazanin" w:hAnsi="IRNazanin" w:eastAsia="IRNazanin"/>
          <w:color w:val="111111"/>
          <w:sz w:val="28"/>
          <w:sz w:val="28"/>
          <w:szCs w:val="28"/>
          <w:rtl w:val="true"/>
          <w:lang w:bidi="fa-IR"/>
        </w:rPr>
        <w:t>، فیه أقداح عدد النجوم من فضّة، فانظروا کیف تخلفونی فی الثقلین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وماالثقلان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 الأکبر کتاب اللّه طرفٌ بید اللّه عزّ وجل وطرفٌ بأیدیکم، فتمسّکوا به لا تضلّوا، والآخر الأصغر عترتی، وإنّ اللطیف الخبیر نبّأنی أنّهما لن یفترقا حتی یردا علیه الحوض، فسألت ذلک لهما ربّی، فلا تقدموهما فتهلکوا، ولا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حتی رُؤی بیاض آبا طهما وعرفه القوم أجمعون،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أیّهاالناس من أولی الناس بالمؤمنین من أنفسهم؟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مولای، وأنا مولی المؤمنین، وأنا أولی بهم من أنفسهم فمن کنت مولاه فعلیّ مولاه، یقولها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أحمد إمام الحنابلة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 واخذل من خذله، وأدر الحق معه حیث دار، ألا 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یتفرّقوا حتی نزل أمین وحی اللّه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وإتمام النعمة، ورضا الربّ برسالتی، والولایة لعلیّ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طفق القوم یهنّئون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وممّن هنّأه فی مقدّمة الصحابة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وأمسیت مولای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أعناق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یا رسول اللّه أن أقول فی علیٍّ أبیاتاً تسمعهنّ،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أتبعها قولی بشهادةٍ من رسول اللّه فی الولایة ماضیة،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 بخُمٍّ فاسمِع بالرسول منادیا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مجمل القول فی واقعة الغدیر، وقد أصفقت الاُمة علی هذا، ولیست فی العالم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مستوی البسیط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إسلامیة غدیریة غیرها، ولو اطلق یومه فلا ینصرف إلّا إلیه، وإن قیل محلّه فهو هذا المحل المعروف علی أمَمٍ</w:t>
      </w:r>
      <w:r>
        <w:rPr>
          <w:rStyle w:val="FootnoteAnchor"/>
          <w:rtl w:val="true"/>
        </w:rPr>
        <w:footnoteReference w:id="31"/>
      </w:r>
      <w:r>
        <w:rPr>
          <w:rFonts w:ascii="IRNazanin" w:hAnsi="IRNazanin" w:eastAsia="IRNazanin"/>
          <w:color w:val="111111"/>
          <w:sz w:val="28"/>
          <w:sz w:val="28"/>
          <w:szCs w:val="28"/>
          <w:rtl w:val="true"/>
          <w:lang w:bidi="fa-IR"/>
        </w:rPr>
        <w:t>من الجحفة، ولم یعرف أحد من البحّاثة والمنقّبین سواه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6" w:name="pg5158_37837"/>
    </w:p>
    <w:p>
      <w:pPr>
        <w:pStyle w:val="Heading2"/>
        <w:numPr>
          <w:ilvl w:val="1"/>
          <w:numId w:val="1"/>
        </w:numPr>
        <w:rPr/>
      </w:pPr>
      <w:bookmarkStart w:id="17" w:name="__RefHeading___Toc1890016_774463916"/>
      <w:bookmarkStart w:id="18" w:name="_Toc6"/>
      <w:bookmarkEnd w:id="16"/>
      <w:bookmarkEnd w:id="17"/>
      <w:r>
        <w:rPr>
          <w:rtl w:val="true"/>
        </w:rPr>
        <w:t>البحث الثانی</w:t>
      </w:r>
      <w:r>
        <w:rPr>
          <w:rtl w:val="true"/>
        </w:rPr>
        <w:t xml:space="preserve">: </w:t>
      </w:r>
      <w:r>
        <w:rPr>
          <w:rtl w:val="true"/>
        </w:rPr>
        <w:t>عید الغدیر فی التّاریخ الإسلامی</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الغدیر فی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تعلّقت المشیئة الربّانیة بأن تبقی الغدیر التاریخیة فی جمیع القرون والعصور کتاریخ حیّ یجتذب القلوب والأفئدة، ویکتب عنه الکُتاب الإسلامیون فی کلّ عصر وزمان، ویتحدثون حوله فی مؤلفاتهم المتنوعة، فی مجال التفسیر والتاریخ والحدیث والعقائد، کما یتحدث حوله الخطباء فی مجالس الوعظ والشعراء فی قصائدهم، ویعتبرونها من فضائل الإمام علی علیه السلام الذی لایتطرق إلیها أی شک أو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نجد حادثة تاریخیة حظیت فی العالم البشری عامّة، وفی التاریخ الإسلامی والاُمة الإسلامیة خاصة، بمثل ما حظیت به واقعة الغدیر، وقلّما استقطبت حادثة اهتمام الفئات المختلفة من المحدثین والمفسرین والکلامیین والفلاسفة، والشعراء والأدباء، والکُتّاب والخطباء، وأرباب السیر والمؤرخین، کما استقطبت هذه الحادثة، وقلّما اعتنوا بشیء مثلما اعتنوا بها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أسباب خلود هذه الواقعة الکبری ودوام هذا الحدث العظیم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آیتین من آیات القرآن الکریم</w:t>
      </w:r>
    </w:p>
    <w:p>
      <w:pPr>
        <w:pStyle w:val="BookText"/>
        <w:rPr/>
      </w:pPr>
      <w:r>
        <w:rPr>
          <w:rFonts w:ascii="IRNazanin" w:hAnsi="IRNazanin" w:eastAsia="IRNazanin"/>
          <w:color w:val="111111"/>
          <w:sz w:val="28"/>
          <w:sz w:val="28"/>
          <w:szCs w:val="28"/>
          <w:rtl w:val="true"/>
          <w:lang w:bidi="fa-IR"/>
        </w:rPr>
        <w:t>فیها</w:t>
      </w:r>
      <w:r>
        <w:rPr>
          <w:rStyle w:val="FootnoteAnchor"/>
          <w:rtl w:val="true"/>
        </w:rPr>
        <w:footnoteReference w:id="33"/>
      </w:r>
      <w:r>
        <w:rPr>
          <w:rFonts w:ascii="IRNazanin" w:hAnsi="IRNazanin" w:eastAsia="IRNazanin"/>
          <w:color w:val="111111"/>
          <w:sz w:val="28"/>
          <w:sz w:val="28"/>
          <w:szCs w:val="28"/>
          <w:rtl w:val="true"/>
          <w:lang w:bidi="fa-IR"/>
        </w:rPr>
        <w:t>، فمادام القرآن الکریم باقیاً مستمراً یُتلی آناء اللیل وأطراف النهار، فسوف تبقی هذه‌الحادثة حیّة فی‌العقول والقلوب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أبناء المجتمع الإسلامی فی العصور السالفة، لا سیّما أتباع أهل البیت علیهم السلام کانوا یعتبرون هذا الیوم عیداً من الأعیاد الإسلامیة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تسمیته بیوم عید الغدیر معروفة بین المسلمین، کما کانت تحظی بشهرة کبیرة، حتی أن ابن خلّکان قال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 بن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فبویع فی یوم غدیر خمّ وهو الثامن عشر من شهر ذی الحجة سنة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ترجمة المستنصر باللّه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لیلة الخمیس لاثنتی عشرة لیلة خلون من ذی الحجة سنة سبع وثمانین وأربعمائة،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لیلة عید الغدیر أعنی لیلة الثامن عشر من شهر ذی الحجة وهو غدیر خم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عدّه أبو ریحان البیرونی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استعمله أهل الإسلام من الأعیاد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 أبی هریره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الثامن عشر من ذی الحجة؛ کتب اللّه له صیام ستین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یوم غدیر خم؛ لمّا أخذ النبی صلی الله علیه و آله و سلم بید علی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ولاه وعاد من عاداه وانصر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والثعالبی أیضاً قد اعتبر لیلة الغدیر من اللیالی المعروفة بین المسلمین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عهد هذا العید الإسلامی وجذوره ترجع الی یوم الغدیر نفسه؛ لأن النبی صلی الله علیه و آله و سلم أمر المهاجرین والأنصار بل أمر زوجاته ونساءه فی ذلک الیوم بالدخول علی علی علیه السلام وتهنئته بهذه الفضیلة الکبری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صافق النبی صلی الله علیه و آله و سلم وعلیّاً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وعثمان وطلحة والزبیر ثم باقی المهاجرین والأنصار ثم باقی الناس</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أهمیّة هذا الحدث التاریخی أنّ هذه الواقعة التاریخیة رواها مئة وعشرة من الصحابة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هذه العبارة لاتعنی أنّ روایة هذه الواقعة اقتصرت علی هؤلاء المئة والعشرة من ذلک الحشد الهائل، بل یعنی أن هؤلاء جاء ذکرهم فی کتب أهل الحدیث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فی القرن الثانی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عصر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وثمانون تابعیاً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عدد رواة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القرون اللاحقة جمعاً غفیراً من علماء المذاهب الإسلامیة المختلفة وصحّحه جمع کبیر منهم واعترفوا بتواتره</w:t>
      </w:r>
      <w:r>
        <w:rPr>
          <w:rStyle w:val="FootnoteAnchor"/>
          <w:rtl w:val="true"/>
        </w:rPr>
        <w:footnoteReference w:id="41"/>
      </w:r>
      <w:r>
        <w:rPr>
          <w:rFonts w:ascii="IRNazanin" w:hAnsi="IRNazanin" w:eastAsia="IRNazanin"/>
          <w:color w:val="111111"/>
          <w:sz w:val="28"/>
          <w:sz w:val="28"/>
          <w:szCs w:val="28"/>
          <w:rtl w:val="true"/>
          <w:lang w:bidi="fa-IR"/>
        </w:rPr>
        <w:t>کما سیأتی بیان ذلک</w:t>
      </w:r>
      <w:r>
        <w:rPr>
          <w:rFonts w:eastAsia="IRNazanin" w:cs="IRNazanin"/>
          <w:color w:val="111111"/>
          <w:sz w:val="28"/>
          <w:szCs w:val="28"/>
          <w:rtl w:val="true"/>
          <w:lang w:bidi="fa-IR"/>
        </w:rPr>
        <w:t>.</w:t>
      </w:r>
      <w:bookmarkStart w:id="19" w:name="pg5158_37841"/>
    </w:p>
    <w:p>
      <w:pPr>
        <w:pStyle w:val="Heading2"/>
        <w:numPr>
          <w:ilvl w:val="1"/>
          <w:numId w:val="1"/>
        </w:numPr>
        <w:rPr/>
      </w:pPr>
      <w:bookmarkStart w:id="20" w:name="__RefHeading___Toc1890018_774463916"/>
      <w:bookmarkStart w:id="21" w:name="_Toc7"/>
      <w:bookmarkEnd w:id="19"/>
      <w:bookmarkEnd w:id="20"/>
      <w:r>
        <w:rPr>
          <w:rtl w:val="true"/>
        </w:rPr>
        <w:t>البحث الثالث</w:t>
      </w:r>
      <w:r>
        <w:rPr>
          <w:rtl w:val="true"/>
        </w:rPr>
        <w:t xml:space="preserve">: </w:t>
      </w:r>
      <w:r>
        <w:rPr>
          <w:rtl w:val="true"/>
        </w:rPr>
        <w:t>تواتر حدیث الغدیر</w:t>
      </w:r>
      <w:bookmarkEnd w:id="21"/>
    </w:p>
    <w:p>
      <w:pPr>
        <w:pStyle w:val="Heading3"/>
        <w:numPr>
          <w:ilvl w:val="2"/>
          <w:numId w:val="1"/>
        </w:numPr>
        <w:rPr/>
      </w:pPr>
      <w:bookmarkStart w:id="22" w:name="__RefHeading___Toc1890020_774463916"/>
      <w:bookmarkStart w:id="23" w:name="_Toc8"/>
      <w:bookmarkEnd w:id="22"/>
      <w:r>
        <w:rPr>
          <w:rtl w:val="true"/>
        </w:rPr>
        <w:t>أولاً</w:t>
      </w:r>
      <w:r>
        <w:rPr>
          <w:rtl w:val="true"/>
        </w:rPr>
        <w:t xml:space="preserve">: </w:t>
      </w:r>
      <w:r>
        <w:rPr>
          <w:rtl w:val="true"/>
        </w:rPr>
        <w:t xml:space="preserve">اعتراف العلماء </w:t>
      </w:r>
      <w:r>
        <w:rPr>
          <w:rtl w:val="true"/>
        </w:rPr>
        <w:t xml:space="preserve">- </w:t>
      </w:r>
      <w:r>
        <w:rPr>
          <w:rtl w:val="true"/>
        </w:rPr>
        <w:t xml:space="preserve">علی اختلاف مذاهبهم </w:t>
      </w:r>
      <w:r>
        <w:rPr>
          <w:rtl w:val="true"/>
        </w:rPr>
        <w:t xml:space="preserve">- </w:t>
      </w:r>
      <w:r>
        <w:rPr>
          <w:rtl w:val="true"/>
        </w:rPr>
        <w:t>بتواترحدیث الغدیر منهم</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کلام السیوطی فی تواتر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العزیزی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الملاعلی القاری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عطاء اللّه بن فضل اللّه الشیرازی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المناوی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المیرزامخدوم بن میرعبدالباقی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 علی الروافض</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الیمانی الصنعانی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صدر عالم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معارج‌العلی فی مناقب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ضیاء الدین المقبلی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المسددة فی الفنون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الدمشقی فی تاریخه فی ترجمة محمدبن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الحافظ الذهبی، نقل کلامه بتواتر حدیث الغدیر ابن کثیر فی تاریخه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الجزری، ذکر تواتر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أسنی المطالب فی مناقب علی بن أبی طالب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من هذا الوجه صحیح من وجوه کثیرة، تواتر عن أمیر المؤمنین علی، وهو متواتر أیضاًعن النبی صلی الله علیه و آله و سلم، رواه الجم الغفیر ولا عبرة بمن حاول تضعیفه ممن لا اطلاع له فی هذا العلم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حسام الدین المتقی، ذکر 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قطف الأزهار المتناثرة</w:t>
      </w:r>
      <w:r>
        <w:rPr>
          <w:rFonts w:eastAsia="IRNazanin" w:cs="IRNazanin"/>
          <w:color w:val="111111"/>
          <w:sz w:val="28"/>
          <w:szCs w:val="28"/>
          <w:rtl w:val="true"/>
          <w:lang w:bidi="fa-IR"/>
        </w:rPr>
        <w:t>».</w:t>
      </w:r>
      <w:bookmarkStart w:id="24" w:name="pg5158_37843"/>
    </w:p>
    <w:p>
      <w:pPr>
        <w:pStyle w:val="BookText"/>
        <w:rPr/>
      </w:pPr>
      <w:bookmarkEnd w:id="24"/>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ثناء اللّه بانی بتی، ذکر تواتر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مبین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فی فضائل السادات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5" w:name="__RefHeading___Toc1890022_774463916"/>
      <w:bookmarkStart w:id="26" w:name="_Toc9"/>
      <w:bookmarkEnd w:id="25"/>
      <w:r>
        <w:rPr>
          <w:rtl w:val="true"/>
        </w:rPr>
        <w:t>ثانیاً</w:t>
      </w:r>
      <w:r>
        <w:rPr>
          <w:rtl w:val="true"/>
        </w:rPr>
        <w:t xml:space="preserve">: </w:t>
      </w:r>
      <w:r>
        <w:rPr>
          <w:rtl w:val="true"/>
        </w:rPr>
        <w:t>روایة جمع من أکابر المحدّثین حدیث الغدیر بطرق کثیرة، منهم</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أحمد بن حنبل 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جریر الطبری من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والجزری المقری من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عقدة‌من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سعید السجستانی من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بکر الجعابی من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الیمنی أن له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العطار الهمدانی من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عبد اللّه الشافعی فی کتابه المناقب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أی حدیث الغدیر قد تجاوز حد التواتر فلا یوجد خبر قط نقل من طرق کهذه الطرق</w:t>
      </w:r>
      <w:r>
        <w:rPr>
          <w:rFonts w:eastAsia="IRNazanin" w:cs="IRNazanin"/>
          <w:color w:val="111111"/>
          <w:sz w:val="28"/>
          <w:szCs w:val="28"/>
          <w:rtl w:val="true"/>
          <w:lang w:bidi="fa-IR"/>
        </w:rPr>
        <w:t>.</w:t>
      </w:r>
      <w:bookmarkStart w:id="27" w:name="pg5158_37844"/>
    </w:p>
    <w:p>
      <w:pPr>
        <w:pStyle w:val="Heading3"/>
        <w:numPr>
          <w:ilvl w:val="2"/>
          <w:numId w:val="1"/>
        </w:numPr>
        <w:rPr/>
      </w:pPr>
      <w:bookmarkStart w:id="28" w:name="__RefHeading___Toc1890024_774463916"/>
      <w:bookmarkStart w:id="29" w:name="_Toc10"/>
      <w:bookmarkEnd w:id="27"/>
      <w:bookmarkEnd w:id="28"/>
      <w:r>
        <w:rPr>
          <w:rtl w:val="true"/>
        </w:rPr>
        <w:t>ثالثاً</w:t>
      </w:r>
      <w:r>
        <w:rPr>
          <w:rtl w:val="true"/>
        </w:rPr>
        <w:t xml:space="preserve">: </w:t>
      </w:r>
      <w:r>
        <w:rPr>
          <w:rtl w:val="true"/>
        </w:rPr>
        <w:t>احتجاج الصحابة والتابعین وتابعیهم بحدیث الغدیر منهم</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أمیر المؤمنین علیه السلام فی یوم الشوری</w:t>
      </w:r>
      <w:r>
        <w:rPr>
          <w:rStyle w:val="FootnoteAnchor"/>
          <w:rtl w:val="true"/>
        </w:rPr>
        <w:footnoteReference w:id="42"/>
      </w:r>
      <w:r>
        <w:rPr>
          <w:rFonts w:ascii="IRNazanin" w:hAnsi="IRNazanin" w:eastAsia="IRNazanin"/>
          <w:color w:val="111111"/>
          <w:sz w:val="28"/>
          <w:sz w:val="28"/>
          <w:szCs w:val="28"/>
          <w:rtl w:val="true"/>
          <w:lang w:bidi="fa-IR"/>
        </w:rPr>
        <w:t>، وأیام عثمان</w:t>
      </w:r>
      <w:r>
        <w:rPr>
          <w:rStyle w:val="FootnoteAnchor"/>
          <w:rtl w:val="true"/>
        </w:rPr>
        <w:footnoteReference w:id="43"/>
      </w:r>
      <w:r>
        <w:rPr>
          <w:rFonts w:ascii="IRNazanin" w:hAnsi="IRNazanin" w:eastAsia="IRNazanin"/>
          <w:color w:val="111111"/>
          <w:sz w:val="28"/>
          <w:sz w:val="28"/>
          <w:szCs w:val="28"/>
          <w:rtl w:val="true"/>
          <w:lang w:bidi="fa-IR"/>
        </w:rPr>
        <w:t>، ویوم الرحبة فی الکوفة</w:t>
      </w:r>
      <w:r>
        <w:rPr>
          <w:rStyle w:val="FootnoteAnchor"/>
          <w:rtl w:val="true"/>
        </w:rPr>
        <w:footnoteReference w:id="44"/>
      </w:r>
      <w:r>
        <w:rPr>
          <w:rFonts w:ascii="IRNazanin" w:hAnsi="IRNazanin" w:eastAsia="IRNazanin"/>
          <w:color w:val="111111"/>
          <w:sz w:val="28"/>
          <w:sz w:val="28"/>
          <w:szCs w:val="28"/>
          <w:rtl w:val="true"/>
          <w:lang w:bidi="fa-IR"/>
        </w:rPr>
        <w:t>، ویوم الجمل</w:t>
      </w:r>
      <w:r>
        <w:rPr>
          <w:rStyle w:val="FootnoteAnchor"/>
          <w:rtl w:val="true"/>
        </w:rPr>
        <w:footnoteReference w:id="45"/>
      </w:r>
      <w:r>
        <w:rPr>
          <w:rFonts w:ascii="IRNazanin" w:hAnsi="IRNazanin" w:eastAsia="IRNazanin"/>
          <w:color w:val="111111"/>
          <w:sz w:val="28"/>
          <w:sz w:val="28"/>
          <w:szCs w:val="28"/>
          <w:rtl w:val="true"/>
          <w:lang w:bidi="fa-IR"/>
        </w:rPr>
        <w:t>، وفی حدیث الرکبان فی الکوفة</w:t>
      </w:r>
      <w:r>
        <w:rPr>
          <w:rStyle w:val="FootnoteAnchor"/>
          <w:rtl w:val="true"/>
        </w:rPr>
        <w:footnoteReference w:id="46"/>
      </w:r>
      <w:r>
        <w:rPr>
          <w:rFonts w:ascii="Amiri" w:hAnsi="Amiri" w:eastAsia="Amiri" w:cs="Amiri"/>
          <w:color w:val="111111"/>
          <w:sz w:val="28"/>
          <w:sz w:val="28"/>
          <w:szCs w:val="28"/>
          <w:rtl w:val="true"/>
          <w:lang w:bidi="ar-SA"/>
        </w:rPr>
        <w:t>، ویوم صفّین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صلی الله علیه و آله و سلم</w:t>
      </w:r>
      <w:r>
        <w:rPr>
          <w:rStyle w:val="FootnoteAnchor"/>
        </w:rPr>
        <w:footnoteReference w:id="4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المجتبی علیه السلام سبط الرسول الأکبر صلی الله علیه و آله و سلم</w:t>
      </w:r>
      <w:r>
        <w:rPr>
          <w:rStyle w:val="FootnoteAnchor"/>
        </w:rPr>
        <w:footnoteReference w:id="4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بن علی علیه السلام الشهید بکربلاء سبط الرسول صلی الله علیه و آله و سلم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احتجّ به علی معاویة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عمرو بن العاص علی معاویة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عمار بن یاسر یوم صفیّن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الأصبغ بن نباتة فی مجلس معاویة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شاب علی أبی هریرة فی الکوفة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قیس بن عبادة علی معاویة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عمر بن عبدالعزیز</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به المأمون علی الفقهاء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30" w:name="pg5158_37846"/>
    </w:p>
    <w:p>
      <w:pPr>
        <w:pStyle w:val="Heading2"/>
        <w:numPr>
          <w:ilvl w:val="1"/>
          <w:numId w:val="1"/>
        </w:numPr>
        <w:rPr/>
      </w:pPr>
      <w:bookmarkStart w:id="31" w:name="__RefHeading___Toc1890026_774463916"/>
      <w:bookmarkStart w:id="32" w:name="_Toc11"/>
      <w:bookmarkEnd w:id="30"/>
      <w:bookmarkEnd w:id="31"/>
      <w:r>
        <w:rPr>
          <w:rtl w:val="true"/>
        </w:rPr>
        <w:t>البحث الرابع</w:t>
      </w:r>
      <w:r>
        <w:rPr>
          <w:rtl w:val="true"/>
        </w:rPr>
        <w:t xml:space="preserve">: </w:t>
      </w:r>
      <w:r>
        <w:rPr>
          <w:rtl w:val="true"/>
        </w:rPr>
        <w:t>حدیث الغدیر لایقبل التأویل</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 لایقبل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البعض أنّ النبی صلی الله علیه و آله و سلم لم یصد عمله ومن ما قاله فی یوم الغدیر أن ینصّب علیّاً ولیّاً، معنی کونه قائداً للمسلمین وخلیفة له من بعده، وإنّما أراد أن یبیّن فضله ومنزلته، فإنّ کلمة الولی تستعمل أیضاً بمعنی الناصر والصدیق والمحبوب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ضرورة لحملها علی الأولویة بالتصرّف لتکون بمعنی القائد والحاکم والمتولی لاُمور المسلمین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ملاحظة ظروف هذا الحدث التاریخی بفعل الرسول صلی الله علیه و آله و سلم لا تدع مجالاً لهذا التأویل، وتجعله زعماً بلا دلیل؛ فإنّ منع الاُلوف المؤلفة عن المسیر وحبسهم فی رمضاء الهجیر، والاهتمام بإرجاع من تقدّم منهم وإلحاق من تأخّر عنهم، وأمرهم بأن یبلّغ الشاهد منهم الغائب عنهم، ونعی نفسه المبارکة إلیهم، وأخذ الإقرار منهم بالتوحید والرسالة والمعاد، وأنّه الأولی بهم من أنفسهم، إنّما ینسجم</w:t>
      </w:r>
    </w:p>
    <w:p>
      <w:pPr>
        <w:pStyle w:val="BookText"/>
        <w:rPr/>
      </w:pPr>
      <w:r>
        <w:rPr>
          <w:rFonts w:ascii="IRNazanin" w:hAnsi="IRNazanin" w:eastAsia="IRNazanin"/>
          <w:color w:val="111111"/>
          <w:sz w:val="28"/>
          <w:sz w:val="28"/>
          <w:szCs w:val="28"/>
          <w:rtl w:val="true"/>
          <w:lang w:bidi="fa-IR"/>
        </w:rPr>
        <w:t>کلّ هذا مع قصده صلی الله علیه و آله و سلم لبیان أمر مهمّ جداً، فإنّ کلّ إنسان یفهم أنّه صلی الله علیه و آله و سلم من هذا الاستعداد والإعداد إنّما کان یقصد أمراً مهمّاً فی غایة الأهمیة، ویرتبط به مصیر الاُمّة أیّما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تهدید اللّه سبحانه له بأنّه إن لم یبلّغ هذا الأمر المهم فکأنّه لم یبلّغ رسالته التی جاهد لها لیل نهار طیلة ثلاثة وعشرین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تُری ما هو هذا الأمر المهم الذی وعده اللّه بأنّه یعصمه من الناس حین یبلّغه؟</w:t>
      </w:r>
    </w:p>
    <w:p>
      <w:pPr>
        <w:pStyle w:val="BookText"/>
        <w:rPr/>
      </w:pPr>
      <w:r>
        <w:rPr>
          <w:rFonts w:ascii="IRNazanin" w:hAnsi="IRNazanin" w:eastAsia="IRNazanin"/>
          <w:color w:val="111111"/>
          <w:sz w:val="28"/>
          <w:sz w:val="28"/>
          <w:szCs w:val="28"/>
          <w:rtl w:val="true"/>
          <w:lang w:bidi="fa-IR"/>
        </w:rPr>
        <w:t>فهل هناک خطر فی تبلیغ المفاهیم التی لا ترتبط بأمر القیادة الخطیر حتّی یحتاج الرسول صلی الله علیه و آله و سلم الی من یعصمه من الناس؟</w:t>
      </w:r>
    </w:p>
    <w:p>
      <w:pPr>
        <w:pStyle w:val="BookText"/>
        <w:rPr/>
      </w:pPr>
      <w:r>
        <w:rPr>
          <w:rFonts w:ascii="IRNazanin" w:hAnsi="IRNazanin" w:eastAsia="IRNazanin"/>
          <w:color w:val="111111"/>
          <w:sz w:val="28"/>
          <w:sz w:val="28"/>
          <w:szCs w:val="28"/>
          <w:rtl w:val="true"/>
          <w:lang w:bidi="fa-IR"/>
        </w:rPr>
        <w:t>ومن هم الناس الذین یحتاج الرسول صلی الله علیه و آله و سلم الی أن یعصمه اللّه تعالی منهم لو بلّغ ما امر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نعرف أن أیّتأویل لهذا الحدیث الصریح فی معناه سخیف جداً، وإنّما یستهدف قائله الفرار من الحجة</w:t>
      </w:r>
    </w:p>
    <w:p>
      <w:pPr>
        <w:pStyle w:val="BookText"/>
        <w:rPr/>
      </w:pPr>
      <w:r>
        <w:rPr>
          <w:rFonts w:ascii="IRNazanin" w:hAnsi="IRNazanin" w:eastAsia="IRNazanin"/>
          <w:color w:val="111111"/>
          <w:sz w:val="28"/>
          <w:sz w:val="28"/>
          <w:szCs w:val="28"/>
          <w:rtl w:val="true"/>
          <w:lang w:bidi="fa-IR"/>
        </w:rPr>
        <w:t>البالغة التی أکّدها الرسول صلی الله علیه و آله و سلم بصریح کلامه فی مجال تعیین القیادة النائبة عنه علی الاُمة المسلمة من بعده، وإنّه لم یترک أمر الخلافة الخطیر ولم یهمل بیان حکم هذا الموقع السیاسی الجلیل فی مثل تلک الفرصة التاریخیة التی کانت أمامه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یثبت زیف وبطلان هذا التأویل هو فهم الصحابة الکبار لهذا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 أبی بکر وعمر وحسان بن ثابت وغیر هم الذین حضروا هذه الواقعة التاریخیة بأنفسهم وسمعوا من النبی صلی الله علیه و آله و سلم ذلک ووعوه وفهموا منه أنه کان یعنی القیادة للاُمة والتصریف فی امورهم لا غیر، وقد تعزّز فهمهم هذا بمواقف فعلیة من قبلهم حسب هذا الفهم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إذ نبارک حلول هذا العید السعید للمسلمین جمیعاً، نرجو من المولی سبحانه أن یمنّ علینا جمیعاً بالاعتصام بحبله والالتفاف حول رایة لا إله إلّااللّه محمّداً رسول اللّه، متحدین متماسکین کالبنیان المرصوص، ضد کلّ المستعمرین الذین مازالوا یعیثون فی الأرض فساداً، ویفتح</w:t>
      </w:r>
    </w:p>
    <w:p>
      <w:pPr>
        <w:pStyle w:val="BookText"/>
        <w:rPr/>
      </w:pPr>
      <w:r>
        <w:rPr>
          <w:rFonts w:ascii="IRNazanin" w:hAnsi="IRNazanin" w:eastAsia="IRNazanin"/>
          <w:color w:val="111111"/>
          <w:sz w:val="28"/>
          <w:sz w:val="28"/>
          <w:szCs w:val="28"/>
          <w:rtl w:val="true"/>
          <w:lang w:bidi="fa-IR"/>
        </w:rPr>
        <w:t>علینا جمیعاً أبواب النصر المؤزّر، بإخراج الصهاینة الغاصبین من أراضی الإسلام المقدّسة وتحریر القدس الإسلامیة، إنّه ولی النصر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اللّه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الکامل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الغربی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البیان للطبری </w:t>
      </w:r>
      <w:r>
        <w:rPr>
          <w:rFonts w:eastAsia="IRNazanin" w:cs="IRNazanin"/>
          <w:b w:val="false"/>
          <w:bCs w:val="false"/>
          <w:i w:val="false"/>
          <w:iCs w:val="false"/>
          <w:color w:val="333333"/>
          <w:sz w:val="20"/>
          <w:szCs w:val="20"/>
        </w:rPr>
        <w:t>149:19</w:t>
      </w:r>
      <w:r>
        <w:rPr>
          <w:rFonts w:ascii="IRNazanin" w:hAnsi="IRNazanin" w:eastAsia="IRNazanin"/>
          <w:b w:val="false"/>
          <w:b w:val="false"/>
          <w:bCs w:val="false"/>
          <w:i w:val="false"/>
          <w:i w:val="false"/>
          <w:iCs w:val="false"/>
          <w:color w:val="333333"/>
          <w:sz w:val="20"/>
          <w:sz w:val="20"/>
          <w:szCs w:val="20"/>
          <w:rtl w:val="true"/>
        </w:rPr>
        <w:t xml:space="preserve">، ط دار الفکر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وتفسیر ابن کثیر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ط دارالمعرفة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والبدایة والنهایة لابن کثیر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ط داراحیاء التراث العربی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وشرح نهج البلاغة لابن أبی الحدید المعتزلی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دار احیاء الکتب العربیة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الوجه فی تسمیة حجّة الوداع بالبلاغ هو نزول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کما أنّ الوجه فی تسمیتها بالتمام والکمال هو نزول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عمان أوقصبة عمان ممّا یلی الجبل، وتوأم قصبتها ممّایلی الساحل، معجم البلدان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فنو أی أخلاط، ورجل من أفناء القبائل أی لایدری من أیّ قبیلة هو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إمتاع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سیرة أحمد زینی دحلان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الخلفاء لابن الجوزی فی الجزء الرابع، تذکرة خواص الاُمة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لفرید وجدی </w:t>
      </w:r>
      <w:r>
        <w:rPr>
          <w:rFonts w:eastAsia="IRNazanin" w:cs="IRNazanin"/>
          <w:b w:val="false"/>
          <w:bCs w:val="false"/>
          <w:i w:val="false"/>
          <w:iCs w:val="false"/>
          <w:color w:val="333333"/>
          <w:sz w:val="20"/>
          <w:szCs w:val="20"/>
        </w:rPr>
        <w:t>542:3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میقات أهل الیمن للإحرام بالحج، وهو جبل من جبال تهامة‌جنوب مکة، معجم البلدان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الظُبیة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ثلاثة أمیال من الروحاء، وبه مسجدرسول‌اللّه صلی الله علیه و آله و سلم معجم البلدان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وبدر بینهما أربعة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فی طریق الجحفة بینه وبین المدینة خمسة‌وعشرون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وادٍ من نواحی الطائف، بینها وبین المدینة ثمانیة‌وسبعون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عقبة الجحفة علی سبعة أمیال من السقیاء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جامعة من عمل الفرع، بینهما ممّا یلی الجحفة تسعة عشرمیلاً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معحم البلدان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 بین الجحفة ممّا یلّی المدینة ثلاثة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مکة معجم البلدان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علی مرحلتین من مکة علی طریق المدینة والجحفة علی ثلاث مراحل، معجم البلدان </w:t>
      </w:r>
      <w:r>
        <w:rPr>
          <w:rFonts w:eastAsia="IRNazanin" w:cs="IRNazanin"/>
          <w:b w:val="false"/>
          <w:bCs w:val="false"/>
          <w:i w:val="false"/>
          <w:iCs w:val="false"/>
          <w:color w:val="333333"/>
          <w:sz w:val="20"/>
          <w:szCs w:val="20"/>
        </w:rPr>
        <w:t>122:4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الغمیم موضع قرب المدینة بین رابغ والجحفة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مکة علی عشرة أمیال،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وأکثر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 الثیّنة، وهی طریق‌العقبة، أوالعقبة، والثنیّة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فی الجبل کالنقب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للمقریزی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المنصوص علیه فی لفظ البراء بن عازب وبعض آخر من رواة‌حدیث الغدیر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سَمُرات، جمع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الطلح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لفظ الحافظ الهیثمی فی مجمع الزوائد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وتاریخ‌آل‌زرارة لابن غالب الرازی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قومه الی الماء، راجع غریب الحدیث لابن 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الیمن الیوم، وبصری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کورة حوران من أعمال‌دمشق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المثلّثة والمثناة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خطیر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للزبیدی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البسیط والبسیطة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العریضة والمکان الواسع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لاُثنتی عشرة لیلة بقین من ذی‌الحجة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الآثار الباقیة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دمشق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أحمد بن محمد الطبری الشهیر بالخلیلی فی کتاب مناقب علی بن أبی طالب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 المورخ الاسلامی الکبیر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فی هذا المجال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فی طرق 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فیه هذا الحدیث عن النبی بنیف وسبعین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 مئة وخمس طرق، راجع مناقب آل ابی‌طالب لابن شهرآشوب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أبوبکر محمد بن عمر البغدادی المعروف بالجمعانی هذا الحدیث بخمسة وعشرین سنداً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للحموینی الشافعی الباب الثامن والخمسون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الباب الثامن والخمسون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للجزری المقری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الحنفی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الشافعی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الشافعی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لابن عبدربه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الغدیر للعّلامة الأمینی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4979</Words>
  <Characters>22432</Characters>
  <CharactersWithSpaces>27184</CharactersWithSpaces>
  <Paragraphs>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2026-08-18T23:48:03Z</dcterms:created>
  <dc:creator>ghaemiyeh.com</dc:creator>
  <dc:description/>
  <dc:language>en-US</dc:language>
  <cp:lastModifiedBy/>
  <dcterms:modified xsi:type="dcterms:W3CDTF">2026-08-19T03:18:05Z</dcterms:modified>
  <cp:revision>1</cp:revision>
  <dc:subject/>
  <dc:title>الغدیر</dc:title>
</cp:coreProperties>
</file>

<file path=docProps/custom.xml><?xml version="1.0" encoding="utf-8"?>
<Properties xmlns="http://schemas.openxmlformats.org/officeDocument/2006/custom-properties" xmlns:vt="http://schemas.openxmlformats.org/officeDocument/2006/docPropsVTypes"/>
</file>