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108</w:t>
      </w:r>
      <w:r>
        <w:rPr>
          <w:rtl w:val="true"/>
        </w:rPr>
        <w:t xml:space="preserve"> </w:t>
      </w:r>
      <w:r>
        <w:rPr>
          <w:rtl w:val="true"/>
        </w:rPr>
        <w:t>رساله رایانه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3629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03631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03633_774463916">
            <w:r>
              <w:rPr>
                <w:webHidden/>
                <w:rStyle w:val="IndexLink"/>
                <w:rtl w:val="true"/>
              </w:rPr>
              <w:t>دریچه</w:t>
            </w:r>
            <w:r>
              <w:rPr>
                <w:rStyle w:val="IndexLink"/>
                <w:rtl w:val="true"/>
              </w:rPr>
              <w:tab/>
            </w:r>
            <w:r>
              <w:rPr>
                <w:rStyle w:val="IndexLink"/>
              </w:rPr>
              <w:t>9</w:t>
            </w:r>
          </w:hyperlink>
        </w:p>
        <w:p>
          <w:pPr>
            <w:pStyle w:val="Contents2"/>
            <w:tabs>
              <w:tab w:val="clear" w:pos="8743"/>
              <w:tab w:val="right" w:pos="9026" w:leader="dot"/>
            </w:tabs>
            <w:rPr/>
          </w:pPr>
          <w:hyperlink w:anchor="__RefHeading___Toc1503635_774463916">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1503637_774463916">
            <w:r>
              <w:rPr>
                <w:webHidden/>
                <w:rStyle w:val="IndexLink"/>
                <w:rtl w:val="true"/>
              </w:rPr>
              <w:t>فصل اول</w:t>
            </w:r>
            <w:r>
              <w:rPr>
                <w:rStyle w:val="IndexLink"/>
                <w:rtl w:val="true"/>
              </w:rPr>
              <w:t xml:space="preserve">: </w:t>
            </w:r>
            <w:r>
              <w:rPr>
                <w:rStyle w:val="IndexLink"/>
                <w:rtl w:val="true"/>
              </w:rPr>
              <w:t xml:space="preserve">رایانه، ابزاری برای </w:t>
            </w:r>
            <w:r>
              <w:rPr>
                <w:rStyle w:val="IndexLink"/>
                <w:rtl w:val="true"/>
              </w:rPr>
              <w:t>(</w:t>
            </w:r>
            <w:r>
              <w:rPr>
                <w:rStyle w:val="IndexLink"/>
                <w:rtl w:val="true"/>
              </w:rPr>
              <w:t xml:space="preserve">خدمت </w:t>
            </w:r>
            <w:r>
              <w:rPr>
                <w:rStyle w:val="IndexLink"/>
                <w:rtl w:val="true"/>
              </w:rPr>
              <w:t xml:space="preserve">- </w:t>
            </w:r>
            <w:r>
              <w:rPr>
                <w:rStyle w:val="IndexLink"/>
                <w:rtl w:val="true"/>
              </w:rPr>
              <w:t>خیانت</w:t>
            </w:r>
            <w:r>
              <w:rPr>
                <w:rStyle w:val="IndexLink"/>
                <w:rtl w:val="true"/>
              </w:rPr>
              <w:t xml:space="preserve">) </w:t>
            </w:r>
            <w:r>
              <w:rPr>
                <w:rStyle w:val="IndexLink"/>
                <w:rtl w:val="true"/>
              </w:rPr>
              <w:t>به بشر</w:t>
            </w:r>
            <w:r>
              <w:rPr>
                <w:rStyle w:val="IndexLink"/>
                <w:rtl w:val="true"/>
              </w:rPr>
              <w:tab/>
            </w:r>
            <w:r>
              <w:rPr>
                <w:rStyle w:val="IndexLink"/>
              </w:rPr>
              <w:t>13</w:t>
            </w:r>
          </w:hyperlink>
        </w:p>
        <w:p>
          <w:pPr>
            <w:pStyle w:val="Contents3"/>
            <w:tabs>
              <w:tab w:val="clear" w:pos="8459"/>
              <w:tab w:val="right" w:pos="9026" w:leader="dot"/>
            </w:tabs>
            <w:rPr/>
          </w:pPr>
          <w:hyperlink w:anchor="__RefHeading___Toc1503639_77446391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03641_774463916">
            <w:r>
              <w:rPr>
                <w:webHidden/>
                <w:rStyle w:val="IndexLink"/>
              </w:rPr>
              <w:t>1</w:t>
            </w:r>
            <w:r>
              <w:rPr>
                <w:rStyle w:val="IndexLink"/>
                <w:rtl w:val="true"/>
              </w:rPr>
              <w:t>.</w:t>
            </w:r>
            <w:r>
              <w:rPr>
                <w:rStyle w:val="IndexLink"/>
                <w:rtl w:val="true"/>
              </w:rPr>
              <w:t>موافق اما مشروط</w:t>
            </w:r>
            <w:r>
              <w:rPr>
                <w:rStyle w:val="IndexLink"/>
                <w:rtl w:val="true"/>
              </w:rPr>
              <w:tab/>
            </w:r>
            <w:r>
              <w:rPr>
                <w:rStyle w:val="IndexLink"/>
              </w:rPr>
              <w:t>15</w:t>
            </w:r>
          </w:hyperlink>
        </w:p>
        <w:p>
          <w:pPr>
            <w:pStyle w:val="Contents4"/>
            <w:tabs>
              <w:tab w:val="clear" w:pos="8176"/>
              <w:tab w:val="right" w:pos="9026" w:leader="dot"/>
            </w:tabs>
            <w:rPr/>
          </w:pPr>
          <w:hyperlink w:anchor="__RefHeading___Toc1503643_77446391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503645_774463916">
            <w:r>
              <w:rPr>
                <w:webHidden/>
                <w:rStyle w:val="IndexLink"/>
                <w:rtl w:val="true"/>
              </w:rPr>
              <w:t>پنجره</w:t>
            </w:r>
            <w:r>
              <w:rPr>
                <w:rStyle w:val="IndexLink"/>
                <w:rtl w:val="true"/>
              </w:rPr>
              <w:t>:</w:t>
              <w:tab/>
            </w:r>
            <w:r>
              <w:rPr>
                <w:rStyle w:val="IndexLink"/>
              </w:rPr>
              <w:t>15</w:t>
            </w:r>
          </w:hyperlink>
        </w:p>
        <w:p>
          <w:pPr>
            <w:pStyle w:val="Contents3"/>
            <w:tabs>
              <w:tab w:val="clear" w:pos="8459"/>
              <w:tab w:val="right" w:pos="9026" w:leader="dot"/>
            </w:tabs>
            <w:rPr/>
          </w:pPr>
          <w:hyperlink w:anchor="__RefHeading___Toc1503647_774463916">
            <w:r>
              <w:rPr>
                <w:webHidden/>
                <w:rStyle w:val="IndexLink"/>
              </w:rPr>
              <w:t>2</w:t>
            </w:r>
            <w:r>
              <w:rPr>
                <w:rStyle w:val="IndexLink"/>
                <w:rtl w:val="true"/>
              </w:rPr>
              <w:t>.</w:t>
            </w:r>
            <w:r>
              <w:rPr>
                <w:rStyle w:val="IndexLink"/>
                <w:rtl w:val="true"/>
              </w:rPr>
              <w:t>خودم و رایانه‌ام</w:t>
            </w:r>
            <w:r>
              <w:rPr>
                <w:rStyle w:val="IndexLink"/>
                <w:rtl w:val="true"/>
              </w:rPr>
              <w:tab/>
            </w:r>
            <w:r>
              <w:rPr>
                <w:rStyle w:val="IndexLink"/>
              </w:rPr>
              <w:t>16</w:t>
            </w:r>
          </w:hyperlink>
        </w:p>
        <w:p>
          <w:pPr>
            <w:pStyle w:val="Contents4"/>
            <w:tabs>
              <w:tab w:val="clear" w:pos="8176"/>
              <w:tab w:val="right" w:pos="9026" w:leader="dot"/>
            </w:tabs>
            <w:rPr/>
          </w:pPr>
          <w:hyperlink w:anchor="__RefHeading___Toc1503649_774463916">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503651_774463916">
            <w:r>
              <w:rPr>
                <w:webHidden/>
                <w:rStyle w:val="IndexLink"/>
                <w:rtl w:val="true"/>
              </w:rPr>
              <w:t>خلاصه</w:t>
            </w:r>
            <w:r>
              <w:rPr>
                <w:rStyle w:val="IndexLink"/>
                <w:rtl w:val="true"/>
              </w:rPr>
              <w:tab/>
            </w:r>
            <w:r>
              <w:rPr>
                <w:rStyle w:val="IndexLink"/>
              </w:rPr>
              <w:t>17</w:t>
            </w:r>
          </w:hyperlink>
        </w:p>
        <w:p>
          <w:pPr>
            <w:pStyle w:val="Contents2"/>
            <w:tabs>
              <w:tab w:val="clear" w:pos="8743"/>
              <w:tab w:val="right" w:pos="9026" w:leader="dot"/>
            </w:tabs>
            <w:rPr/>
          </w:pPr>
          <w:hyperlink w:anchor="__RefHeading___Toc1503653_774463916">
            <w:r>
              <w:rPr>
                <w:webHidden/>
                <w:rStyle w:val="IndexLink"/>
                <w:rtl w:val="true"/>
              </w:rPr>
              <w:t>فصل دوم</w:t>
            </w:r>
            <w:r>
              <w:rPr>
                <w:rStyle w:val="IndexLink"/>
                <w:rtl w:val="true"/>
              </w:rPr>
              <w:t xml:space="preserve">: </w:t>
            </w:r>
            <w:r>
              <w:rPr>
                <w:rStyle w:val="IndexLink"/>
                <w:rtl w:val="true"/>
              </w:rPr>
              <w:t>حکم کپی محصولات اصل یا استفاده از نسخه‌های غیراصلی</w:t>
            </w:r>
            <w:r>
              <w:rPr>
                <w:rStyle w:val="IndexLink"/>
                <w:rtl w:val="true"/>
              </w:rPr>
              <w:tab/>
            </w:r>
            <w:r>
              <w:rPr>
                <w:rStyle w:val="IndexLink"/>
              </w:rPr>
              <w:t>19</w:t>
            </w:r>
          </w:hyperlink>
        </w:p>
        <w:p>
          <w:pPr>
            <w:pStyle w:val="Contents3"/>
            <w:tabs>
              <w:tab w:val="clear" w:pos="8459"/>
              <w:tab w:val="right" w:pos="9026" w:leader="dot"/>
            </w:tabs>
            <w:rPr/>
          </w:pPr>
          <w:hyperlink w:anchor="__RefHeading___Toc1503655_77446391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503657_774463916">
            <w:r>
              <w:rPr>
                <w:webHidden/>
                <w:rStyle w:val="IndexLink"/>
              </w:rPr>
              <w:t>1</w:t>
            </w:r>
            <w:r>
              <w:rPr>
                <w:rStyle w:val="IndexLink"/>
                <w:rtl w:val="true"/>
              </w:rPr>
              <w:t>.</w:t>
            </w:r>
            <w:r>
              <w:rPr>
                <w:rStyle w:val="IndexLink"/>
                <w:rtl w:val="true"/>
              </w:rPr>
              <w:t>کپی برابر با اصل است</w:t>
            </w:r>
            <w:r>
              <w:rPr>
                <w:rStyle w:val="IndexLink"/>
                <w:rtl w:val="true"/>
              </w:rPr>
              <w:tab/>
            </w:r>
            <w:r>
              <w:rPr>
                <w:rStyle w:val="IndexLink"/>
              </w:rPr>
              <w:t>21</w:t>
            </w:r>
          </w:hyperlink>
        </w:p>
        <w:p>
          <w:pPr>
            <w:pStyle w:val="Contents4"/>
            <w:tabs>
              <w:tab w:val="clear" w:pos="8176"/>
              <w:tab w:val="right" w:pos="9026" w:leader="dot"/>
            </w:tabs>
            <w:rPr/>
          </w:pPr>
          <w:hyperlink w:anchor="__RefHeading___Toc1503659_77446391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503661_774463916">
            <w:r>
              <w:rPr>
                <w:webHidden/>
                <w:rStyle w:val="IndexLink"/>
                <w:rtl w:val="true"/>
              </w:rPr>
              <w:t>پنجره</w:t>
            </w:r>
            <w:r>
              <w:rPr>
                <w:rStyle w:val="IndexLink"/>
                <w:rtl w:val="true"/>
              </w:rPr>
              <w:tab/>
            </w:r>
            <w:r>
              <w:rPr>
                <w:rStyle w:val="IndexLink"/>
              </w:rPr>
              <w:t>22</w:t>
            </w:r>
          </w:hyperlink>
        </w:p>
        <w:p>
          <w:pPr>
            <w:pStyle w:val="Contents3"/>
            <w:tabs>
              <w:tab w:val="clear" w:pos="8459"/>
              <w:tab w:val="right" w:pos="9026" w:leader="dot"/>
            </w:tabs>
            <w:rPr/>
          </w:pPr>
          <w:hyperlink w:anchor="__RefHeading___Toc1503663_774463916">
            <w:r>
              <w:rPr>
                <w:webHidden/>
                <w:rStyle w:val="IndexLink"/>
              </w:rPr>
              <w:t>2</w:t>
            </w:r>
            <w:r>
              <w:rPr>
                <w:rStyle w:val="IndexLink"/>
                <w:rtl w:val="true"/>
              </w:rPr>
              <w:t>.</w:t>
            </w:r>
            <w:r>
              <w:rPr>
                <w:rStyle w:val="IndexLink"/>
                <w:rtl w:val="true"/>
              </w:rPr>
              <w:t>با دوستان مروت، با دشمنان</w:t>
            </w:r>
            <w:r>
              <w:rPr>
                <w:rStyle w:val="IndexLink"/>
                <w:rtl w:val="true"/>
              </w:rPr>
              <w:t>...</w:t>
              <w:tab/>
            </w:r>
            <w:r>
              <w:rPr>
                <w:rStyle w:val="IndexLink"/>
              </w:rPr>
              <w:t>23</w:t>
            </w:r>
          </w:hyperlink>
        </w:p>
        <w:p>
          <w:pPr>
            <w:pStyle w:val="Contents4"/>
            <w:tabs>
              <w:tab w:val="clear" w:pos="8176"/>
              <w:tab w:val="right" w:pos="9026" w:leader="dot"/>
            </w:tabs>
            <w:rPr/>
          </w:pPr>
          <w:hyperlink w:anchor="__RefHeading___Toc1503665_774463916">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503667_774463916">
            <w:r>
              <w:rPr>
                <w:webHidden/>
                <w:rStyle w:val="IndexLink"/>
                <w:rtl w:val="true"/>
              </w:rPr>
              <w:t>پنجره</w:t>
            </w:r>
            <w:r>
              <w:rPr>
                <w:rStyle w:val="IndexLink"/>
                <w:rtl w:val="true"/>
              </w:rPr>
              <w:tab/>
            </w:r>
            <w:r>
              <w:rPr>
                <w:rStyle w:val="IndexLink"/>
              </w:rPr>
              <w:t>24</w:t>
            </w:r>
          </w:hyperlink>
        </w:p>
        <w:p>
          <w:pPr>
            <w:pStyle w:val="Contents3"/>
            <w:tabs>
              <w:tab w:val="clear" w:pos="8459"/>
              <w:tab w:val="right" w:pos="9026" w:leader="dot"/>
            </w:tabs>
            <w:rPr/>
          </w:pPr>
          <w:hyperlink w:anchor="__RefHeading___Toc1503669_774463916">
            <w:r>
              <w:rPr>
                <w:webHidden/>
                <w:rStyle w:val="IndexLink"/>
              </w:rPr>
              <w:t>3</w:t>
            </w:r>
            <w:r>
              <w:rPr>
                <w:rStyle w:val="IndexLink"/>
                <w:rtl w:val="true"/>
              </w:rPr>
              <w:t>.</w:t>
            </w:r>
            <w:r>
              <w:rPr>
                <w:rStyle w:val="IndexLink"/>
                <w:rtl w:val="true"/>
              </w:rPr>
              <w:t>انواع فیلم و نرم‌افزار با نازل‌ترین قیمت موجود است</w:t>
            </w:r>
            <w:r>
              <w:rPr>
                <w:rStyle w:val="IndexLink"/>
                <w:rtl w:val="true"/>
              </w:rPr>
              <w:tab/>
            </w:r>
            <w:r>
              <w:rPr>
                <w:rStyle w:val="IndexLink"/>
              </w:rPr>
              <w:t>25</w:t>
            </w:r>
          </w:hyperlink>
        </w:p>
        <w:p>
          <w:pPr>
            <w:pStyle w:val="Contents4"/>
            <w:tabs>
              <w:tab w:val="clear" w:pos="8176"/>
              <w:tab w:val="right" w:pos="9026" w:leader="dot"/>
            </w:tabs>
            <w:rPr/>
          </w:pPr>
          <w:hyperlink w:anchor="__RefHeading___Toc1503671_774463916">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503673_774463916">
            <w:r>
              <w:rPr>
                <w:webHidden/>
                <w:rStyle w:val="IndexLink"/>
                <w:rtl w:val="true"/>
              </w:rPr>
              <w:t>خلاصه</w:t>
            </w:r>
            <w:r>
              <w:rPr>
                <w:rStyle w:val="IndexLink"/>
                <w:rtl w:val="true"/>
              </w:rPr>
              <w:tab/>
            </w:r>
            <w:r>
              <w:rPr>
                <w:rStyle w:val="IndexLink"/>
              </w:rPr>
              <w:t>26</w:t>
            </w:r>
          </w:hyperlink>
        </w:p>
        <w:p>
          <w:pPr>
            <w:pStyle w:val="Contents2"/>
            <w:tabs>
              <w:tab w:val="clear" w:pos="8743"/>
              <w:tab w:val="right" w:pos="9026" w:leader="dot"/>
            </w:tabs>
            <w:rPr/>
          </w:pPr>
          <w:hyperlink w:anchor="__RefHeading___Toc1503675_774463916">
            <w:r>
              <w:rPr>
                <w:webHidden/>
                <w:rStyle w:val="IndexLink"/>
                <w:rtl w:val="true"/>
              </w:rPr>
              <w:t>فصل سوم</w:t>
            </w:r>
            <w:r>
              <w:rPr>
                <w:rStyle w:val="IndexLink"/>
                <w:rtl w:val="true"/>
              </w:rPr>
              <w:t xml:space="preserve">: </w:t>
            </w:r>
            <w:r>
              <w:rPr>
                <w:rStyle w:val="IndexLink"/>
                <w:rtl w:val="true"/>
              </w:rPr>
              <w:t>محدودیت‌های شرعی در محصولات صوتی و تصویری</w:t>
            </w:r>
            <w:r>
              <w:rPr>
                <w:rStyle w:val="IndexLink"/>
                <w:rtl w:val="true"/>
              </w:rPr>
              <w:tab/>
            </w:r>
            <w:r>
              <w:rPr>
                <w:rStyle w:val="IndexLink"/>
              </w:rPr>
              <w:t>29</w:t>
            </w:r>
          </w:hyperlink>
        </w:p>
        <w:p>
          <w:pPr>
            <w:pStyle w:val="Contents3"/>
            <w:tabs>
              <w:tab w:val="clear" w:pos="8459"/>
              <w:tab w:val="right" w:pos="9026" w:leader="dot"/>
            </w:tabs>
            <w:rPr/>
          </w:pPr>
          <w:hyperlink w:anchor="__RefHeading___Toc1503677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503679_774463916">
            <w:r>
              <w:rPr>
                <w:webHidden/>
                <w:rStyle w:val="IndexLink"/>
              </w:rPr>
              <w:t>1</w:t>
            </w:r>
            <w:r>
              <w:rPr>
                <w:rStyle w:val="IndexLink"/>
                <w:rtl w:val="true"/>
              </w:rPr>
              <w:t>.</w:t>
            </w:r>
            <w:r>
              <w:rPr>
                <w:rStyle w:val="IndexLink"/>
                <w:rtl w:val="true"/>
              </w:rPr>
              <w:t>کلیک حرام – کلیک حلال</w:t>
            </w:r>
            <w:r>
              <w:rPr>
                <w:rStyle w:val="IndexLink"/>
                <w:rtl w:val="true"/>
              </w:rPr>
              <w:tab/>
            </w:r>
            <w:r>
              <w:rPr>
                <w:rStyle w:val="IndexLink"/>
              </w:rPr>
              <w:t>31</w:t>
            </w:r>
          </w:hyperlink>
        </w:p>
        <w:p>
          <w:pPr>
            <w:pStyle w:val="Contents3"/>
            <w:tabs>
              <w:tab w:val="clear" w:pos="8459"/>
              <w:tab w:val="right" w:pos="9026" w:leader="dot"/>
            </w:tabs>
            <w:rPr/>
          </w:pPr>
          <w:hyperlink w:anchor="__RefHeading___Toc1503681_774463916">
            <w:r>
              <w:rPr>
                <w:webHidden/>
                <w:rStyle w:val="IndexLink"/>
              </w:rPr>
              <w:t>2</w:t>
            </w:r>
            <w:r>
              <w:rPr>
                <w:rStyle w:val="IndexLink"/>
                <w:rtl w:val="true"/>
              </w:rPr>
              <w:t>.</w:t>
            </w:r>
            <w:r>
              <w:rPr>
                <w:rStyle w:val="IndexLink"/>
                <w:rtl w:val="true"/>
              </w:rPr>
              <w:t>راهکاری برای اهل تقوا</w:t>
            </w:r>
            <w:r>
              <w:rPr>
                <w:rStyle w:val="IndexLink"/>
                <w:rtl w:val="true"/>
              </w:rPr>
              <w:tab/>
            </w:r>
            <w:r>
              <w:rPr>
                <w:rStyle w:val="IndexLink"/>
              </w:rPr>
              <w:t>32</w:t>
            </w:r>
          </w:hyperlink>
        </w:p>
        <w:p>
          <w:pPr>
            <w:pStyle w:val="Contents4"/>
            <w:tabs>
              <w:tab w:val="clear" w:pos="8176"/>
              <w:tab w:val="right" w:pos="9026" w:leader="dot"/>
            </w:tabs>
            <w:rPr/>
          </w:pPr>
          <w:hyperlink w:anchor="__RefHeading___Toc1503683_77446391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03685_774463916">
            <w:r>
              <w:rPr>
                <w:webHidden/>
                <w:rStyle w:val="IndexLink"/>
                <w:rtl w:val="true"/>
              </w:rPr>
              <w:t>خلاصه</w:t>
            </w:r>
            <w:r>
              <w:rPr>
                <w:rStyle w:val="IndexLink"/>
                <w:rtl w:val="true"/>
              </w:rPr>
              <w:tab/>
            </w:r>
            <w:r>
              <w:rPr>
                <w:rStyle w:val="IndexLink"/>
              </w:rPr>
              <w:t>34</w:t>
            </w:r>
          </w:hyperlink>
        </w:p>
        <w:p>
          <w:pPr>
            <w:pStyle w:val="Contents2"/>
            <w:tabs>
              <w:tab w:val="clear" w:pos="8743"/>
              <w:tab w:val="right" w:pos="9026" w:leader="dot"/>
            </w:tabs>
            <w:rPr/>
          </w:pPr>
          <w:hyperlink w:anchor="__RefHeading___Toc1503687_774463916">
            <w:r>
              <w:rPr>
                <w:webHidden/>
                <w:rStyle w:val="IndexLink"/>
                <w:rtl w:val="true"/>
              </w:rPr>
              <w:t>فصل چهارم</w:t>
            </w:r>
            <w:r>
              <w:rPr>
                <w:rStyle w:val="IndexLink"/>
                <w:rtl w:val="true"/>
              </w:rPr>
              <w:t xml:space="preserve">: </w:t>
            </w:r>
            <w:r>
              <w:rPr>
                <w:rStyle w:val="IndexLink"/>
                <w:rtl w:val="true"/>
              </w:rPr>
              <w:t>بازی‌های رایانه‌ای از نگاه شریعت</w:t>
            </w:r>
            <w:r>
              <w:rPr>
                <w:rStyle w:val="IndexLink"/>
                <w:rtl w:val="true"/>
              </w:rPr>
              <w:tab/>
            </w:r>
            <w:r>
              <w:rPr>
                <w:rStyle w:val="IndexLink"/>
              </w:rPr>
              <w:t>35</w:t>
            </w:r>
          </w:hyperlink>
        </w:p>
        <w:p>
          <w:pPr>
            <w:pStyle w:val="Contents3"/>
            <w:tabs>
              <w:tab w:val="clear" w:pos="8459"/>
              <w:tab w:val="right" w:pos="9026" w:leader="dot"/>
            </w:tabs>
            <w:rPr/>
          </w:pPr>
          <w:hyperlink w:anchor="__RefHeading___Toc1503689_774463916">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503691_774463916">
            <w:r>
              <w:rPr>
                <w:webHidden/>
                <w:rStyle w:val="IndexLink"/>
              </w:rPr>
              <w:t>1</w:t>
            </w:r>
            <w:r>
              <w:rPr>
                <w:rStyle w:val="IndexLink"/>
                <w:rtl w:val="true"/>
              </w:rPr>
              <w:t>.</w:t>
            </w:r>
            <w:r>
              <w:rPr>
                <w:rStyle w:val="IndexLink"/>
                <w:rtl w:val="true"/>
              </w:rPr>
              <w:t>گیم‌نت، خانة سوم بعضی‌ها</w:t>
            </w:r>
            <w:r>
              <w:rPr>
                <w:rStyle w:val="IndexLink"/>
                <w:rtl w:val="true"/>
              </w:rPr>
              <w:tab/>
            </w:r>
            <w:r>
              <w:rPr>
                <w:rStyle w:val="IndexLink"/>
              </w:rPr>
              <w:t>37</w:t>
            </w:r>
          </w:hyperlink>
        </w:p>
        <w:p>
          <w:pPr>
            <w:pStyle w:val="Contents4"/>
            <w:tabs>
              <w:tab w:val="clear" w:pos="8176"/>
              <w:tab w:val="right" w:pos="9026" w:leader="dot"/>
            </w:tabs>
            <w:rPr/>
          </w:pPr>
          <w:hyperlink w:anchor="__RefHeading___Toc1503693_77446391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503695_774463916">
            <w:r>
              <w:rPr>
                <w:webHidden/>
                <w:rStyle w:val="IndexLink"/>
                <w:rtl w:val="true"/>
              </w:rPr>
              <w:t>پنجره</w:t>
            </w:r>
            <w:r>
              <w:rPr>
                <w:rStyle w:val="IndexLink"/>
                <w:rtl w:val="true"/>
              </w:rPr>
              <w:tab/>
            </w:r>
            <w:r>
              <w:rPr>
                <w:rStyle w:val="IndexLink"/>
              </w:rPr>
              <w:t>37</w:t>
            </w:r>
          </w:hyperlink>
        </w:p>
        <w:p>
          <w:pPr>
            <w:pStyle w:val="Contents4"/>
            <w:tabs>
              <w:tab w:val="clear" w:pos="8176"/>
              <w:tab w:val="right" w:pos="9026" w:leader="dot"/>
            </w:tabs>
            <w:rPr/>
          </w:pPr>
          <w:hyperlink w:anchor="__RefHeading___Toc1503697_774463916">
            <w:r>
              <w:rPr>
                <w:webHidden/>
                <w:rStyle w:val="IndexLink"/>
                <w:rtl w:val="true"/>
              </w:rPr>
              <w:t>الف</w:t>
            </w:r>
            <w:r>
              <w:rPr>
                <w:rStyle w:val="IndexLink"/>
                <w:rtl w:val="true"/>
              </w:rPr>
              <w:t>:</w:t>
            </w:r>
            <w:r>
              <w:rPr>
                <w:rStyle w:val="IndexLink"/>
                <w:rtl w:val="true"/>
              </w:rPr>
              <w:t>پشت یک میز با جناب ابلیس</w:t>
            </w:r>
            <w:r>
              <w:rPr>
                <w:rStyle w:val="IndexLink"/>
                <w:rtl w:val="true"/>
              </w:rPr>
              <w:tab/>
            </w:r>
            <w:r>
              <w:rPr>
                <w:rStyle w:val="IndexLink"/>
              </w:rPr>
              <w:t>38</w:t>
            </w:r>
          </w:hyperlink>
        </w:p>
        <w:p>
          <w:pPr>
            <w:pStyle w:val="Contents5"/>
            <w:tabs>
              <w:tab w:val="clear" w:pos="7892"/>
              <w:tab w:val="right" w:pos="9026" w:leader="dot"/>
            </w:tabs>
            <w:rPr/>
          </w:pPr>
          <w:hyperlink w:anchor="__RefHeading___Toc1503699_774463916">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503701_774463916">
            <w:r>
              <w:rPr>
                <w:webHidden/>
                <w:rStyle w:val="IndexLink"/>
                <w:rtl w:val="true"/>
              </w:rPr>
              <w:t>پنجره</w:t>
            </w:r>
            <w:r>
              <w:rPr>
                <w:rStyle w:val="IndexLink"/>
                <w:rtl w:val="true"/>
              </w:rPr>
              <w:t>:</w:t>
              <w:tab/>
            </w:r>
            <w:r>
              <w:rPr>
                <w:rStyle w:val="IndexLink"/>
              </w:rPr>
              <w:t>38</w:t>
            </w:r>
          </w:hyperlink>
        </w:p>
        <w:p>
          <w:pPr>
            <w:pStyle w:val="Contents4"/>
            <w:tabs>
              <w:tab w:val="clear" w:pos="8176"/>
              <w:tab w:val="right" w:pos="9026" w:leader="dot"/>
            </w:tabs>
            <w:rPr/>
          </w:pPr>
          <w:hyperlink w:anchor="__RefHeading___Toc1503703_774463916">
            <w:r>
              <w:rPr>
                <w:webHidden/>
                <w:rStyle w:val="IndexLink"/>
                <w:rtl w:val="true"/>
              </w:rPr>
              <w:t>ب</w:t>
            </w:r>
            <w:r>
              <w:rPr>
                <w:rStyle w:val="IndexLink"/>
                <w:rtl w:val="true"/>
              </w:rPr>
              <w:t>:</w:t>
            </w:r>
            <w:r>
              <w:rPr>
                <w:rStyle w:val="IndexLink"/>
                <w:rtl w:val="true"/>
              </w:rPr>
              <w:t>یک نکتة مهم</w:t>
            </w:r>
            <w:r>
              <w:rPr>
                <w:rStyle w:val="IndexLink"/>
                <w:rtl w:val="true"/>
              </w:rPr>
              <w:tab/>
            </w:r>
            <w:r>
              <w:rPr>
                <w:rStyle w:val="IndexLink"/>
              </w:rPr>
              <w:t>39</w:t>
            </w:r>
          </w:hyperlink>
        </w:p>
        <w:p>
          <w:pPr>
            <w:pStyle w:val="Contents3"/>
            <w:tabs>
              <w:tab w:val="clear" w:pos="8459"/>
              <w:tab w:val="right" w:pos="9026" w:leader="dot"/>
            </w:tabs>
            <w:rPr/>
          </w:pPr>
          <w:hyperlink w:anchor="__RefHeading___Toc1503705_774463916">
            <w:r>
              <w:rPr>
                <w:webHidden/>
                <w:rStyle w:val="IndexLink"/>
              </w:rPr>
              <w:t>2</w:t>
            </w:r>
            <w:r>
              <w:rPr>
                <w:rStyle w:val="IndexLink"/>
                <w:rtl w:val="true"/>
              </w:rPr>
              <w:t>.</w:t>
            </w:r>
            <w:r>
              <w:rPr>
                <w:rStyle w:val="IndexLink"/>
                <w:rtl w:val="true"/>
              </w:rPr>
              <w:t>بازی با افزودنی‌های غیرمجاز</w:t>
            </w:r>
            <w:r>
              <w:rPr>
                <w:rStyle w:val="IndexLink"/>
                <w:rtl w:val="true"/>
              </w:rPr>
              <w:tab/>
            </w:r>
            <w:r>
              <w:rPr>
                <w:rStyle w:val="IndexLink"/>
              </w:rPr>
              <w:t>40</w:t>
            </w:r>
          </w:hyperlink>
        </w:p>
        <w:p>
          <w:pPr>
            <w:pStyle w:val="Contents4"/>
            <w:tabs>
              <w:tab w:val="clear" w:pos="8176"/>
              <w:tab w:val="right" w:pos="9026" w:leader="dot"/>
            </w:tabs>
            <w:rPr/>
          </w:pPr>
          <w:hyperlink w:anchor="__RefHeading___Toc1503707_774463916">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503709_774463916">
            <w:r>
              <w:rPr>
                <w:webHidden/>
                <w:rStyle w:val="IndexLink"/>
                <w:rtl w:val="true"/>
              </w:rPr>
              <w:t>پنجره</w:t>
            </w:r>
            <w:r>
              <w:rPr>
                <w:rStyle w:val="IndexLink"/>
                <w:rtl w:val="true"/>
              </w:rPr>
              <w:t>:</w:t>
              <w:tab/>
            </w:r>
            <w:r>
              <w:rPr>
                <w:rStyle w:val="IndexLink"/>
              </w:rPr>
              <w:t>41</w:t>
            </w:r>
          </w:hyperlink>
        </w:p>
        <w:p>
          <w:pPr>
            <w:pStyle w:val="Contents3"/>
            <w:tabs>
              <w:tab w:val="clear" w:pos="8459"/>
              <w:tab w:val="right" w:pos="9026" w:leader="dot"/>
            </w:tabs>
            <w:rPr/>
          </w:pPr>
          <w:hyperlink w:anchor="__RefHeading___Toc1503711_774463916">
            <w:r>
              <w:rPr>
                <w:webHidden/>
                <w:rStyle w:val="IndexLink"/>
              </w:rPr>
              <w:t>3</w:t>
            </w:r>
            <w:r>
              <w:rPr>
                <w:rStyle w:val="IndexLink"/>
                <w:rtl w:val="true"/>
              </w:rPr>
              <w:t>.</w:t>
            </w:r>
            <w:r>
              <w:rPr>
                <w:rStyle w:val="IndexLink"/>
                <w:rtl w:val="true"/>
              </w:rPr>
              <w:t>دو نکتة گیم‌نتی</w:t>
            </w:r>
            <w:r>
              <w:rPr>
                <w:rStyle w:val="IndexLink"/>
                <w:rtl w:val="true"/>
              </w:rPr>
              <w:tab/>
            </w:r>
            <w:r>
              <w:rPr>
                <w:rStyle w:val="IndexLink"/>
              </w:rPr>
              <w:t>42</w:t>
            </w:r>
          </w:hyperlink>
        </w:p>
        <w:p>
          <w:pPr>
            <w:pStyle w:val="Contents4"/>
            <w:tabs>
              <w:tab w:val="clear" w:pos="8176"/>
              <w:tab w:val="right" w:pos="9026" w:leader="dot"/>
            </w:tabs>
            <w:rPr/>
          </w:pPr>
          <w:hyperlink w:anchor="__RefHeading___Toc1503713_77446391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503715_774463916">
            <w:r>
              <w:rPr>
                <w:webHidden/>
                <w:rStyle w:val="IndexLink"/>
                <w:rtl w:val="true"/>
              </w:rPr>
              <w:t>خلاصه</w:t>
            </w:r>
            <w:r>
              <w:rPr>
                <w:rStyle w:val="IndexLink"/>
                <w:rtl w:val="true"/>
              </w:rPr>
              <w:tab/>
            </w:r>
            <w:r>
              <w:rPr>
                <w:rStyle w:val="IndexLink"/>
              </w:rPr>
              <w:t>43</w:t>
            </w:r>
          </w:hyperlink>
        </w:p>
        <w:p>
          <w:pPr>
            <w:pStyle w:val="Contents2"/>
            <w:tabs>
              <w:tab w:val="clear" w:pos="8743"/>
              <w:tab w:val="right" w:pos="9026" w:leader="dot"/>
            </w:tabs>
            <w:rPr/>
          </w:pPr>
          <w:hyperlink w:anchor="__RefHeading___Toc1503717_774463916">
            <w:r>
              <w:rPr>
                <w:webHidden/>
                <w:rStyle w:val="IndexLink"/>
                <w:rtl w:val="true"/>
              </w:rPr>
              <w:t>فصل پنجم</w:t>
            </w:r>
            <w:r>
              <w:rPr>
                <w:rStyle w:val="IndexLink"/>
                <w:rtl w:val="true"/>
              </w:rPr>
              <w:t xml:space="preserve">: </w:t>
            </w:r>
            <w:r>
              <w:rPr>
                <w:rStyle w:val="IndexLink"/>
                <w:rtl w:val="true"/>
              </w:rPr>
              <w:t>حریم خصوصی در رایانه‌های مشترک</w:t>
            </w:r>
            <w:r>
              <w:rPr>
                <w:rStyle w:val="IndexLink"/>
                <w:rtl w:val="true"/>
              </w:rPr>
              <w:tab/>
            </w:r>
            <w:r>
              <w:rPr>
                <w:rStyle w:val="IndexLink"/>
              </w:rPr>
              <w:t>45</w:t>
            </w:r>
          </w:hyperlink>
        </w:p>
        <w:p>
          <w:pPr>
            <w:pStyle w:val="Contents3"/>
            <w:tabs>
              <w:tab w:val="clear" w:pos="8459"/>
              <w:tab w:val="right" w:pos="9026" w:leader="dot"/>
            </w:tabs>
            <w:rPr/>
          </w:pPr>
          <w:hyperlink w:anchor="__RefHeading___Toc1503719_774463916">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503721_774463916">
            <w:r>
              <w:rPr>
                <w:webHidden/>
                <w:rStyle w:val="IndexLink"/>
                <w:rtl w:val="true"/>
              </w:rPr>
              <w:t>لطفاً وارد نشوید حتی شما دوست عزیز</w:t>
            </w:r>
            <w:r>
              <w:rPr>
                <w:rStyle w:val="IndexLink"/>
                <w:rtl w:val="true"/>
              </w:rPr>
              <w:tab/>
            </w:r>
            <w:r>
              <w:rPr>
                <w:rStyle w:val="IndexLink"/>
              </w:rPr>
              <w:t>47</w:t>
            </w:r>
          </w:hyperlink>
        </w:p>
        <w:p>
          <w:pPr>
            <w:pStyle w:val="Contents4"/>
            <w:tabs>
              <w:tab w:val="clear" w:pos="8176"/>
              <w:tab w:val="right" w:pos="9026" w:leader="dot"/>
            </w:tabs>
            <w:rPr/>
          </w:pPr>
          <w:hyperlink w:anchor="__RefHeading___Toc1503723_77446391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503725_774463916">
            <w:r>
              <w:rPr>
                <w:webHidden/>
                <w:rStyle w:val="IndexLink"/>
                <w:rtl w:val="true"/>
              </w:rPr>
              <w:t>خلاصه</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12_44142"/>
      <w:bookmarkStart w:id="1" w:name="pg5112_44142"/>
      <w:bookmarkEnd w:id="1"/>
    </w:p>
    <w:p>
      <w:pPr>
        <w:pStyle w:val="Heading2"/>
        <w:numPr>
          <w:ilvl w:val="1"/>
          <w:numId w:val="1"/>
        </w:numPr>
        <w:rPr/>
      </w:pPr>
      <w:bookmarkStart w:id="2" w:name="pg5112_44142"/>
      <w:bookmarkStart w:id="3" w:name="__RefHeading___Toc150362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حبیبیان، روح‌الله،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حبیبیان ؛ تهیه و تنظیم اداره پاسخ‌گویی به سوالات دینی آستان قدس رضوی، معاونت تبلیغات و ارتباطات اسلامی آستان قدس رضوی ؛ به کوشش محمدحسین پورامینی ؛ ویراستار 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۲۲۰۳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2708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Computers -- Moral and ethical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Computers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New problems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QA</w:t>
      </w:r>
      <w:r>
        <w:rPr>
          <w:rFonts w:ascii="IRNazanin" w:hAnsi="IRNazanin" w:eastAsia="IRNazanin"/>
          <w:color w:val="111111"/>
          <w:sz w:val="28"/>
          <w:sz w:val="28"/>
          <w:szCs w:val="28"/>
          <w:lang w:bidi="fa-IR"/>
        </w:rPr>
        <w:t>۷۶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۴۷۲۵۶۰۸</w:t>
      </w:r>
      <w:bookmarkStart w:id="5" w:name="pg5112_44143"/>
    </w:p>
    <w:p>
      <w:pPr>
        <w:pStyle w:val="Heading2"/>
        <w:numPr>
          <w:ilvl w:val="1"/>
          <w:numId w:val="1"/>
        </w:numPr>
        <w:rPr/>
      </w:pPr>
      <w:bookmarkStart w:id="6" w:name="__RefHeading___Toc1503631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112_44148"/>
    </w:p>
    <w:p>
      <w:pPr>
        <w:pStyle w:val="BookText"/>
        <w:rPr/>
      </w:pPr>
      <w:bookmarkEnd w:id="8"/>
      <w:r>
        <w:rPr>
          <w:rFonts w:ascii="IRNazanin" w:hAnsi="IRNazanin" w:eastAsia="IRNazanin"/>
          <w:color w:val="111111"/>
          <w:sz w:val="28"/>
          <w:sz w:val="28"/>
          <w:szCs w:val="28"/>
          <w:rtl w:val="true"/>
          <w:lang w:bidi="fa-IR"/>
        </w:rPr>
        <w:t>رساله رایانه</w:t>
      </w:r>
    </w:p>
    <w:p>
      <w:pPr>
        <w:pStyle w:val="Heading2"/>
        <w:numPr>
          <w:ilvl w:val="1"/>
          <w:numId w:val="1"/>
        </w:numPr>
        <w:rPr/>
      </w:pPr>
      <w:bookmarkStart w:id="9" w:name="__RefHeading___Toc1503633_774463916"/>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سؤالاتی که در این مجموعه به آن پاسخ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نگاه مثبتی به رایانه و ابزارهای نوین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استفادة نامشروع از رایانه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لوح‌های فشردة کپی‌شده جایز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چه فیلم‌هایی از نگاه شرع جایز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بازی‌های رایانه‌ای 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اطلاعات شخصی دیگران را در رایانه مشترک مشاهده کرد؟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112_44150"/>
    </w:p>
    <w:p>
      <w:pPr>
        <w:pStyle w:val="Heading2"/>
        <w:numPr>
          <w:ilvl w:val="1"/>
          <w:numId w:val="1"/>
        </w:numPr>
        <w:rPr/>
      </w:pPr>
      <w:bookmarkStart w:id="12" w:name="__RefHeading___Toc1503635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یکی از مهم‌ترین مزایای دنیای مدرن، دستیابی بشر به ابزارها و امکانات نوین برای زندگی است که در کمّ و کیف زندگی فردی و همچنین در شکل زندگی اجتماعی انسان‌ها، تغییرات اساسی ایجاد می‌کند؛ تاجایی‌که به‌خاطر تأثیرات مهم و اساسی همین ابزارها در نوع رفتارها و ارتباطات فردی و اجتماعی، در هر چند سال سبک متفاوتی از زندگی بر ما تحمیل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بهتر این مسئله کافی است وضعیت سبک زندگی در کشورمان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تصور کنیم؛ زندگی بدون رایانه، تلفن همراه، اینترنت، کارت‌های بانکی و مبادلات الکترونیکی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خودمان هم باورمان نمی‌شود که در طول دو دهه تا این حد تغییر و تحول در زندگی‌مان رخ داده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ابزارهایی نظیر رایانه همان‌گونه که کارکردهای مفید و مؤثری برای زندگی دارند، وسایلی برای برخی مفاسد و انحرافات و خطرات جدی برای بشر هم محسوب می‌شوند و به واسطة همین ابزار کارآمد، چه استفاده‌های نادرستی که نمی‌شود و چه صدمات شخصی و اجتماعی</w:t>
      </w:r>
    </w:p>
    <w:p>
      <w:pPr>
        <w:pStyle w:val="BookText"/>
        <w:rPr/>
      </w:pPr>
      <w:r>
        <w:rPr>
          <w:rFonts w:ascii="IRNazanin" w:hAnsi="IRNazanin" w:eastAsia="IRNazanin"/>
          <w:color w:val="111111"/>
          <w:sz w:val="28"/>
          <w:sz w:val="28"/>
          <w:szCs w:val="28"/>
          <w:rtl w:val="true"/>
          <w:lang w:bidi="fa-IR"/>
        </w:rPr>
        <w:t>که از آن حاصل نشده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شناخت صحیح چگونگی استفادة معقول و مشروع از این ابزارهای رسانه‌ای برای هر فردی که با این ابزارها ارتباط دارد، وظیفه‌ای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می‌کنیم در این شماره رهنما به برخی از این امور بپردازیم؛ گرچه تأکید می‌کنیم آنچه گفته می‌شود در حد آشنایی مختصر با دیدگاه‌ها و فروع این مسائل است و خوانندگان محترم برای رسیدن به تکلیف دقیق خود لازم است به منابع معتبری که دیدگاه مرجع را بیان می‌کند، مراجعه کنند</w:t>
      </w:r>
      <w:bookmarkStart w:id="14" w:name="pg5112_44152"/>
    </w:p>
    <w:p>
      <w:pPr>
        <w:pStyle w:val="Heading2"/>
        <w:numPr>
          <w:ilvl w:val="1"/>
          <w:numId w:val="1"/>
        </w:numPr>
        <w:rPr/>
      </w:pPr>
      <w:bookmarkStart w:id="15" w:name="__RefHeading___Toc1503637_774463916"/>
      <w:bookmarkStart w:id="16" w:name="_Toc5"/>
      <w:bookmarkEnd w:id="14"/>
      <w:bookmarkEnd w:id="15"/>
      <w:r>
        <w:rPr>
          <w:rtl w:val="true"/>
        </w:rPr>
        <w:t>فصل اول</w:t>
      </w:r>
      <w:r>
        <w:rPr>
          <w:rtl w:val="true"/>
        </w:rPr>
        <w:t xml:space="preserve">: </w:t>
      </w:r>
      <w:r>
        <w:rPr>
          <w:rtl w:val="true"/>
        </w:rPr>
        <w:t xml:space="preserve">رایانه، ابزاری برای </w:t>
      </w:r>
      <w:r>
        <w:rPr>
          <w:rtl w:val="true"/>
        </w:rPr>
        <w:t>(</w:t>
      </w:r>
      <w:r>
        <w:rPr>
          <w:rtl w:val="true"/>
        </w:rPr>
        <w:t xml:space="preserve">خدمت </w:t>
      </w:r>
      <w:r>
        <w:rPr>
          <w:rtl w:val="true"/>
        </w:rPr>
        <w:t xml:space="preserve">- </w:t>
      </w:r>
      <w:r>
        <w:rPr>
          <w:rtl w:val="true"/>
        </w:rPr>
        <w:t>خیانت</w:t>
      </w:r>
      <w:r>
        <w:rPr>
          <w:rtl w:val="true"/>
        </w:rPr>
        <w:t xml:space="preserve">) </w:t>
      </w:r>
      <w:r>
        <w:rPr>
          <w:rtl w:val="true"/>
        </w:rPr>
        <w:t>به بشر</w:t>
      </w:r>
      <w:bookmarkEnd w:id="16"/>
    </w:p>
    <w:p>
      <w:pPr>
        <w:pStyle w:val="Heading3"/>
        <w:numPr>
          <w:ilvl w:val="2"/>
          <w:numId w:val="1"/>
        </w:numPr>
        <w:rPr/>
      </w:pPr>
      <w:bookmarkStart w:id="17" w:name="__RefHeading___Toc1503639_774463916"/>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9" w:name="pg5112_44154"/>
    </w:p>
    <w:p>
      <w:pPr>
        <w:pStyle w:val="Heading3"/>
        <w:numPr>
          <w:ilvl w:val="2"/>
          <w:numId w:val="1"/>
        </w:numPr>
        <w:rPr/>
      </w:pPr>
      <w:bookmarkStart w:id="20" w:name="__RefHeading___Toc1503641_774463916"/>
      <w:bookmarkStart w:id="21" w:name="_Toc7"/>
      <w:bookmarkEnd w:id="19"/>
      <w:bookmarkEnd w:id="20"/>
      <w:r>
        <w:rPr/>
        <w:t>1</w:t>
      </w:r>
      <w:r>
        <w:rPr>
          <w:rtl w:val="true"/>
        </w:rPr>
        <w:t>.</w:t>
      </w:r>
      <w:r>
        <w:rPr>
          <w:rtl w:val="true"/>
        </w:rPr>
        <w:t>موافق اما مشروط</w:t>
      </w:r>
      <w:bookmarkEnd w:id="21"/>
    </w:p>
    <w:p>
      <w:pPr>
        <w:pStyle w:val="Heading4"/>
        <w:numPr>
          <w:ilvl w:val="3"/>
          <w:numId w:val="1"/>
        </w:numPr>
        <w:rPr/>
      </w:pPr>
      <w:bookmarkStart w:id="22" w:name="__RefHeading___Toc1503643_774463916"/>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دین اسلام همواره نگاهی مثبت و متقابل بین دنیا و آخرت داشته و هیچ‌گاه خواهان ساختن آخرت در سایه ترک و پرهیز از دنیا نیست؛ بلکه به تصریح روایات، کسی که دنیای خود را برای آخرت یا آخرت را برای دنیا رها کند از مسیر اهل‌بیت دور دانسته شده است</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24" w:name="__RefHeading___Toc1503645_774463916"/>
      <w:bookmarkStart w:id="25" w:name="_Toc9"/>
      <w:bookmarkEnd w:id="24"/>
      <w:r>
        <w:rPr>
          <w:rtl w:val="true"/>
        </w:rPr>
        <w:t>پنجره</w:t>
      </w:r>
      <w:r>
        <w:rPr>
          <w:rtl w:val="true"/>
        </w:rPr>
        <w:t>:</w:t>
      </w:r>
      <w:bookmarkEnd w:id="25"/>
    </w:p>
    <w:p>
      <w:pPr>
        <w:pStyle w:val="BookText"/>
        <w:rPr/>
      </w:pPr>
      <w:r>
        <w:rPr>
          <w:rFonts w:ascii="IRNazanin" w:hAnsi="IRNazanin" w:eastAsia="IRNazanin"/>
          <w:color w:val="111111"/>
          <w:sz w:val="28"/>
          <w:sz w:val="28"/>
          <w:szCs w:val="28"/>
          <w:rtl w:val="true"/>
          <w:lang w:bidi="fa-IR"/>
        </w:rPr>
        <w:t>هر امکانات و ابزاری که بتواند به بهبود زندگی دنیایی بشر و رسیدن به هدف نهایی او از حیات دنیوی کمک کند از منظر دین تأیید خواهد شد اما به یک شرط</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مهم در این مسیر آن است که این ابزار و امکان نوین در کنار مصالح و خدمات مثبتی که به انسان می‌دهد، دارای مفاسد، مشکلات و مضرات زیادی نباشد تا در یک جمع‌بندی عقلایی نگوییم مفاسد و مضرات این وسیله از مصالح و خدمات آن بیشتر است؛ زیرا در این</w:t>
      </w:r>
      <w:bookmarkStart w:id="26" w:name="pg5112_44155"/>
    </w:p>
    <w:p>
      <w:pPr>
        <w:pStyle w:val="BookText"/>
        <w:rPr/>
      </w:pPr>
      <w:bookmarkEnd w:id="26"/>
      <w:r>
        <w:rPr>
          <w:rFonts w:ascii="IRNazanin" w:hAnsi="IRNazanin" w:eastAsia="IRNazanin"/>
          <w:color w:val="111111"/>
          <w:sz w:val="28"/>
          <w:sz w:val="28"/>
          <w:szCs w:val="28"/>
          <w:rtl w:val="true"/>
          <w:lang w:bidi="fa-IR"/>
        </w:rPr>
        <w:t>صورت عقل حکم می‌کند که از مفاسد حداقلی آن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 وسیلة جدیدی که دارای مصالح و ثمرات بالا برای زندگی و رفاه بشر باشد، مورد تأیید شرع و دین محسوب می‌شود و رایانه نیز از همین مقوله به حساب می‌آید که می‌توان به وسیلة آن بسیاری از نیازها و ضرورت‌های زندگی روزمره را آسان‌تر و در زمانی کوتاه‌تر به انجام رساند، هرچند در بهره‌مندی از این ابزار نباید مسئلة رعایت قواعد کلی شریعت را از یاد برد و باید با یادگیری کامل این اصول و قواعد از افتادن در دام استفادة نامشروع و رفتارهای خلاف پرهیز کرد</w:t>
      </w:r>
      <w:r>
        <w:rPr>
          <w:rFonts w:eastAsia="IRNazanin" w:cs="IRNazanin"/>
          <w:color w:val="111111"/>
          <w:sz w:val="28"/>
          <w:szCs w:val="28"/>
          <w:rtl w:val="true"/>
          <w:lang w:bidi="fa-IR"/>
        </w:rPr>
        <w:t>.</w:t>
      </w:r>
    </w:p>
    <w:p>
      <w:pPr>
        <w:pStyle w:val="Heading3"/>
        <w:numPr>
          <w:ilvl w:val="2"/>
          <w:numId w:val="1"/>
        </w:numPr>
        <w:rPr/>
      </w:pPr>
      <w:bookmarkStart w:id="27" w:name="__RefHeading___Toc1503647_774463916"/>
      <w:bookmarkStart w:id="28" w:name="_Toc10"/>
      <w:bookmarkEnd w:id="27"/>
      <w:r>
        <w:rPr/>
        <w:t>2</w:t>
      </w:r>
      <w:r>
        <w:rPr>
          <w:rtl w:val="true"/>
        </w:rPr>
        <w:t>.</w:t>
      </w:r>
      <w:r>
        <w:rPr>
          <w:rtl w:val="true"/>
        </w:rPr>
        <w:t>خودم و رایانه‌ام</w:t>
      </w:r>
      <w:bookmarkEnd w:id="28"/>
    </w:p>
    <w:p>
      <w:pPr>
        <w:pStyle w:val="Heading4"/>
        <w:numPr>
          <w:ilvl w:val="3"/>
          <w:numId w:val="1"/>
        </w:numPr>
        <w:rPr/>
      </w:pPr>
      <w:bookmarkStart w:id="29" w:name="__RefHeading___Toc1503649_774463916"/>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در یک دسته‌بندی ساده می‌بینیم که استفاده از رایانه در دو عرصه قابل بررسی و تأمل است، نخست در عرصه ارتباط با جهان و در شکل استفاده از اینترنت و ورود به دنیای مجازی– که در شماره‌ای مستقل به آن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حوزة استفاده شخصی و در ارتباط مستقیم با نیازها و تعلقات شخصی خود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باید به درستی ببینیم که وقتی در فضای خصوصی خود مشغول استفاده از رایانه‌مان هستیم و هیچ ارتباطی هم با اینترنت نداریم چه رفتارهایی مشمول رفتارهای نادرست و غیرمشروع در بهره‌مندی از رایانه محسوب می‌گردد؟</w:t>
      </w:r>
      <w:bookmarkStart w:id="31" w:name="pg5112_44156"/>
    </w:p>
    <w:p>
      <w:pPr>
        <w:pStyle w:val="BookText"/>
        <w:rPr/>
      </w:pPr>
      <w:bookmarkEnd w:id="31"/>
      <w:r>
        <w:rPr>
          <w:rFonts w:ascii="IRNazanin" w:hAnsi="IRNazanin" w:eastAsia="IRNazanin"/>
          <w:color w:val="111111"/>
          <w:sz w:val="28"/>
          <w:sz w:val="28"/>
          <w:szCs w:val="28"/>
          <w:rtl w:val="true"/>
          <w:lang w:bidi="fa-IR"/>
        </w:rPr>
        <w:t>در باب این مسئله باید گفت بسته به تنوع محصولاتی که در یک رایانه استفاده می‌شود، می‌توان پاسخ‌های گوناگونی به این پرسش داد؛ زیرا در نوع استفاده از محصولات رایانه‌ای گاهی از نرم‌افزارهای کاربردی و سیستمی بهره‌برداری می‌شود و گاهی نرم‌افزارهای علمی و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از محصولات صوتی و تصویری مانند فیلم‌ها و انیمیشن‌ها و یا محصولات صوتی استفاده می‌شود و در نهایت بازی‌های رایانه‌ای نیز در زمره این محصولاتند که چه بسا این بازی‌ها، محبوب‌ترین محصولات مورد علاقة بسیاری از جوانان و نوجوانان باشند</w:t>
      </w:r>
      <w:r>
        <w:rPr>
          <w:rFonts w:eastAsia="IRNazanin" w:cs="IRNazanin"/>
          <w:color w:val="111111"/>
          <w:sz w:val="28"/>
          <w:szCs w:val="28"/>
          <w:rtl w:val="true"/>
          <w:lang w:bidi="fa-IR"/>
        </w:rPr>
        <w:t>.</w:t>
      </w:r>
    </w:p>
    <w:p>
      <w:pPr>
        <w:pStyle w:val="Heading4"/>
        <w:numPr>
          <w:ilvl w:val="3"/>
          <w:numId w:val="1"/>
        </w:numPr>
        <w:rPr/>
      </w:pPr>
      <w:bookmarkStart w:id="32" w:name="__RefHeading___Toc1503651_774463916"/>
      <w:bookmarkStart w:id="33" w:name="_Toc12"/>
      <w:bookmarkEnd w:id="32"/>
      <w:r>
        <w:rPr>
          <w:rtl w:val="true"/>
        </w:rPr>
        <w:t>خلاصه</w:t>
      </w:r>
      <w:bookmarkEnd w:id="33"/>
    </w:p>
    <w:p>
      <w:pPr>
        <w:pStyle w:val="BookText"/>
        <w:rPr/>
      </w:pPr>
      <w:r>
        <w:rPr>
          <w:rFonts w:ascii="IRNazanin" w:hAnsi="IRNazanin" w:eastAsia="IRNazanin"/>
          <w:color w:val="111111"/>
          <w:sz w:val="28"/>
          <w:sz w:val="28"/>
          <w:szCs w:val="28"/>
          <w:rtl w:val="true"/>
          <w:lang w:bidi="fa-IR"/>
        </w:rPr>
        <w:t>از نگاه شریعت استفاده از رایانه به دلیل منافع بسیاری که برای بشر دارد ممنوع نیست، اما باید توجه داشت که حریم ضوابط شرعی در این بهره‌برداری حفظ شود و منافع این ابزار در خدمت مقاصد نامشروع قرار نگیرد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رایانه ابزاری است که هم می‌تواند در خدمت بشر باشد و هم در خیانت به او، لازم است با شناخت جنبه‌های خطرآفرین آن از مفاسد احتمالی این ابزار مفید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2" o:detectmouseclick="t"/>
                <v:stroke color="#3465a4" joinstyle="round" endcap="flat"/>
                <w10:wrap type="none"/>
              </v:shape>
            </w:pict>
          </mc:Fallback>
        </mc:AlternateContent>
      </w:r>
      <w:bookmarkStart w:id="34" w:name="pg5112_44158"/>
    </w:p>
    <w:p>
      <w:pPr>
        <w:pStyle w:val="Heading2"/>
        <w:numPr>
          <w:ilvl w:val="1"/>
          <w:numId w:val="1"/>
        </w:numPr>
        <w:rPr/>
      </w:pPr>
      <w:bookmarkStart w:id="35" w:name="__RefHeading___Toc1503653_774463916"/>
      <w:bookmarkStart w:id="36" w:name="_Toc13"/>
      <w:bookmarkEnd w:id="34"/>
      <w:bookmarkEnd w:id="35"/>
      <w:r>
        <w:rPr>
          <w:rtl w:val="true"/>
        </w:rPr>
        <w:t>فصل دوم</w:t>
      </w:r>
      <w:r>
        <w:rPr>
          <w:rtl w:val="true"/>
        </w:rPr>
        <w:t xml:space="preserve">: </w:t>
      </w:r>
      <w:r>
        <w:rPr>
          <w:rtl w:val="true"/>
        </w:rPr>
        <w:t>حکم کپی محصولات اصل یا استفاده از نسخه‌های غیراصلی</w:t>
      </w:r>
      <w:bookmarkEnd w:id="36"/>
    </w:p>
    <w:p>
      <w:pPr>
        <w:pStyle w:val="Heading3"/>
        <w:numPr>
          <w:ilvl w:val="2"/>
          <w:numId w:val="1"/>
        </w:numPr>
        <w:rPr/>
      </w:pPr>
      <w:bookmarkStart w:id="37" w:name="__RefHeading___Toc1503655_774463916"/>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8" o:detectmouseclick="t"/>
                <v:stroke color="#3465a4" joinstyle="round" endcap="flat"/>
                <w10:wrap type="none"/>
              </v:shape>
            </w:pict>
          </mc:Fallback>
        </mc:AlternateContent>
      </w:r>
      <w:bookmarkStart w:id="39" w:name="pg5112_44160"/>
    </w:p>
    <w:p>
      <w:pPr>
        <w:pStyle w:val="Heading3"/>
        <w:numPr>
          <w:ilvl w:val="2"/>
          <w:numId w:val="1"/>
        </w:numPr>
        <w:rPr/>
      </w:pPr>
      <w:bookmarkStart w:id="40" w:name="__RefHeading___Toc1503657_774463916"/>
      <w:bookmarkStart w:id="41" w:name="_Toc15"/>
      <w:bookmarkEnd w:id="39"/>
      <w:bookmarkEnd w:id="40"/>
      <w:r>
        <w:rPr/>
        <w:t>1</w:t>
      </w:r>
      <w:r>
        <w:rPr>
          <w:rtl w:val="true"/>
        </w:rPr>
        <w:t>.</w:t>
      </w:r>
      <w:r>
        <w:rPr>
          <w:rtl w:val="true"/>
        </w:rPr>
        <w:t>کپی برابر با اصل است</w:t>
      </w:r>
      <w:bookmarkEnd w:id="41"/>
    </w:p>
    <w:p>
      <w:pPr>
        <w:pStyle w:val="Heading4"/>
        <w:numPr>
          <w:ilvl w:val="3"/>
          <w:numId w:val="1"/>
        </w:numPr>
        <w:rPr/>
      </w:pPr>
      <w:bookmarkStart w:id="42" w:name="__RefHeading___Toc1503659_774463916"/>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هرچند ممکن است حکم شرعی نوع استفاده از محصولات گوناگون رایانه‌ای و رسانه‌ای مختلف باشد، همة این محصولات در یک مسئله مشترک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آیا می‌توان نسخه‌های اصلی را کپی کرد یا از نسخه‌های کپی و غیراصل این قبیل محصولات نرم‌افزاری یا رسانه‌ای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حکم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های رایتی و غیر اوریجینال که به‌وفور در هر کوی و برزنی به کمترین قیمت یافت می‌شود چیست؟ آیا می‌توان از این محصولات استفاده کرد و بی‌خیالِ تهیه نسخه اصل و پرداخت هزینه بالای آن شد؟</w:t>
      </w:r>
    </w:p>
    <w:p>
      <w:pPr>
        <w:pStyle w:val="BookText"/>
        <w:rPr/>
      </w:pPr>
      <w:r>
        <w:rPr>
          <w:rFonts w:ascii="IRNazanin" w:hAnsi="IRNazanin" w:eastAsia="IRNazanin"/>
          <w:color w:val="111111"/>
          <w:sz w:val="28"/>
          <w:sz w:val="28"/>
          <w:szCs w:val="28"/>
          <w:rtl w:val="true"/>
          <w:lang w:bidi="fa-IR"/>
        </w:rPr>
        <w:t>در این زمینه ابتدا باید دانست که بین فقها دربارة ابعاد این مسئله اختلاف نظراتی وجود دارد که همة انواع این محصولات اعم از نرم‌افزارهای سیستمی یا علمی و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از نظر فقهی حکم کپی‌کردن نسخه‌های اصلی و خرید و استفاده از نسخه‌های غیراصل نیز تفاوت دارد که به اختصار بیان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تکثیر و کپی نسخه‌های اصل، باید گفت شرکت‌های تولید این محصول لااقل به سه بخش تقسیم می‌شوند</w:t>
      </w:r>
      <w:r>
        <w:rPr>
          <w:rFonts w:eastAsia="IRNazanin" w:cs="IRNazanin"/>
          <w:color w:val="111111"/>
          <w:sz w:val="28"/>
          <w:szCs w:val="28"/>
          <w:rtl w:val="true"/>
          <w:lang w:bidi="fa-IR"/>
        </w:rPr>
        <w:t>:</w:t>
      </w:r>
      <w:bookmarkStart w:id="44" w:name="pg5112_44161"/>
    </w:p>
    <w:p>
      <w:pPr>
        <w:pStyle w:val="BookText"/>
        <w:rPr/>
      </w:pPr>
      <w:bookmarkEnd w:id="4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داخلی؛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خارجی از کشورهای دشمن؛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خارجی از کشورهای غیر دشمن</w:t>
      </w:r>
      <w:r>
        <w:rPr>
          <w:rFonts w:eastAsia="IRNazanin" w:cs="IRNazanin"/>
          <w:color w:val="111111"/>
          <w:sz w:val="28"/>
          <w:szCs w:val="28"/>
          <w:rtl w:val="true"/>
          <w:lang w:bidi="fa-IR"/>
        </w:rPr>
        <w:t>.</w:t>
      </w:r>
    </w:p>
    <w:p>
      <w:pPr>
        <w:pStyle w:val="Heading4"/>
        <w:numPr>
          <w:ilvl w:val="3"/>
          <w:numId w:val="1"/>
        </w:numPr>
        <w:rPr/>
      </w:pPr>
      <w:bookmarkStart w:id="45" w:name="__RefHeading___Toc1503661_774463916"/>
      <w:bookmarkStart w:id="46" w:name="_Toc17"/>
      <w:bookmarkEnd w:id="45"/>
      <w:r>
        <w:rPr>
          <w:rtl w:val="true"/>
        </w:rPr>
        <w:t>پنجره</w:t>
      </w:r>
      <w:bookmarkEnd w:id="46"/>
    </w:p>
    <w:p>
      <w:pPr>
        <w:pStyle w:val="BookText"/>
        <w:rPr/>
      </w:pPr>
      <w:r>
        <w:rPr>
          <w:rFonts w:ascii="IRNazanin" w:hAnsi="IRNazanin" w:eastAsia="IRNazanin"/>
          <w:color w:val="111111"/>
          <w:sz w:val="28"/>
          <w:sz w:val="28"/>
          <w:szCs w:val="28"/>
          <w:rtl w:val="true"/>
          <w:lang w:bidi="fa-IR"/>
        </w:rPr>
        <w:t>دربارة شرکت‌های داخلی در نظر بسیاری از فقها این محصولات متعلق به همان شرکت یا شخص تولیدکننده است و کمّ و کیف استفاده و تکثیر و توزیع آن بر اساس ضوابط همان شرکت یا شخص تولیدکننده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اگر یکی از این شرکت‌ها اجازه تکثیر و کپی محصول خود را داده باشد می‌توان این کار را انجام داد وگرنه این کار صحیح نیست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البته در این میان مراجعی نیز هستند که منع تکثیر نسخه اصلی را تنها در صورتی می‌دانند که خریدار در هنگام خرید محصول اصلی با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 باشد یا معامله براین‌اساس انجام شده باشد که از این نسخه کپی‌برداری نکند، در غیر این صورت بدون این شرط حق کپی‌برداری و استفاده از نسخه غیراصل برای</w:t>
      </w:r>
      <w:bookmarkStart w:id="47" w:name="pg5112_44162"/>
    </w:p>
    <w:p>
      <w:pPr>
        <w:pStyle w:val="BookText"/>
        <w:rPr/>
      </w:pPr>
      <w:bookmarkEnd w:id="47"/>
      <w:r>
        <w:rPr>
          <w:rFonts w:ascii="IRNazanin" w:hAnsi="IRNazanin" w:eastAsia="IRNazanin"/>
          <w:color w:val="111111"/>
          <w:sz w:val="28"/>
          <w:sz w:val="28"/>
          <w:szCs w:val="28"/>
          <w:rtl w:val="true"/>
          <w:lang w:bidi="fa-IR"/>
        </w:rPr>
        <w:t>خریدار محفوظ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48" w:name="__RefHeading___Toc1503663_774463916"/>
      <w:bookmarkStart w:id="49" w:name="_Toc18"/>
      <w:bookmarkEnd w:id="48"/>
      <w:r>
        <w:rPr/>
        <w:t>2</w:t>
      </w:r>
      <w:r>
        <w:rPr>
          <w:rtl w:val="true"/>
        </w:rPr>
        <w:t>.</w:t>
      </w:r>
      <w:r>
        <w:rPr>
          <w:rtl w:val="true"/>
        </w:rPr>
        <w:t>با دوستان مروت، با دشمنان</w:t>
      </w:r>
      <w:r>
        <w:rPr>
          <w:rtl w:val="true"/>
        </w:rPr>
        <w:t>...</w:t>
      </w:r>
      <w:bookmarkEnd w:id="49"/>
    </w:p>
    <w:p>
      <w:pPr>
        <w:pStyle w:val="Heading4"/>
        <w:numPr>
          <w:ilvl w:val="3"/>
          <w:numId w:val="1"/>
        </w:numPr>
        <w:rPr/>
      </w:pPr>
      <w:bookmarkStart w:id="50" w:name="__RefHeading___Toc1503665_774463916"/>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اگر یک نرم‌افزار یا محصول رسانه‌ای، مربوط به شرکت‌های خارجی باشد، بخشی از مراجع تفاوتی بین محصول این شرکت‌ها با تولیدکنندگان داخلی نمی‌بینند،</w:t>
      </w:r>
      <w:r>
        <w:rPr>
          <w:rStyle w:val="FootnoteAnchor"/>
          <w:rtl w:val="true"/>
        </w:rPr>
        <w:footnoteReference w:id="5"/>
      </w:r>
      <w:r>
        <w:rPr>
          <w:rFonts w:ascii="IRNazanin" w:hAnsi="IRNazanin" w:eastAsia="IRNazanin"/>
          <w:color w:val="111111"/>
          <w:sz w:val="28"/>
          <w:sz w:val="28"/>
          <w:szCs w:val="28"/>
          <w:rtl w:val="true"/>
          <w:lang w:bidi="fa-IR"/>
        </w:rPr>
        <w:t xml:space="preserve">اما بخشی از مراجع به تفاوت در حکم بین دو نوع محصول قائل هستند؛ یعنی معتقدند در این وضعیت باید دید دقیقاً این شرکت مربوط به کدام کشور است؟ اگر از کشورهای غیرمسلمانی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یعنی کشورهایی که دشمنی آنها با کشور ما آشکار است مانند آمریکا و اسرائیل و انگلیس، طبق نظر برخی از مراجع، حقوق این شرکت‌ها هیچ ارزشی ندارد و می‌توان از این محصولات به هر صورت استفاده کرد</w:t>
      </w:r>
      <w:r>
        <w:rPr>
          <w:rFonts w:eastAsia="IRNazanin" w:cs="IRNazanin"/>
          <w:color w:val="111111"/>
          <w:sz w:val="28"/>
          <w:szCs w:val="28"/>
          <w:rtl w:val="true"/>
          <w:lang w:bidi="fa-IR"/>
        </w:rPr>
        <w:t>.</w:t>
      </w:r>
      <w:r>
        <w:rPr>
          <w:rStyle w:val="FootnoteAnchor"/>
          <w:rtl w:val="true"/>
        </w:rPr>
        <w:footnoteReference w:id="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مراجع در همین شرکت‌ها هم بین دولت و ملت تفاوت قائل‌اند و مثلاً تکلیف شرکت‌های دولتی را با شرکت‌های خصوصی جدا می‌دانند، یعنی اگر شرکتی خصوصی در آمریکا باشد که زیرمجموعه دولت محسوب نشود، حکم دولت و شرکت‌های خصوصی در سایر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غیرحربی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یعنی کشورهای مختلف دنیا که کافرند اما دشمن رسمی ما محسوب نمی‌شوند و بین</w:t>
      </w:r>
      <w:bookmarkStart w:id="52" w:name="pg5112_44163"/>
    </w:p>
    <w:p>
      <w:pPr>
        <w:pStyle w:val="BookText"/>
        <w:rPr/>
      </w:pPr>
      <w:bookmarkEnd w:id="52"/>
      <w:r>
        <w:rPr>
          <w:rFonts w:ascii="IRNazanin" w:hAnsi="IRNazanin" w:eastAsia="IRNazanin"/>
          <w:color w:val="111111"/>
          <w:sz w:val="28"/>
          <w:sz w:val="28"/>
          <w:szCs w:val="28"/>
          <w:rtl w:val="true"/>
          <w:lang w:bidi="fa-IR"/>
        </w:rPr>
        <w:t>ما و آنها قراردادهای گوناگون بسته می‌شود؛ درنتیجه در صورت وجود قرارداد متقابل باید تابع قرارداد عمل کنیم و بدون وجود قرارداد، استفاده از این محصولات اشکالی ندارد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53" w:name="__RefHeading___Toc1503667_774463916"/>
      <w:bookmarkStart w:id="54" w:name="_Toc20"/>
      <w:bookmarkEnd w:id="53"/>
      <w:r>
        <w:rPr>
          <w:rtl w:val="true"/>
        </w:rPr>
        <w:t>پنجره</w:t>
      </w:r>
      <w:bookmarkEnd w:id="54"/>
    </w:p>
    <w:p>
      <w:pPr>
        <w:pStyle w:val="BookText"/>
        <w:rPr/>
      </w:pPr>
      <w:r>
        <w:rPr>
          <w:rFonts w:ascii="IRNazanin" w:hAnsi="IRNazanin" w:eastAsia="IRNazanin"/>
          <w:color w:val="111111"/>
          <w:sz w:val="28"/>
          <w:sz w:val="28"/>
          <w:szCs w:val="28"/>
          <w:rtl w:val="true"/>
          <w:lang w:bidi="fa-IR"/>
        </w:rPr>
        <w:t>در جمع‌بندی دیدگاه اخیر باید گفت از آنجا که ایران تاکنون عضو معاهده تجارت جهانی نبوده و قرارداد رعایت حقوق کپی‌رایت بین ما و دیگر کشورها وجود ندارد، معیار در عمده شرکت‌های خارجی این است که خودمان با این شرکت‌ها قراردادی تجاری امضا نکرده باشیم که بر فرض عدم وجود قرارداد فی‌مابین، استفاده از محصولات غیراصل این شرکت‌های غیرمسلمان منع شرعی ندارد مگر آنکه قانون کشور با این امر مخالف باشد که در این صورت استفاده از نسخه‌های غیراصل به عنوان ثانوی حرام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توجه داشته باشید که در جواز یا عدم جواز تکثیر، فرقی بین نسخه اصل و کپی نیست و اگر این کار جایز نباشد حتی</w:t>
      </w:r>
      <w:bookmarkStart w:id="55" w:name="pg5112_44164"/>
    </w:p>
    <w:p>
      <w:pPr>
        <w:pStyle w:val="BookText"/>
        <w:rPr/>
      </w:pPr>
      <w:bookmarkEnd w:id="55"/>
      <w:r>
        <w:rPr>
          <w:rFonts w:ascii="IRNazanin" w:hAnsi="IRNazanin" w:eastAsia="IRNazanin"/>
          <w:color w:val="111111"/>
          <w:sz w:val="28"/>
          <w:sz w:val="28"/>
          <w:szCs w:val="28"/>
          <w:rtl w:val="true"/>
          <w:lang w:bidi="fa-IR"/>
        </w:rPr>
        <w:t>تکثیر نسخه کپی و قفل شکسته نیز جایز نیست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56" w:name="__RefHeading___Toc1503669_774463916"/>
      <w:bookmarkStart w:id="57" w:name="_Toc21"/>
      <w:bookmarkEnd w:id="56"/>
      <w:r>
        <w:rPr/>
        <w:t>3</w:t>
      </w:r>
      <w:r>
        <w:rPr>
          <w:rtl w:val="true"/>
        </w:rPr>
        <w:t>.</w:t>
      </w:r>
      <w:r>
        <w:rPr>
          <w:rtl w:val="true"/>
        </w:rPr>
        <w:t>انواع فیلم و نرم‌افزار با نازل‌ترین قیمت موجود است</w:t>
      </w:r>
      <w:bookmarkEnd w:id="57"/>
    </w:p>
    <w:p>
      <w:pPr>
        <w:pStyle w:val="Heading4"/>
        <w:numPr>
          <w:ilvl w:val="3"/>
          <w:numId w:val="1"/>
        </w:numPr>
        <w:rPr/>
      </w:pPr>
      <w:bookmarkStart w:id="58" w:name="__RefHeading___Toc1503671_774463916"/>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مسئله جدی‌تر استفاده از نسخه‌های غیراصل است؛ در این مسئله نیز برخی مراجع، خرید و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تکثیر و کپی‌برداری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نرم‌افزارها و محصولات غیراصل را جایز می‌شمارند؛</w:t>
      </w:r>
      <w:r>
        <w:rPr>
          <w:rStyle w:val="FootnoteAnchor"/>
          <w:rtl w:val="true"/>
        </w:rPr>
        <w:footnoteReference w:id="9"/>
      </w:r>
      <w:r>
        <w:rPr>
          <w:rFonts w:ascii="IRNazanin" w:hAnsi="IRNazanin" w:eastAsia="IRNazanin"/>
          <w:color w:val="111111"/>
          <w:sz w:val="28"/>
          <w:sz w:val="28"/>
          <w:szCs w:val="28"/>
          <w:rtl w:val="true"/>
          <w:lang w:bidi="fa-IR"/>
        </w:rPr>
        <w:t>زیرا ممنوعیت در این مسئله را تابع قرارداد با فروشنده در زمان خرید می‌دانند که بدون این قرارداد منعی از تکثیر و استفاده از نسخه غیراصل وجود نخواهد داشت، ولی اکثر مراجع تقلید بنا بر احتیاط واجب یا فتوا استفاده از نسخه‌های غیراصل را بدون اجازة تولیدکنندگان آن جایز نمی‌شمارند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توضیحاتی که داده شد تکلیف فروشگاه‌ها و مراکز تهیه و تکثیر این محصولات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تکثیر و توزیع نسخه‌های غیراصلی یک محصول رایانه‌ای اعم از فیلم و نرم‌افزار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ضوابطی که گفتیم صحیح نباشد انجام این کار توسط مراکز تهیه و فروش محصولات رایانه‌ای و پولی که در قبال آن دریافت می‌کنند مشکل‌دار می‌شود؛ اما اگر بر اساس ضوابط نقل‌شده این عمل مجاز باشد نه تنها استفاده از نسخه‌های غیراصل بلکه تکثیر و توزیع و گرفتن پول در برابر آن هم جایز خواهد بود</w:t>
      </w:r>
      <w:r>
        <w:rPr>
          <w:rFonts w:eastAsia="IRNazanin" w:cs="IRNazanin"/>
          <w:color w:val="111111"/>
          <w:sz w:val="28"/>
          <w:szCs w:val="28"/>
          <w:rtl w:val="true"/>
          <w:lang w:bidi="fa-IR"/>
        </w:rPr>
        <w:t>.</w:t>
      </w:r>
      <w:bookmarkStart w:id="60" w:name="pg5112_44165"/>
    </w:p>
    <w:p>
      <w:pPr>
        <w:pStyle w:val="BookText"/>
        <w:rPr/>
      </w:pPr>
      <w:bookmarkEnd w:id="60"/>
      <w:r>
        <w:rPr>
          <w:rFonts w:ascii="IRNazanin" w:hAnsi="IRNazanin" w:eastAsia="IRNazanin"/>
          <w:color w:val="111111"/>
          <w:sz w:val="28"/>
          <w:sz w:val="28"/>
          <w:szCs w:val="28"/>
          <w:rtl w:val="true"/>
          <w:lang w:bidi="fa-IR"/>
        </w:rPr>
        <w:t>در نهایت ذکر دو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ممنوعیت تکثیر این محصولات، طبق نظر اکثر مراجع فرقی بین تکثیر از نسخه اصلی یا کپی نیست و اگر این عمل مجاز نباشد در هر دو صورت نادرست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اگر انسان دقیقاً نداند که این محصول رایانه‌ای از نظر تولیدکنندگانش مجاز به دانلود یا تکثیر است یا خیر، طبق نظر برخی از مراجع استفاده از آنها یا دانلود آنها از سایت‌های متفرقه منعی ندارد،</w:t>
      </w:r>
      <w:r>
        <w:rPr>
          <w:rStyle w:val="FootnoteAnchor"/>
          <w:rtl w:val="true"/>
        </w:rPr>
        <w:footnoteReference w:id="11"/>
      </w:r>
      <w:r>
        <w:rPr>
          <w:rFonts w:ascii="IRNazanin" w:hAnsi="IRNazanin" w:eastAsia="IRNazanin"/>
          <w:color w:val="111111"/>
          <w:sz w:val="28"/>
          <w:sz w:val="28"/>
          <w:szCs w:val="28"/>
          <w:rtl w:val="true"/>
          <w:lang w:bidi="fa-IR"/>
        </w:rPr>
        <w:t>اما طبق نظر برخی دیگر از مراجع باید قبل از تکثیر و کپی رضایت تولیدکننده نسبت به این عمل احراز گردد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61" w:name="__RefHeading___Toc1503673_774463916"/>
      <w:bookmarkStart w:id="62" w:name="_Toc23"/>
      <w:bookmarkEnd w:id="61"/>
      <w:r>
        <w:rPr>
          <w:rtl w:val="true"/>
        </w:rPr>
        <w:t>خلاصه</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استفاده از محصولات رایانه‌ای اختلاف نظر شدیدی بین مراجع وجود دارد تا جایی که حکم تکثیر این محصولات با حکم استفاده از محصولات غیراصل، همچنین حکم محصولات تولید شرکت‌های داخلی با شرکت‌های خارجی و حتی شرکت‌های خارجی از کشورهای دوست و دشمن با هم تفاوت‌هایی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مسلمان باتقوایی لازم است قبل از اقدام به خریداری و مصرف این محصولات ابتدا با تأمل و بررسی دقیق، تکلیف شرعی خود را بر اساس دیدگاه مرجع خود به دست آورده و سپس به استفاده از آن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8" o:detectmouseclick="t"/>
                <v:stroke color="#3465a4" joinstyle="round" endcap="flat"/>
                <w10:wrap type="none"/>
              </v:shape>
            </w:pict>
          </mc:Fallback>
        </mc:AlternateContent>
      </w:r>
      <w:bookmarkStart w:id="63" w:name="pg5112_44168"/>
    </w:p>
    <w:p>
      <w:pPr>
        <w:pStyle w:val="Heading2"/>
        <w:numPr>
          <w:ilvl w:val="1"/>
          <w:numId w:val="1"/>
        </w:numPr>
        <w:rPr/>
      </w:pPr>
      <w:bookmarkStart w:id="64" w:name="__RefHeading___Toc1503675_774463916"/>
      <w:bookmarkStart w:id="65" w:name="_Toc24"/>
      <w:bookmarkEnd w:id="63"/>
      <w:bookmarkEnd w:id="64"/>
      <w:r>
        <w:rPr>
          <w:rtl w:val="true"/>
        </w:rPr>
        <w:t>فصل سوم</w:t>
      </w:r>
      <w:r>
        <w:rPr>
          <w:rtl w:val="true"/>
        </w:rPr>
        <w:t xml:space="preserve">: </w:t>
      </w:r>
      <w:r>
        <w:rPr>
          <w:rtl w:val="true"/>
        </w:rPr>
        <w:t>محدودیت‌های شرعی در محصولات صوتی و تصویری</w:t>
      </w:r>
      <w:bookmarkEnd w:id="65"/>
    </w:p>
    <w:p>
      <w:pPr>
        <w:pStyle w:val="Heading3"/>
        <w:numPr>
          <w:ilvl w:val="2"/>
          <w:numId w:val="1"/>
        </w:numPr>
        <w:rPr/>
      </w:pPr>
      <w:bookmarkStart w:id="66" w:name="__RefHeading___Toc1503677_774463916"/>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4" o:detectmouseclick="t"/>
                <v:stroke color="#3465a4" joinstyle="round" endcap="flat"/>
                <w10:wrap type="none"/>
              </v:shape>
            </w:pict>
          </mc:Fallback>
        </mc:AlternateContent>
      </w:r>
      <w:bookmarkStart w:id="68" w:name="pg5112_44170"/>
    </w:p>
    <w:p>
      <w:pPr>
        <w:pStyle w:val="Heading3"/>
        <w:numPr>
          <w:ilvl w:val="2"/>
          <w:numId w:val="1"/>
        </w:numPr>
        <w:rPr/>
      </w:pPr>
      <w:bookmarkStart w:id="69" w:name="__RefHeading___Toc1503679_774463916"/>
      <w:bookmarkStart w:id="70" w:name="_Toc26"/>
      <w:bookmarkEnd w:id="68"/>
      <w:bookmarkEnd w:id="69"/>
      <w:r>
        <w:rPr/>
        <w:t>1</w:t>
      </w:r>
      <w:r>
        <w:rPr>
          <w:rtl w:val="true"/>
        </w:rPr>
        <w:t>.</w:t>
      </w:r>
      <w:r>
        <w:rPr>
          <w:rtl w:val="true"/>
        </w:rPr>
        <w:t>کلیک حرام – کلیک حلال</w:t>
      </w:r>
      <w:bookmarkEnd w:id="70"/>
    </w:p>
    <w:p>
      <w:pPr>
        <w:pStyle w:val="BookText"/>
        <w:rPr/>
      </w:pPr>
      <w:r>
        <w:rPr>
          <w:rFonts w:ascii="IRNazanin" w:hAnsi="IRNazanin" w:eastAsia="IRNazanin"/>
          <w:color w:val="111111"/>
          <w:sz w:val="28"/>
          <w:sz w:val="28"/>
          <w:szCs w:val="28"/>
          <w:rtl w:val="true"/>
          <w:lang w:bidi="fa-IR"/>
        </w:rPr>
        <w:t xml:space="preserve">یکی از خطرناک‌ترین عرصه‌های لغزش در استفاده از محصولات رایانه‌ای، افتادن در مرداب آلودگی فیلم‌ها و محصولات صوتی حرام مانند فیلم‌های حاوی صحنه‌های مستهجن و یا محصولات برخوردار از موسیقی نامشروع است؛ این محصولات چه در قالب فایل‌های صوتی و آهنگ‌های سنتی، کلاسیک و مدرن یا در قالب محصولات صوتی و تصویری مانند فیلم‌های سینمایی ارائه شود و چه در قالب محصولات مستند تصویری مانند اجرای مراسم رقص و آواز و کنسرت و حتی افتتاحیه و اختتامیه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مشمول احکام خاص خود در زمینه غنا و موسیقی و نگاه به تصاویر ثابت یا متحرک هستند که موارد روشن و بدیهی حرام و حلال در آنها تعریف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هر یک از این موضوعات احکام خاص و مفصل خود را دارد – که در شماره‌های قبل رهنما به برخی از آنها به تفصیل پرداخته‌ایم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موارد روشن از محصولات حرام در این عرصه آنهایی هستند که مشتمل بر آهنگ‌های غنایی و لهوی، مناسب مجالس گناه بوده و یا انسان را به تحریک شهوانی بیندازند و یا با شنیدن آنها خطر افتادن در</w:t>
      </w:r>
      <w:bookmarkStart w:id="71" w:name="pg5112_44171"/>
    </w:p>
    <w:p>
      <w:pPr>
        <w:pStyle w:val="BookText"/>
        <w:rPr/>
      </w:pPr>
      <w:bookmarkEnd w:id="71"/>
      <w:r>
        <w:rPr>
          <w:rFonts w:ascii="IRNazanin" w:hAnsi="IRNazanin" w:eastAsia="IRNazanin"/>
          <w:color w:val="111111"/>
          <w:sz w:val="28"/>
          <w:sz w:val="28"/>
          <w:szCs w:val="28"/>
          <w:rtl w:val="true"/>
          <w:lang w:bidi="fa-IR"/>
        </w:rPr>
        <w:t>گناه احساس شود و همچنین مشتمل بر تصاویری از همین دست باشند یعنی تصاویر مبتذل و مستهجن و یا تصاویری که انسان با مشاهده آن احساس لذت شهوانی می‌کند یا در آینده می‌تواند زمینه‌ساز افتادن او در گناه گردد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در همة این موارد باید توجه داشت که استفاده از این محصولات با هیچ عذر و بهانه‌ای حتی نیازمندی‌های کاری و یا اهمیت تقویت زبان خارجی یا آگاهی از محتوای جدیدترین محصولات فرهنگی یا به‌روز بودن و قرارداشتن در جریان جدیدترین حوادث فرهنگی 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نیست و نباید به این بهانه‌های واهی در دام شیطان افتاد</w:t>
      </w:r>
      <w:r>
        <w:rPr>
          <w:rFonts w:eastAsia="IRNazanin" w:cs="IRNazanin"/>
          <w:color w:val="111111"/>
          <w:sz w:val="28"/>
          <w:szCs w:val="28"/>
          <w:rtl w:val="true"/>
          <w:lang w:bidi="fa-IR"/>
        </w:rPr>
        <w:t>.</w:t>
      </w:r>
    </w:p>
    <w:p>
      <w:pPr>
        <w:pStyle w:val="Heading3"/>
        <w:numPr>
          <w:ilvl w:val="2"/>
          <w:numId w:val="1"/>
        </w:numPr>
        <w:rPr/>
      </w:pPr>
      <w:bookmarkStart w:id="72" w:name="__RefHeading___Toc1503681_774463916"/>
      <w:bookmarkStart w:id="73" w:name="_Toc27"/>
      <w:bookmarkEnd w:id="72"/>
      <w:r>
        <w:rPr/>
        <w:t>2</w:t>
      </w:r>
      <w:r>
        <w:rPr>
          <w:rtl w:val="true"/>
        </w:rPr>
        <w:t>.</w:t>
      </w:r>
      <w:r>
        <w:rPr>
          <w:rtl w:val="true"/>
        </w:rPr>
        <w:t>راهکاری برای اهل تقوا</w:t>
      </w:r>
      <w:bookmarkEnd w:id="73"/>
    </w:p>
    <w:p>
      <w:pPr>
        <w:pStyle w:val="Heading4"/>
        <w:numPr>
          <w:ilvl w:val="3"/>
          <w:numId w:val="1"/>
        </w:numPr>
        <w:rPr/>
      </w:pPr>
      <w:bookmarkStart w:id="74" w:name="__RefHeading___Toc1503683_774463916"/>
      <w:bookmarkStart w:id="75" w:name="_Toc28"/>
      <w:bookmarkEnd w:id="74"/>
      <w:r>
        <w:rPr>
          <w:rtl w:val="true"/>
        </w:rPr>
        <w:t>اشاره</w:t>
      </w:r>
      <w:bookmarkEnd w:id="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عده‌ای بگویند پس با این وجود باید دور هر نوع محصول فرهنگی و هنری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 کشید و از قافله محصولات رسانه‌ای کاملاً به دور بود؛ اما حقیقت آن است که به خوبی می‌توان بین به روز بودن و آگاهی از رخدادهای فرهنگی و هنری و رعایت تقوا و اخلاق اسلامی تفاهم و همراهی برقرار کرد؛ کافی است انسان پیرو این تفکر غلط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فیلم و آهنگی به یک بار دیدن و شنیدن می‌ارزد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چشم و گوش و فکر خود قلمرو روشنی از ورودی‌های مفید و حلال در نظر بگیرد و به همین جهت کاملاً گزینشی با این محصولات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حوزة فیلم‌های سینمایی سالانه هزاران فیلم تولید می‌شود که بخش عمدة آنها نه ارزش ساختاری دارند و نه ارزش محتوایی؛ بلکه تنها در راستای ارضای نیازهای غیراخلاقی و برای بخش خاصی از مخاطبان عام و سطحی ساخته می‌شوند که این بخش از محصولات بی‌ارزش و فاسد اصلاً محل بحث نیستند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سایر فیلم‌ها نیز تنها بخشی از آنها دارای ارزش محتوایی و ساختاری بوده که در این قسمت هم می‌توان با بررسی‌های قبلی در مورد محتوای فیلم و یا استفاده از نسخه‌های پالایش‌شده توسط مراکز مشخص رسانه‌ای، از سلامت این فیلم‌ها نسبت به تصاویر نامناسب مطمئن شد، کافی است نخواهیم هر فیلمی که سروصدا برپا کرده را در همان ساعت اول پخش، تهیه و مشاهده کنیم</w:t>
      </w:r>
      <w:r>
        <w:rPr>
          <w:rFonts w:eastAsia="IRNazanin" w:cs="IRNazanin"/>
          <w:color w:val="111111"/>
          <w:sz w:val="28"/>
          <w:szCs w:val="28"/>
          <w:rtl w:val="true"/>
          <w:lang w:bidi="fa-IR"/>
        </w:rPr>
        <w:t>.</w:t>
      </w:r>
      <w:bookmarkStart w:id="76" w:name="pg5112_44173"/>
    </w:p>
    <w:p>
      <w:pPr>
        <w:pStyle w:val="Heading4"/>
        <w:numPr>
          <w:ilvl w:val="3"/>
          <w:numId w:val="1"/>
        </w:numPr>
        <w:rPr/>
      </w:pPr>
      <w:bookmarkStart w:id="77" w:name="__RefHeading___Toc1503685_774463916"/>
      <w:bookmarkStart w:id="78" w:name="_Toc29"/>
      <w:bookmarkEnd w:id="76"/>
      <w:bookmarkEnd w:id="77"/>
      <w:r>
        <w:rPr>
          <w:rtl w:val="true"/>
        </w:rPr>
        <w:t>خلاصه</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خطرهای ابتلا در عرصة استفاده از رایانه، خطر درگیرشدن با تصاویر و فیلم‌ها و موسیقی‌های نامشروع است که انسان را موظف می‌کند قبل از استفاده از این محصولات صوتی و تصویری از سلامت آنها نسبت به موسیقی‌های غنایی و لهوی و یا تصاویر مستهجن و مبتذل یا تصاویر و آهنگ‌هایی که زمینه تحریک شهوانی را در انسان ایجاد می‌کند، مطمئن گردد</w:t>
      </w:r>
      <w:r>
        <w:rPr>
          <w:rFonts w:eastAsia="IRNazanin" w:cs="IRNazanin"/>
          <w:color w:val="111111"/>
          <w:sz w:val="28"/>
          <w:szCs w:val="28"/>
          <w:rtl w:val="true"/>
          <w:lang w:bidi="fa-IR"/>
        </w:rPr>
        <w:t>.</w:t>
      </w:r>
      <w:bookmarkStart w:id="79" w:name="pg5112_44174"/>
    </w:p>
    <w:p>
      <w:pPr>
        <w:pStyle w:val="Heading2"/>
        <w:numPr>
          <w:ilvl w:val="1"/>
          <w:numId w:val="1"/>
        </w:numPr>
        <w:rPr/>
      </w:pPr>
      <w:bookmarkStart w:id="80" w:name="__RefHeading___Toc1503687_774463916"/>
      <w:bookmarkStart w:id="81" w:name="_Toc30"/>
      <w:bookmarkEnd w:id="79"/>
      <w:bookmarkEnd w:id="80"/>
      <w:r>
        <w:rPr>
          <w:rtl w:val="true"/>
        </w:rPr>
        <w:t>فصل چهارم</w:t>
      </w:r>
      <w:r>
        <w:rPr>
          <w:rtl w:val="true"/>
        </w:rPr>
        <w:t xml:space="preserve">: </w:t>
      </w:r>
      <w:r>
        <w:rPr>
          <w:rtl w:val="true"/>
        </w:rPr>
        <w:t>بازی‌های رایانه‌ای از نگاه شریعت</w:t>
      </w:r>
      <w:bookmarkEnd w:id="81"/>
    </w:p>
    <w:p>
      <w:pPr>
        <w:pStyle w:val="Heading3"/>
        <w:numPr>
          <w:ilvl w:val="2"/>
          <w:numId w:val="1"/>
        </w:numPr>
        <w:rPr/>
      </w:pPr>
      <w:bookmarkStart w:id="82" w:name="__RefHeading___Toc1503689_774463916"/>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تصویر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4" o:detectmouseclick="t"/>
                <v:stroke color="#3465a4" joinstyle="round" endcap="flat"/>
                <w10:wrap type="none"/>
              </v:shape>
            </w:pict>
          </mc:Fallback>
        </mc:AlternateContent>
      </w:r>
      <w:bookmarkStart w:id="84" w:name="pg5112_44176"/>
    </w:p>
    <w:p>
      <w:pPr>
        <w:pStyle w:val="Heading3"/>
        <w:numPr>
          <w:ilvl w:val="2"/>
          <w:numId w:val="1"/>
        </w:numPr>
        <w:rPr/>
      </w:pPr>
      <w:bookmarkStart w:id="85" w:name="__RefHeading___Toc1503691_774463916"/>
      <w:bookmarkStart w:id="86" w:name="_Toc32"/>
      <w:bookmarkEnd w:id="84"/>
      <w:bookmarkEnd w:id="85"/>
      <w:r>
        <w:rPr/>
        <w:t>1</w:t>
      </w:r>
      <w:r>
        <w:rPr>
          <w:rtl w:val="true"/>
        </w:rPr>
        <w:t>.</w:t>
      </w:r>
      <w:r>
        <w:rPr>
          <w:rtl w:val="true"/>
        </w:rPr>
        <w:t>گیم‌نت، خانة سوم بعضی‌ها</w:t>
      </w:r>
      <w:bookmarkEnd w:id="86"/>
    </w:p>
    <w:p>
      <w:pPr>
        <w:pStyle w:val="Heading4"/>
        <w:numPr>
          <w:ilvl w:val="3"/>
          <w:numId w:val="1"/>
        </w:numPr>
        <w:rPr/>
      </w:pPr>
      <w:bookmarkStart w:id="87" w:name="__RefHeading___Toc1503693_774463916"/>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تفریح و سرگرمی یکی از نیازهای انسان در زندگی است که اسلام نیز با کلیّت آن مشکلی ندارد و آن را توصیه می‌کند؛ اما مسئلة مهم، انتخاب نوع و شکل این تفریحات و سرگرمی‌هاست که متناسب با اوضاع و احوال زمان و مکان، متغیر و متفاوت شده و در هر زمانی به قالبی خاص درمی‌آید</w:t>
      </w:r>
      <w:r>
        <w:rPr>
          <w:rFonts w:eastAsia="IRNazanin" w:cs="IRNazanin"/>
          <w:color w:val="111111"/>
          <w:sz w:val="28"/>
          <w:szCs w:val="28"/>
          <w:rtl w:val="true"/>
          <w:lang w:bidi="fa-IR"/>
        </w:rPr>
        <w:t>.</w:t>
      </w:r>
    </w:p>
    <w:p>
      <w:pPr>
        <w:pStyle w:val="Heading4"/>
        <w:numPr>
          <w:ilvl w:val="3"/>
          <w:numId w:val="1"/>
        </w:numPr>
        <w:rPr/>
      </w:pPr>
      <w:bookmarkStart w:id="89" w:name="__RefHeading___Toc1503695_774463916"/>
      <w:bookmarkStart w:id="90" w:name="_Toc34"/>
      <w:bookmarkEnd w:id="89"/>
      <w:r>
        <w:rPr>
          <w:rtl w:val="true"/>
        </w:rPr>
        <w:t>پنجره</w:t>
      </w:r>
      <w:bookmarkEnd w:id="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بازی‌های رایانه‌ای امروزه یکی از مهم‌ترین و پرطرفدارترین ابزارهای بازی و تفریح برای جوانان و نوجوان – حتی جوانان 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درآمده تا جایی که گیم‌نت خانة سوم بعضی‌ها بعد از خانه پدری و مدرسه محسوب می‌گردد و گفته می‌شود متوسط زمانی که یک کاربر بازی‌های رایانه‌ای – که در ایران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تخمین زده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بازی‌ها اختصاص می‌دهد دو ساعت در روز است</w:t>
      </w:r>
      <w:r>
        <w:rPr>
          <w:rFonts w:eastAsia="IRNazanin" w:cs="IRNazanin"/>
          <w:color w:val="111111"/>
          <w:sz w:val="28"/>
          <w:szCs w:val="28"/>
          <w:rtl w:val="true"/>
          <w:lang w:bidi="fa-IR"/>
        </w:rPr>
        <w:t>.</w:t>
      </w:r>
      <w:r>
        <w:rPr>
          <w:rStyle w:val="FootnoteAnchor"/>
          <w:rtl w:val="true"/>
        </w:rPr>
        <w:footnoteReference w:id="14"/>
      </w:r>
      <w:bookmarkStart w:id="91" w:name="pg5112_44177"/>
    </w:p>
    <w:p>
      <w:pPr>
        <w:pStyle w:val="BookText"/>
        <w:rPr/>
      </w:pPr>
      <w:bookmarkEnd w:id="91"/>
      <w:r>
        <w:rPr>
          <w:rFonts w:ascii="IRNazanin" w:hAnsi="IRNazanin" w:eastAsia="IRNazanin"/>
          <w:color w:val="111111"/>
          <w:sz w:val="28"/>
          <w:sz w:val="28"/>
          <w:szCs w:val="28"/>
          <w:rtl w:val="true"/>
          <w:lang w:bidi="fa-IR"/>
        </w:rPr>
        <w:t>به هر حال همین سرگرمی مفرّح و جذاب، هم دارای احکام و حساب و کتاب‌های فقهی است که نمی‌توان از آن صرف‌نظر کرد و باید مواظب آلودگی به گناهان احتمالی این بخش بود تا پیچ و تاب خوردنمان با قهرمان بازی، نتیجه قلقلک شیطان نباشد یا با وسیله نقلیه بازی‌مان، مستقیم به جهنم وارد نشویم</w:t>
      </w:r>
      <w:r>
        <w:rPr>
          <w:rFonts w:eastAsia="IRNazanin" w:cs="IRNazanin"/>
          <w:color w:val="111111"/>
          <w:sz w:val="28"/>
          <w:szCs w:val="28"/>
          <w:rtl w:val="true"/>
          <w:lang w:bidi="fa-IR"/>
        </w:rPr>
        <w:t>.</w:t>
      </w:r>
    </w:p>
    <w:p>
      <w:pPr>
        <w:pStyle w:val="Heading4"/>
        <w:numPr>
          <w:ilvl w:val="3"/>
          <w:numId w:val="1"/>
        </w:numPr>
        <w:rPr/>
      </w:pPr>
      <w:bookmarkStart w:id="92" w:name="__RefHeading___Toc1503697_774463916"/>
      <w:bookmarkStart w:id="93" w:name="_Toc35"/>
      <w:bookmarkEnd w:id="92"/>
      <w:r>
        <w:rPr>
          <w:rtl w:val="true"/>
        </w:rPr>
        <w:t>الف</w:t>
      </w:r>
      <w:r>
        <w:rPr>
          <w:rtl w:val="true"/>
        </w:rPr>
        <w:t>:</w:t>
      </w:r>
      <w:r>
        <w:rPr>
          <w:rtl w:val="true"/>
        </w:rPr>
        <w:t>پشت یک میز با جناب ابلیس</w:t>
      </w:r>
      <w:bookmarkEnd w:id="93"/>
    </w:p>
    <w:p>
      <w:pPr>
        <w:pStyle w:val="Heading5"/>
        <w:numPr>
          <w:ilvl w:val="4"/>
          <w:numId w:val="1"/>
        </w:numPr>
        <w:rPr/>
      </w:pPr>
      <w:bookmarkStart w:id="94" w:name="__RefHeading___Toc1503699_774463916"/>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اولین و شاید مهم‌ترین خطری که این قبیل بازی‌ها و سرگرمی‌ها را تهدید می‌کند،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شایع‌ترین مفاسد و خطرهای دینی که اکثر ورزش‌ها و تفریح‌ها را می‌تواند آلوده سازد، همین مشکل است</w:t>
      </w:r>
      <w:r>
        <w:rPr>
          <w:rFonts w:eastAsia="IRNazanin" w:cs="IRNazanin"/>
          <w:color w:val="111111"/>
          <w:sz w:val="28"/>
          <w:szCs w:val="28"/>
          <w:rtl w:val="true"/>
          <w:lang w:bidi="fa-IR"/>
        </w:rPr>
        <w:t>.</w:t>
      </w:r>
    </w:p>
    <w:p>
      <w:pPr>
        <w:pStyle w:val="Heading5"/>
        <w:numPr>
          <w:ilvl w:val="4"/>
          <w:numId w:val="1"/>
        </w:numPr>
        <w:rPr/>
      </w:pPr>
      <w:bookmarkStart w:id="96" w:name="__RefHeading___Toc1503701_774463916"/>
      <w:bookmarkStart w:id="97" w:name="_Toc37"/>
      <w:bookmarkEnd w:id="96"/>
      <w:r>
        <w:rPr>
          <w:rtl w:val="true"/>
        </w:rPr>
        <w:t>پنجره</w:t>
      </w:r>
      <w:r>
        <w:rPr>
          <w:rtl w:val="true"/>
        </w:rPr>
        <w:t>:</w:t>
      </w:r>
      <w:bookmarkEnd w:id="97"/>
    </w:p>
    <w:p>
      <w:pPr>
        <w:pStyle w:val="BookText"/>
        <w:rPr/>
      </w:pPr>
      <w:r>
        <w:rPr>
          <w:rFonts w:ascii="IRNazanin" w:hAnsi="IRNazanin" w:eastAsia="IRNazanin"/>
          <w:color w:val="111111"/>
          <w:sz w:val="28"/>
          <w:sz w:val="28"/>
          <w:szCs w:val="28"/>
          <w:rtl w:val="true"/>
          <w:lang w:bidi="fa-IR"/>
        </w:rPr>
        <w:t xml:space="preserve">تعریف ساده قمار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جایزه و منفعت برای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اصطلاح فقهی معمولاً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تعریف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یک بازی، برد و باخت شرط شود، یعنی بازنده ملزم و متعهد به رساندن منفعتی به برنده مانند پرداخت پولی به او گردد، قمار صورت گرفته که در قرآن عملی پلید و شیطانی خوانده شده است؛</w:t>
      </w:r>
      <w:r>
        <w:rPr>
          <w:rStyle w:val="FootnoteAnchor"/>
          <w:rtl w:val="true"/>
        </w:rPr>
        <w:footnoteReference w:id="15"/>
      </w:r>
      <w:r>
        <w:rPr>
          <w:rFonts w:ascii="IRNazanin" w:hAnsi="IRNazanin" w:eastAsia="IRNazanin"/>
          <w:color w:val="111111"/>
          <w:sz w:val="28"/>
          <w:sz w:val="28"/>
          <w:szCs w:val="28"/>
          <w:rtl w:val="true"/>
          <w:lang w:bidi="fa-IR"/>
        </w:rPr>
        <w:t>درنتیجه</w:t>
      </w:r>
      <w:bookmarkStart w:id="98" w:name="pg5112_44178"/>
    </w:p>
    <w:p>
      <w:pPr>
        <w:pStyle w:val="BookText"/>
        <w:rPr/>
      </w:pPr>
      <w:bookmarkEnd w:id="98"/>
      <w:r>
        <w:rPr>
          <w:rFonts w:ascii="IRNazanin" w:hAnsi="IRNazanin" w:eastAsia="IRNazanin"/>
          <w:color w:val="111111"/>
          <w:sz w:val="28"/>
          <w:sz w:val="28"/>
          <w:szCs w:val="28"/>
          <w:rtl w:val="true"/>
          <w:lang w:bidi="fa-IR"/>
        </w:rPr>
        <w:t>اگر در هر نوع بازی، مانند فوتبال، والیبال و مانند آن، همین شرط ساده اتفاق بیفتد، این کار قمار و حرام است، چه این عمل در یک جام رسمی و با حضور تیم‌های مختلف و با جایزه‌ای کلان باشد یا در یک گل‌کوچک خانوادگی به شکل تعهد تیم بازنده برای خرید نوشابه برای تیم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نسبت تفاوتی بین بازی‌های بدنی با فعالیت جسمی بالا یا بازی‌های فکری نیست و روشن است که بسیاری از شرط‌بندی‌های دوستانه که در بازی‌های چندنفره رایانه‌ای انجام می‌شود، چیزی جز قمار نیست و به قول بچه‌ها باید دور آن را خیط کشید؟</w:t>
      </w:r>
      <w:r>
        <w:rPr>
          <w:rFonts w:eastAsia="IRNazanin" w:cs="IRNazanin"/>
          <w:color w:val="111111"/>
          <w:sz w:val="28"/>
          <w:szCs w:val="28"/>
          <w:rtl w:val="true"/>
          <w:lang w:bidi="fa-IR"/>
        </w:rPr>
        <w:t>!</w:t>
      </w:r>
    </w:p>
    <w:p>
      <w:pPr>
        <w:pStyle w:val="Heading4"/>
        <w:numPr>
          <w:ilvl w:val="3"/>
          <w:numId w:val="1"/>
        </w:numPr>
        <w:rPr/>
      </w:pPr>
      <w:bookmarkStart w:id="99" w:name="__RefHeading___Toc1503703_774463916"/>
      <w:bookmarkStart w:id="100" w:name="_Toc38"/>
      <w:bookmarkEnd w:id="99"/>
      <w:r>
        <w:rPr>
          <w:rtl w:val="true"/>
        </w:rPr>
        <w:t>ب</w:t>
      </w:r>
      <w:r>
        <w:rPr>
          <w:rtl w:val="true"/>
        </w:rPr>
        <w:t>:</w:t>
      </w:r>
      <w:r>
        <w:rPr>
          <w:rtl w:val="true"/>
        </w:rPr>
        <w:t>یک نکتة مهم</w:t>
      </w:r>
      <w:bookmarkEnd w:id="100"/>
    </w:p>
    <w:p>
      <w:pPr>
        <w:pStyle w:val="BookText"/>
        <w:rPr/>
      </w:pPr>
      <w:r>
        <w:rPr>
          <w:rFonts w:ascii="IRNazanin" w:hAnsi="IRNazanin" w:eastAsia="IRNazanin"/>
          <w:color w:val="111111"/>
          <w:sz w:val="28"/>
          <w:sz w:val="28"/>
          <w:szCs w:val="28"/>
          <w:rtl w:val="true"/>
          <w:lang w:bidi="fa-IR"/>
        </w:rPr>
        <w:t xml:space="preserve">البته مشکل قمار به همین تعهد بازنده برای خرید جایزه برنده یا پرداخت پول گیم‌نت ختم نمی‌شود و یک نکتة مهم دیگر هم در این موضوع وجود دارد که معمولاً از دید بسیاری از افراد مخفی می‌ماند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بازی با ابزار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واقع در مسئله قمار دو موضوع متفاوت وجود دارد یکی قمارکردن که از اعمال حرام است و دیگری بازی با ابزار و آلات قمار که این کار هم عملی حرام محسوب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طول تاریخ برخی بازی‌ها و ابزار و آلات، مخصوص قمارکردن و شرط‌بندی ساخته شد یا لااقل برای این کار رواج پیدا کرد، مانند تخته نرد، شطرنج، بیلیارد، پاسور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معمول ابزار و</w:t>
      </w:r>
      <w:bookmarkStart w:id="101" w:name="pg5112_44179"/>
    </w:p>
    <w:p>
      <w:pPr>
        <w:pStyle w:val="BookText"/>
        <w:rPr/>
      </w:pPr>
      <w:bookmarkEnd w:id="101"/>
      <w:r>
        <w:rPr>
          <w:rFonts w:ascii="IRNazanin" w:hAnsi="IRNazanin" w:eastAsia="IRNazanin"/>
          <w:color w:val="111111"/>
          <w:sz w:val="28"/>
          <w:sz w:val="28"/>
          <w:szCs w:val="28"/>
          <w:rtl w:val="true"/>
          <w:lang w:bidi="fa-IR"/>
        </w:rPr>
        <w:t>آلاتی برای قمار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فقها، بازی با این ابزار حتی بدون برد و باخت و شرط‌بندی هم عملی حرام محسوب می‌شود، به شرطی که این ابزار و آلات و بازی‌ها در عرف جامعه هنوز به عنوان ابزار قمار محسوب شوند؛ اما اگر ابزار قمار شناخته نشوند طبق نظر برخی از مراجع بازی با آنها بدون شرط‌بندی اشکال ندارد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براین‌اساس بازی با آنچه که هنوز ابزار قمار محسوب می‌شود مانند پاسور حتی اگر هیچ پولی در میان نباشد، حرام است و طبق نظر بسیاری از مراجع در این حرمت فرقی بین بازی با خود ورق‌های پاسور یا بازی رایانه‌ای آن نیست، در واقع اگر وسیله‌ای ابزار قمار بود بازی با آن در هر صورت اشکال دارد، حتی اگر به شکل رایانه‌ای انجام شود؛</w:t>
      </w:r>
      <w:r>
        <w:rPr>
          <w:rStyle w:val="FootnoteAnchor"/>
          <w:rtl w:val="true"/>
        </w:rPr>
        <w:footnoteReference w:id="17"/>
      </w:r>
      <w:r>
        <w:rPr>
          <w:rFonts w:ascii="IRNazanin" w:hAnsi="IRNazanin" w:eastAsia="IRNazanin"/>
          <w:color w:val="111111"/>
          <w:sz w:val="28"/>
          <w:sz w:val="28"/>
          <w:szCs w:val="28"/>
          <w:rtl w:val="true"/>
          <w:lang w:bidi="fa-IR"/>
        </w:rPr>
        <w:t>گرچه برخی از مراجع، بازی تفریحی با نسخه رایانه‌ای این بازی‌ها را حرام ندانسته‌اند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102" w:name="__RefHeading___Toc1503705_774463916"/>
      <w:bookmarkStart w:id="103" w:name="_Toc39"/>
      <w:bookmarkEnd w:id="102"/>
      <w:r>
        <w:rPr/>
        <w:t>2</w:t>
      </w:r>
      <w:r>
        <w:rPr>
          <w:rtl w:val="true"/>
        </w:rPr>
        <w:t>.</w:t>
      </w:r>
      <w:r>
        <w:rPr>
          <w:rtl w:val="true"/>
        </w:rPr>
        <w:t>بازی با افزودنی‌های غیرمجاز</w:t>
      </w:r>
      <w:bookmarkEnd w:id="103"/>
    </w:p>
    <w:p>
      <w:pPr>
        <w:pStyle w:val="Heading4"/>
        <w:numPr>
          <w:ilvl w:val="3"/>
          <w:numId w:val="1"/>
        </w:numPr>
        <w:rPr/>
      </w:pPr>
      <w:bookmarkStart w:id="104" w:name="__RefHeading___Toc1503707_774463916"/>
      <w:bookmarkStart w:id="105" w:name="_Toc40"/>
      <w:bookmarkEnd w:id="104"/>
      <w:r>
        <w:rPr>
          <w:rtl w:val="true"/>
        </w:rPr>
        <w:t>اشاره</w:t>
      </w:r>
      <w:bookmarkEnd w:id="10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خطرات و مفاسد این بازی‌ها وجود تصاویر و صحنه‌ها و یا کاراکترهایی با ظاهر یا پوشش تحریک‌کننده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فن مخفی نیست که امروزه تنوع بازی‌های رایانه‌ای مرزهای سن و سال</w:t>
      </w:r>
      <w:bookmarkStart w:id="106" w:name="pg5112_44180"/>
    </w:p>
    <w:p>
      <w:pPr>
        <w:pStyle w:val="BookText"/>
        <w:rPr/>
      </w:pPr>
      <w:bookmarkEnd w:id="106"/>
      <w:r>
        <w:rPr>
          <w:rFonts w:ascii="IRNazanin" w:hAnsi="IRNazanin" w:eastAsia="IRNazanin"/>
          <w:color w:val="111111"/>
          <w:sz w:val="28"/>
          <w:sz w:val="28"/>
          <w:szCs w:val="28"/>
          <w:rtl w:val="true"/>
          <w:lang w:bidi="fa-IR"/>
        </w:rPr>
        <w:t xml:space="preserve">و فرهنگ و نژاد و حتی سیاست را درنوردیده و انواع و اقسام بازی‌ها برای مخاطبان مختلف و در موضوع‌های گوناگون طراحی و روانه بازار سیری‌ناپذیر جهانی می‌شود و در این میان برخی از این بازی‌ها به طور خاص در حوزه بازی‌های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می‌شود و هدفی جز همان اهداف فیلم‌ها و تصاویر مستهجن و ضد اخلاقی ندارد</w:t>
      </w:r>
      <w:r>
        <w:rPr>
          <w:rFonts w:eastAsia="IRNazanin" w:cs="IRNazanin"/>
          <w:color w:val="111111"/>
          <w:sz w:val="28"/>
          <w:szCs w:val="28"/>
          <w:rtl w:val="true"/>
          <w:lang w:bidi="fa-IR"/>
        </w:rPr>
        <w:t>.</w:t>
      </w:r>
    </w:p>
    <w:p>
      <w:pPr>
        <w:pStyle w:val="Heading4"/>
        <w:numPr>
          <w:ilvl w:val="3"/>
          <w:numId w:val="1"/>
        </w:numPr>
        <w:rPr/>
      </w:pPr>
      <w:bookmarkStart w:id="107" w:name="__RefHeading___Toc1503709_774463916"/>
      <w:bookmarkStart w:id="108" w:name="_Toc41"/>
      <w:bookmarkEnd w:id="107"/>
      <w:r>
        <w:rPr>
          <w:rtl w:val="true"/>
        </w:rPr>
        <w:t>پنجره</w:t>
      </w:r>
      <w:r>
        <w:rPr>
          <w:rtl w:val="true"/>
        </w:rPr>
        <w:t>:</w:t>
      </w:r>
      <w:bookmarkEnd w:id="108"/>
    </w:p>
    <w:p>
      <w:pPr>
        <w:pStyle w:val="BookText"/>
        <w:rPr/>
      </w:pPr>
      <w:r>
        <w:rPr>
          <w:rFonts w:ascii="IRNazanin" w:hAnsi="IRNazanin" w:eastAsia="IRNazanin"/>
          <w:color w:val="111111"/>
          <w:sz w:val="28"/>
          <w:sz w:val="28"/>
          <w:szCs w:val="28"/>
          <w:rtl w:val="true"/>
          <w:lang w:bidi="fa-IR"/>
        </w:rPr>
        <w:t>در بسیاری از بازی‌های رزمی و تخیلی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دلیل تهیة آنها در برخی کشورهای غربی که توجهی به اصول اخلاقی و خانوادگی ندارند، نوع پوشش و رفتارهای شخصیت‌های طراحی‌شده در بازی، متناسب با دین و فرهنگ ما نبوده و بعضاً تصاویر این بازی‌ها موجب تحریک جنسی و برخی مفاسد و مشکلات از این دست می‌شوند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اگر نفس انجام این بازی‌ها و دیدن صحنه‌های آن موجب تحریک جنسی فرد بیننده یا کاربر آن بازی شود و یا مفاسدی از این دست را در آینده داشته باشد، انجام این بازی‌ها یا حتی مشاهدة آن جایز نیست؛ البته گفتنی است کاری که یک شخصیت نرم‌افزاری انجام می‌دهد به منزلة رفتار و عمل فرد در حال بازی که آن شخصیت مجازی را هدایت می‌کند محسوب نمی‌شود؛ یعنی اگر کسی شخصیت</w:t>
      </w:r>
      <w:bookmarkStart w:id="109" w:name="pg5112_44181"/>
    </w:p>
    <w:p>
      <w:pPr>
        <w:pStyle w:val="BookText"/>
        <w:rPr/>
      </w:pPr>
      <w:bookmarkEnd w:id="109"/>
      <w:r>
        <w:rPr>
          <w:rFonts w:ascii="IRNazanin" w:hAnsi="IRNazanin" w:eastAsia="IRNazanin"/>
          <w:color w:val="111111"/>
          <w:sz w:val="28"/>
          <w:sz w:val="28"/>
          <w:szCs w:val="28"/>
          <w:rtl w:val="true"/>
          <w:lang w:bidi="fa-IR"/>
        </w:rPr>
        <w:t>بازی خود را هدایت کند تا عملی که از نگاه شرع حرام محسوب می‌شود را انجام دهد مثلاً مشروب بخورد یا دیگری را بکشد این هدایت کردن گناه نیست؛ اما اگر همین عمل موجب تحریک بازی‌کننده شود یا مفاسد دیگری را در آینده به دنبال داشته باشد حرام محسوب می‌شود</w:t>
      </w:r>
      <w:r>
        <w:rPr>
          <w:rFonts w:eastAsia="IRNazanin" w:cs="IRNazanin"/>
          <w:color w:val="111111"/>
          <w:sz w:val="28"/>
          <w:szCs w:val="28"/>
          <w:rtl w:val="true"/>
          <w:lang w:bidi="fa-IR"/>
        </w:rPr>
        <w:t>.</w:t>
      </w:r>
    </w:p>
    <w:p>
      <w:pPr>
        <w:pStyle w:val="Heading3"/>
        <w:numPr>
          <w:ilvl w:val="2"/>
          <w:numId w:val="1"/>
        </w:numPr>
        <w:rPr/>
      </w:pPr>
      <w:bookmarkStart w:id="110" w:name="__RefHeading___Toc1503711_774463916"/>
      <w:bookmarkStart w:id="111" w:name="_Toc42"/>
      <w:bookmarkEnd w:id="110"/>
      <w:r>
        <w:rPr/>
        <w:t>3</w:t>
      </w:r>
      <w:r>
        <w:rPr>
          <w:rtl w:val="true"/>
        </w:rPr>
        <w:t>.</w:t>
      </w:r>
      <w:r>
        <w:rPr>
          <w:rtl w:val="true"/>
        </w:rPr>
        <w:t>دو نکتة گیم‌نتی</w:t>
      </w:r>
      <w:bookmarkEnd w:id="111"/>
    </w:p>
    <w:p>
      <w:pPr>
        <w:pStyle w:val="Heading4"/>
        <w:numPr>
          <w:ilvl w:val="3"/>
          <w:numId w:val="1"/>
        </w:numPr>
        <w:rPr/>
      </w:pPr>
      <w:bookmarkStart w:id="112" w:name="__RefHeading___Toc1503713_774463916"/>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در پایان این بخش لازم است به دو نکته پیرامون بازی‌های رایانه‌ای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اگر انجام بازی‌های رایانه‌ای به گونه‌ای فرد را معتاد کند که افراط در انجام آن صدمات قابل‌توجهی به جسم و روح او بزند، این عمل یقیناً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شما هم در خبرها خوانده یا شنیده‌اید که برخی نوجوانان یا جوانان با افراط در این بازی‌ها حتی جان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ضرر رسانی‌های غیرمتعارف به خود جایز نیست و باید از آن دوری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اینکه برخی خانواده‌ها از افراط فرزندان‌شان در بازی‌های رایانه‌ای خسته می شوند و اجازه بازی بیش از حد را به فرزندشان نمی‌دهند؛ اما از آنجا که چند ساعت بازی با جدیدترین ورژن‌های بازی از نان شب واجب‌تر است، این نوجوانان و متأسفانه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رفتن به نزدیک‌ترین گیم‌نت نمی‌بینند؛ در این موارد معمولاً والدین عدم رضایت خود را از رفتن فرزندشان به گیم‌ها اعلام می‌کنند و حتی</w:t>
      </w:r>
      <w:bookmarkStart w:id="114" w:name="pg5112_44182"/>
    </w:p>
    <w:p>
      <w:pPr>
        <w:pStyle w:val="BookText"/>
        <w:rPr/>
      </w:pPr>
      <w:bookmarkEnd w:id="114"/>
      <w:r>
        <w:rPr>
          <w:rFonts w:ascii="IRNazanin" w:hAnsi="IRNazanin" w:eastAsia="IRNazanin"/>
          <w:color w:val="111111"/>
          <w:sz w:val="28"/>
          <w:sz w:val="28"/>
          <w:szCs w:val="28"/>
          <w:rtl w:val="true"/>
          <w:lang w:bidi="fa-IR"/>
        </w:rPr>
        <w:t>تأکید می‌کنند راضی نیستند گل‌پسرشان پول توجیبی خود را هزینه گیم‌نت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بچه‌های عزیز به ویژه آنهایی که به سن تکلیف رسیده‌اند باید توجه داشته باشند که این بی‌توجهی به خواست والدین می‌تواند مصداق ترک اطاعت والدین در موارد لازم باشد و حتی خدای ناکرده آنها را مشمول عنوان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Heading4"/>
        <w:numPr>
          <w:ilvl w:val="3"/>
          <w:numId w:val="1"/>
        </w:numPr>
        <w:rPr/>
      </w:pPr>
      <w:bookmarkStart w:id="115" w:name="__RefHeading___Toc1503715_774463916"/>
      <w:bookmarkStart w:id="116" w:name="_Toc44"/>
      <w:bookmarkEnd w:id="115"/>
      <w:r>
        <w:rPr>
          <w:rtl w:val="true"/>
        </w:rPr>
        <w:t>خلاصه</w:t>
      </w:r>
      <w:bookmarkEnd w:id="11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بازی‌های رایانه‌ای همان‌گونه که می‌تواند تفریح مناسبی برای اوقات فراغت محسوب شود، می‌تواند زمینة خطرات و مشکلات گوناگونی از قبیل قمار، بازی با آلات قمار، درگیرشدن با تصاویر و صحنه‌های نامناسب و یا موسیقی‌های حرام، صدمه‌زدن به جسم و اعصاب و روان، مخالفت با خواست و نظر والدین و دیگر مشکلات احتمالی گردد که لازم است استفاده از این ابزار تفریحی کاملاً حساب‌شده و مطابق ضوابط دینی و عقلی و اخلاقی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4" o:detectmouseclick="t"/>
                <v:stroke color="#3465a4" joinstyle="round" endcap="flat"/>
                <w10:wrap type="none"/>
              </v:shape>
            </w:pict>
          </mc:Fallback>
        </mc:AlternateContent>
      </w:r>
      <w:bookmarkStart w:id="117" w:name="pg5112_44184"/>
    </w:p>
    <w:p>
      <w:pPr>
        <w:pStyle w:val="Heading2"/>
        <w:numPr>
          <w:ilvl w:val="1"/>
          <w:numId w:val="1"/>
        </w:numPr>
        <w:rPr/>
      </w:pPr>
      <w:bookmarkStart w:id="118" w:name="__RefHeading___Toc1503717_774463916"/>
      <w:bookmarkStart w:id="119" w:name="_Toc45"/>
      <w:bookmarkEnd w:id="117"/>
      <w:bookmarkEnd w:id="118"/>
      <w:r>
        <w:rPr>
          <w:rtl w:val="true"/>
        </w:rPr>
        <w:t>فصل پنجم</w:t>
      </w:r>
      <w:r>
        <w:rPr>
          <w:rtl w:val="true"/>
        </w:rPr>
        <w:t xml:space="preserve">: </w:t>
      </w:r>
      <w:r>
        <w:rPr>
          <w:rtl w:val="true"/>
        </w:rPr>
        <w:t>حریم خصوصی در رایانه‌های مشترک</w:t>
      </w:r>
      <w:bookmarkEnd w:id="119"/>
    </w:p>
    <w:p>
      <w:pPr>
        <w:pStyle w:val="Heading3"/>
        <w:numPr>
          <w:ilvl w:val="2"/>
          <w:numId w:val="1"/>
        </w:numPr>
        <w:rPr/>
      </w:pPr>
      <w:bookmarkStart w:id="120" w:name="__RefHeading___Toc1503719_774463916"/>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0" o:detectmouseclick="t"/>
                <v:stroke color="#3465a4" joinstyle="round" endcap="flat"/>
                <w10:wrap type="none"/>
              </v:shape>
            </w:pict>
          </mc:Fallback>
        </mc:AlternateContent>
      </w:r>
      <w:bookmarkStart w:id="122" w:name="pg5112_44186"/>
    </w:p>
    <w:p>
      <w:pPr>
        <w:pStyle w:val="Heading3"/>
        <w:numPr>
          <w:ilvl w:val="2"/>
          <w:numId w:val="1"/>
        </w:numPr>
        <w:rPr/>
      </w:pPr>
      <w:bookmarkStart w:id="123" w:name="__RefHeading___Toc1503721_774463916"/>
      <w:bookmarkStart w:id="124" w:name="_Toc47"/>
      <w:bookmarkEnd w:id="122"/>
      <w:bookmarkEnd w:id="123"/>
      <w:r>
        <w:rPr>
          <w:rtl w:val="true"/>
        </w:rPr>
        <w:t>لطفاً وارد نشوید حتی شما دوست عزیز</w:t>
      </w:r>
      <w:bookmarkEnd w:id="124"/>
    </w:p>
    <w:p>
      <w:pPr>
        <w:pStyle w:val="Heading4"/>
        <w:numPr>
          <w:ilvl w:val="3"/>
          <w:numId w:val="1"/>
        </w:numPr>
        <w:rPr/>
      </w:pPr>
      <w:bookmarkStart w:id="125" w:name="__RefHeading___Toc1503723_774463916"/>
      <w:bookmarkStart w:id="126" w:name="_Toc48"/>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در پایان به یکی از مشکلات رایانه‌ای که معمولاً در خانواده‌ها یا خوابگاه‌های دانشجویی دامن‌گیر بسیاری از افراد است، می‌پردازیم و آن هم مسئله اطلاعات شخصی افراد در رایانه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پیش می‌آید که در یک خانه، همه افراد خانواده یا چند دانشجوی هم‌خانه یا هم‌اتاق از رایانة یکدیگر استفاده می‌کنند؛ اما هر یک از کاربران معمولاً فایلی خصوصی برای خود ایجاد می‌کند تا اطلاعات خصوصی خود را درون آن ذخیره کند و معمولاً با مخفی‌کردن آن پوشه یا ایجاد رمز ورودی برای آن و یا با تأکید نسبت به خصوصی‌بودن این اطلاعات از دیگران می‌خواهد که به این قسمت وارد نشوند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شیطنت دیگران گل کرده و به طرز عجیبی وسوسه می شوند از اطلاعات شخصی دوست یا برادر و خواهرشان سر در بیاورند؛ گاهی هم این کار با توجیهات بی‌مورد همراه می‌شود و مثلاً برادر بزرگ‌تر خود را ملزم می‌داند که به جهت کنترل رفتارهای خواهرش از جزئیات دل‌مشغولی‌ها و اسرار او آگاه باشد و با این توجیهات با نرم‌افزارهای هک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فایل‌های خصوصی وارد می‌شود</w:t>
      </w:r>
      <w:r>
        <w:rPr>
          <w:rFonts w:eastAsia="IRNazanin" w:cs="IRNazanin"/>
          <w:color w:val="111111"/>
          <w:sz w:val="28"/>
          <w:szCs w:val="28"/>
          <w:rtl w:val="true"/>
          <w:lang w:bidi="fa-IR"/>
        </w:rPr>
        <w:t>.</w:t>
      </w:r>
      <w:bookmarkStart w:id="127" w:name="pg5112_44187"/>
    </w:p>
    <w:p>
      <w:pPr>
        <w:pStyle w:val="BookText"/>
        <w:rPr/>
      </w:pPr>
      <w:bookmarkEnd w:id="127"/>
      <w:r>
        <w:rPr>
          <w:rFonts w:ascii="IRNazanin" w:hAnsi="IRNazanin" w:eastAsia="IRNazanin"/>
          <w:color w:val="111111"/>
          <w:sz w:val="28"/>
          <w:sz w:val="28"/>
          <w:szCs w:val="28"/>
          <w:rtl w:val="true"/>
          <w:lang w:bidi="fa-IR"/>
        </w:rPr>
        <w:t>روشن است که این قبیل کارها مصداق تجسس در امور دیگران است که به صراحت در قرآن از آن نهی شده‌است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به‌علاوه در اکثر موارد این کار باعث رنجش و ناراحتی دیگران می‌شود؛ زیرا در محیط خانه یا تحصیل خود احساس ناامنی می‌کنند که این نیز می‌تواند مصداق حق‌الناس محسوب گردد</w:t>
      </w:r>
      <w:r>
        <w:rPr>
          <w:rFonts w:eastAsia="IRNazanin" w:cs="IRNazanin"/>
          <w:color w:val="111111"/>
          <w:sz w:val="28"/>
          <w:szCs w:val="28"/>
          <w:rtl w:val="true"/>
          <w:lang w:bidi="fa-IR"/>
        </w:rPr>
        <w:t>.</w:t>
      </w:r>
    </w:p>
    <w:p>
      <w:pPr>
        <w:pStyle w:val="Heading4"/>
        <w:numPr>
          <w:ilvl w:val="3"/>
          <w:numId w:val="1"/>
        </w:numPr>
        <w:rPr/>
      </w:pPr>
      <w:bookmarkStart w:id="128" w:name="__RefHeading___Toc1503725_774463916"/>
      <w:bookmarkStart w:id="129" w:name="_Toc49"/>
      <w:bookmarkEnd w:id="128"/>
      <w:r>
        <w:rPr>
          <w:rtl w:val="true"/>
        </w:rPr>
        <w:t>خلاصه</w:t>
      </w:r>
      <w:bookmarkEnd w:id="12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رایانه‌های مشترک که معمولاً در خانه‌ها یا در محیط‌های دانشجویی، چندین نفر از آن استفاده می‌کنند، باید حریم‌های خصوصی افراد و محدوده‌های شخصی مانند فایل‌ها و پوشه‌های رمزدار و یا معین‌شده را رعایت کرد و بدون اجازه و یا به بهانه‌های واهی و توجیهات بی‌مورد خود را مجاز به ورود در این حریم ندانست؛ زیرا این عمل می‌تواند از چند جهت مصداق عناوین حرام شده و حق‌الناس بر گردن 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اجوبه الاستفتائات؛ س</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خیارالشرط، مسئله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صراط النجاه؛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http://makarem.ir/Question</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اجوبه الاستفتائات؛ س</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http://www.tebyan.net/newmobile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صراط النجاه؛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اجوبه الاستفتائات؛ س</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صراط النجاه؛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اجوبه الاستفتائات؛ س</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سیدمجتبی حسینی؛ پرسش‌ها و پاسخ‌های دانشجویی؛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و پوشش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http://www.ictna.ir</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خامنه‌ای؛ استفتائات؛ رساله اجوبه الإستفتات، سؤال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http://makarem.ir</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image" Target="media/image12.jpeg"/><Relationship Id="rId48" Type="http://schemas.openxmlformats.org/officeDocument/2006/relationships/image" Target="media/image12.jpeg"/><Relationship Id="rId49" Type="http://schemas.openxmlformats.org/officeDocument/2006/relationships/footer" Target="footer24.xml"/><Relationship Id="rId50" Type="http://schemas.openxmlformats.org/officeDocument/2006/relationships/image" Target="media/image13.jpeg"/><Relationship Id="rId51" Type="http://schemas.openxmlformats.org/officeDocument/2006/relationships/image" Target="media/image13.jpeg"/><Relationship Id="rId52" Type="http://schemas.openxmlformats.org/officeDocument/2006/relationships/footer" Target="footer25.xml"/><Relationship Id="rId53" Type="http://schemas.openxmlformats.org/officeDocument/2006/relationships/image" Target="media/image14.jpeg"/><Relationship Id="rId54" Type="http://schemas.openxmlformats.org/officeDocument/2006/relationships/image" Target="media/image14.jpeg"/><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image" Target="media/image15.jpeg"/><Relationship Id="rId61" Type="http://schemas.openxmlformats.org/officeDocument/2006/relationships/image" Target="media/image15.jpeg"/><Relationship Id="rId62" Type="http://schemas.openxmlformats.org/officeDocument/2006/relationships/footer" Target="footer31.xml"/><Relationship Id="rId63" Type="http://schemas.openxmlformats.org/officeDocument/2006/relationships/image" Target="media/image16.jpeg"/><Relationship Id="rId64" Type="http://schemas.openxmlformats.org/officeDocument/2006/relationships/image" Target="media/image16.jpeg"/><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image" Target="media/image17.jpeg"/><Relationship Id="rId74" Type="http://schemas.openxmlformats.org/officeDocument/2006/relationships/image" Target="media/image17.jpeg"/><Relationship Id="rId75" Type="http://schemas.openxmlformats.org/officeDocument/2006/relationships/footer" Target="footer40.xml"/><Relationship Id="rId76" Type="http://schemas.openxmlformats.org/officeDocument/2006/relationships/image" Target="media/image18.jpeg"/><Relationship Id="rId77" Type="http://schemas.openxmlformats.org/officeDocument/2006/relationships/image" Target="media/image18.jpeg"/><Relationship Id="rId78" Type="http://schemas.openxmlformats.org/officeDocument/2006/relationships/footer" Target="footer41.xml"/><Relationship Id="rId79" Type="http://schemas.openxmlformats.org/officeDocument/2006/relationships/image" Target="media/image19.jpeg"/><Relationship Id="rId80" Type="http://schemas.openxmlformats.org/officeDocument/2006/relationships/image" Target="media/image19.jpeg"/><Relationship Id="rId81" Type="http://schemas.openxmlformats.org/officeDocument/2006/relationships/footer" Target="footer42.xml"/><Relationship Id="rId82" Type="http://schemas.openxmlformats.org/officeDocument/2006/relationships/footer" Target="footer43.xml"/><Relationship Id="rId83" Type="http://schemas.openxmlformats.org/officeDocument/2006/relationships/footer" Target="footer44.xml"/><Relationship Id="rId84" Type="http://schemas.openxmlformats.org/officeDocument/2006/relationships/image" Target="media/image20.jpeg"/><Relationship Id="rId85" Type="http://schemas.openxmlformats.org/officeDocument/2006/relationships/image" Target="media/image20.jpeg"/><Relationship Id="rId86" Type="http://schemas.openxmlformats.org/officeDocument/2006/relationships/footer" Target="footer45.xml"/><Relationship Id="rId87" Type="http://schemas.openxmlformats.org/officeDocument/2006/relationships/image" Target="media/image21.jpeg"/><Relationship Id="rId88" Type="http://schemas.openxmlformats.org/officeDocument/2006/relationships/image" Target="media/image21.jpeg"/><Relationship Id="rId89" Type="http://schemas.openxmlformats.org/officeDocument/2006/relationships/footer" Target="footer46.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47.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4524</Words>
  <Characters>18819</Characters>
  <CharactersWithSpaces>23125</CharactersWithSpaces>
  <Paragraphs>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2026-08-18T23:27:06Z</dcterms:created>
  <dc:creator>ghaemiyeh.com</dc:creator>
  <dc:description/>
  <dc:language>en-US</dc:language>
  <cp:lastModifiedBy/>
  <dcterms:modified xsi:type="dcterms:W3CDTF">2026-08-19T02:57:08Z</dcterms:modified>
  <cp:revision>1</cp:revision>
  <dc:subject/>
  <dc:title>رهنمای 108 رساله رایانه</dc:title>
</cp:coreProperties>
</file>

<file path=docProps/custom.xml><?xml version="1.0" encoding="utf-8"?>
<Properties xmlns="http://schemas.openxmlformats.org/officeDocument/2006/custom-properties" xmlns:vt="http://schemas.openxmlformats.org/officeDocument/2006/docPropsVTypes"/>
</file>