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12.jpeg" ContentType="image/jpeg"/>
  <Override PartName="/word/media/image10.jpeg" ContentType="image/jpeg"/>
  <Override PartName="/word/media/image8.jpeg" ContentType="image/jpeg"/>
  <Override PartName="/word/media/image13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94</w:t>
      </w:r>
      <w:r>
        <w:rPr>
          <w:rtl w:val="true"/>
        </w:rPr>
        <w:t xml:space="preserve"> </w:t>
      </w:r>
      <w:r>
        <w:rPr>
          <w:rtl w:val="true"/>
        </w:rPr>
        <w:t>گریه و سوگ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45908_774463916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10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12_774463916">
            <w:r>
              <w:rPr>
                <w:webHidden/>
                <w:rStyle w:val="IndexLink"/>
                <w:rtl w:val="true"/>
              </w:rPr>
              <w:t>گریه و سوگ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14_77446391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16_774463916">
            <w:r>
              <w:rPr>
                <w:webHidden/>
                <w:rStyle w:val="IndexLink"/>
                <w:rtl w:val="true"/>
              </w:rPr>
              <w:t>تصویری از تاریخ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18_774463916">
            <w:r>
              <w:rPr>
                <w:webHidden/>
                <w:rStyle w:val="IndexLink"/>
                <w:rtl w:val="true"/>
              </w:rPr>
              <w:t>نعمت گریه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20_774463916">
            <w:r>
              <w:rPr>
                <w:webHidden/>
                <w:rStyle w:val="IndexLink"/>
                <w:rtl w:val="true"/>
              </w:rPr>
              <w:t>سبب منع از گریه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22_774463916">
            <w:r>
              <w:rPr>
                <w:webHidden/>
                <w:rStyle w:val="IndexLink"/>
                <w:rtl w:val="true"/>
              </w:rPr>
              <w:t>دلیل جواز گریه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24_774463916">
            <w:r>
              <w:rPr>
                <w:webHidden/>
                <w:rStyle w:val="IndexLink"/>
                <w:rtl w:val="true"/>
              </w:rPr>
              <w:t>حکمت گریه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26_774463916">
            <w:r>
              <w:rPr>
                <w:webHidden/>
                <w:rStyle w:val="IndexLink"/>
                <w:rtl w:val="true"/>
              </w:rPr>
              <w:t>در سوگ امام‌حسین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5928_774463916">
            <w:r>
              <w:rPr>
                <w:webHidden/>
                <w:rStyle w:val="IndexLink"/>
                <w:rtl w:val="true"/>
              </w:rPr>
              <w:t>برای مطالعۀ بیشتر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969_53516"/>
      <w:bookmarkStart w:id="1" w:name="pg4969_5351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969_53516"/>
      <w:bookmarkStart w:id="3" w:name="__RefHeading___Toc245908_774463916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پورامینی، محمدباقر،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و سوگ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محمدباقر پورامینی؛ گردآورنده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قدس رضوی،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سوگواری‌های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سوگواری‌ها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۷۴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۲۹۹۰۹۸۹</w:t>
      </w:r>
      <w:bookmarkStart w:id="5" w:name="pg4969_53517"/>
    </w:p>
    <w:p>
      <w:pPr>
        <w:pStyle w:val="Heading2"/>
        <w:numPr>
          <w:ilvl w:val="1"/>
          <w:numId w:val="1"/>
        </w:numPr>
        <w:rPr/>
      </w:pPr>
      <w:bookmarkStart w:id="6" w:name="__RefHeading___Toc245910_774463916"/>
      <w:bookmarkStart w:id="7" w:name="_Toc2"/>
      <w:bookmarkEnd w:id="5"/>
      <w:bookmarkEnd w:id="6"/>
      <w:r>
        <w:rPr>
          <w:rtl w:val="true"/>
        </w:rPr>
        <w:t>اشاره</w:t>
      </w:r>
      <w:bookmarkEnd w:id="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" w:name="pg4969_53520"/>
    </w:p>
    <w:p>
      <w:pPr>
        <w:pStyle w:val="Heading2"/>
        <w:numPr>
          <w:ilvl w:val="1"/>
          <w:numId w:val="1"/>
        </w:numPr>
        <w:rPr/>
      </w:pPr>
      <w:bookmarkStart w:id="9" w:name="__RefHeading___Toc245912_774463916"/>
      <w:bookmarkStart w:id="10" w:name="_Toc3"/>
      <w:bookmarkEnd w:id="8"/>
      <w:bookmarkEnd w:id="9"/>
      <w:r>
        <w:rPr>
          <w:rtl w:val="true"/>
        </w:rPr>
        <w:t>گریه و سوگ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پرسش‌هایی چند دربارۀ گریه و سوگواری مطرح است و این نوشته تلاشی است برای پاسخ به آن‌ها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و سوگواری به چه معناست؟ آیا ریشۀ دینی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برخی به مسئلۀ گریه و عزاداری واکنش منفی نشان می‌دهند؟ ریشۀ این خودداری در کجاست؟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 دین اسلام و سیرۀ پیشوایان معصوم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و سوگواری جایگاهی دارد؟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تأکید اسلام بر سوگواری ویژه برای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 سبب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" w:name="pg4969_53522"/>
    </w:p>
    <w:p>
      <w:pPr>
        <w:pStyle w:val="Heading2"/>
        <w:numPr>
          <w:ilvl w:val="1"/>
          <w:numId w:val="1"/>
        </w:numPr>
        <w:rPr/>
      </w:pPr>
      <w:bookmarkStart w:id="12" w:name="__RefHeading___Toc245914_774463916"/>
      <w:bookmarkStart w:id="13" w:name="_Toc4"/>
      <w:bookmarkEnd w:id="11"/>
      <w:bookmarkEnd w:id="12"/>
      <w:r>
        <w:rPr>
          <w:rtl w:val="true"/>
        </w:rPr>
        <w:t>اشاره</w:t>
      </w:r>
      <w:bookmarkEnd w:id="13"/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ریشه در احساسات پاک و زلال انسانی دارد و وقتی با شخصیت‌های دینی و اولیای الهی، به‌خصوص سالار شهیدان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پیوند بخورد و در عزای او جاری شود، به‌دلیل استناد به سنت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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معصومان گرامی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امری مستحب تلقی می‌شود و زمینۀ رشد و قرب الهی را فراهم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این پدیدۀ مبارک، پرسش‌ها و حتی نقدهایی مطرح است که برای پاسخ به آن‌ها، نیاز به بررسی دقیق این موضوع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دفتر ضمن مفهوم‌شناسی گریه و سوگ، به مخالفان گریه و عزاداری پاسخ خواهد داد و از چرایی و حکمت گریه، به‌خصوص دربارۀ سالار شهیدان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یاد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4" w:name="pg4969_53524"/>
    </w:p>
    <w:p>
      <w:pPr>
        <w:pStyle w:val="Heading2"/>
        <w:numPr>
          <w:ilvl w:val="1"/>
          <w:numId w:val="1"/>
        </w:numPr>
        <w:rPr/>
      </w:pPr>
      <w:bookmarkStart w:id="15" w:name="__RefHeading___Toc245916_774463916"/>
      <w:bookmarkStart w:id="16" w:name="_Toc5"/>
      <w:bookmarkEnd w:id="14"/>
      <w:bookmarkEnd w:id="15"/>
      <w:r>
        <w:rPr>
          <w:rtl w:val="true"/>
        </w:rPr>
        <w:t>تصویری از تاریخ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صدر اسلام، شهادت حمزه برای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جانسوز و سخت بود؛ تاحدی‌که یارانشان گفته بودند که ما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به‌مانند روزی که بر حمزه می‌گریست، گریان ندیدیم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وقت، نبرد پایان یافته بود و از خانۀ مهاجر و انصار صدای گریه به‌گوش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زنان، سوگوارِ کشتگان خویش بودند و در عزایشان می‌گریستند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مدینه بازگشتند، صدای گریۀ زنان انصار را شنیدند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لَکن حَمْزَةَ لا بَواکی لَهُ الْیَوْم؛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حمزه امروز گریه‌کننده‌ای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جنگ اُحد، حضور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خانۀ شهدای اُحد، تسلّی غم مصیبت‌زدگان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جابر‌بن‌عبدالله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ادای نماز صبح، حضور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بودیم و دربارۀ واقعۀ احد صحبت می‌کردیم و از شهدای خود یاد می‌کردیم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صحبت از سعد‌بن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 انصاری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شد،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بیست مرد بودیم، همراه آن حضرت برخاستیم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خانۀ سعد‌بن‌ربیع انصاری شدند و ما هم به‌دنبال ایشان وارد شدیم و دیدیم که همسرش فاصلۀ میان دو دیوار را آب‌پاشیده و تمیز کرده و فقط حصیری گسترده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نشستیم و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سعد‌بن‌ربیع برای ما صحبت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رحمت فرستادند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 دیدم که نیزه‌ها بر بدن او فرو می‌شد تا اینکه کشته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زن‌ها این مطلب را شنیدند، 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فدَمَعَتْ عَینا رَسولِ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ما نَهاهُنَّ عَن شَی‌ءٍ مِنَ البُکاءِ؛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اشک‌آلود شد و زن‌ها را از گریه‌کردن منع نفرمودند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و یاد حمزه و شهدای احد، رمز و نشان ماندگاری شد و گریه در جوار سیدالشهدای صدر اسلام، تسلایی برای غم هر ستمدیده و مصیبت‌زده‌ای تلقی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فاطمۀ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پدر و بعد از آن، مکرر و پی‌درپی، به زیارت قبر حمزه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شهدای احد می‌رفتند و گریه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تصویر، دریچه‌ای است تا از مشروعیت و حکمت گریه و عزا نکاتی تقدیم شما خوانندۀ این دفتر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" w:name="pg4969_53528"/>
    </w:p>
    <w:p>
      <w:pPr>
        <w:pStyle w:val="Heading2"/>
        <w:numPr>
          <w:ilvl w:val="1"/>
          <w:numId w:val="1"/>
        </w:numPr>
        <w:rPr/>
      </w:pPr>
      <w:bookmarkStart w:id="18" w:name="__RefHeading___Toc245918_774463916"/>
      <w:bookmarkStart w:id="19" w:name="_Toc6"/>
      <w:bookmarkEnd w:id="17"/>
      <w:bookmarkEnd w:id="18"/>
      <w:r>
        <w:rPr>
          <w:rtl w:val="true"/>
        </w:rPr>
        <w:t>نعمت گریه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از نعمت‌های الهی به آدمی است تا با آن بتوان ارتباط تعریف‌شده‌ای با خدا و خود و دیگران برقرار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گریه با مصیبت و عزایی پیوند بخورد، راهی برای تکریم و احترام فرد درگذشته است و آرامش داغ‌دیده را به‌دنبال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گریه، مانند خنده، مظهر شدیدترین حالات احساسی انسان است و از تعادل روحی انسان گواهی می‌دهد و به‌نوبۀ خود انواع و اقسام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همیشه ملازم با نوعی رقّت و هیجان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گریه و رقّت، انسان بیش از هر حالت دیگر، خود را به محبوبی نزدیک می‌بیند که برای او می‌گرید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احساسی خنده جنبۀ فردی و درخودفرورفتن دارد؛ اما گریه برخلاف خنده، بیشتر جنبۀ بیرون‌آمدن از خود و فراموش‌کردن خود و یکی‌شدن با محبوب را تداعی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دیدگاه عرفا نیز گریه زیباترین جلوۀ تذلّل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به‌معنای سوگ و مصیبت است؛ همچنین صبرکردن و شکیبایی انسان بر هر چیزِ ازدست‌رفته را عزا می‌گویند؛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ازاین‌رو، مراسمی را که برای تجلیل از درگذشته و آرامش‌بخشیدن به فرد یا افراد داغ‌دیده برگزار می‌شود و با گریه و ناله همراه است، مجلس عزا و سوگواری می‌نامند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تکریم دلیرانی که در صف دفاع از دین به‌شهادت رسیدند و به منظور تعزیت خاندان ایشان، بر گریه و سوگواری تأکید داشتند؛ برای مثال، پس از نبرد موته و شهادت جعفربن‌ابی‌طالب و یارانش،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خانۀ جعفر شدند و فرزندان او را طلب کردند؛ آنگاه آن‌ها را بوسیدند و گریه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اسما، همسر جعفر، عرض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به فدایت، چه چیزی شما را گریان کرد؟ آیا خبری از جعفر به شما رسیده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امروز آنان به‌شهادت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جماعتی از زنان صیحه و شیون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حضرت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گریه‌کنان وارد شدند و صدا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واعمّاه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گریه‌کنندگان بر امثال جعفر بگریند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"/>
      </w:r>
      <w:bookmarkStart w:id="20" w:name="pg4969_53532"/>
    </w:p>
    <w:p>
      <w:pPr>
        <w:pStyle w:val="Heading2"/>
        <w:numPr>
          <w:ilvl w:val="1"/>
          <w:numId w:val="1"/>
        </w:numPr>
        <w:rPr/>
      </w:pPr>
      <w:bookmarkStart w:id="21" w:name="__RefHeading___Toc245920_774463916"/>
      <w:bookmarkStart w:id="22" w:name="_Toc7"/>
      <w:bookmarkEnd w:id="20"/>
      <w:bookmarkEnd w:id="21"/>
      <w:r>
        <w:rPr>
          <w:rtl w:val="true"/>
        </w:rPr>
        <w:t>سبب منع از گریه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گریه‌نکردن برخی از مسلمانان در مرگ عزیزانشان و مخالفت آنان با برپایی مجالس عزا و سوگواری، مستند به چند روایت از خلیفۀ دوم است؛ زیرا او از گریه بر اموات به‌شدت منع می‌کرد و گاهی، ادعای خود را بر سنت رسول‌الله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مورخان و محدثان اذعان دارند که خلیفۀ دوم مردم را از گریه بر میّت منع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بخاری چنین مدعی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کانَ عُمَر یَضربُ فیه بِالعَصا و یَرْمِی بِالحجارةِ و یَحْثی التُّراب؛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عمر‌بن‌خطاب، با زدن عصا و پرتاب سنگ و پاشیدن خاک، جلوی گریه‌کننده بر اموات را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یکی از دختران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دنیا رفت،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دادند تا او را در بقیع به‌خاک بسپارند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می‌گریستند؛ آنگاه عمر با تازیانه آنان را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او را گرفتند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صبر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آن‌ها گریه کنند و بر زنان است که از فریادزدن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شیطانی حذر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قبر نشستند و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کنارشان نشستند و گریه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دستان مبارک، اشک چشمان دخترشان را پاک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علامه‌امینی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نقل این ماجرا، شتاب و خشونت عمر را در زدن زنان سوگوار نقد می‌کند؛ با این نگاه که اگر گریۀ زنان زشت بود،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به‌عنوان صاحب شریعت، خود دستور ممانعت می‌دادند و عمر حق دخالت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ابوهریره از ماجرایی دیگر چنین گزارش می‌دهد که عمر نگاهش به زنی افتاد که بر قبری گریه می‌کرد؛ پس او را به‌سختی منع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اباحفص، او را واگذار که دیده گریان و دل مجروح و خاطره نزدیک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متون تاریخی، نمونه‌های متعددی گزارش شده است که عمر در دورۀ خلافتش، با شلاق‌زدن بر سر و بدن زنان گریان و عزادار، از سوگواری آنان ممانعت می‌کرده است؛ به‌گونه‌ای‌که گزارش کرده‌اند که یک بار، عمر با شلاق بر زنانِ سوگوار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روسری یکی از زنان افتاد، به خلیفه یادآور شدند؛ اما او در پاسخ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حرمة لها؛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احترامی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مسلِم در صحیح خود مدعی است که عمر از گریه بر مرده نهی می‌کرد و می‌گفت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المَیّتُ یُعَذَّبُ فی قَبْرِه بمانیح عَلَیهِ؛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 در قبر، به‌واسطۀ نوحه‌سرایی افراد زنده عذاب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عمر نیز این روایت را از پدر ترویج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 فهم عمر و فرزندش، عبدالله، را از این روایت اشتباه می‌دانست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به‌خدا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قسم، عمر اشتباه کرده که گفته است 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فرموده‌اند خدا مرده را به سبب گریۀ کسی عذاب می‌کند؛ بلکه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فرموده‌اند خدا عذاب مردۀ کافر را به سبب گریۀ اهلش زیاد می‌کند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قرآن شما را کفایت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لا تَزِرُ وازِرَةٌ وِزْرَ أُخْری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هیچ‌کس بار گناه دیگری را به‌دوش نگیرد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  <w:r>
        <w:rPr>
          <w:rStyle w:val="FootnoteAnchor"/>
          <w:rtl w:val="true"/>
        </w:rPr>
        <w:footnoteReference w:id="1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 دربارۀ سخن فرزند عمر نیز واکنش نشان داده و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سخنی را شنیده، ولی آن را به‌درستی درنیافته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جنازۀ یک یهودی را از کنار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عبور دادند، درحالی‌که بر او می‌گریستند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بر او گریه می‌کنید، درحالی‌که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به‌سبب گناهانش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روایات نیز به روش و عملکرد ناصواب عمر در مخالفت با عزاداری اشاره دارد که این ناشی از فهم نادرست از سنت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روایات نقل‌شده از ایشان است؛ هرچند که روایات نقل‌شده از او نیز از اعتبار ساقط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3" w:name="pg4969_53538"/>
    </w:p>
    <w:p>
      <w:pPr>
        <w:pStyle w:val="Heading2"/>
        <w:numPr>
          <w:ilvl w:val="1"/>
          <w:numId w:val="1"/>
        </w:numPr>
        <w:rPr/>
      </w:pPr>
      <w:bookmarkStart w:id="24" w:name="__RefHeading___Toc245922_774463916"/>
      <w:bookmarkStart w:id="25" w:name="_Toc8"/>
      <w:bookmarkEnd w:id="23"/>
      <w:bookmarkEnd w:id="24"/>
      <w:r>
        <w:rPr>
          <w:rtl w:val="true"/>
        </w:rPr>
        <w:t>دلیل جواز گریه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4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عزیز ازدست‌رفته امری فطری است که سیره و سخن 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جواز آن گواهی می‌دهد و حتی در سوگ بزرگان دین نیز مستحب شمرده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نمونه‌های زیر نشان از مشروع‌بودن گریه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به زیارت قبر مادرشان رفتند و گریستند و همراهانشان نیز 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عثمان‌بن‌مظعون را درحالی‌که از دنیا رفته بود، بوسیدند و سپس گریه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رحلت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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پیوسته می‌گریستند و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پدر، تو به پروردگارت نزدیک شدی و دعوتش را اجابت کردی؛ اکنون بهشتِ برین جایگاه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وفات فاطمۀ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به زیارت قبر ایشان می‌آمدند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خود را به روی قبر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انداختند و گریه‌کنان اشعاری سرودند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اطلاع از شهادت عمار‌بن‌یاسر گریستند و بر او رحمت فرستادند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خبر شهادت مالک اشتر به کوفه رسید، 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اندوهناک شدند، با صدای بلند گریستند و تا چند روز آثار غم بر چهره‌شان نمایان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مالک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به‌خدا سوگند ای مالک، مرگ تو بسیاری را لرزانید و بسیاری را خوش‌دل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گریندگان باید بر چونان تویی بگریند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أینَ مثلُ مالک؟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مردی چونان مالک هرگز توان یافت؟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صبح آن شبی که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به‌شهادت رسیدند، وارد مسجد کوفه شدند و بعد از حمد و ثنای الهی، شروع به معرفی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که ناگهان، بغض گلویشان را گرفت و گریه کردند؛ تمام مردم نیز با آن حضرت در غم فراق مولاعلی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امام‌سجاد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سبب گریۀ بسیار ایشان بر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ملامت نکنید؛ زیرا یکی از فرزندان یعقوب غایب شد و یعقوب آن‌قدر گریست که چشمانش سفید شد، درحالی‌که نمی‌دانست که او مرده است یا نه؛ ولی من در یک روز مشاهده کردم که چهارده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به‌روایتی هجده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از اهل‌بیتم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به‌شهادت رساندند و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می‌خواهید که حزن و اندوه این مصیبت از دل من بیرون رود؟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شهادت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ابن‌عباس دائماً گریه می‌کرد تا اینکه چشمانش کور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ام‌سلمه نیز وقتی خبر شهادت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شنید، با تعجب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مرتکب چنین عملی شدند؟ خداوند قبرهایشان را از آتش پر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به‌حدی گریست که بی‌هوش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6" w:name="pg4969_53544"/>
    </w:p>
    <w:p>
      <w:pPr>
        <w:pStyle w:val="Heading2"/>
        <w:numPr>
          <w:ilvl w:val="1"/>
          <w:numId w:val="1"/>
        </w:numPr>
        <w:rPr/>
      </w:pPr>
      <w:bookmarkStart w:id="27" w:name="__RefHeading___Toc245924_774463916"/>
      <w:bookmarkStart w:id="28" w:name="_Toc9"/>
      <w:bookmarkEnd w:id="26"/>
      <w:bookmarkEnd w:id="27"/>
      <w:r>
        <w:rPr>
          <w:rtl w:val="true"/>
        </w:rPr>
        <w:t>حکمت گریه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انسان و گریستن او هنگام مرگ عزیزانش، از نشانه‌های عطوفت و علاقه و مهربانی انسان است که آرامش را به‌دنبال دارد؛ همچنین باعث جلای قلب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 است سرکوب و نفی آن، گواه نابخردی است؛ زیرا گریه نوعی تخلیۀ هیجانی است و این نکته بسیار مهم و ارزشمند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ازاین‌رو، بزرگان گریه و اشک‌ریختن در فراق عزیزان را رحمتی الهی دانسته‌اند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خاطرنشان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اندوه و گریه وقتی از دل و چشم سرچشمه بگیرد، از ناحیۀ خدا و ناشی از ترحم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ا‌بن‌صامت از سبب گریۀ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دخترِ درگذشته‌شان پرسید، حضرت این‌گونه پاسخ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رحمتی است که خداوند در نهاد فرزندان آدم قرار داده است و خداوند فقط بر بندگان مهربان و باعاطفۀ خود رحم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گریه بر هر درد بی‌درمان دواست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گریان چشمۀ فیض خداست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اباذر این‌گونه توصیه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توان گریه دارد، باید گریه کند و کسی‌که توان گریه ندارد، قلبش را محزون دارد و خود را به حالت گریه‌کننده‌ها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به‌درستی که دل سخت از خدا دور است؛ ولی شما متوجه نیستید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ابراهیم، پسر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می‌داد،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آمدند و او را در دامان مادرش 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گرفتند و در دامان خویش نهادند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ابراهیم، ما در مقابل خواست خدا نمی‌توانیم برایت کاری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سپس، چشمانشان اشک‌آلود شد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ابراهیم، ما برای تو اندوهناکیم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می‌گرید و دل غمگین می‌شود؛ ولی چیزی نمی‌گوییم که مبادا خدا به‌خشم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نبود که این امری حق و وعده‌ای راست و راهی است که برای همه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آمد، بر تو بیش از این بسیار اندوهگین می‌شدیم؛ بیش از این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عبدالرحمان‌بن‌عوف به آن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ما را از گریه نهی نکرده بودید؟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از دو صدای احمقانه و دو چیز دیگر نهی کرده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صدای هنگام مصیبت و خراشیدن صورت و گریبان چاک‌زدن و نالۀ شیطان؛ دیگری هم صدای نغمه، نغمۀ لهو و بیهوده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گریه ترحم است و هرکس رحم نکند، مورد ترحم قرار نمی‌گیرد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دراین‌باره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در مصیبت‌ها، نیاز به نوحه‌سرایی و شیون و زاری دارند و باید اشک‌هایشان جاری شود؛ اما نباید سخنان باطل و بیهوده بگویند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گریه در سوگ حسین‌بن‌علی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تجلی دارد که درنگ در آن شایسته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9" w:name="pg4969_53548"/>
    </w:p>
    <w:p>
      <w:pPr>
        <w:pStyle w:val="Heading2"/>
        <w:numPr>
          <w:ilvl w:val="1"/>
          <w:numId w:val="1"/>
        </w:numPr>
        <w:rPr/>
      </w:pPr>
      <w:bookmarkStart w:id="30" w:name="__RefHeading___Toc245926_774463916"/>
      <w:bookmarkStart w:id="31" w:name="_Toc10"/>
      <w:bookmarkEnd w:id="29"/>
      <w:bookmarkEnd w:id="30"/>
      <w:r>
        <w:rPr>
          <w:rtl w:val="true"/>
        </w:rPr>
        <w:t>در سوگ امام‌حسین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نخست محرم، ریان‌بن‌شبیب حضور 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از این ماه و غم محرم و عزای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و آنگاه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یَا‌بْن‌َشبیب إِن کُنتَ باکِیاً لِشَیءٍ فَابْکِ لِلْحُسَینِ‌بنِ‌عَلیِّ‌بن‌اَبی‌طالب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فإنه ذُبِحَ کما یذبَحُ الکَبش؛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 شبیب، اگر گریه می‌کنی، برای حسین‌بن‌علی‌بن‌ابی‌طالب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کن که او را مانند گوسفندی ذبح کردند و او را با هجده نفر از اهل‌بیتش شهید کردند که هیچ‌یک از آن‌ها در روی زمین شبیه و مانندی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مصائب خاندان رسول‌الله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پسندیده و مستحب است و گریۀ بر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نیکوترین راه‌های نزدیکی به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جای دیگر 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یادآور مصیبت ما شود و برای آن ستم‌هایی که در حق ما شده، گریه کند، درجۀ وی فردای قیامت نظیر درجۀ ما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کسی‌که ذکر مصیبت ما را کند و گریان شود و دیگران را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 کند، چشم وی در آن روزی که همۀ چشم‌ها گریان‌اند، گریان نخواهد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امیرمؤمنان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فاطمۀ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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شهادت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می‌کردند، اشکشان جاری می‌شد و حتی امام‌مجتبی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حسین‌بن‌علی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یَوْمَ کَیَوْمِکَ یا أَبا عَبْدِ الله؛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مصیبتی به‌اندازۀ مصیبت تو سنگین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کرده‌اند که روزی 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کردند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اشک هر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پدر، من اشک هر مؤمنی هستم؟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ابن‌خارجه نیز نقل می‌کند که نزد امام‌جعفر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بودیم و نامی از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گریان شدند و ما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آن بزرگوار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 که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قَتیلُ الْعَبَرات؛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کشتۀ اشک‌ها هستم؛ هیچ مؤمنی یادآور من نمی‌شود، مگر اینکه گریان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Style w:val="FootnoteAnchor"/>
          <w:rtl w:val="true"/>
        </w:rPr>
        <w:footnoteReference w:id="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امام با بیان این سخن، چنین پیام می‌دهند که من کشتۀ رحمت هستم؛ یعنی به شهادت رسیدم تا جامعۀ اسلامی با اشک‌ریختن بر من، لبریز از رحمت شده و دل‌ها نرم شود و با یکدیگر الفت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به‌واقع تأسی به انبیا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ملائکه و عباد صالح خداست و به‌وسیلۀ آن، به‌نوعی، حق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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 و ائمۀ هُدا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برای سالار شهیدان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اهل‌بیت 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مظاهر محبت به این خاندان و مصداقی از تعظیم شعائر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سوگواری و گریه بر ایشان درواقع پیام‌هایی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پیام‌ها عبارت‌اند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قرارگرفتن در صف دفاع از مظلوم کربلا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تکریم فرهنگ شهادت، ادامه‌دادن و زنده‌نگه‌داشتن راه او، همانند‌سازی و الگوگیری از او و به‌واقع، مرهمی بر قلب سوختۀ عاشقان حسینی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ممکن است این پرسش مطرح شود که شهادت، رستگاری و سعادت است؛ بنابراین، چرا در برابر این پدیده و فیض الهی، به‌خصوص شهادت سالار شهیدان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باید به‌جای شادمانی گریست؟ در پاسخ به این پرسش، باید بگوییم که شهادت را در دو منظر به‌نظاره می‌نشینند و هر منظری رویکردی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از جنبۀ فردی و برای شخص شهید، ارتقا و رستگاری بزرگ و پیروزی عظیم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امام همام، عالی‌ترین حد کمال است؛ آن‌گونه که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جدم به من فرموده است که تو درجه‌ای نزد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داری که جز با شهادت، به آن درجه نخواهی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شهادت ازنظر اجتماعی و بازخورد آن در جامعه، به‌گونه‌ای دیگر تحلیل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بر شهید، یعنی شرکت در حماسۀ او، هماهنگی با روح او، موافقت با نشاط او، حرکت در مسیر او و مخالفت با جبهۀ مخالف او،</w:t>
      </w:r>
      <w:r>
        <w:rPr>
          <w:rStyle w:val="FootnoteAnchor"/>
          <w:rtl w:val="true"/>
        </w:rPr>
        <w:footnoteReference w:id="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آن‌گونه که ضمن تقویت صف دین‌داران، توان مقابله با ستمگران را می‌افزاید و همین روحیه زمینه‌ساز حفظ مکتب حسینی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دراین‌باره، امام‌خمینی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مکتبی تا پایش سینه‌زن نباشد، تا پایش گریه‌کُن نباشد، حفظ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6"/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شخصیت عالی‌قدرش و به سبب شهادت قهرمانانه‌اش، مالک قلب‌ها و احساسات صدها میلیون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دوستداران او در حال گریه و عزا، بیش از هر حالت</w:t>
      </w:r>
      <w:bookmarkStart w:id="32" w:name="pg4969_53555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دیگر، خود را به محبوبی که برای او می‌گریند، نزدیک می‌بینند و درحقیقت،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اشک، زبانِ دل و شاهد عشق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ماندگاری مکتب و حماسه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که نهضت او ضمن داشتن منطق عقلانی، در عمق احساسات پاک و عواطف زلال مردم راه یافته است و به‌لطف توصیۀ ائمۀ 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گریه بر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زمینۀ نفوذ این نهضت در عمق جان مردم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3" w:name="__RefHeading___Toc245928_774463916"/>
      <w:bookmarkStart w:id="34" w:name="_Toc11"/>
      <w:bookmarkEnd w:id="33"/>
      <w:r>
        <w:rPr>
          <w:rtl w:val="true"/>
        </w:rPr>
        <w:t>برای مطالعۀ بیشتر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ثانی، آرام‌بخش دل داغ‌دیدگان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ترجمۀ مسکن‌الفؤاد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ترجمۀ جناتی شاهرودی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شرف‌الدین، سید عبدالحسین، اجتهاد در مقابل نص، ترجمۀ علی دوانی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علامه‌امینی، ترجمۀ الغدیر،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طبسی، نجم‌الدین، چرایی گریه و سوگواری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مطهری، مرتضی، مجموعه آثار، 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موضوع 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حلبی، سیرۀ حلبیه،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دلائل‌النبوة،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مجلسی، 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واقدی، المغازی،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عبدالرزاق، السنن‌الکبری،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مرتضی مطهری، مجموعه آثار،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محمدتقی جعفری، تفسیر و نقد مثنوی،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ابن‌منظور، لسان‌العرب،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ابن‌اثیر، الکامل،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صحیح‌البخاری، کتاب الجنائز، باب البکاء عندالمریض،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احمد،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مستدرک حاکم،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ترجمۀ الغدیر،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متقی هندی، کنزالعمال،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کنزالعمال،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صحیح مسلم، کتاب الجنائز، باب المیت یعذب ببکاء اهله علیه،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پیشین،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پیشین،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صحیح مسلم، کتاب الجنائز، باب المیت یعذب ببکاء اهله علیه،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صحیح بخاری، کتاب المغازی،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شفاء السقام فی زیارة خیر الأنام،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حاکم،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أبی‌داوود،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ابن‌صباغ، الفصول‌المهمة،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الامامة و السیاسة،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ثقفی کوفی، الغارات، ترجمۀ عبدالمحمد آیتی،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ابن‌ابی‌الحدید، شرح نهج‌البلاغه،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منابع شیعی، هجده شهید ثبت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بحارالأنوار،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ابن‌عساکر، تاریخ مدینة دمشق،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ابن‌جوزی، تذکرة‌الخواص،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ابن‌حجر الهیثمی، الصواعق‌المحرقة،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مسند احمد،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سنن ابی‌داوود،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مجلسی، بحارالأنوار،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سیرۀ حلبیه،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 عاملی، وسائل‌الشیعة،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صدوق، عیون اخبار‌الرضا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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بحارالأنوار،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ابن‌شهرآشوب، مناقب،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کامل‌الزیارات،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ابن‌قولویه، کامل‌الزیارات،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استاد علی سعادت‌پرور، فروغ شهادت،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بحارالأنوار،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کامل‌الزیارات،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حرانی، تحف‌العقول،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مرتضی مطهری، مجموعه آثار،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امام‌خمینی، صحیفۀ نور،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جواد محدثی، فرهنگ عاشورا،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معروف،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image" Target="media/image6.jpeg"/><Relationship Id="rId18" Type="http://schemas.openxmlformats.org/officeDocument/2006/relationships/image" Target="media/image6.jpeg"/><Relationship Id="rId19" Type="http://schemas.openxmlformats.org/officeDocument/2006/relationships/footer" Target="footer6.xml"/><Relationship Id="rId20" Type="http://schemas.openxmlformats.org/officeDocument/2006/relationships/footer" Target="footer7.xml"/><Relationship Id="rId21" Type="http://schemas.openxmlformats.org/officeDocument/2006/relationships/image" Target="media/image7.jpeg"/><Relationship Id="rId22" Type="http://schemas.openxmlformats.org/officeDocument/2006/relationships/image" Target="media/image7.jpeg"/><Relationship Id="rId23" Type="http://schemas.openxmlformats.org/officeDocument/2006/relationships/footer" Target="footer8.xml"/><Relationship Id="rId24" Type="http://schemas.openxmlformats.org/officeDocument/2006/relationships/image" Target="media/image8.jpeg"/><Relationship Id="rId25" Type="http://schemas.openxmlformats.org/officeDocument/2006/relationships/image" Target="media/image8.jpeg"/><Relationship Id="rId26" Type="http://schemas.openxmlformats.org/officeDocument/2006/relationships/footer" Target="footer9.xml"/><Relationship Id="rId27" Type="http://schemas.openxmlformats.org/officeDocument/2006/relationships/footer" Target="footer10.xml"/><Relationship Id="rId28" Type="http://schemas.openxmlformats.org/officeDocument/2006/relationships/footer" Target="footer11.xml"/><Relationship Id="rId29" Type="http://schemas.openxmlformats.org/officeDocument/2006/relationships/footer" Target="footer12.xml"/><Relationship Id="rId30" Type="http://schemas.openxmlformats.org/officeDocument/2006/relationships/image" Target="media/image9.jpeg"/><Relationship Id="rId31" Type="http://schemas.openxmlformats.org/officeDocument/2006/relationships/image" Target="media/image9.jpeg"/><Relationship Id="rId32" Type="http://schemas.openxmlformats.org/officeDocument/2006/relationships/footer" Target="footer13.xml"/><Relationship Id="rId33" Type="http://schemas.openxmlformats.org/officeDocument/2006/relationships/footer" Target="footer14.xml"/><Relationship Id="rId34" Type="http://schemas.openxmlformats.org/officeDocument/2006/relationships/footer" Target="footer15.xml"/><Relationship Id="rId35" Type="http://schemas.openxmlformats.org/officeDocument/2006/relationships/footer" Target="footer16.xml"/><Relationship Id="rId36" Type="http://schemas.openxmlformats.org/officeDocument/2006/relationships/image" Target="media/image10.jpeg"/><Relationship Id="rId37" Type="http://schemas.openxmlformats.org/officeDocument/2006/relationships/image" Target="media/image10.jpeg"/><Relationship Id="rId38" Type="http://schemas.openxmlformats.org/officeDocument/2006/relationships/footer" Target="footer17.xml"/><Relationship Id="rId39" Type="http://schemas.openxmlformats.org/officeDocument/2006/relationships/footer" Target="footer18.xml"/><Relationship Id="rId40" Type="http://schemas.openxmlformats.org/officeDocument/2006/relationships/footer" Target="footer19.xml"/><Relationship Id="rId41" Type="http://schemas.openxmlformats.org/officeDocument/2006/relationships/footer" Target="footer20.xml"/><Relationship Id="rId42" Type="http://schemas.openxmlformats.org/officeDocument/2006/relationships/footer" Target="footer21.xml"/><Relationship Id="rId43" Type="http://schemas.openxmlformats.org/officeDocument/2006/relationships/footer" Target="footer22.xml"/><Relationship Id="rId44" Type="http://schemas.openxmlformats.org/officeDocument/2006/relationships/image" Target="media/image11.jpeg"/><Relationship Id="rId45" Type="http://schemas.openxmlformats.org/officeDocument/2006/relationships/image" Target="media/image11.jpeg"/><Relationship Id="rId46" Type="http://schemas.openxmlformats.org/officeDocument/2006/relationships/footer" Target="footer23.xml"/><Relationship Id="rId47" Type="http://schemas.openxmlformats.org/officeDocument/2006/relationships/footer" Target="footer24.xml"/><Relationship Id="rId48" Type="http://schemas.openxmlformats.org/officeDocument/2006/relationships/footer" Target="footer25.xml"/><Relationship Id="rId49" Type="http://schemas.openxmlformats.org/officeDocument/2006/relationships/footer" Target="footer26.xml"/><Relationship Id="rId50" Type="http://schemas.openxmlformats.org/officeDocument/2006/relationships/footer" Target="footer27.xml"/><Relationship Id="rId51" Type="http://schemas.openxmlformats.org/officeDocument/2006/relationships/image" Target="media/image12.jpeg"/><Relationship Id="rId52" Type="http://schemas.openxmlformats.org/officeDocument/2006/relationships/image" Target="media/image12.jpeg"/><Relationship Id="rId53" Type="http://schemas.openxmlformats.org/officeDocument/2006/relationships/footer" Target="footer28.xml"/><Relationship Id="rId54" Type="http://schemas.openxmlformats.org/officeDocument/2006/relationships/image" Target="media/image13.jpeg"/><Relationship Id="rId55" Type="http://schemas.openxmlformats.org/officeDocument/2006/relationships/image" Target="media/image13.jpeg"/><Relationship Id="rId56" Type="http://schemas.openxmlformats.org/officeDocument/2006/relationships/footer" Target="footer29.xml"/><Relationship Id="rId57" Type="http://schemas.openxmlformats.org/officeDocument/2006/relationships/footer" Target="footer30.xml"/><Relationship Id="rId58" Type="http://schemas.openxmlformats.org/officeDocument/2006/relationships/footer" Target="footer31.xml"/><Relationship Id="rId59" Type="http://schemas.openxmlformats.org/officeDocument/2006/relationships/footer" Target="footer32.xml"/><Relationship Id="rId60" Type="http://schemas.openxmlformats.org/officeDocument/2006/relationships/image" Target="media/image14.jpeg"/><Relationship Id="rId61" Type="http://schemas.openxmlformats.org/officeDocument/2006/relationships/image" Target="media/image14.jpeg"/><Relationship Id="rId62" Type="http://schemas.openxmlformats.org/officeDocument/2006/relationships/footer" Target="footer33.xml"/><Relationship Id="rId63" Type="http://schemas.openxmlformats.org/officeDocument/2006/relationships/image" Target="media/image15.jpeg"/><Relationship Id="rId64" Type="http://schemas.openxmlformats.org/officeDocument/2006/relationships/image" Target="media/image15.jpeg"/><Relationship Id="rId65" Type="http://schemas.openxmlformats.org/officeDocument/2006/relationships/footer" Target="footer34.xml"/><Relationship Id="rId66" Type="http://schemas.openxmlformats.org/officeDocument/2006/relationships/footer" Target="footer35.xml"/><Relationship Id="rId67" Type="http://schemas.openxmlformats.org/officeDocument/2006/relationships/footer" Target="footer36.xml"/><Relationship Id="rId68" Type="http://schemas.openxmlformats.org/officeDocument/2006/relationships/footer" Target="footer37.xml"/><Relationship Id="rId69" Type="http://schemas.openxmlformats.org/officeDocument/2006/relationships/footer" Target="footer38.xml"/><Relationship Id="rId70" Type="http://schemas.openxmlformats.org/officeDocument/2006/relationships/footer" Target="footer39.xml"/><Relationship Id="rId71" Type="http://schemas.openxmlformats.org/officeDocument/2006/relationships/footer" Target="footer40.xml"/><Relationship Id="rId72" Type="http://schemas.openxmlformats.org/officeDocument/2006/relationships/image" Target="media/image2.jpeg"/><Relationship Id="rId73" Type="http://schemas.openxmlformats.org/officeDocument/2006/relationships/image" Target="media/image2.jpeg"/><Relationship Id="rId74" Type="http://schemas.openxmlformats.org/officeDocument/2006/relationships/footer" Target="footer41.xml"/><Relationship Id="rId75" Type="http://schemas.openxmlformats.org/officeDocument/2006/relationships/footnotes" Target="footnotes.xml"/><Relationship Id="rId76" Type="http://schemas.openxmlformats.org/officeDocument/2006/relationships/numbering" Target="numbering.xml"/><Relationship Id="rId77" Type="http://schemas.openxmlformats.org/officeDocument/2006/relationships/fontTable" Target="fontTable.xml"/><Relationship Id="rId78" Type="http://schemas.openxmlformats.org/officeDocument/2006/relationships/settings" Target="settings.xml"/><Relationship Id="rId7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44</Pages>
  <Words>3322</Words>
  <Characters>13719</Characters>
  <CharactersWithSpaces>16779</CharactersWithSpaces>
  <Paragraphs>217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2026-08-18T22:13:35Z</dcterms:created>
  <dc:creator>ghaemiyeh.com</dc:creator>
  <dc:description/>
  <dc:language>en-US</dc:language>
  <cp:lastModifiedBy/>
  <dcterms:modified xsi:type="dcterms:W3CDTF">2026-08-19T01:43:38Z</dcterms:modified>
  <cp:revision>1</cp:revision>
  <dc:subject/>
  <dc:title>رهنما 94 گریه و سوگ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