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71.xml" ContentType="application/vnd.openxmlformats-officedocument.wordprocessingml.footer+xml"/>
  <Override PartName="/word/footer29.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7.jpeg" ContentType="image/jpeg"/>
  <Override PartName="/word/media/image8.jpeg" ContentType="image/jpeg"/>
  <Override PartName="/word/media/image9.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93</w:t>
      </w:r>
      <w:r>
        <w:rPr>
          <w:rtl w:val="true"/>
        </w:rPr>
        <w:t xml:space="preserve"> </w:t>
      </w:r>
      <w:r>
        <w:rPr>
          <w:rtl w:val="true"/>
        </w:rPr>
        <w:t>وقف کلیدی در دست نیکان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2687_77446391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42689_774463916">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42691_774463916">
            <w:r>
              <w:rPr>
                <w:webHidden/>
                <w:rStyle w:val="IndexLink"/>
                <w:rtl w:val="true"/>
              </w:rPr>
              <w:t>وقف؛کلیدی در دست نیکان</w:t>
            </w:r>
            <w:r>
              <w:rPr>
                <w:rStyle w:val="IndexLink"/>
                <w:rtl w:val="true"/>
              </w:rPr>
              <w:tab/>
            </w:r>
            <w:r>
              <w:rPr>
                <w:rStyle w:val="IndexLink"/>
              </w:rPr>
              <w:t>9</w:t>
            </w:r>
          </w:hyperlink>
        </w:p>
        <w:p>
          <w:pPr>
            <w:pStyle w:val="Contents2"/>
            <w:tabs>
              <w:tab w:val="clear" w:pos="8743"/>
              <w:tab w:val="right" w:pos="9026" w:leader="dot"/>
            </w:tabs>
            <w:rPr/>
          </w:pPr>
          <w:hyperlink w:anchor="__RefHeading___Toc242693_774463916">
            <w:r>
              <w:rPr>
                <w:webHidden/>
                <w:rStyle w:val="IndexLink"/>
                <w:rtl w:val="true"/>
              </w:rPr>
              <w:t>درآمد</w:t>
            </w:r>
            <w:r>
              <w:rPr>
                <w:rStyle w:val="IndexLink"/>
                <w:rtl w:val="true"/>
              </w:rPr>
              <w:tab/>
            </w:r>
            <w:r>
              <w:rPr>
                <w:rStyle w:val="IndexLink"/>
              </w:rPr>
              <w:t>11</w:t>
            </w:r>
          </w:hyperlink>
        </w:p>
        <w:p>
          <w:pPr>
            <w:pStyle w:val="Contents2"/>
            <w:tabs>
              <w:tab w:val="clear" w:pos="8743"/>
              <w:tab w:val="right" w:pos="9026" w:leader="dot"/>
            </w:tabs>
            <w:rPr/>
          </w:pPr>
          <w:hyperlink w:anchor="__RefHeading___Toc242695_774463916">
            <w:r>
              <w:rPr>
                <w:webHidden/>
                <w:rStyle w:val="IndexLink"/>
              </w:rPr>
              <w:t>۱</w:t>
            </w:r>
            <w:r>
              <w:rPr>
                <w:rStyle w:val="IndexLink"/>
                <w:rtl w:val="true"/>
              </w:rPr>
              <w:t xml:space="preserve">. </w:t>
            </w:r>
            <w:r>
              <w:rPr>
                <w:rStyle w:val="IndexLink"/>
                <w:rtl w:val="true"/>
              </w:rPr>
              <w:t>تعریف وقف</w:t>
            </w:r>
            <w:r>
              <w:rPr>
                <w:rStyle w:val="IndexLink"/>
                <w:rtl w:val="true"/>
              </w:rPr>
              <w:tab/>
            </w:r>
            <w:r>
              <w:rPr>
                <w:rStyle w:val="IndexLink"/>
              </w:rPr>
              <w:t>13</w:t>
            </w:r>
          </w:hyperlink>
        </w:p>
        <w:p>
          <w:pPr>
            <w:pStyle w:val="Contents2"/>
            <w:tabs>
              <w:tab w:val="clear" w:pos="8743"/>
              <w:tab w:val="right" w:pos="9026" w:leader="dot"/>
            </w:tabs>
            <w:rPr/>
          </w:pPr>
          <w:hyperlink w:anchor="__RefHeading___Toc242697_774463916">
            <w:r>
              <w:rPr>
                <w:webHidden/>
                <w:rStyle w:val="IndexLink"/>
              </w:rPr>
              <w:t>۲</w:t>
            </w:r>
            <w:r>
              <w:rPr>
                <w:rStyle w:val="IndexLink"/>
                <w:rtl w:val="true"/>
              </w:rPr>
              <w:t xml:space="preserve">. </w:t>
            </w:r>
            <w:r>
              <w:rPr>
                <w:rStyle w:val="IndexLink"/>
                <w:rtl w:val="true"/>
              </w:rPr>
              <w:t>اهمیت وقف</w:t>
            </w:r>
            <w:r>
              <w:rPr>
                <w:rStyle w:val="IndexLink"/>
                <w:rtl w:val="true"/>
              </w:rPr>
              <w:tab/>
            </w:r>
            <w:r>
              <w:rPr>
                <w:rStyle w:val="IndexLink"/>
              </w:rPr>
              <w:t>14</w:t>
            </w:r>
          </w:hyperlink>
        </w:p>
        <w:p>
          <w:pPr>
            <w:pStyle w:val="Contents2"/>
            <w:tabs>
              <w:tab w:val="clear" w:pos="8743"/>
              <w:tab w:val="right" w:pos="9026" w:leader="dot"/>
            </w:tabs>
            <w:rPr/>
          </w:pPr>
          <w:hyperlink w:anchor="__RefHeading___Toc242699_774463916">
            <w:r>
              <w:rPr>
                <w:webHidden/>
                <w:rStyle w:val="IndexLink"/>
              </w:rPr>
              <w:t>۳</w:t>
            </w:r>
            <w:r>
              <w:rPr>
                <w:rStyle w:val="IndexLink"/>
                <w:rtl w:val="true"/>
              </w:rPr>
              <w:t xml:space="preserve">. </w:t>
            </w:r>
            <w:r>
              <w:rPr>
                <w:rStyle w:val="IndexLink"/>
                <w:rtl w:val="true"/>
              </w:rPr>
              <w:t>ارکان وقف</w:t>
            </w:r>
            <w:r>
              <w:rPr>
                <w:rStyle w:val="IndexLink"/>
                <w:rtl w:val="true"/>
              </w:rPr>
              <w:tab/>
            </w:r>
            <w:r>
              <w:rPr>
                <w:rStyle w:val="IndexLink"/>
              </w:rPr>
              <w:t>15</w:t>
            </w:r>
          </w:hyperlink>
        </w:p>
        <w:p>
          <w:pPr>
            <w:pStyle w:val="Contents2"/>
            <w:tabs>
              <w:tab w:val="clear" w:pos="8743"/>
              <w:tab w:val="right" w:pos="9026" w:leader="dot"/>
            </w:tabs>
            <w:rPr/>
          </w:pPr>
          <w:hyperlink w:anchor="__RefHeading___Toc242701_774463916">
            <w:r>
              <w:rPr>
                <w:webHidden/>
                <w:rStyle w:val="IndexLink"/>
              </w:rPr>
              <w:t>۴</w:t>
            </w:r>
            <w:r>
              <w:rPr>
                <w:rStyle w:val="IndexLink"/>
                <w:rtl w:val="true"/>
              </w:rPr>
              <w:t xml:space="preserve">. </w:t>
            </w:r>
            <w:r>
              <w:rPr>
                <w:rStyle w:val="IndexLink"/>
                <w:rtl w:val="true"/>
              </w:rPr>
              <w:t>شرایط صحت وقف</w:t>
            </w:r>
            <w:r>
              <w:rPr>
                <w:rStyle w:val="IndexLink"/>
                <w:rtl w:val="true"/>
              </w:rPr>
              <w:tab/>
            </w:r>
            <w:r>
              <w:rPr>
                <w:rStyle w:val="IndexLink"/>
              </w:rPr>
              <w:t>15</w:t>
            </w:r>
          </w:hyperlink>
        </w:p>
        <w:p>
          <w:pPr>
            <w:pStyle w:val="Contents3"/>
            <w:tabs>
              <w:tab w:val="clear" w:pos="8459"/>
              <w:tab w:val="right" w:pos="9026" w:leader="dot"/>
            </w:tabs>
            <w:rPr/>
          </w:pPr>
          <w:hyperlink w:anchor="__RefHeading___Toc242703_774463916">
            <w:r>
              <w:rPr>
                <w:webHidden/>
                <w:rStyle w:val="IndexLink"/>
              </w:rPr>
              <w:t>۱</w:t>
            </w:r>
            <w:r>
              <w:rPr>
                <w:rStyle w:val="IndexLink"/>
              </w:rPr>
              <w:t>.</w:t>
            </w:r>
            <w:r>
              <w:rPr>
                <w:rStyle w:val="IndexLink"/>
              </w:rPr>
              <w:t>۴</w:t>
            </w:r>
            <w:r>
              <w:rPr>
                <w:rStyle w:val="IndexLink"/>
                <w:rtl w:val="true"/>
              </w:rPr>
              <w:t xml:space="preserve">. </w:t>
            </w:r>
            <w:r>
              <w:rPr>
                <w:rStyle w:val="IndexLink"/>
                <w:rtl w:val="true"/>
              </w:rPr>
              <w:t>لزوم خواندن صیغه در وقف</w:t>
            </w:r>
            <w:r>
              <w:rPr>
                <w:rStyle w:val="IndexLink"/>
                <w:rtl w:val="true"/>
              </w:rPr>
              <w:tab/>
            </w:r>
            <w:r>
              <w:rPr>
                <w:rStyle w:val="IndexLink"/>
              </w:rPr>
              <w:t>15</w:t>
            </w:r>
          </w:hyperlink>
        </w:p>
        <w:p>
          <w:pPr>
            <w:pStyle w:val="Contents4"/>
            <w:tabs>
              <w:tab w:val="clear" w:pos="8176"/>
              <w:tab w:val="right" w:pos="9026" w:leader="dot"/>
            </w:tabs>
            <w:rPr/>
          </w:pPr>
          <w:hyperlink w:anchor="__RefHeading___Toc242705_774463916">
            <w:r>
              <w:rPr>
                <w:webHidden/>
                <w:rStyle w:val="IndexLink"/>
                <w:rtl w:val="true"/>
              </w:rPr>
              <w:t>در تحقق و صحت وقف، نیّت تنها کافی است یا صیغه هم باید خوانده شود؟</w:t>
            </w:r>
            <w:r>
              <w:rPr>
                <w:rStyle w:val="IndexLink"/>
                <w:rtl w:val="true"/>
              </w:rPr>
              <w:tab/>
            </w:r>
            <w:r>
              <w:rPr>
                <w:rStyle w:val="IndexLink"/>
              </w:rPr>
              <w:t>15</w:t>
            </w:r>
          </w:hyperlink>
        </w:p>
        <w:p>
          <w:pPr>
            <w:pStyle w:val="Contents4"/>
            <w:tabs>
              <w:tab w:val="clear" w:pos="8176"/>
              <w:tab w:val="right" w:pos="9026" w:leader="dot"/>
            </w:tabs>
            <w:rPr/>
          </w:pPr>
          <w:hyperlink w:anchor="__RefHeading___Toc242707_774463916">
            <w:r>
              <w:rPr>
                <w:webHidden/>
                <w:rStyle w:val="IndexLink"/>
                <w:rtl w:val="true"/>
              </w:rPr>
              <w:t>آیا در وقف مسجد، قصد مسجدبودن شرط است؟ اگر مکانی برای نمازگزاردن و عبادت‌کردن مسلمانان وقف شود، حکم مسجد را دارد و احکام مسجد بر آن بار می‌شود؟</w:t>
            </w:r>
            <w:r>
              <w:rPr>
                <w:rStyle w:val="IndexLink"/>
                <w:rtl w:val="true"/>
              </w:rPr>
              <w:tab/>
            </w:r>
            <w:r>
              <w:rPr>
                <w:rStyle w:val="IndexLink"/>
              </w:rPr>
              <w:t>17</w:t>
            </w:r>
          </w:hyperlink>
        </w:p>
        <w:p>
          <w:pPr>
            <w:pStyle w:val="Contents3"/>
            <w:tabs>
              <w:tab w:val="clear" w:pos="8459"/>
              <w:tab w:val="right" w:pos="9026" w:leader="dot"/>
            </w:tabs>
            <w:rPr/>
          </w:pPr>
          <w:hyperlink w:anchor="__RefHeading___Toc242709_774463916">
            <w:r>
              <w:rPr>
                <w:webHidden/>
                <w:rStyle w:val="IndexLink"/>
              </w:rPr>
              <w:t>۲</w:t>
            </w:r>
            <w:r>
              <w:rPr>
                <w:rStyle w:val="IndexLink"/>
              </w:rPr>
              <w:t>.</w:t>
            </w:r>
            <w:r>
              <w:rPr>
                <w:rStyle w:val="IndexLink"/>
              </w:rPr>
              <w:t>۴</w:t>
            </w:r>
            <w:r>
              <w:rPr>
                <w:rStyle w:val="IndexLink"/>
                <w:rtl w:val="true"/>
              </w:rPr>
              <w:t xml:space="preserve">. </w:t>
            </w:r>
            <w:r>
              <w:rPr>
                <w:rStyle w:val="IndexLink"/>
                <w:rtl w:val="true"/>
              </w:rPr>
              <w:t>تعیین موقوفٌ‌علیه</w:t>
            </w:r>
            <w:r>
              <w:rPr>
                <w:rStyle w:val="IndexLink"/>
                <w:rtl w:val="true"/>
              </w:rPr>
              <w:tab/>
            </w:r>
            <w:r>
              <w:rPr>
                <w:rStyle w:val="IndexLink"/>
              </w:rPr>
              <w:t>18</w:t>
            </w:r>
          </w:hyperlink>
        </w:p>
        <w:p>
          <w:pPr>
            <w:pStyle w:val="Contents4"/>
            <w:tabs>
              <w:tab w:val="clear" w:pos="8176"/>
              <w:tab w:val="right" w:pos="9026" w:leader="dot"/>
            </w:tabs>
            <w:rPr/>
          </w:pPr>
          <w:hyperlink w:anchor="__RefHeading___Toc242711_774463916">
            <w:r>
              <w:rPr>
                <w:webHidden/>
                <w:rStyle w:val="IndexLink"/>
                <w:rtl w:val="true"/>
              </w:rPr>
              <w:t>اینکه تعیین موقوفٌ‌علیه در صحت وقف شرط است، به چه معناست؟</w:t>
            </w:r>
            <w:r>
              <w:rPr>
                <w:rStyle w:val="IndexLink"/>
                <w:rtl w:val="true"/>
              </w:rPr>
              <w:tab/>
            </w:r>
            <w:r>
              <w:rPr>
                <w:rStyle w:val="IndexLink"/>
              </w:rPr>
              <w:t>18</w:t>
            </w:r>
          </w:hyperlink>
        </w:p>
        <w:p>
          <w:pPr>
            <w:pStyle w:val="Contents3"/>
            <w:tabs>
              <w:tab w:val="clear" w:pos="8459"/>
              <w:tab w:val="right" w:pos="9026" w:leader="dot"/>
            </w:tabs>
            <w:rPr/>
          </w:pPr>
          <w:hyperlink w:anchor="__RefHeading___Toc242713_774463916">
            <w:r>
              <w:rPr>
                <w:webHidden/>
                <w:rStyle w:val="IndexLink"/>
              </w:rPr>
              <w:t>۳</w:t>
            </w:r>
            <w:r>
              <w:rPr>
                <w:rStyle w:val="IndexLink"/>
              </w:rPr>
              <w:t>.</w:t>
            </w:r>
            <w:r>
              <w:rPr>
                <w:rStyle w:val="IndexLink"/>
              </w:rPr>
              <w:t>۴</w:t>
            </w:r>
            <w:r>
              <w:rPr>
                <w:rStyle w:val="IndexLink"/>
                <w:rtl w:val="true"/>
              </w:rPr>
              <w:t xml:space="preserve">. </w:t>
            </w:r>
            <w:r>
              <w:rPr>
                <w:rStyle w:val="IndexLink"/>
                <w:rtl w:val="true"/>
              </w:rPr>
              <w:t>قصد قربت</w:t>
            </w:r>
            <w:r>
              <w:rPr>
                <w:rStyle w:val="IndexLink"/>
                <w:rtl w:val="true"/>
              </w:rPr>
              <w:tab/>
            </w:r>
            <w:r>
              <w:rPr>
                <w:rStyle w:val="IndexLink"/>
              </w:rPr>
              <w:t>19</w:t>
            </w:r>
          </w:hyperlink>
        </w:p>
        <w:p>
          <w:pPr>
            <w:pStyle w:val="Contents4"/>
            <w:tabs>
              <w:tab w:val="clear" w:pos="8176"/>
              <w:tab w:val="right" w:pos="9026" w:leader="dot"/>
            </w:tabs>
            <w:rPr/>
          </w:pPr>
          <w:hyperlink w:anchor="__RefHeading___Toc242715_774463916">
            <w:r>
              <w:rPr>
                <w:webHidden/>
                <w:rStyle w:val="IndexLink"/>
                <w:rtl w:val="true"/>
              </w:rPr>
              <w:t>آیا قصد قربت در وقف، معتبر است؟</w:t>
            </w:r>
            <w:r>
              <w:rPr>
                <w:rStyle w:val="IndexLink"/>
                <w:rtl w:val="true"/>
              </w:rPr>
              <w:tab/>
            </w:r>
            <w:r>
              <w:rPr>
                <w:rStyle w:val="IndexLink"/>
              </w:rPr>
              <w:t>19</w:t>
            </w:r>
          </w:hyperlink>
        </w:p>
        <w:p>
          <w:pPr>
            <w:pStyle w:val="Contents3"/>
            <w:tabs>
              <w:tab w:val="clear" w:pos="8459"/>
              <w:tab w:val="right" w:pos="9026" w:leader="dot"/>
            </w:tabs>
            <w:rPr/>
          </w:pPr>
          <w:hyperlink w:anchor="__RefHeading___Toc242717_774463916">
            <w:r>
              <w:rPr>
                <w:webHidden/>
                <w:rStyle w:val="IndexLink"/>
              </w:rPr>
              <w:t>۴</w:t>
            </w:r>
            <w:r>
              <w:rPr>
                <w:rStyle w:val="IndexLink"/>
              </w:rPr>
              <w:t>.</w:t>
            </w:r>
            <w:r>
              <w:rPr>
                <w:rStyle w:val="IndexLink"/>
              </w:rPr>
              <w:t>۴</w:t>
            </w:r>
            <w:r>
              <w:rPr>
                <w:rStyle w:val="IndexLink"/>
                <w:rtl w:val="true"/>
              </w:rPr>
              <w:t xml:space="preserve">. </w:t>
            </w:r>
            <w:r>
              <w:rPr>
                <w:rStyle w:val="IndexLink"/>
                <w:rtl w:val="true"/>
              </w:rPr>
              <w:t>توکیل در وقف</w:t>
            </w:r>
            <w:r>
              <w:rPr>
                <w:rStyle w:val="IndexLink"/>
                <w:rtl w:val="true"/>
              </w:rPr>
              <w:tab/>
            </w:r>
            <w:r>
              <w:rPr>
                <w:rStyle w:val="IndexLink"/>
              </w:rPr>
              <w:t>20</w:t>
            </w:r>
          </w:hyperlink>
        </w:p>
        <w:p>
          <w:pPr>
            <w:pStyle w:val="Contents4"/>
            <w:tabs>
              <w:tab w:val="clear" w:pos="8176"/>
              <w:tab w:val="right" w:pos="9026" w:leader="dot"/>
            </w:tabs>
            <w:rPr/>
          </w:pPr>
          <w:hyperlink w:anchor="__RefHeading___Toc242719_774463916">
            <w:r>
              <w:rPr>
                <w:webHidden/>
                <w:rStyle w:val="IndexLink"/>
                <w:rtl w:val="true"/>
              </w:rPr>
              <w:t>آیا در وقف توکیل جایز است؟ یعنی شخص می‌تواند به دیگری وکالت دهد چیزی را از طرف او وقف کند؟</w:t>
            </w:r>
            <w:r>
              <w:rPr>
                <w:rStyle w:val="IndexLink"/>
                <w:rtl w:val="true"/>
              </w:rPr>
              <w:tab/>
            </w:r>
            <w:r>
              <w:rPr>
                <w:rStyle w:val="IndexLink"/>
              </w:rPr>
              <w:t>20</w:t>
            </w:r>
          </w:hyperlink>
        </w:p>
        <w:p>
          <w:pPr>
            <w:pStyle w:val="Contents3"/>
            <w:tabs>
              <w:tab w:val="clear" w:pos="8459"/>
              <w:tab w:val="right" w:pos="9026" w:leader="dot"/>
            </w:tabs>
            <w:rPr/>
          </w:pPr>
          <w:hyperlink w:anchor="__RefHeading___Toc242721_774463916">
            <w:r>
              <w:rPr>
                <w:webHidden/>
                <w:rStyle w:val="IndexLink"/>
              </w:rPr>
              <w:t>۵</w:t>
            </w:r>
            <w:r>
              <w:rPr>
                <w:rStyle w:val="IndexLink"/>
              </w:rPr>
              <w:t>.</w:t>
            </w:r>
            <w:r>
              <w:rPr>
                <w:rStyle w:val="IndexLink"/>
              </w:rPr>
              <w:t>۴</w:t>
            </w:r>
            <w:r>
              <w:rPr>
                <w:rStyle w:val="IndexLink"/>
                <w:rtl w:val="true"/>
              </w:rPr>
              <w:t xml:space="preserve">. </w:t>
            </w:r>
            <w:r>
              <w:rPr>
                <w:rStyle w:val="IndexLink"/>
                <w:rtl w:val="true"/>
              </w:rPr>
              <w:t>قبول موقوفٌ‌علیهم</w:t>
            </w:r>
            <w:r>
              <w:rPr>
                <w:rStyle w:val="IndexLink"/>
                <w:rtl w:val="true"/>
              </w:rPr>
              <w:tab/>
            </w:r>
            <w:r>
              <w:rPr>
                <w:rStyle w:val="IndexLink"/>
              </w:rPr>
              <w:t>21</w:t>
            </w:r>
          </w:hyperlink>
        </w:p>
        <w:p>
          <w:pPr>
            <w:pStyle w:val="Contents4"/>
            <w:tabs>
              <w:tab w:val="clear" w:pos="8176"/>
              <w:tab w:val="right" w:pos="9026" w:leader="dot"/>
            </w:tabs>
            <w:rPr/>
          </w:pPr>
          <w:hyperlink w:anchor="__RefHeading___Toc242723_774463916">
            <w:r>
              <w:rPr>
                <w:webHidden/>
                <w:rStyle w:val="IndexLink"/>
                <w:rtl w:val="true"/>
              </w:rPr>
              <w:t>آیا در صحت وقف بر جهات عمومی و عام‌المنفعه، قبول معتبر است؟ در وقف بر افراد خاص چطور؟</w:t>
            </w:r>
            <w:r>
              <w:rPr>
                <w:rStyle w:val="IndexLink"/>
                <w:rtl w:val="true"/>
              </w:rPr>
              <w:tab/>
            </w:r>
            <w:r>
              <w:rPr>
                <w:rStyle w:val="IndexLink"/>
              </w:rPr>
              <w:t>21</w:t>
            </w:r>
          </w:hyperlink>
        </w:p>
        <w:p>
          <w:pPr>
            <w:pStyle w:val="Contents3"/>
            <w:tabs>
              <w:tab w:val="clear" w:pos="8459"/>
              <w:tab w:val="right" w:pos="9026" w:leader="dot"/>
            </w:tabs>
            <w:rPr/>
          </w:pPr>
          <w:hyperlink w:anchor="__RefHeading___Toc242725_774463916">
            <w:r>
              <w:rPr>
                <w:webHidden/>
                <w:rStyle w:val="IndexLink"/>
              </w:rPr>
              <w:t>۶</w:t>
            </w:r>
            <w:r>
              <w:rPr>
                <w:rStyle w:val="IndexLink"/>
              </w:rPr>
              <w:t>.</w:t>
            </w:r>
            <w:r>
              <w:rPr>
                <w:rStyle w:val="IndexLink"/>
              </w:rPr>
              <w:t>۴</w:t>
            </w:r>
            <w:r>
              <w:rPr>
                <w:rStyle w:val="IndexLink"/>
                <w:rtl w:val="true"/>
              </w:rPr>
              <w:t xml:space="preserve">. </w:t>
            </w:r>
            <w:r>
              <w:rPr>
                <w:rStyle w:val="IndexLink"/>
                <w:rtl w:val="true"/>
              </w:rPr>
              <w:t xml:space="preserve">قبض </w:t>
            </w:r>
            <w:r>
              <w:rPr>
                <w:rStyle w:val="IndexLink"/>
                <w:rtl w:val="true"/>
              </w:rPr>
              <w:t>(</w:t>
            </w:r>
            <w:r>
              <w:rPr>
                <w:rStyle w:val="IndexLink"/>
                <w:rtl w:val="true"/>
              </w:rPr>
              <w:t>در اختیار گرفتن</w:t>
            </w:r>
            <w:r>
              <w:rPr>
                <w:rStyle w:val="IndexLink"/>
                <w:rtl w:val="true"/>
              </w:rPr>
              <w:t>)</w:t>
              <w:tab/>
            </w:r>
            <w:r>
              <w:rPr>
                <w:rStyle w:val="IndexLink"/>
              </w:rPr>
              <w:t>23</w:t>
            </w:r>
          </w:hyperlink>
        </w:p>
        <w:p>
          <w:pPr>
            <w:pStyle w:val="Contents4"/>
            <w:tabs>
              <w:tab w:val="clear" w:pos="8176"/>
              <w:tab w:val="right" w:pos="9026" w:leader="dot"/>
            </w:tabs>
            <w:rPr/>
          </w:pPr>
          <w:hyperlink w:anchor="__RefHeading___Toc242727_774463916">
            <w:r>
              <w:rPr>
                <w:webHidden/>
                <w:rStyle w:val="IndexLink"/>
              </w:rPr>
              <w:t>۱</w:t>
            </w:r>
            <w:r>
              <w:rPr>
                <w:rStyle w:val="IndexLink"/>
              </w:rPr>
              <w:t>.</w:t>
            </w:r>
            <w:r>
              <w:rPr>
                <w:rStyle w:val="IndexLink"/>
              </w:rPr>
              <w:t>۶</w:t>
            </w:r>
            <w:r>
              <w:rPr>
                <w:rStyle w:val="IndexLink"/>
              </w:rPr>
              <w:t>.</w:t>
            </w:r>
            <w:r>
              <w:rPr>
                <w:rStyle w:val="IndexLink"/>
              </w:rPr>
              <w:t>۴</w:t>
            </w:r>
            <w:r>
              <w:rPr>
                <w:rStyle w:val="IndexLink"/>
                <w:rtl w:val="true"/>
              </w:rPr>
              <w:t xml:space="preserve">. </w:t>
            </w:r>
            <w:r>
              <w:rPr>
                <w:rStyle w:val="IndexLink"/>
                <w:rtl w:val="true"/>
              </w:rPr>
              <w:t>قبض در وقف خاص</w:t>
            </w:r>
            <w:r>
              <w:rPr>
                <w:rStyle w:val="IndexLink"/>
                <w:rtl w:val="true"/>
              </w:rPr>
              <w:tab/>
            </w:r>
            <w:r>
              <w:rPr>
                <w:rStyle w:val="IndexLink"/>
              </w:rPr>
              <w:t>23</w:t>
            </w:r>
          </w:hyperlink>
        </w:p>
        <w:p>
          <w:pPr>
            <w:pStyle w:val="Contents4"/>
            <w:tabs>
              <w:tab w:val="clear" w:pos="8176"/>
              <w:tab w:val="right" w:pos="9026" w:leader="dot"/>
            </w:tabs>
            <w:rPr/>
          </w:pPr>
          <w:hyperlink w:anchor="__RefHeading___Toc242729_774463916">
            <w:r>
              <w:rPr>
                <w:webHidden/>
                <w:rStyle w:val="IndexLink"/>
              </w:rPr>
              <w:t>۲</w:t>
            </w:r>
            <w:r>
              <w:rPr>
                <w:rStyle w:val="IndexLink"/>
              </w:rPr>
              <w:t>.</w:t>
            </w:r>
            <w:r>
              <w:rPr>
                <w:rStyle w:val="IndexLink"/>
              </w:rPr>
              <w:t>۶</w:t>
            </w:r>
            <w:r>
              <w:rPr>
                <w:rStyle w:val="IndexLink"/>
              </w:rPr>
              <w:t>.</w:t>
            </w:r>
            <w:r>
              <w:rPr>
                <w:rStyle w:val="IndexLink"/>
              </w:rPr>
              <w:t>۴</w:t>
            </w:r>
            <w:r>
              <w:rPr>
                <w:rStyle w:val="IndexLink"/>
                <w:rtl w:val="true"/>
              </w:rPr>
              <w:t xml:space="preserve">. </w:t>
            </w:r>
            <w:r>
              <w:rPr>
                <w:rStyle w:val="IndexLink"/>
                <w:rtl w:val="true"/>
              </w:rPr>
              <w:t>قبض در وقف عام</w:t>
            </w:r>
            <w:r>
              <w:rPr>
                <w:rStyle w:val="IndexLink"/>
                <w:rtl w:val="true"/>
              </w:rPr>
              <w:tab/>
            </w:r>
            <w:r>
              <w:rPr>
                <w:rStyle w:val="IndexLink"/>
              </w:rPr>
              <w:t>23</w:t>
            </w:r>
          </w:hyperlink>
        </w:p>
        <w:p>
          <w:pPr>
            <w:pStyle w:val="Contents4"/>
            <w:tabs>
              <w:tab w:val="clear" w:pos="8176"/>
              <w:tab w:val="right" w:pos="9026" w:leader="dot"/>
            </w:tabs>
            <w:rPr/>
          </w:pPr>
          <w:hyperlink w:anchor="__RefHeading___Toc242731_774463916">
            <w:r>
              <w:rPr>
                <w:webHidden/>
                <w:rStyle w:val="IndexLink"/>
              </w:rPr>
              <w:t>۳</w:t>
            </w:r>
            <w:r>
              <w:rPr>
                <w:rStyle w:val="IndexLink"/>
              </w:rPr>
              <w:t>.</w:t>
            </w:r>
            <w:r>
              <w:rPr>
                <w:rStyle w:val="IndexLink"/>
              </w:rPr>
              <w:t>۶</w:t>
            </w:r>
            <w:r>
              <w:rPr>
                <w:rStyle w:val="IndexLink"/>
              </w:rPr>
              <w:t>.</w:t>
            </w:r>
            <w:r>
              <w:rPr>
                <w:rStyle w:val="IndexLink"/>
              </w:rPr>
              <w:t>۴</w:t>
            </w:r>
            <w:r>
              <w:rPr>
                <w:rStyle w:val="IndexLink"/>
                <w:rtl w:val="true"/>
              </w:rPr>
              <w:t xml:space="preserve">. </w:t>
            </w:r>
            <w:r>
              <w:rPr>
                <w:rStyle w:val="IndexLink"/>
                <w:rtl w:val="true"/>
              </w:rPr>
              <w:t>فوریت در قبض</w:t>
            </w:r>
            <w:r>
              <w:rPr>
                <w:rStyle w:val="IndexLink"/>
                <w:rtl w:val="true"/>
              </w:rPr>
              <w:tab/>
            </w:r>
            <w:r>
              <w:rPr>
                <w:rStyle w:val="IndexLink"/>
              </w:rPr>
              <w:t>26</w:t>
            </w:r>
          </w:hyperlink>
        </w:p>
        <w:p>
          <w:pPr>
            <w:pStyle w:val="Contents3"/>
            <w:tabs>
              <w:tab w:val="clear" w:pos="8459"/>
              <w:tab w:val="right" w:pos="9026" w:leader="dot"/>
            </w:tabs>
            <w:rPr/>
          </w:pPr>
          <w:hyperlink w:anchor="__RefHeading___Toc242733_774463916">
            <w:r>
              <w:rPr>
                <w:webHidden/>
                <w:rStyle w:val="IndexLink"/>
              </w:rPr>
              <w:t>۷</w:t>
            </w:r>
            <w:r>
              <w:rPr>
                <w:rStyle w:val="IndexLink"/>
              </w:rPr>
              <w:t>.</w:t>
            </w:r>
            <w:r>
              <w:rPr>
                <w:rStyle w:val="IndexLink"/>
              </w:rPr>
              <w:t>۴</w:t>
            </w:r>
            <w:r>
              <w:rPr>
                <w:rStyle w:val="IndexLink"/>
                <w:rtl w:val="true"/>
              </w:rPr>
              <w:t xml:space="preserve">. </w:t>
            </w:r>
            <w:r>
              <w:rPr>
                <w:rStyle w:val="IndexLink"/>
                <w:rtl w:val="true"/>
              </w:rPr>
              <w:t>دوام در وقف</w:t>
            </w:r>
            <w:r>
              <w:rPr>
                <w:rStyle w:val="IndexLink"/>
                <w:rtl w:val="true"/>
              </w:rPr>
              <w:tab/>
            </w:r>
            <w:r>
              <w:rPr>
                <w:rStyle w:val="IndexLink"/>
              </w:rPr>
              <w:t>26</w:t>
            </w:r>
          </w:hyperlink>
        </w:p>
        <w:p>
          <w:pPr>
            <w:pStyle w:val="Contents4"/>
            <w:tabs>
              <w:tab w:val="clear" w:pos="8176"/>
              <w:tab w:val="right" w:pos="9026" w:leader="dot"/>
            </w:tabs>
            <w:rPr/>
          </w:pPr>
          <w:hyperlink w:anchor="__RefHeading___Toc242735_774463916">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242737_774463916">
            <w:r>
              <w:rPr>
                <w:webHidden/>
                <w:rStyle w:val="IndexLink"/>
              </w:rPr>
              <w:t>۱</w:t>
            </w:r>
            <w:r>
              <w:rPr>
                <w:rStyle w:val="IndexLink"/>
              </w:rPr>
              <w:t>.</w:t>
            </w:r>
            <w:r>
              <w:rPr>
                <w:rStyle w:val="IndexLink"/>
              </w:rPr>
              <w:t>۷</w:t>
            </w:r>
            <w:r>
              <w:rPr>
                <w:rStyle w:val="IndexLink"/>
              </w:rPr>
              <w:t>.</w:t>
            </w:r>
            <w:r>
              <w:rPr>
                <w:rStyle w:val="IndexLink"/>
              </w:rPr>
              <w:t>۴</w:t>
            </w:r>
            <w:r>
              <w:rPr>
                <w:rStyle w:val="IndexLink"/>
                <w:rtl w:val="true"/>
              </w:rPr>
              <w:t xml:space="preserve">. </w:t>
            </w:r>
            <w:r>
              <w:rPr>
                <w:rStyle w:val="IndexLink"/>
                <w:rtl w:val="true"/>
              </w:rPr>
              <w:t>وقف مشروط به وقت نیاز</w:t>
            </w:r>
            <w:r>
              <w:rPr>
                <w:rStyle w:val="IndexLink"/>
                <w:rtl w:val="true"/>
              </w:rPr>
              <w:tab/>
            </w:r>
            <w:r>
              <w:rPr>
                <w:rStyle w:val="IndexLink"/>
              </w:rPr>
              <w:t>30</w:t>
            </w:r>
          </w:hyperlink>
        </w:p>
        <w:p>
          <w:pPr>
            <w:pStyle w:val="Contents4"/>
            <w:tabs>
              <w:tab w:val="clear" w:pos="8176"/>
              <w:tab w:val="right" w:pos="9026" w:leader="dot"/>
            </w:tabs>
            <w:rPr/>
          </w:pPr>
          <w:hyperlink w:anchor="__RefHeading___Toc242739_774463916">
            <w:r>
              <w:rPr>
                <w:webHidden/>
                <w:rStyle w:val="IndexLink"/>
              </w:rPr>
              <w:t>۲</w:t>
            </w:r>
            <w:r>
              <w:rPr>
                <w:rStyle w:val="IndexLink"/>
              </w:rPr>
              <w:t>.</w:t>
            </w:r>
            <w:r>
              <w:rPr>
                <w:rStyle w:val="IndexLink"/>
              </w:rPr>
              <w:t>۷</w:t>
            </w:r>
            <w:r>
              <w:rPr>
                <w:rStyle w:val="IndexLink"/>
              </w:rPr>
              <w:t>.</w:t>
            </w:r>
            <w:r>
              <w:rPr>
                <w:rStyle w:val="IndexLink"/>
              </w:rPr>
              <w:t>۴</w:t>
            </w:r>
            <w:r>
              <w:rPr>
                <w:rStyle w:val="IndexLink"/>
                <w:rtl w:val="true"/>
              </w:rPr>
              <w:t xml:space="preserve">. </w:t>
            </w:r>
            <w:r>
              <w:rPr>
                <w:rStyle w:val="IndexLink"/>
                <w:rtl w:val="true"/>
              </w:rPr>
              <w:t>وصیت به وقف پس از مرگ</w:t>
            </w:r>
            <w:r>
              <w:rPr>
                <w:rStyle w:val="IndexLink"/>
                <w:rtl w:val="true"/>
              </w:rPr>
              <w:tab/>
            </w:r>
            <w:r>
              <w:rPr>
                <w:rStyle w:val="IndexLink"/>
              </w:rPr>
              <w:t>31</w:t>
            </w:r>
          </w:hyperlink>
        </w:p>
        <w:p>
          <w:pPr>
            <w:pStyle w:val="Contents3"/>
            <w:tabs>
              <w:tab w:val="clear" w:pos="8459"/>
              <w:tab w:val="right" w:pos="9026" w:leader="dot"/>
            </w:tabs>
            <w:rPr/>
          </w:pPr>
          <w:hyperlink w:anchor="__RefHeading___Toc242741_774463916">
            <w:r>
              <w:rPr>
                <w:webHidden/>
                <w:rStyle w:val="IndexLink"/>
              </w:rPr>
              <w:t>۸</w:t>
            </w:r>
            <w:r>
              <w:rPr>
                <w:rStyle w:val="IndexLink"/>
              </w:rPr>
              <w:t>.</w:t>
            </w:r>
            <w:r>
              <w:rPr>
                <w:rStyle w:val="IndexLink"/>
              </w:rPr>
              <w:t>۴</w:t>
            </w:r>
            <w:r>
              <w:rPr>
                <w:rStyle w:val="IndexLink"/>
                <w:rtl w:val="true"/>
              </w:rPr>
              <w:t xml:space="preserve">. </w:t>
            </w:r>
            <w:r>
              <w:rPr>
                <w:rStyle w:val="IndexLink"/>
                <w:rtl w:val="true"/>
              </w:rPr>
              <w:t>تنجیز وقف</w:t>
            </w:r>
            <w:r>
              <w:rPr>
                <w:rStyle w:val="IndexLink"/>
                <w:rtl w:val="true"/>
              </w:rPr>
              <w:tab/>
            </w:r>
            <w:r>
              <w:rPr>
                <w:rStyle w:val="IndexLink"/>
              </w:rPr>
              <w:t>32</w:t>
            </w:r>
          </w:hyperlink>
        </w:p>
        <w:p>
          <w:pPr>
            <w:pStyle w:val="Contents4"/>
            <w:tabs>
              <w:tab w:val="clear" w:pos="8176"/>
              <w:tab w:val="right" w:pos="9026" w:leader="dot"/>
            </w:tabs>
            <w:rPr/>
          </w:pPr>
          <w:hyperlink w:anchor="__RefHeading___Toc242743_774463916">
            <w:r>
              <w:rPr>
                <w:webHidden/>
                <w:rStyle w:val="IndexLink"/>
                <w:rtl w:val="true"/>
              </w:rPr>
              <w:t>آیا ممکن است وقف بر تحقق چیز دیگری منوط باشد؟</w:t>
            </w:r>
            <w:r>
              <w:rPr>
                <w:rStyle w:val="IndexLink"/>
                <w:rtl w:val="true"/>
              </w:rPr>
              <w:tab/>
            </w:r>
            <w:r>
              <w:rPr>
                <w:rStyle w:val="IndexLink"/>
              </w:rPr>
              <w:t>32</w:t>
            </w:r>
          </w:hyperlink>
        </w:p>
        <w:p>
          <w:pPr>
            <w:pStyle w:val="Contents3"/>
            <w:tabs>
              <w:tab w:val="clear" w:pos="8459"/>
              <w:tab w:val="right" w:pos="9026" w:leader="dot"/>
            </w:tabs>
            <w:rPr/>
          </w:pPr>
          <w:hyperlink w:anchor="__RefHeading___Toc242745_774463916">
            <w:r>
              <w:rPr>
                <w:webHidden/>
                <w:rStyle w:val="IndexLink"/>
              </w:rPr>
              <w:t>۹</w:t>
            </w:r>
            <w:r>
              <w:rPr>
                <w:rStyle w:val="IndexLink"/>
              </w:rPr>
              <w:t>.</w:t>
            </w:r>
            <w:r>
              <w:rPr>
                <w:rStyle w:val="IndexLink"/>
              </w:rPr>
              <w:t>۴</w:t>
            </w:r>
            <w:r>
              <w:rPr>
                <w:rStyle w:val="IndexLink"/>
                <w:rtl w:val="true"/>
              </w:rPr>
              <w:t xml:space="preserve">. </w:t>
            </w:r>
            <w:r>
              <w:rPr>
                <w:rStyle w:val="IndexLink"/>
                <w:rtl w:val="true"/>
              </w:rPr>
              <w:t>وقف بر خود نباشد</w:t>
            </w:r>
            <w:r>
              <w:rPr>
                <w:rStyle w:val="IndexLink"/>
                <w:rtl w:val="true"/>
              </w:rPr>
              <w:tab/>
            </w:r>
            <w:r>
              <w:rPr>
                <w:rStyle w:val="IndexLink"/>
              </w:rPr>
              <w:t>32</w:t>
            </w:r>
          </w:hyperlink>
        </w:p>
        <w:p>
          <w:pPr>
            <w:pStyle w:val="Contents4"/>
            <w:tabs>
              <w:tab w:val="clear" w:pos="8176"/>
              <w:tab w:val="right" w:pos="9026" w:leader="dot"/>
            </w:tabs>
            <w:rPr/>
          </w:pPr>
          <w:hyperlink w:anchor="__RefHeading___Toc242747_774463916">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242749_774463916">
            <w:r>
              <w:rPr>
                <w:webHidden/>
                <w:rStyle w:val="IndexLink"/>
              </w:rPr>
              <w:t>۱</w:t>
            </w:r>
            <w:r>
              <w:rPr>
                <w:rStyle w:val="IndexLink"/>
              </w:rPr>
              <w:t>.</w:t>
            </w:r>
            <w:r>
              <w:rPr>
                <w:rStyle w:val="IndexLink"/>
              </w:rPr>
              <w:t>۹</w:t>
            </w:r>
            <w:r>
              <w:rPr>
                <w:rStyle w:val="IndexLink"/>
              </w:rPr>
              <w:t>.</w:t>
            </w:r>
            <w:r>
              <w:rPr>
                <w:rStyle w:val="IndexLink"/>
              </w:rPr>
              <w:t>۴</w:t>
            </w:r>
            <w:r>
              <w:rPr>
                <w:rStyle w:val="IndexLink"/>
                <w:rtl w:val="true"/>
              </w:rPr>
              <w:t xml:space="preserve">. </w:t>
            </w:r>
            <w:r>
              <w:rPr>
                <w:rStyle w:val="IndexLink"/>
                <w:rtl w:val="true"/>
              </w:rPr>
              <w:t>وقف مشروط به ادای دِین و مانند آن</w:t>
            </w:r>
            <w:r>
              <w:rPr>
                <w:rStyle w:val="IndexLink"/>
                <w:rtl w:val="true"/>
              </w:rPr>
              <w:tab/>
            </w:r>
            <w:r>
              <w:rPr>
                <w:rStyle w:val="IndexLink"/>
              </w:rPr>
              <w:t>33</w:t>
            </w:r>
          </w:hyperlink>
        </w:p>
        <w:p>
          <w:pPr>
            <w:pStyle w:val="Contents4"/>
            <w:tabs>
              <w:tab w:val="clear" w:pos="8176"/>
              <w:tab w:val="right" w:pos="9026" w:leader="dot"/>
            </w:tabs>
            <w:rPr/>
          </w:pPr>
          <w:hyperlink w:anchor="__RefHeading___Toc242751_774463916">
            <w:r>
              <w:rPr>
                <w:webHidden/>
                <w:rStyle w:val="IndexLink"/>
              </w:rPr>
              <w:t>۲</w:t>
            </w:r>
            <w:r>
              <w:rPr>
                <w:rStyle w:val="IndexLink"/>
              </w:rPr>
              <w:t>.</w:t>
            </w:r>
            <w:r>
              <w:rPr>
                <w:rStyle w:val="IndexLink"/>
              </w:rPr>
              <w:t>۹</w:t>
            </w:r>
            <w:r>
              <w:rPr>
                <w:rStyle w:val="IndexLink"/>
              </w:rPr>
              <w:t>.</w:t>
            </w:r>
            <w:r>
              <w:rPr>
                <w:rStyle w:val="IndexLink"/>
              </w:rPr>
              <w:t>۴</w:t>
            </w:r>
            <w:r>
              <w:rPr>
                <w:rStyle w:val="IndexLink"/>
                <w:rtl w:val="true"/>
              </w:rPr>
              <w:t xml:space="preserve">. </w:t>
            </w:r>
            <w:r>
              <w:rPr>
                <w:rStyle w:val="IndexLink"/>
                <w:rtl w:val="true"/>
              </w:rPr>
              <w:t>استفادۀ واقف از وقف بر جهت یا عنوان عام</w:t>
            </w:r>
            <w:r>
              <w:rPr>
                <w:rStyle w:val="IndexLink"/>
                <w:rtl w:val="true"/>
              </w:rPr>
              <w:tab/>
            </w:r>
            <w:r>
              <w:rPr>
                <w:rStyle w:val="IndexLink"/>
              </w:rPr>
              <w:t>35</w:t>
            </w:r>
          </w:hyperlink>
        </w:p>
        <w:p>
          <w:pPr>
            <w:pStyle w:val="Contents3"/>
            <w:tabs>
              <w:tab w:val="clear" w:pos="8459"/>
              <w:tab w:val="right" w:pos="9026" w:leader="dot"/>
            </w:tabs>
            <w:rPr/>
          </w:pPr>
          <w:hyperlink w:anchor="__RefHeading___Toc242753_774463916">
            <w:r>
              <w:rPr>
                <w:webHidden/>
                <w:rStyle w:val="IndexLink"/>
              </w:rPr>
              <w:t>۱۰</w:t>
            </w:r>
            <w:r>
              <w:rPr>
                <w:rStyle w:val="IndexLink"/>
              </w:rPr>
              <w:t>.</w:t>
            </w:r>
            <w:r>
              <w:rPr>
                <w:rStyle w:val="IndexLink"/>
              </w:rPr>
              <w:t>۴</w:t>
            </w:r>
            <w:r>
              <w:rPr>
                <w:rStyle w:val="IndexLink"/>
                <w:rtl w:val="true"/>
              </w:rPr>
              <w:t xml:space="preserve">. </w:t>
            </w:r>
            <w:r>
              <w:rPr>
                <w:rStyle w:val="IndexLink"/>
                <w:rtl w:val="true"/>
              </w:rPr>
              <w:t>وقف بر جهات حرام نباشد</w:t>
            </w:r>
            <w:r>
              <w:rPr>
                <w:rStyle w:val="IndexLink"/>
                <w:rtl w:val="true"/>
              </w:rPr>
              <w:tab/>
            </w:r>
            <w:r>
              <w:rPr>
                <w:rStyle w:val="IndexLink"/>
              </w:rPr>
              <w:t>37</w:t>
            </w:r>
          </w:hyperlink>
        </w:p>
        <w:p>
          <w:pPr>
            <w:pStyle w:val="Contents4"/>
            <w:tabs>
              <w:tab w:val="clear" w:pos="8176"/>
              <w:tab w:val="right" w:pos="9026" w:leader="dot"/>
            </w:tabs>
            <w:rPr/>
          </w:pPr>
          <w:hyperlink w:anchor="__RefHeading___Toc242755_774463916">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242757_774463916">
            <w:r>
              <w:rPr>
                <w:webHidden/>
                <w:rStyle w:val="IndexLink"/>
              </w:rPr>
              <w:t>۱</w:t>
            </w:r>
            <w:r>
              <w:rPr>
                <w:rStyle w:val="IndexLink"/>
              </w:rPr>
              <w:t>.</w:t>
            </w:r>
            <w:r>
              <w:rPr>
                <w:rStyle w:val="IndexLink"/>
              </w:rPr>
              <w:t>۱۰</w:t>
            </w:r>
            <w:r>
              <w:rPr>
                <w:rStyle w:val="IndexLink"/>
              </w:rPr>
              <w:t>.</w:t>
            </w:r>
            <w:r>
              <w:rPr>
                <w:rStyle w:val="IndexLink"/>
              </w:rPr>
              <w:t>۴</w:t>
            </w:r>
            <w:r>
              <w:rPr>
                <w:rStyle w:val="IndexLink"/>
                <w:rtl w:val="true"/>
              </w:rPr>
              <w:t xml:space="preserve">. </w:t>
            </w:r>
            <w:r>
              <w:rPr>
                <w:rStyle w:val="IndexLink"/>
                <w:rtl w:val="true"/>
              </w:rPr>
              <w:t>وقف بر کافر و مرتد</w:t>
            </w:r>
            <w:r>
              <w:rPr>
                <w:rStyle w:val="IndexLink"/>
                <w:rtl w:val="true"/>
              </w:rPr>
              <w:tab/>
            </w:r>
            <w:r>
              <w:rPr>
                <w:rStyle w:val="IndexLink"/>
              </w:rPr>
              <w:t>37</w:t>
            </w:r>
          </w:hyperlink>
        </w:p>
        <w:p>
          <w:pPr>
            <w:pStyle w:val="Contents2"/>
            <w:tabs>
              <w:tab w:val="clear" w:pos="8743"/>
              <w:tab w:val="right" w:pos="9026" w:leader="dot"/>
            </w:tabs>
            <w:rPr/>
          </w:pPr>
          <w:hyperlink w:anchor="__RefHeading___Toc242759_774463916">
            <w:r>
              <w:rPr>
                <w:webHidden/>
                <w:rStyle w:val="IndexLink"/>
              </w:rPr>
              <w:t>۵</w:t>
            </w:r>
            <w:r>
              <w:rPr>
                <w:rStyle w:val="IndexLink"/>
                <w:rtl w:val="true"/>
              </w:rPr>
              <w:t xml:space="preserve">. </w:t>
            </w:r>
            <w:r>
              <w:rPr>
                <w:rStyle w:val="IndexLink"/>
                <w:rtl w:val="true"/>
              </w:rPr>
              <w:t>شرایط واقف</w:t>
            </w:r>
            <w:r>
              <w:rPr>
                <w:rStyle w:val="IndexLink"/>
                <w:rtl w:val="true"/>
              </w:rPr>
              <w:tab/>
            </w:r>
            <w:r>
              <w:rPr>
                <w:rStyle w:val="IndexLink"/>
              </w:rPr>
              <w:t>38</w:t>
            </w:r>
          </w:hyperlink>
        </w:p>
        <w:p>
          <w:pPr>
            <w:pStyle w:val="Contents2"/>
            <w:tabs>
              <w:tab w:val="clear" w:pos="8743"/>
              <w:tab w:val="right" w:pos="9026" w:leader="dot"/>
            </w:tabs>
            <w:rPr/>
          </w:pPr>
          <w:hyperlink w:anchor="__RefHeading___Toc242761_774463916">
            <w:r>
              <w:rPr>
                <w:webHidden/>
                <w:rStyle w:val="IndexLink"/>
              </w:rPr>
              <w:t>۶</w:t>
            </w:r>
            <w:r>
              <w:rPr>
                <w:rStyle w:val="IndexLink"/>
                <w:rtl w:val="true"/>
              </w:rPr>
              <w:t xml:space="preserve">. </w:t>
            </w:r>
            <w:r>
              <w:rPr>
                <w:rStyle w:val="IndexLink"/>
                <w:rtl w:val="true"/>
              </w:rPr>
              <w:t xml:space="preserve">شرایط عین موقوفه </w:t>
            </w:r>
            <w:r>
              <w:rPr>
                <w:rStyle w:val="IndexLink"/>
                <w:rtl w:val="true"/>
              </w:rPr>
              <w:t>(</w:t>
            </w:r>
            <w:r>
              <w:rPr>
                <w:rStyle w:val="IndexLink"/>
                <w:rtl w:val="true"/>
              </w:rPr>
              <w:t>مال وقف‌شده</w:t>
            </w:r>
            <w:r>
              <w:rPr>
                <w:rStyle w:val="IndexLink"/>
                <w:rtl w:val="true"/>
              </w:rPr>
              <w:t>)</w:t>
              <w:tab/>
            </w:r>
            <w:r>
              <w:rPr>
                <w:rStyle w:val="IndexLink"/>
              </w:rPr>
              <w:t>39</w:t>
            </w:r>
          </w:hyperlink>
        </w:p>
        <w:p>
          <w:pPr>
            <w:pStyle w:val="Contents2"/>
            <w:tabs>
              <w:tab w:val="clear" w:pos="8743"/>
              <w:tab w:val="right" w:pos="9026" w:leader="dot"/>
            </w:tabs>
            <w:rPr/>
          </w:pPr>
          <w:hyperlink w:anchor="__RefHeading___Toc242763_774463916">
            <w:r>
              <w:rPr>
                <w:webHidden/>
                <w:rStyle w:val="IndexLink"/>
              </w:rPr>
              <w:t>۷</w:t>
            </w:r>
            <w:r>
              <w:rPr>
                <w:rStyle w:val="IndexLink"/>
                <w:rtl w:val="true"/>
              </w:rPr>
              <w:t xml:space="preserve">. </w:t>
            </w:r>
            <w:r>
              <w:rPr>
                <w:rStyle w:val="IndexLink"/>
                <w:rtl w:val="true"/>
              </w:rPr>
              <w:t>چگونگی تقسیم وقف بر مسجد و زیارتگاه</w:t>
            </w:r>
            <w:r>
              <w:rPr>
                <w:rStyle w:val="IndexLink"/>
                <w:rtl w:val="true"/>
              </w:rPr>
              <w:tab/>
            </w:r>
            <w:r>
              <w:rPr>
                <w:rStyle w:val="IndexLink"/>
              </w:rPr>
              <w:t>42</w:t>
            </w:r>
          </w:hyperlink>
        </w:p>
        <w:p>
          <w:pPr>
            <w:pStyle w:val="Contents2"/>
            <w:tabs>
              <w:tab w:val="clear" w:pos="8743"/>
              <w:tab w:val="right" w:pos="9026" w:leader="dot"/>
            </w:tabs>
            <w:rPr/>
          </w:pPr>
          <w:hyperlink w:anchor="__RefHeading___Toc242765_774463916">
            <w:r>
              <w:rPr>
                <w:webHidden/>
                <w:rStyle w:val="IndexLink"/>
              </w:rPr>
              <w:t>۸</w:t>
            </w:r>
            <w:r>
              <w:rPr>
                <w:rStyle w:val="IndexLink"/>
                <w:rtl w:val="true"/>
              </w:rPr>
              <w:t xml:space="preserve">. </w:t>
            </w:r>
            <w:r>
              <w:rPr>
                <w:rStyle w:val="IndexLink"/>
                <w:rtl w:val="true"/>
              </w:rPr>
              <w:t>احکام وقف</w:t>
            </w:r>
            <w:r>
              <w:rPr>
                <w:rStyle w:val="IndexLink"/>
                <w:rtl w:val="true"/>
              </w:rPr>
              <w:tab/>
            </w:r>
            <w:r>
              <w:rPr>
                <w:rStyle w:val="IndexLink"/>
              </w:rPr>
              <w:t>43</w:t>
            </w:r>
          </w:hyperlink>
        </w:p>
        <w:p>
          <w:pPr>
            <w:pStyle w:val="Contents3"/>
            <w:tabs>
              <w:tab w:val="clear" w:pos="8459"/>
              <w:tab w:val="right" w:pos="9026" w:leader="dot"/>
            </w:tabs>
            <w:rPr/>
          </w:pPr>
          <w:hyperlink w:anchor="__RefHeading___Toc242767_774463916">
            <w:r>
              <w:rPr>
                <w:webHidden/>
                <w:rStyle w:val="IndexLink"/>
              </w:rPr>
              <w:t>۱</w:t>
            </w:r>
            <w:r>
              <w:rPr>
                <w:rStyle w:val="IndexLink"/>
              </w:rPr>
              <w:t>.</w:t>
            </w:r>
            <w:r>
              <w:rPr>
                <w:rStyle w:val="IndexLink"/>
              </w:rPr>
              <w:t>۸</w:t>
            </w:r>
            <w:r>
              <w:rPr>
                <w:rStyle w:val="IndexLink"/>
                <w:rtl w:val="true"/>
              </w:rPr>
              <w:t xml:space="preserve">. </w:t>
            </w:r>
            <w:r>
              <w:rPr>
                <w:rStyle w:val="IndexLink"/>
                <w:rtl w:val="true"/>
              </w:rPr>
              <w:t>تغییر موقوفٌ‌علیهم</w:t>
            </w:r>
            <w:r>
              <w:rPr>
                <w:rStyle w:val="IndexLink"/>
                <w:rtl w:val="true"/>
              </w:rPr>
              <w:tab/>
            </w:r>
            <w:r>
              <w:rPr>
                <w:rStyle w:val="IndexLink"/>
              </w:rPr>
              <w:t>43</w:t>
            </w:r>
          </w:hyperlink>
        </w:p>
        <w:p>
          <w:pPr>
            <w:pStyle w:val="Contents3"/>
            <w:tabs>
              <w:tab w:val="clear" w:pos="8459"/>
              <w:tab w:val="right" w:pos="9026" w:leader="dot"/>
            </w:tabs>
            <w:rPr/>
          </w:pPr>
          <w:hyperlink w:anchor="__RefHeading___Toc242769_774463916">
            <w:r>
              <w:rPr>
                <w:webHidden/>
                <w:rStyle w:val="IndexLink"/>
              </w:rPr>
              <w:t>۲</w:t>
            </w:r>
            <w:r>
              <w:rPr>
                <w:rStyle w:val="IndexLink"/>
              </w:rPr>
              <w:t>.</w:t>
            </w:r>
            <w:r>
              <w:rPr>
                <w:rStyle w:val="IndexLink"/>
              </w:rPr>
              <w:t>۸</w:t>
            </w:r>
            <w:r>
              <w:rPr>
                <w:rStyle w:val="IndexLink"/>
                <w:rtl w:val="true"/>
              </w:rPr>
              <w:t xml:space="preserve">. </w:t>
            </w:r>
            <w:r>
              <w:rPr>
                <w:rStyle w:val="IndexLink"/>
                <w:rtl w:val="true"/>
              </w:rPr>
              <w:t>تغییر وقف</w:t>
            </w:r>
            <w:r>
              <w:rPr>
                <w:rStyle w:val="IndexLink"/>
                <w:rtl w:val="true"/>
              </w:rPr>
              <w:tab/>
            </w:r>
            <w:r>
              <w:rPr>
                <w:rStyle w:val="IndexLink"/>
              </w:rPr>
              <w:t>44</w:t>
            </w:r>
          </w:hyperlink>
        </w:p>
        <w:p>
          <w:pPr>
            <w:pStyle w:val="Contents3"/>
            <w:tabs>
              <w:tab w:val="clear" w:pos="8459"/>
              <w:tab w:val="right" w:pos="9026" w:leader="dot"/>
            </w:tabs>
            <w:rPr/>
          </w:pPr>
          <w:hyperlink w:anchor="__RefHeading___Toc242771_774463916">
            <w:r>
              <w:rPr>
                <w:webHidden/>
                <w:rStyle w:val="IndexLink"/>
              </w:rPr>
              <w:t>۳</w:t>
            </w:r>
            <w:r>
              <w:rPr>
                <w:rStyle w:val="IndexLink"/>
              </w:rPr>
              <w:t>.</w:t>
            </w:r>
            <w:r>
              <w:rPr>
                <w:rStyle w:val="IndexLink"/>
              </w:rPr>
              <w:t>۸</w:t>
            </w:r>
            <w:r>
              <w:rPr>
                <w:rStyle w:val="IndexLink"/>
                <w:rtl w:val="true"/>
              </w:rPr>
              <w:t xml:space="preserve">. </w:t>
            </w:r>
            <w:r>
              <w:rPr>
                <w:rStyle w:val="IndexLink"/>
                <w:rtl w:val="true"/>
              </w:rPr>
              <w:t>تعمیر موقوفه</w:t>
            </w:r>
            <w:r>
              <w:rPr>
                <w:rStyle w:val="IndexLink"/>
                <w:rtl w:val="true"/>
              </w:rPr>
              <w:tab/>
            </w:r>
            <w:r>
              <w:rPr>
                <w:rStyle w:val="IndexLink"/>
              </w:rPr>
              <w:t>45</w:t>
            </w:r>
          </w:hyperlink>
        </w:p>
        <w:p>
          <w:pPr>
            <w:pStyle w:val="Contents3"/>
            <w:tabs>
              <w:tab w:val="clear" w:pos="8459"/>
              <w:tab w:val="right" w:pos="9026" w:leader="dot"/>
            </w:tabs>
            <w:rPr/>
          </w:pPr>
          <w:hyperlink w:anchor="__RefHeading___Toc242773_774463916">
            <w:r>
              <w:rPr>
                <w:webHidden/>
                <w:rStyle w:val="IndexLink"/>
              </w:rPr>
              <w:t>۴</w:t>
            </w:r>
            <w:r>
              <w:rPr>
                <w:rStyle w:val="IndexLink"/>
              </w:rPr>
              <w:t>.</w:t>
            </w:r>
            <w:r>
              <w:rPr>
                <w:rStyle w:val="IndexLink"/>
              </w:rPr>
              <w:t>۸</w:t>
            </w:r>
            <w:r>
              <w:rPr>
                <w:rStyle w:val="IndexLink"/>
                <w:rtl w:val="true"/>
              </w:rPr>
              <w:t xml:space="preserve">. </w:t>
            </w:r>
            <w:r>
              <w:rPr>
                <w:rStyle w:val="IndexLink"/>
                <w:rtl w:val="true"/>
              </w:rPr>
              <w:t>فروش وقف و متعلقات آن</w:t>
            </w:r>
            <w:r>
              <w:rPr>
                <w:rStyle w:val="IndexLink"/>
                <w:rtl w:val="true"/>
              </w:rPr>
              <w:tab/>
            </w:r>
            <w:r>
              <w:rPr>
                <w:rStyle w:val="IndexLink"/>
              </w:rPr>
              <w:t>47</w:t>
            </w:r>
          </w:hyperlink>
        </w:p>
        <w:p>
          <w:pPr>
            <w:pStyle w:val="Contents3"/>
            <w:tabs>
              <w:tab w:val="clear" w:pos="8459"/>
              <w:tab w:val="right" w:pos="9026" w:leader="dot"/>
            </w:tabs>
            <w:rPr/>
          </w:pPr>
          <w:hyperlink w:anchor="__RefHeading___Toc242775_774463916">
            <w:r>
              <w:rPr>
                <w:webHidden/>
                <w:rStyle w:val="IndexLink"/>
              </w:rPr>
              <w:t>۵</w:t>
            </w:r>
            <w:r>
              <w:rPr>
                <w:rStyle w:val="IndexLink"/>
              </w:rPr>
              <w:t>.</w:t>
            </w:r>
            <w:r>
              <w:rPr>
                <w:rStyle w:val="IndexLink"/>
              </w:rPr>
              <w:t>۸</w:t>
            </w:r>
            <w:r>
              <w:rPr>
                <w:rStyle w:val="IndexLink"/>
                <w:rtl w:val="true"/>
              </w:rPr>
              <w:t xml:space="preserve">. </w:t>
            </w:r>
            <w:r>
              <w:rPr>
                <w:rStyle w:val="IndexLink"/>
                <w:rtl w:val="true"/>
              </w:rPr>
              <w:t>وقف عین اجاره‌داده‌شده</w:t>
            </w:r>
            <w:r>
              <w:rPr>
                <w:rStyle w:val="IndexLink"/>
                <w:rtl w:val="true"/>
              </w:rPr>
              <w:tab/>
            </w:r>
            <w:r>
              <w:rPr>
                <w:rStyle w:val="IndexLink"/>
              </w:rPr>
              <w:t>54</w:t>
            </w:r>
          </w:hyperlink>
        </w:p>
        <w:p>
          <w:pPr>
            <w:pStyle w:val="Contents3"/>
            <w:tabs>
              <w:tab w:val="clear" w:pos="8459"/>
              <w:tab w:val="right" w:pos="9026" w:leader="dot"/>
            </w:tabs>
            <w:rPr/>
          </w:pPr>
          <w:hyperlink w:anchor="__RefHeading___Toc242777_774463916">
            <w:r>
              <w:rPr>
                <w:webHidden/>
                <w:rStyle w:val="IndexLink"/>
              </w:rPr>
              <w:t>۶</w:t>
            </w:r>
            <w:r>
              <w:rPr>
                <w:rStyle w:val="IndexLink"/>
              </w:rPr>
              <w:t>.</w:t>
            </w:r>
            <w:r>
              <w:rPr>
                <w:rStyle w:val="IndexLink"/>
              </w:rPr>
              <w:t>۸</w:t>
            </w:r>
            <w:r>
              <w:rPr>
                <w:rStyle w:val="IndexLink"/>
                <w:rtl w:val="true"/>
              </w:rPr>
              <w:t xml:space="preserve">. </w:t>
            </w:r>
            <w:r>
              <w:rPr>
                <w:rStyle w:val="IndexLink"/>
                <w:rtl w:val="true"/>
              </w:rPr>
              <w:t>اجارۀ وقف</w:t>
            </w:r>
            <w:r>
              <w:rPr>
                <w:rStyle w:val="IndexLink"/>
                <w:rtl w:val="true"/>
              </w:rPr>
              <w:tab/>
            </w:r>
            <w:r>
              <w:rPr>
                <w:rStyle w:val="IndexLink"/>
              </w:rPr>
              <w:t>55</w:t>
            </w:r>
          </w:hyperlink>
        </w:p>
        <w:p>
          <w:pPr>
            <w:pStyle w:val="Contents3"/>
            <w:tabs>
              <w:tab w:val="clear" w:pos="8459"/>
              <w:tab w:val="right" w:pos="9026" w:leader="dot"/>
            </w:tabs>
            <w:rPr/>
          </w:pPr>
          <w:hyperlink w:anchor="__RefHeading___Toc242779_774463916">
            <w:r>
              <w:rPr>
                <w:webHidden/>
                <w:rStyle w:val="IndexLink"/>
              </w:rPr>
              <w:t>۷</w:t>
            </w:r>
            <w:r>
              <w:rPr>
                <w:rStyle w:val="IndexLink"/>
              </w:rPr>
              <w:t>.</w:t>
            </w:r>
            <w:r>
              <w:rPr>
                <w:rStyle w:val="IndexLink"/>
              </w:rPr>
              <w:t>۸</w:t>
            </w:r>
            <w:r>
              <w:rPr>
                <w:rStyle w:val="IndexLink"/>
                <w:rtl w:val="true"/>
              </w:rPr>
              <w:t xml:space="preserve">. </w:t>
            </w:r>
            <w:r>
              <w:rPr>
                <w:rStyle w:val="IndexLink"/>
                <w:rtl w:val="true"/>
              </w:rPr>
              <w:t>لزوم اجرة‌المثل بر غاصب وقف</w:t>
            </w:r>
            <w:r>
              <w:rPr>
                <w:rStyle w:val="IndexLink"/>
                <w:rtl w:val="true"/>
              </w:rPr>
              <w:tab/>
            </w:r>
            <w:r>
              <w:rPr>
                <w:rStyle w:val="IndexLink"/>
              </w:rPr>
              <w:t>57</w:t>
            </w:r>
          </w:hyperlink>
        </w:p>
        <w:p>
          <w:pPr>
            <w:pStyle w:val="Contents3"/>
            <w:tabs>
              <w:tab w:val="clear" w:pos="8459"/>
              <w:tab w:val="right" w:pos="9026" w:leader="dot"/>
            </w:tabs>
            <w:rPr/>
          </w:pPr>
          <w:hyperlink w:anchor="__RefHeading___Toc242781_774463916">
            <w:r>
              <w:rPr>
                <w:webHidden/>
                <w:rStyle w:val="IndexLink"/>
              </w:rPr>
              <w:t>۸</w:t>
            </w:r>
            <w:r>
              <w:rPr>
                <w:rStyle w:val="IndexLink"/>
              </w:rPr>
              <w:t>.</w:t>
            </w:r>
            <w:r>
              <w:rPr>
                <w:rStyle w:val="IndexLink"/>
              </w:rPr>
              <w:t>۸</w:t>
            </w:r>
            <w:r>
              <w:rPr>
                <w:rStyle w:val="IndexLink"/>
                <w:rtl w:val="true"/>
              </w:rPr>
              <w:t xml:space="preserve">. </w:t>
            </w:r>
            <w:r>
              <w:rPr>
                <w:rStyle w:val="IndexLink"/>
                <w:rtl w:val="true"/>
              </w:rPr>
              <w:t>ضمانت در تلف</w:t>
            </w:r>
            <w:r>
              <w:rPr>
                <w:rStyle w:val="IndexLink"/>
                <w:rtl w:val="true"/>
              </w:rPr>
              <w:tab/>
            </w:r>
            <w:r>
              <w:rPr>
                <w:rStyle w:val="IndexLink"/>
              </w:rPr>
              <w:t>58</w:t>
            </w:r>
          </w:hyperlink>
        </w:p>
        <w:p>
          <w:pPr>
            <w:pStyle w:val="Contents3"/>
            <w:tabs>
              <w:tab w:val="clear" w:pos="8459"/>
              <w:tab w:val="right" w:pos="9026" w:leader="dot"/>
            </w:tabs>
            <w:rPr/>
          </w:pPr>
          <w:hyperlink w:anchor="__RefHeading___Toc242783_774463916">
            <w:r>
              <w:rPr>
                <w:webHidden/>
                <w:rStyle w:val="IndexLink"/>
              </w:rPr>
              <w:t>۹</w:t>
            </w:r>
            <w:r>
              <w:rPr>
                <w:rStyle w:val="IndexLink"/>
              </w:rPr>
              <w:t>.</w:t>
            </w:r>
            <w:r>
              <w:rPr>
                <w:rStyle w:val="IndexLink"/>
              </w:rPr>
              <w:t>۸</w:t>
            </w:r>
            <w:r>
              <w:rPr>
                <w:rStyle w:val="IndexLink"/>
                <w:rtl w:val="true"/>
              </w:rPr>
              <w:t xml:space="preserve">. </w:t>
            </w:r>
            <w:r>
              <w:rPr>
                <w:rStyle w:val="IndexLink"/>
                <w:rtl w:val="true"/>
              </w:rPr>
              <w:t>متولّی وقف</w:t>
            </w:r>
            <w:r>
              <w:rPr>
                <w:rStyle w:val="IndexLink"/>
                <w:rtl w:val="true"/>
              </w:rPr>
              <w:tab/>
            </w:r>
            <w:r>
              <w:rPr>
                <w:rStyle w:val="IndexLink"/>
              </w:rPr>
              <w:t>58</w:t>
            </w:r>
          </w:hyperlink>
        </w:p>
        <w:p>
          <w:pPr>
            <w:pStyle w:val="Contents3"/>
            <w:tabs>
              <w:tab w:val="clear" w:pos="8459"/>
              <w:tab w:val="right" w:pos="9026" w:leader="dot"/>
            </w:tabs>
            <w:rPr/>
          </w:pPr>
          <w:hyperlink w:anchor="__RefHeading___Toc242785_774463916">
            <w:r>
              <w:rPr>
                <w:webHidden/>
                <w:rStyle w:val="IndexLink"/>
              </w:rPr>
              <w:t>۱۰</w:t>
            </w:r>
            <w:r>
              <w:rPr>
                <w:rStyle w:val="IndexLink"/>
              </w:rPr>
              <w:t>.</w:t>
            </w:r>
            <w:r>
              <w:rPr>
                <w:rStyle w:val="IndexLink"/>
              </w:rPr>
              <w:t>۸</w:t>
            </w:r>
            <w:r>
              <w:rPr>
                <w:rStyle w:val="IndexLink"/>
                <w:rtl w:val="true"/>
              </w:rPr>
              <w:t xml:space="preserve">. </w:t>
            </w:r>
            <w:r>
              <w:rPr>
                <w:rStyle w:val="IndexLink"/>
                <w:rtl w:val="true"/>
              </w:rPr>
              <w:t>ثبوت وقف</w:t>
            </w:r>
            <w:r>
              <w:rPr>
                <w:rStyle w:val="IndexLink"/>
                <w:rtl w:val="true"/>
              </w:rPr>
              <w:tab/>
            </w:r>
            <w:r>
              <w:rPr>
                <w:rStyle w:val="IndexLink"/>
              </w:rPr>
              <w:t>69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66_58266"/>
      <w:bookmarkStart w:id="1" w:name="pg4966_58266"/>
      <w:bookmarkEnd w:id="1"/>
    </w:p>
    <w:p>
      <w:pPr>
        <w:pStyle w:val="Heading2"/>
        <w:numPr>
          <w:ilvl w:val="1"/>
          <w:numId w:val="1"/>
        </w:numPr>
        <w:rPr/>
      </w:pPr>
      <w:bookmarkStart w:id="2" w:name="pg4966_58266"/>
      <w:bookmarkStart w:id="3" w:name="__RefHeading___Toc242687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ضیائی، سیدمحمد،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کلیدی در دست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سیدمحمد ضیایی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سفارش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قدس رضوی،</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w:t>
      </w: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077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انتشاراتی قدس رضوی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۱۹۳</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۳۰۵۴۶۱۳</w:t>
      </w:r>
      <w:bookmarkStart w:id="5" w:name="pg4966_58267"/>
    </w:p>
    <w:p>
      <w:pPr>
        <w:pStyle w:val="Heading2"/>
        <w:numPr>
          <w:ilvl w:val="1"/>
          <w:numId w:val="1"/>
        </w:numPr>
        <w:rPr/>
      </w:pPr>
      <w:bookmarkStart w:id="6" w:name="__RefHeading___Toc242689_774463916"/>
      <w:bookmarkStart w:id="7" w:name="_Toc2"/>
      <w:bookmarkEnd w:id="5"/>
      <w:bookmarkEnd w:id="6"/>
      <w:r>
        <w:rPr>
          <w:rtl w:val="true"/>
        </w:rPr>
        <w:t>اشاره</w:t>
      </w:r>
      <w:bookmarkEnd w:id="7"/>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4" o:detectmouseclick="t"/>
                <v:stroke color="#3465a4" joinstyle="round" endcap="flat"/>
                <w10:wrap type="none"/>
              </v:shape>
            </w:pict>
          </mc:Fallback>
        </mc:AlternateContent>
      </w:r>
      <w:bookmarkStart w:id="8" w:name="pg4966_58270"/>
    </w:p>
    <w:p>
      <w:pPr>
        <w:pStyle w:val="Heading2"/>
        <w:numPr>
          <w:ilvl w:val="1"/>
          <w:numId w:val="1"/>
        </w:numPr>
        <w:rPr/>
      </w:pPr>
      <w:bookmarkStart w:id="9" w:name="__RefHeading___Toc242691_774463916"/>
      <w:bookmarkStart w:id="10" w:name="_Toc3"/>
      <w:bookmarkEnd w:id="8"/>
      <w:bookmarkEnd w:id="9"/>
      <w:r>
        <w:rPr>
          <w:rtl w:val="true"/>
        </w:rPr>
        <w:t>وقف؛کلیدی در دست نیکان</w:t>
      </w:r>
      <w:bookmarkEnd w:id="10"/>
    </w:p>
    <w:p>
      <w:pPr>
        <w:pStyle w:val="BookText"/>
        <w:rPr/>
      </w:pPr>
      <w:r>
        <w:rPr>
          <w:rFonts w:ascii="IRNazanin" w:hAnsi="IRNazanin" w:eastAsia="IRNazanin"/>
          <w:color w:val="111111"/>
          <w:sz w:val="28"/>
          <w:sz w:val="28"/>
          <w:szCs w:val="28"/>
          <w:rtl w:val="true"/>
          <w:lang w:bidi="fa-IR"/>
        </w:rPr>
        <w:t>به‌قصد ارائۀ پاسخ‌هایی سرراست و مفید به پرسش‌های زیر، نوشتۀ پیشِ رو گرد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پیش از وقف‌کردن، واجب است احکام ریزودرشتِ آن را بدانیم؟ آیا ریشۀ ترس از وقف در میان برخی از ما، همین ناآگاهی‌ها از احکام و لوازم و نتایج آن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بر چه ارکانی استوار است و شرایط صحت آن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صیغۀ عربی و قصد قربت و قبول‌کردن وقف و دراختیارگرفتنِ مال وقف شده لازم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وقف چه تفاوت‌هایی با هم دارند و چه نتایجی بر هرکدامشان بار می‌شود؟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ارکان وقف ممکن است؟ چگونه؟ متولّی در فرایند ادارۀ مال وقف‌شده چه کارهایی باید انجام دهد؟</w: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8" o:detectmouseclick="t"/>
                <v:stroke color="#3465a4" joinstyle="round" endcap="flat"/>
                <w10:wrap type="none"/>
              </v:shape>
            </w:pict>
          </mc:Fallback>
        </mc:AlternateContent>
      </w:r>
      <w:bookmarkStart w:id="11" w:name="pg4966_58272"/>
    </w:p>
    <w:p>
      <w:pPr>
        <w:pStyle w:val="Heading2"/>
        <w:numPr>
          <w:ilvl w:val="1"/>
          <w:numId w:val="1"/>
        </w:numPr>
        <w:rPr/>
      </w:pPr>
      <w:bookmarkStart w:id="12" w:name="__RefHeading___Toc242693_774463916"/>
      <w:bookmarkStart w:id="13" w:name="_Toc4"/>
      <w:bookmarkEnd w:id="11"/>
      <w:bookmarkEnd w:id="12"/>
      <w:r>
        <w:rPr>
          <w:rtl w:val="true"/>
        </w:rPr>
        <w:t>درآمد</w:t>
      </w:r>
      <w:bookmarkEnd w:id="13"/>
    </w:p>
    <w:p>
      <w:pPr>
        <w:pStyle w:val="BookText"/>
        <w:rPr/>
      </w:pPr>
      <w:r>
        <w:rPr>
          <w:rFonts w:ascii="IRNazanin" w:hAnsi="IRNazanin" w:eastAsia="IRNazanin"/>
          <w:color w:val="111111"/>
          <w:sz w:val="28"/>
          <w:sz w:val="28"/>
          <w:szCs w:val="28"/>
          <w:rtl w:val="true"/>
          <w:lang w:bidi="fa-IR"/>
        </w:rPr>
        <w:t>حاج‌آقا افشار را در حرم مطهر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پنجاه سال داشت؛ اما شکسته‌تر به‌نظر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رویی خندان و لحنی بسیار متواضعانه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می‌توانم مسئله‌ای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بفرمایید در خدمتم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حدود بیست سال پیش، خانه‌ای در مشهد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خراب کردم و از نو، چهار طبقه ساختم؛ به این منظور که از یک طبقۀ آن خودم استفاده کنم و سه طبقۀ دیگر را در اختیار خویشاوندان و دوستان و زائران حضرت رضا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به‌صورت وقف درآوردم و الان مشکلاتی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از اصل این کار پشیمان باشم؛ اما</w:t>
      </w:r>
      <w:r>
        <w:rPr>
          <w:rFonts w:eastAsia="IRNazanin" w:cs="IRNazanin"/>
          <w:color w:val="111111"/>
          <w:sz w:val="28"/>
          <w:szCs w:val="28"/>
          <w:rtl w:val="true"/>
          <w:lang w:bidi="fa-IR"/>
        </w:rPr>
        <w:t>...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لحن کلام آقای افشار بسیار مضطرب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ازسویی، دوست داشت این مطلب را به من بقبولاند که دنیا او را فریب نداده است و نمی‌خواهد بعد از بیست سال، از وقف خود، منصرف شود و آن‌را به ملک خودش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ازسوی دیگر، نمی‌دانست چگونه سؤالش را مطرح</w:t>
      </w:r>
    </w:p>
    <w:p>
      <w:pPr>
        <w:pStyle w:val="BookText"/>
        <w:rPr/>
      </w:pPr>
      <w:r>
        <w:rPr>
          <w:rFonts w:ascii="IRNazanin" w:hAnsi="IRNazanin" w:eastAsia="IRNazanin"/>
          <w:color w:val="111111"/>
          <w:sz w:val="28"/>
          <w:sz w:val="28"/>
          <w:szCs w:val="28"/>
          <w:rtl w:val="true"/>
          <w:lang w:bidi="fa-IR"/>
        </w:rPr>
        <w:t>کند که این باور نادرست برای من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حاج‌آقا، شما سؤالتان را مطرح</w:t>
      </w:r>
    </w:p>
    <w:p>
      <w:pPr>
        <w:pStyle w:val="BookText"/>
        <w:rPr/>
      </w:pPr>
      <w:r>
        <w:rPr>
          <w:rFonts w:ascii="IRNazanin" w:hAnsi="IRNazanin" w:eastAsia="IRNazanin"/>
          <w:color w:val="111111"/>
          <w:sz w:val="28"/>
          <w:sz w:val="28"/>
          <w:szCs w:val="28"/>
          <w:rtl w:val="true"/>
          <w:lang w:bidi="fa-IR"/>
        </w:rPr>
        <w:t>کنید، من هم سعی می‌کنم جوابش را اگر می‌دانستم به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خودتان را خیلی اذیت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راه‌حلی برای آن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قرص مسکّن من، کمی آرام‌تر شد و راحت‌تر به صحبت خود ادامه داد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خسته‌تان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نتیجه‌ای که از این گفت‌وگو گرفتم، این بود که بسیاری از نیکانِ جامعه دوست دارند کار خیری انجام دهند؛ اما از عواقب آن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 بجاست؛ چون بسیاری مواقع، آنجا که باید از مسئله‌ای آگاه می‌بودند، از آن آگاه نبودند؛ لذا کاری کردند که شاید بعدها از انجام آن پشیمان شدند؛ برای مثال، آقای افشار نمی‌دانست از ابتدا، این حق را داشته است که در وقف‌نامه، برای خود، یک سری شرایط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شرط‌ها را می‌گذاشت، دستش در تغییرات بعدی باز بود و بی‌تردید، دیگر دچار این مشکلات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بروز این مشکلات در کار سبب می‌شود دیگران که مشاهده می‌کنند، دیگر به خود</w:t>
      </w:r>
      <w:bookmarkStart w:id="14" w:name="pg4966_58274"/>
    </w:p>
    <w:p>
      <w:pPr>
        <w:pStyle w:val="BookText"/>
        <w:rPr/>
      </w:pPr>
      <w:bookmarkEnd w:id="14"/>
      <w:r>
        <w:rPr>
          <w:rFonts w:ascii="IRNazanin" w:hAnsi="IRNazanin" w:eastAsia="IRNazanin"/>
          <w:color w:val="111111"/>
          <w:sz w:val="28"/>
          <w:sz w:val="28"/>
          <w:szCs w:val="28"/>
          <w:rtl w:val="true"/>
          <w:lang w:bidi="fa-IR"/>
        </w:rPr>
        <w:t>اجازۀ انجام‌دادن کار خیر ندهند؛ درحالی‌که این ممکن است فقط وسوسه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در هر کار شرعی، ابتدا مسائل آن‌را خوب یاد بگیریم که بعداً کمتر با مشکل روبه‌رو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توفیق خداوند منّان، مطالب پیش رو، خوبان و خیّران جامعه، به‌ویژه، دوستداران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موضوع مهم وقف راهنمایی خواهد کرد</w:t>
      </w:r>
      <w:r>
        <w:rPr>
          <w:rFonts w:eastAsia="IRNazanin" w:cs="IRNazanin"/>
          <w:color w:val="111111"/>
          <w:sz w:val="28"/>
          <w:szCs w:val="28"/>
          <w:rtl w:val="true"/>
          <w:lang w:bidi="fa-IR"/>
        </w:rPr>
        <w:t>.</w:t>
      </w:r>
    </w:p>
    <w:p>
      <w:pPr>
        <w:pStyle w:val="Heading2"/>
        <w:numPr>
          <w:ilvl w:val="1"/>
          <w:numId w:val="1"/>
        </w:numPr>
        <w:rPr/>
      </w:pPr>
      <w:bookmarkStart w:id="15" w:name="__RefHeading___Toc242695_774463916"/>
      <w:bookmarkStart w:id="16" w:name="_Toc5"/>
      <w:bookmarkEnd w:id="15"/>
      <w:r>
        <w:rPr/>
        <w:t>۱</w:t>
      </w:r>
      <w:r>
        <w:rPr>
          <w:rtl w:val="true"/>
        </w:rPr>
        <w:t xml:space="preserve">. </w:t>
      </w:r>
      <w:r>
        <w:rPr>
          <w:rtl w:val="true"/>
        </w:rPr>
        <w:t>تعریف وقف</w:t>
      </w:r>
      <w:bookmarkEnd w:id="1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یعنی منافع چیزی مانند زمین، باغ، خانه، مغازه و مانند این‌ها را برای استفادۀ دیگران قرار دهند؛ به‌گونه‌ای که اصل این‌ها باقی بماند و دیگر قابل خریدوفروش و مبادله نباشد</w:t>
      </w:r>
      <w:r>
        <w:rPr>
          <w:rFonts w:eastAsia="IRNazanin" w:cs="IRNazanin"/>
          <w:color w:val="111111"/>
          <w:sz w:val="28"/>
          <w:szCs w:val="28"/>
          <w:rtl w:val="true"/>
          <w:lang w:bidi="fa-IR"/>
        </w:rPr>
        <w:t>.</w:t>
      </w:r>
      <w:r>
        <w:rPr>
          <w:rStyle w:val="FootnoteAnchor"/>
          <w:rtl w:val="true"/>
        </w:rPr>
        <w:footnoteReference w:id="2"/>
      </w:r>
      <w:bookmarkStart w:id="17" w:name="pg4966_58275"/>
    </w:p>
    <w:p>
      <w:pPr>
        <w:pStyle w:val="Heading2"/>
        <w:numPr>
          <w:ilvl w:val="1"/>
          <w:numId w:val="1"/>
        </w:numPr>
        <w:rPr/>
      </w:pPr>
      <w:bookmarkStart w:id="18" w:name="__RefHeading___Toc242697_774463916"/>
      <w:bookmarkStart w:id="19" w:name="_Toc6"/>
      <w:bookmarkEnd w:id="17"/>
      <w:bookmarkEnd w:id="18"/>
      <w:r>
        <w:rPr/>
        <w:t>۲</w:t>
      </w:r>
      <w:r>
        <w:rPr>
          <w:rtl w:val="true"/>
        </w:rPr>
        <w:t xml:space="preserve">. </w:t>
      </w:r>
      <w:r>
        <w:rPr>
          <w:rtl w:val="true"/>
        </w:rPr>
        <w:t>اهمیت وقف</w:t>
      </w:r>
      <w:bookmarkEnd w:id="1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معتبر از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مرگ، اجر و مزدی به کسی نمی‌رسد؛ مگر در سه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صدقه‌ای که در زمان حیاتش تداوم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صدقه پس از مرگ نیز همچنان جریان خواهد داشت؛ یعنی ثوابش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راه و روش صحیح را در کار خیری رواج داده است؛ به‌گونه‌ای که بعد از مرگش نیز به آن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فرزند صالحی که برای او دعا می‌کند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روشن است که وقف، یکی از مصادیق عالی صدقۀ جاریه است و ازجمله کار‌هایی است که سبب می‌شود نامۀ اعمال حسنۀ انسان، پس از مرگ، همچنان باز بماند؛ بنابراین ثواب بسیار دارد و از فضیلت آن نباید غافل ماند</w:t>
      </w:r>
      <w:r>
        <w:rPr>
          <w:rFonts w:eastAsia="IRNazanin" w:cs="IRNazanin"/>
          <w:color w:val="111111"/>
          <w:sz w:val="28"/>
          <w:szCs w:val="28"/>
          <w:rtl w:val="true"/>
          <w:lang w:bidi="fa-IR"/>
        </w:rPr>
        <w:t>.</w:t>
      </w:r>
      <w:bookmarkStart w:id="20" w:name="pg4966_58276"/>
    </w:p>
    <w:p>
      <w:pPr>
        <w:pStyle w:val="Heading2"/>
        <w:numPr>
          <w:ilvl w:val="1"/>
          <w:numId w:val="1"/>
        </w:numPr>
        <w:rPr/>
      </w:pPr>
      <w:bookmarkStart w:id="21" w:name="__RefHeading___Toc242699_774463916"/>
      <w:bookmarkStart w:id="22" w:name="_Toc7"/>
      <w:bookmarkEnd w:id="20"/>
      <w:bookmarkEnd w:id="21"/>
      <w:r>
        <w:rPr/>
        <w:t>۳</w:t>
      </w:r>
      <w:r>
        <w:rPr>
          <w:rtl w:val="true"/>
        </w:rPr>
        <w:t xml:space="preserve">. </w:t>
      </w:r>
      <w:r>
        <w:rPr>
          <w:rtl w:val="true"/>
        </w:rPr>
        <w:t>ارکان وقف</w:t>
      </w:r>
      <w:bookmarkEnd w:id="22"/>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مالش را با شرایط خاصی که در ادامه بیان خواهیم کرد، وقف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یا اشخاصی که از مال وقفی طبق وقف‌نامه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یا اشخاصی که مسئولیت اجرای مفاد وقف‌نامه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واقف تعیین می‌کند که بر کار متولّی در اجرای صحیح وقف نظارت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صیغۀ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که واقف می‌گوید برای اینکه وقف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در زیر خواهد آمد</w:t>
      </w:r>
      <w:r>
        <w:rPr>
          <w:rFonts w:eastAsia="IRNazanin" w:cs="IRNazanin"/>
          <w:color w:val="111111"/>
          <w:sz w:val="28"/>
          <w:szCs w:val="28"/>
          <w:rtl w:val="true"/>
          <w:lang w:bidi="fa-IR"/>
        </w:rPr>
        <w:t>.</w:t>
      </w:r>
    </w:p>
    <w:p>
      <w:pPr>
        <w:pStyle w:val="Heading2"/>
        <w:numPr>
          <w:ilvl w:val="1"/>
          <w:numId w:val="1"/>
        </w:numPr>
        <w:rPr/>
      </w:pPr>
      <w:bookmarkStart w:id="23" w:name="__RefHeading___Toc242701_774463916"/>
      <w:bookmarkStart w:id="24" w:name="_Toc8"/>
      <w:bookmarkEnd w:id="23"/>
      <w:r>
        <w:rPr/>
        <w:t>۴</w:t>
      </w:r>
      <w:r>
        <w:rPr>
          <w:rtl w:val="true"/>
        </w:rPr>
        <w:t xml:space="preserve">. </w:t>
      </w:r>
      <w:r>
        <w:rPr>
          <w:rtl w:val="true"/>
        </w:rPr>
        <w:t>شرایط صحت وقف</w:t>
      </w:r>
      <w:bookmarkEnd w:id="24"/>
    </w:p>
    <w:p>
      <w:pPr>
        <w:pStyle w:val="Heading3"/>
        <w:numPr>
          <w:ilvl w:val="2"/>
          <w:numId w:val="1"/>
        </w:numPr>
        <w:rPr/>
      </w:pPr>
      <w:bookmarkStart w:id="25" w:name="__RefHeading___Toc242703_774463916"/>
      <w:bookmarkStart w:id="26" w:name="_Toc9"/>
      <w:bookmarkEnd w:id="25"/>
      <w:r>
        <w:rPr/>
        <w:t>۱</w:t>
      </w:r>
      <w:r>
        <w:rPr/>
        <w:t>.</w:t>
      </w:r>
      <w:r>
        <w:rPr/>
        <w:t>۴</w:t>
      </w:r>
      <w:r>
        <w:rPr>
          <w:rtl w:val="true"/>
        </w:rPr>
        <w:t xml:space="preserve">. </w:t>
      </w:r>
      <w:r>
        <w:rPr>
          <w:rtl w:val="true"/>
        </w:rPr>
        <w:t>لزوم خواندن صیغه در وقف</w:t>
      </w:r>
      <w:bookmarkEnd w:id="26"/>
    </w:p>
    <w:p>
      <w:pPr>
        <w:pStyle w:val="Heading4"/>
        <w:numPr>
          <w:ilvl w:val="3"/>
          <w:numId w:val="1"/>
        </w:numPr>
        <w:rPr/>
      </w:pPr>
      <w:bookmarkStart w:id="27" w:name="__RefHeading___Toc242705_774463916"/>
      <w:bookmarkStart w:id="28" w:name="_Toc10"/>
      <w:bookmarkEnd w:id="27"/>
      <w:r>
        <w:rPr>
          <w:rtl w:val="true"/>
        </w:rPr>
        <w:t>در تحقق و صحت وقف، نیّت تنها کافی است یا صیغه هم باید خوانده شود؟</w:t>
      </w:r>
      <w:bookmarkEnd w:id="2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نیتِ تنها کفایت نمی‌کند؛ بلکه باید صیغه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زمین یا مغازه‌ام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وقف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این‌ها که دلالت بر مقصود کند؛</w:t>
      </w:r>
      <w:r>
        <w:rPr>
          <w:rStyle w:val="FootnoteAnchor"/>
          <w:rtl w:val="true"/>
        </w:rPr>
        <w:footnoteReference w:id="4"/>
      </w:r>
      <w:r>
        <w:rPr>
          <w:rFonts w:ascii="IRNazanin" w:hAnsi="IRNazanin" w:eastAsia="IRNazanin"/>
          <w:color w:val="111111"/>
          <w:sz w:val="28"/>
          <w:sz w:val="28"/>
          <w:szCs w:val="28"/>
          <w:rtl w:val="true"/>
          <w:lang w:bidi="fa-IR"/>
        </w:rPr>
        <w:t>البته عربی‌بودنِ صیغه ضروری نیست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برخی علما گفته‌اند به عمل هم محقق می‌شود؛ مثلاً بنایی به نیت وقف برای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همچنین اگر کسی، برای مثال، فرش یا تابلویی، به‌قصد وقف، به حرم یا موزۀ امام‌رضا بدهد، این وقف صحیح است و خواندن صیغه لازم نیست</w:t>
      </w:r>
      <w:r>
        <w:rPr>
          <w:rFonts w:eastAsia="IRNazanin" w:cs="IRNazanin"/>
          <w:color w:val="111111"/>
          <w:sz w:val="28"/>
          <w:szCs w:val="28"/>
          <w:rtl w:val="true"/>
          <w:lang w:bidi="fa-IR"/>
        </w:rPr>
        <w:t>.</w:t>
      </w:r>
      <w:r>
        <w:rPr>
          <w:rStyle w:val="FootnoteAnchor"/>
          <w:rtl w:val="true"/>
        </w:rPr>
        <w:footnoteReference w:id="7"/>
      </w:r>
      <w:bookmarkStart w:id="29" w:name="pg4966_58278"/>
    </w:p>
    <w:p>
      <w:pPr>
        <w:pStyle w:val="Heading4"/>
        <w:numPr>
          <w:ilvl w:val="3"/>
          <w:numId w:val="1"/>
        </w:numPr>
        <w:rPr/>
      </w:pPr>
      <w:bookmarkStart w:id="30" w:name="__RefHeading___Toc242707_774463916"/>
      <w:bookmarkStart w:id="31" w:name="_Toc11"/>
      <w:bookmarkEnd w:id="29"/>
      <w:bookmarkEnd w:id="30"/>
      <w:r>
        <w:rPr>
          <w:rtl w:val="true"/>
        </w:rPr>
        <w:t>آیا در وقف مسجد، قصد مسجدبودن شرط است؟ اگر مکانی برای نمازگزاردن و عبادت‌کردن مسلمانان وقف شود، حکم مسجد را دارد و احکام مسجد بر آن بار می‌شود؟</w:t>
      </w:r>
      <w:bookmarkEnd w:id="3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مکان وقف‌شده، مسجد باشد، قصد مسجدشدن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مکانی به‌عنوان نمازخانه و محل عبادت وقف شود، چنین وقفی صحیح است؛ اما تا زمانی‌که مسجدشدن مراد واقف نباشد، احکام مسجد</w:t>
      </w:r>
      <w:r>
        <w:rPr>
          <w:rStyle w:val="FootnoteAnchor"/>
          <w:rtl w:val="true"/>
        </w:rPr>
        <w:footnoteReference w:id="8"/>
      </w:r>
      <w:r>
        <w:rPr>
          <w:rFonts w:ascii="IRNazanin" w:hAnsi="IRNazanin" w:eastAsia="IRNazanin"/>
          <w:color w:val="111111"/>
          <w:sz w:val="28"/>
          <w:sz w:val="28"/>
          <w:szCs w:val="28"/>
          <w:rtl w:val="true"/>
          <w:lang w:bidi="fa-IR"/>
        </w:rPr>
        <w:t>بر آن بار نمی‌شود</w:t>
      </w:r>
      <w:r>
        <w:rPr>
          <w:rFonts w:eastAsia="IRNazanin" w:cs="IRNazanin"/>
          <w:color w:val="111111"/>
          <w:sz w:val="28"/>
          <w:szCs w:val="28"/>
          <w:rtl w:val="true"/>
          <w:lang w:bidi="fa-IR"/>
        </w:rPr>
        <w:t>.</w:t>
      </w:r>
      <w:r>
        <w:rPr>
          <w:rStyle w:val="FootnoteAnchor"/>
          <w:rtl w:val="true"/>
        </w:rPr>
        <w:footnoteReference w:id="9"/>
      </w:r>
      <w:bookmarkStart w:id="32" w:name="pg4966_58279"/>
    </w:p>
    <w:p>
      <w:pPr>
        <w:pStyle w:val="Heading3"/>
        <w:numPr>
          <w:ilvl w:val="2"/>
          <w:numId w:val="1"/>
        </w:numPr>
        <w:rPr/>
      </w:pPr>
      <w:bookmarkStart w:id="33" w:name="__RefHeading___Toc242709_774463916"/>
      <w:bookmarkStart w:id="34" w:name="_Toc12"/>
      <w:bookmarkEnd w:id="32"/>
      <w:bookmarkEnd w:id="33"/>
      <w:r>
        <w:rPr/>
        <w:t>۲</w:t>
      </w:r>
      <w:r>
        <w:rPr/>
        <w:t>.</w:t>
      </w:r>
      <w:r>
        <w:rPr/>
        <w:t>۴</w:t>
      </w:r>
      <w:r>
        <w:rPr>
          <w:rtl w:val="true"/>
        </w:rPr>
        <w:t xml:space="preserve">. </w:t>
      </w:r>
      <w:r>
        <w:rPr>
          <w:rtl w:val="true"/>
        </w:rPr>
        <w:t>تعیین موقوفٌ‌علیه</w:t>
      </w:r>
      <w:bookmarkEnd w:id="34"/>
    </w:p>
    <w:p>
      <w:pPr>
        <w:pStyle w:val="Heading4"/>
        <w:numPr>
          <w:ilvl w:val="3"/>
          <w:numId w:val="1"/>
        </w:numPr>
        <w:rPr/>
      </w:pPr>
      <w:bookmarkStart w:id="35" w:name="__RefHeading___Toc242711_774463916"/>
      <w:bookmarkStart w:id="36" w:name="_Toc13"/>
      <w:bookmarkEnd w:id="35"/>
      <w:r>
        <w:rPr>
          <w:rtl w:val="true"/>
        </w:rPr>
        <w:t>اینکه تعیین موقوفٌ‌علیه در صحت وقف شرط است، به چه معناست؟</w:t>
      </w:r>
      <w:bookmarkEnd w:id="3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مثلاً چنین وقف کند که منافع این ملک بر حرم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مسجد گوهرشاد وقف باشد، یعنی بر یکی از این دو وقف کند، بدون تعیین یکی از آن‌ها، این نوع وقف صحیح نیست؛ بلکه در وقف باید یکی از این دو را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وقف بر مجموع این دو باشد، صحیح است؛ مانند وقف بر آستان قدس که حرم و مسجد و مانند آن‌را شامل می‌شود</w:t>
      </w:r>
      <w:r>
        <w:rPr>
          <w:rFonts w:eastAsia="IRNazanin" w:cs="IRNazanin"/>
          <w:color w:val="111111"/>
          <w:sz w:val="28"/>
          <w:szCs w:val="28"/>
          <w:rtl w:val="true"/>
          <w:lang w:bidi="fa-IR"/>
        </w:rPr>
        <w:t>.</w:t>
      </w:r>
      <w:r>
        <w:rPr>
          <w:rStyle w:val="FootnoteAnchor"/>
          <w:rtl w:val="true"/>
        </w:rPr>
        <w:footnoteReference w:id="10"/>
      </w:r>
      <w:bookmarkStart w:id="37" w:name="pg4966_58280"/>
    </w:p>
    <w:p>
      <w:pPr>
        <w:pStyle w:val="Heading3"/>
        <w:numPr>
          <w:ilvl w:val="2"/>
          <w:numId w:val="1"/>
        </w:numPr>
        <w:rPr/>
      </w:pPr>
      <w:bookmarkStart w:id="38" w:name="__RefHeading___Toc242713_774463916"/>
      <w:bookmarkStart w:id="39" w:name="_Toc14"/>
      <w:bookmarkEnd w:id="37"/>
      <w:bookmarkEnd w:id="38"/>
      <w:r>
        <w:rPr/>
        <w:t>۳</w:t>
      </w:r>
      <w:r>
        <w:rPr/>
        <w:t>.</w:t>
      </w:r>
      <w:r>
        <w:rPr/>
        <w:t>۴</w:t>
      </w:r>
      <w:r>
        <w:rPr>
          <w:rtl w:val="true"/>
        </w:rPr>
        <w:t xml:space="preserve">. </w:t>
      </w:r>
      <w:r>
        <w:rPr>
          <w:rtl w:val="true"/>
        </w:rPr>
        <w:t>قصد قربت</w:t>
      </w:r>
      <w:bookmarkEnd w:id="39"/>
    </w:p>
    <w:p>
      <w:pPr>
        <w:pStyle w:val="Heading4"/>
        <w:numPr>
          <w:ilvl w:val="3"/>
          <w:numId w:val="1"/>
        </w:numPr>
        <w:rPr/>
      </w:pPr>
      <w:bookmarkStart w:id="40" w:name="__RefHeading___Toc242715_774463916"/>
      <w:bookmarkStart w:id="41" w:name="_Toc15"/>
      <w:bookmarkEnd w:id="40"/>
      <w:r>
        <w:rPr>
          <w:rtl w:val="true"/>
        </w:rPr>
        <w:t>آیا قصد قربت در وقف، معتبر است؟</w:t>
      </w:r>
      <w:bookmarkEnd w:id="4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و مراجع مشهور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قربت حتی در وقف عام معتبر نیست؛ اگرچه احتیاط بر اعتبار آن در هر وقفی 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احتیاط خوب است؛ چون به‌نظر برخی مراجع باید قصد قربت کند</w:t>
      </w:r>
      <w:r>
        <w:rPr>
          <w:rFonts w:eastAsia="IRNazanin" w:cs="IRNazanin"/>
          <w:color w:val="111111"/>
          <w:sz w:val="28"/>
          <w:szCs w:val="28"/>
          <w:rtl w:val="true"/>
          <w:lang w:bidi="fa-IR"/>
        </w:rPr>
        <w:t>.</w:t>
      </w:r>
      <w:r>
        <w:rPr>
          <w:rStyle w:val="FootnoteAnchor"/>
          <w:rtl w:val="true"/>
        </w:rPr>
        <w:footnoteReference w:id="12"/>
      </w:r>
      <w:bookmarkStart w:id="42" w:name="pg4966_58281"/>
    </w:p>
    <w:p>
      <w:pPr>
        <w:pStyle w:val="Heading3"/>
        <w:numPr>
          <w:ilvl w:val="2"/>
          <w:numId w:val="1"/>
        </w:numPr>
        <w:rPr/>
      </w:pPr>
      <w:bookmarkStart w:id="43" w:name="__RefHeading___Toc242717_774463916"/>
      <w:bookmarkStart w:id="44" w:name="_Toc16"/>
      <w:bookmarkEnd w:id="42"/>
      <w:bookmarkEnd w:id="43"/>
      <w:r>
        <w:rPr/>
        <w:t>۴</w:t>
      </w:r>
      <w:r>
        <w:rPr/>
        <w:t>.</w:t>
      </w:r>
      <w:r>
        <w:rPr/>
        <w:t>۴</w:t>
      </w:r>
      <w:r>
        <w:rPr>
          <w:rtl w:val="true"/>
        </w:rPr>
        <w:t xml:space="preserve">. </w:t>
      </w:r>
      <w:r>
        <w:rPr>
          <w:rtl w:val="true"/>
        </w:rPr>
        <w:t>توکیل در وقف</w:t>
      </w:r>
      <w:bookmarkEnd w:id="44"/>
    </w:p>
    <w:p>
      <w:pPr>
        <w:pStyle w:val="Heading4"/>
        <w:numPr>
          <w:ilvl w:val="3"/>
          <w:numId w:val="1"/>
        </w:numPr>
        <w:rPr/>
      </w:pPr>
      <w:bookmarkStart w:id="45" w:name="__RefHeading___Toc242719_774463916"/>
      <w:bookmarkStart w:id="46" w:name="_Toc17"/>
      <w:bookmarkEnd w:id="45"/>
      <w:r>
        <w:rPr>
          <w:rtl w:val="true"/>
        </w:rPr>
        <w:t>آیا در وقف توکیل جایز است؟ یعنی شخص می‌تواند به دیگری وکالت دهد چیزی را از طرف او وقف کند؟</w:t>
      </w:r>
      <w:bookmarkEnd w:id="4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r>
        <w:rPr>
          <w:rStyle w:val="FootnoteAnchor"/>
          <w:rtl w:val="true"/>
        </w:rPr>
        <w:footnoteReference w:id="13"/>
      </w:r>
      <w:bookmarkStart w:id="47" w:name="pg4966_58282"/>
    </w:p>
    <w:p>
      <w:pPr>
        <w:pStyle w:val="BookText"/>
        <w:rPr/>
      </w:pPr>
      <w:bookmarkEnd w:id="47"/>
      <w:r>
        <w:rPr>
          <w:rFonts w:ascii="IRNazanin" w:hAnsi="IRNazanin" w:eastAsia="IRNazanin"/>
          <w:color w:val="111111"/>
          <w:sz w:val="28"/>
          <w:sz w:val="28"/>
          <w:szCs w:val="28"/>
          <w:rtl w:val="true"/>
          <w:lang w:bidi="fa-IR"/>
        </w:rPr>
        <w:t>بنابراین شخص خیّری که دوست دارد ملک خود را وقف کند و در این زمینه سررشته ندارد، می‌تواند شخص مطمئنی را از طرف خود وکیل کند تا وقف‌نامه را تنظیم و ملک را وقف کند</w:t>
      </w:r>
      <w:r>
        <w:rPr>
          <w:rFonts w:eastAsia="IRNazanin" w:cs="IRNazanin"/>
          <w:color w:val="111111"/>
          <w:sz w:val="28"/>
          <w:szCs w:val="28"/>
          <w:rtl w:val="true"/>
          <w:lang w:bidi="fa-IR"/>
        </w:rPr>
        <w:t>.</w:t>
      </w:r>
    </w:p>
    <w:p>
      <w:pPr>
        <w:pStyle w:val="Heading3"/>
        <w:numPr>
          <w:ilvl w:val="2"/>
          <w:numId w:val="1"/>
        </w:numPr>
        <w:rPr/>
      </w:pPr>
      <w:bookmarkStart w:id="48" w:name="__RefHeading___Toc242721_774463916"/>
      <w:bookmarkStart w:id="49" w:name="_Toc18"/>
      <w:bookmarkEnd w:id="48"/>
      <w:r>
        <w:rPr/>
        <w:t>۵</w:t>
      </w:r>
      <w:r>
        <w:rPr/>
        <w:t>.</w:t>
      </w:r>
      <w:r>
        <w:rPr/>
        <w:t>۴</w:t>
      </w:r>
      <w:r>
        <w:rPr>
          <w:rtl w:val="true"/>
        </w:rPr>
        <w:t xml:space="preserve">. </w:t>
      </w:r>
      <w:r>
        <w:rPr>
          <w:rtl w:val="true"/>
        </w:rPr>
        <w:t>قبول موقوفٌ‌علیهم</w:t>
      </w:r>
      <w:bookmarkEnd w:id="49"/>
    </w:p>
    <w:p>
      <w:pPr>
        <w:pStyle w:val="Heading4"/>
        <w:numPr>
          <w:ilvl w:val="3"/>
          <w:numId w:val="1"/>
        </w:numPr>
        <w:rPr/>
      </w:pPr>
      <w:bookmarkStart w:id="50" w:name="__RefHeading___Toc242723_774463916"/>
      <w:bookmarkStart w:id="51" w:name="_Toc19"/>
      <w:bookmarkEnd w:id="50"/>
      <w:r>
        <w:rPr>
          <w:rtl w:val="true"/>
        </w:rPr>
        <w:t>آیا در صحت وقف بر جهات عمومی و عام‌المنفعه، قبول معتبر است؟ در وقف بر افراد خاص چطور؟</w:t>
      </w:r>
      <w:bookmarkEnd w:id="5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نظر حضرت امام و بسیاری مراجع تقلید، در وقف بر افراد خاص و همچنین وقف بر جهات عمومی، قبول، معتبر نیست؛ ولی احتیاط آن است که در وقف عام و همچنین در وقف خاص، قبول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برخی مراجع، بنابر احتیاط واجب، قبول را شرط می‌دانند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روشن است که این مسئله از اهمیت خاصی برخوردار است؛ چراکه گاه اشخاص، وقف یا حتی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وصیت به وقف کرده اند؛ اما از ناحیۀ موقوفٌ‌علیهم به علل مختلف آن‌را نپذیرفته‌اند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شخصی باغ خود را بر اولاد وقف کرده است؛ اما هیچ‌یک از فرزندان او به این دلیل که دیگر از مال موقوفه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وقف‌شده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نمی‌برند، این وقف را قبول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به‌نظر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قبول‌نکردن وقف ازسوی فرزندان، در صحت آن، تأثیری نمی‌گذارد و وقف صحیح است؛ یعنی فرزندان، پس از فوت پدر، از باغ ارث نمی‌برند و آن باغ ملک آنان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صرفاً می‌توانند تا زمان حیات، از آن به‌عنوان موقوفٌ‌علیهم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به‌نظر برخی دیگر از مراجع، اگر هیچ‌یک از موقوفٌ‌علیهم، آن‌را قبول نکردند، وقف باطل است؛ لذا جزء ماترک میّت است و از آن 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در شرط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حائز اهمیت است؛ لذا افراد باید به فتوای مرجع تقلید خود توجه کنند</w:t>
      </w:r>
      <w:r>
        <w:rPr>
          <w:rFonts w:eastAsia="IRNazanin" w:cs="IRNazanin"/>
          <w:color w:val="111111"/>
          <w:sz w:val="28"/>
          <w:szCs w:val="28"/>
          <w:rtl w:val="true"/>
          <w:lang w:bidi="fa-IR"/>
        </w:rPr>
        <w:t>.</w:t>
      </w:r>
      <w:bookmarkStart w:id="52" w:name="pg4966_58284"/>
    </w:p>
    <w:p>
      <w:pPr>
        <w:pStyle w:val="Heading3"/>
        <w:numPr>
          <w:ilvl w:val="2"/>
          <w:numId w:val="1"/>
        </w:numPr>
        <w:rPr/>
      </w:pPr>
      <w:bookmarkStart w:id="53" w:name="__RefHeading___Toc242725_774463916"/>
      <w:bookmarkStart w:id="54" w:name="_Toc20"/>
      <w:bookmarkEnd w:id="52"/>
      <w:bookmarkEnd w:id="53"/>
      <w:r>
        <w:rPr/>
        <w:t>۶</w:t>
      </w:r>
      <w:r>
        <w:rPr/>
        <w:t>.</w:t>
      </w:r>
      <w:r>
        <w:rPr/>
        <w:t>۴</w:t>
      </w:r>
      <w:r>
        <w:rPr>
          <w:rtl w:val="true"/>
        </w:rPr>
        <w:t xml:space="preserve">. </w:t>
      </w:r>
      <w:r>
        <w:rPr>
          <w:rtl w:val="true"/>
        </w:rPr>
        <w:t xml:space="preserve">قبض </w:t>
      </w:r>
      <w:r>
        <w:rPr>
          <w:rtl w:val="true"/>
        </w:rPr>
        <w:t>(</w:t>
      </w:r>
      <w:r>
        <w:rPr>
          <w:rtl w:val="true"/>
        </w:rPr>
        <w:t>در اختیار گرفتن</w:t>
      </w:r>
      <w:r>
        <w:rPr>
          <w:rtl w:val="true"/>
        </w:rPr>
        <w:t>)</w:t>
      </w:r>
      <w:bookmarkEnd w:id="54"/>
    </w:p>
    <w:p>
      <w:pPr>
        <w:pStyle w:val="Heading4"/>
        <w:numPr>
          <w:ilvl w:val="3"/>
          <w:numId w:val="1"/>
        </w:numPr>
        <w:rPr/>
      </w:pPr>
      <w:bookmarkStart w:id="55" w:name="__RefHeading___Toc242727_774463916"/>
      <w:bookmarkStart w:id="56" w:name="_Toc21"/>
      <w:bookmarkEnd w:id="55"/>
      <w:r>
        <w:rPr/>
        <w:t>۱</w:t>
      </w:r>
      <w:r>
        <w:rPr/>
        <w:t>.</w:t>
      </w:r>
      <w:r>
        <w:rPr/>
        <w:t>۶</w:t>
      </w:r>
      <w:r>
        <w:rPr/>
        <w:t>.</w:t>
      </w:r>
      <w:r>
        <w:rPr/>
        <w:t>۴</w:t>
      </w:r>
      <w:r>
        <w:rPr>
          <w:rtl w:val="true"/>
        </w:rPr>
        <w:t xml:space="preserve">. </w:t>
      </w:r>
      <w:r>
        <w:rPr>
          <w:rtl w:val="true"/>
        </w:rPr>
        <w:t>قبض در وقف خاص</w:t>
      </w:r>
      <w:bookmarkEnd w:id="56"/>
    </w:p>
    <w:p>
      <w:pPr>
        <w:pStyle w:val="BookText"/>
        <w:rPr/>
      </w:pPr>
      <w:r>
        <w:rPr>
          <w:rFonts w:ascii="IRNazanin" w:hAnsi="IRNazanin" w:eastAsia="IRNazanin"/>
          <w:color w:val="111111"/>
          <w:sz w:val="28"/>
          <w:sz w:val="28"/>
          <w:szCs w:val="28"/>
          <w:rtl w:val="true"/>
          <w:lang w:bidi="fa-IR"/>
        </w:rPr>
        <w:t xml:space="preserve">آیا برای اینکه وقف بر افراد خاص، مانند اولاد، صحیح باشد، رساندن به دست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w:t>
      </w:r>
    </w:p>
    <w:p>
      <w:pPr>
        <w:pStyle w:val="BookText"/>
        <w:rPr/>
      </w:pPr>
      <w:r>
        <w:rPr>
          <w:rFonts w:ascii="IRNazanin" w:hAnsi="IRNazanin" w:eastAsia="IRNazanin"/>
          <w:color w:val="111111"/>
          <w:sz w:val="28"/>
          <w:sz w:val="28"/>
          <w:szCs w:val="28"/>
          <w:rtl w:val="true"/>
          <w:lang w:bidi="fa-IR"/>
        </w:rPr>
        <w:t>در صحت وقف بر افراد خاص، قبض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مثلاً وقف بر اولاد باشد، طبقۀ اول که قبض کنند، کفایت می‌کند و لازم نیست طبقات بعدی نیز قبض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r>
        <w:rPr>
          <w:rStyle w:val="FootnoteAnchor"/>
          <w:rtl w:val="true"/>
        </w:rPr>
        <w:footnoteReference w:id="15"/>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 w:name="__RefHeading___Toc242729_774463916"/>
      <w:bookmarkStart w:id="58" w:name="_Toc22"/>
      <w:bookmarkEnd w:id="57"/>
      <w:r>
        <w:rPr/>
        <w:t>۲</w:t>
      </w:r>
      <w:r>
        <w:rPr/>
        <w:t>.</w:t>
      </w:r>
      <w:r>
        <w:rPr/>
        <w:t>۶</w:t>
      </w:r>
      <w:r>
        <w:rPr/>
        <w:t>.</w:t>
      </w:r>
      <w:r>
        <w:rPr/>
        <w:t>۴</w:t>
      </w:r>
      <w:r>
        <w:rPr>
          <w:rtl w:val="true"/>
        </w:rPr>
        <w:t xml:space="preserve">. </w:t>
      </w:r>
      <w:r>
        <w:rPr>
          <w:rtl w:val="true"/>
        </w:rPr>
        <w:t>قبض در وقف عام</w:t>
      </w:r>
      <w:bookmarkEnd w:id="58"/>
    </w:p>
    <w:p>
      <w:pPr>
        <w:pStyle w:val="BookText"/>
        <w:rPr/>
      </w:pPr>
      <w:r>
        <w:rPr>
          <w:rFonts w:ascii="IRNazanin" w:hAnsi="IRNazanin" w:eastAsia="IRNazanin"/>
          <w:color w:val="111111"/>
          <w:sz w:val="28"/>
          <w:sz w:val="28"/>
          <w:szCs w:val="28"/>
          <w:rtl w:val="true"/>
          <w:lang w:bidi="fa-IR"/>
        </w:rPr>
        <w:t>قبض در وقف عام، معتبر است؟ اگر معتبر است، چه کسی باید قبض کند؟</w:t>
      </w:r>
    </w:p>
    <w:p>
      <w:pPr>
        <w:pStyle w:val="BookText"/>
        <w:rPr/>
      </w:pPr>
      <w:r>
        <w:rPr>
          <w:rFonts w:ascii="IRNazanin" w:hAnsi="IRNazanin" w:eastAsia="IRNazanin"/>
          <w:color w:val="111111"/>
          <w:sz w:val="28"/>
          <w:sz w:val="28"/>
          <w:szCs w:val="28"/>
          <w:rtl w:val="true"/>
          <w:lang w:bidi="fa-IR"/>
        </w:rPr>
        <w:t>در این مسئله، فتواها مختلف است که به‌دلیل اهمیت هریک، آن‌ها را به تشریح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فرموده‌اند در وقف عام، قبض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به چند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وقف عام، مثل مسجد، وقف بر جهات و مصالح عام‌المنفعه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اگر واقف متولّی را تعیین کرده باشد، متولّی یا حاکم شرع می‌توانند قبض کنند و بنابر احتیاط، متولّی قبض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متولّی را تعیین نکرده باشد، حاکم شرع باید قبض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وقف بر عناوین کلّی است؛ مثل وقف برای فقرا که قبض در اینجا با دراختیارگذاشتن مال وقفی به برخی فقرا برای استفاده از آن، تحقق می‌یابد</w:t>
      </w:r>
      <w:r>
        <w:rPr>
          <w:rFonts w:eastAsia="IRNazanin" w:cs="IRNazanin"/>
          <w:color w:val="111111"/>
          <w:sz w:val="28"/>
          <w:szCs w:val="28"/>
          <w:rtl w:val="true"/>
          <w:lang w:bidi="fa-IR"/>
        </w:rPr>
        <w:t>.</w:t>
      </w:r>
      <w:r>
        <w:rPr>
          <w:rStyle w:val="FootnoteAnchor"/>
          <w:rtl w:val="true"/>
        </w:rPr>
        <w:footnoteReference w:id="1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احتیاط واجب، قبض معتبر است که یا باید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تصرف متولّی باشد یا با اجازۀ واقف، کسی در مسجد به‌عنوان مسجد‌بودن نماز بخواند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در اوقاف عامه، قبض معتبر نیست و وقفیت، به‌مجرد وقف‌کردن محقق می‌شود؛</w:t>
      </w:r>
      <w:r>
        <w:rPr>
          <w:rStyle w:val="FootnoteAnchor"/>
          <w:rtl w:val="true"/>
        </w:rPr>
        <w:footnoteReference w:id="18"/>
      </w:r>
      <w:r>
        <w:rPr>
          <w:rFonts w:ascii="IRNazanin" w:hAnsi="IRNazanin" w:eastAsia="IRNazanin"/>
          <w:color w:val="111111"/>
          <w:sz w:val="28"/>
          <w:sz w:val="28"/>
          <w:szCs w:val="28"/>
          <w:rtl w:val="true"/>
          <w:lang w:bidi="fa-IR"/>
        </w:rPr>
        <w:t>هرچند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برای آن، متولّی تعیین کنند، کفایت می‌کند و بدون تعیین متولّی، وقف مسجد صحیح نیست</w:t>
      </w:r>
      <w:r>
        <w:rPr>
          <w:rFonts w:eastAsia="IRNazanin" w:cs="IRNazanin"/>
          <w:color w:val="111111"/>
          <w:sz w:val="28"/>
          <w:szCs w:val="28"/>
          <w:rtl w:val="true"/>
          <w:lang w:bidi="fa-IR"/>
        </w:rPr>
        <w:t>.</w:t>
      </w:r>
      <w:r>
        <w:rPr>
          <w:rStyle w:val="FootnoteAnchor"/>
          <w:rtl w:val="true"/>
        </w:rPr>
        <w:footnoteReference w:id="19"/>
      </w:r>
      <w:bookmarkStart w:id="59" w:name="pg4966_58287"/>
    </w:p>
    <w:p>
      <w:pPr>
        <w:pStyle w:val="Heading4"/>
        <w:numPr>
          <w:ilvl w:val="3"/>
          <w:numId w:val="1"/>
        </w:numPr>
        <w:rPr/>
      </w:pPr>
      <w:bookmarkStart w:id="60" w:name="__RefHeading___Toc242731_774463916"/>
      <w:bookmarkStart w:id="61" w:name="_Toc23"/>
      <w:bookmarkEnd w:id="59"/>
      <w:bookmarkEnd w:id="60"/>
      <w:r>
        <w:rPr/>
        <w:t>۳</w:t>
      </w:r>
      <w:r>
        <w:rPr/>
        <w:t>.</w:t>
      </w:r>
      <w:r>
        <w:rPr/>
        <w:t>۶</w:t>
      </w:r>
      <w:r>
        <w:rPr/>
        <w:t>.</w:t>
      </w:r>
      <w:r>
        <w:rPr/>
        <w:t>۴</w:t>
      </w:r>
      <w:r>
        <w:rPr>
          <w:rtl w:val="true"/>
        </w:rPr>
        <w:t xml:space="preserve">. </w:t>
      </w:r>
      <w:r>
        <w:rPr>
          <w:rtl w:val="true"/>
        </w:rPr>
        <w:t>فوریت در قبض</w:t>
      </w:r>
      <w:bookmarkEnd w:id="61"/>
    </w:p>
    <w:p>
      <w:pPr>
        <w:pStyle w:val="BookText"/>
        <w:rPr/>
      </w:pPr>
      <w:r>
        <w:rPr>
          <w:rFonts w:ascii="IRNazanin" w:hAnsi="IRNazanin" w:eastAsia="IRNazanin"/>
          <w:color w:val="111111"/>
          <w:sz w:val="28"/>
          <w:sz w:val="28"/>
          <w:szCs w:val="28"/>
          <w:rtl w:val="true"/>
          <w:lang w:bidi="fa-IR"/>
        </w:rPr>
        <w:t>آیا ضرورت دارد پس از اینکه واقف مالش را وقف کرد، بلافاصله، موقوفٌ‌علیهم آن‌را در اختیار بگیرند یا بعد هم می‌توانند این کار را انجام دهند؟</w:t>
      </w:r>
    </w:p>
    <w:p>
      <w:pPr>
        <w:pStyle w:val="BookText"/>
        <w:rPr/>
      </w:pPr>
      <w:r>
        <w:rPr>
          <w:rFonts w:ascii="IRNazanin" w:hAnsi="IRNazanin" w:eastAsia="IRNazanin"/>
          <w:color w:val="111111"/>
          <w:sz w:val="28"/>
          <w:sz w:val="28"/>
          <w:szCs w:val="28"/>
          <w:rtl w:val="true"/>
          <w:lang w:bidi="fa-IR"/>
        </w:rPr>
        <w:t>در قبض‌کردن وقف و به‌اختیارگرفتن آن، فوریت شرط نیست</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62" w:name="__RefHeading___Toc242733_774463916"/>
      <w:bookmarkStart w:id="63" w:name="_Toc24"/>
      <w:bookmarkEnd w:id="62"/>
      <w:r>
        <w:rPr/>
        <w:t>۷</w:t>
      </w:r>
      <w:r>
        <w:rPr/>
        <w:t>.</w:t>
      </w:r>
      <w:r>
        <w:rPr/>
        <w:t>۴</w:t>
      </w:r>
      <w:r>
        <w:rPr>
          <w:rtl w:val="true"/>
        </w:rPr>
        <w:t xml:space="preserve">. </w:t>
      </w:r>
      <w:r>
        <w:rPr>
          <w:rtl w:val="true"/>
        </w:rPr>
        <w:t>دوام در وقف</w:t>
      </w:r>
      <w:bookmarkEnd w:id="63"/>
    </w:p>
    <w:p>
      <w:pPr>
        <w:pStyle w:val="Heading4"/>
        <w:numPr>
          <w:ilvl w:val="3"/>
          <w:numId w:val="1"/>
        </w:numPr>
        <w:rPr/>
      </w:pPr>
      <w:bookmarkStart w:id="64" w:name="__RefHeading___Toc242735_774463916"/>
      <w:bookmarkStart w:id="65" w:name="_Toc25"/>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آیا دوام در وقف شرط است؟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 دوام به‌معنای اینکه برای مدتی معیّن نباشد، شرط است؛ پس اگر شخص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باغ را برای دادن خرجی به زائران درراه ماندۀ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 پنج سال</w:t>
      </w:r>
    </w:p>
    <w:p>
      <w:pPr>
        <w:pStyle w:val="BookText"/>
        <w:rPr/>
      </w:pPr>
      <w:r>
        <w:rPr>
          <w:rFonts w:ascii="IRNazanin" w:hAnsi="IRNazanin" w:eastAsia="IRNazanin"/>
          <w:color w:val="111111"/>
          <w:sz w:val="28"/>
          <w:sz w:val="28"/>
          <w:szCs w:val="28"/>
          <w:rtl w:val="true"/>
          <w:lang w:bidi="fa-IR"/>
        </w:rPr>
        <w:t>وقف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وقف باطل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دوست دارند، برای مدتی محدود، منافع ملک خویش را در اختیار دیگران قرار دهند، بدون نیت وقف، می‌توانند از راهی دیگر که به آن حبس می‌گویند، اقدام کنند که در ادامه به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وقف باید از زمان اجرای صیغه باشد یا اینکه می‌شود فاصله‌ای بین اجرای صیغه تا زمان وقف باشد؟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تمام مراجع عظام، وقف باید از زمان خواندن صیغه باشد؛ پس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زمین را از ده سال دیگر به بعد، وقف کردم، یا این زمین را برای پس از مرگم وقف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این وقف اشکال دارد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آیا شخص می‌تواند منافع ملک خویش را برای مدت مشخصی وقف کند؟ مثلاً خانۀ خود را به‌مدت پنج سال، در اختیار خوابگاه دانشجویی قرار دهد یا برای مثلاً ده سال، منافع باغ خود را وقف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وقف در این زمینه‌ها صحیح نیست، می‌تواند منافع ملک خویش را به‌مدت مشخص، در راه خیری، اصطلاحاً حبس کند؛ برای مثال، می‌تواند خانۀ خود را به‌مدت پنج سال برای خوابگاه دانشجویی یا مدرسه یا درمانگاه و مانند این‌ها وقف کند و از ثواب این کار خیر خود در این مدت،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ملک همچنان برای مالک خواهد بود و فقط منافع آن، به‌مدت محدود، برای استفادۀ دیگران است که پس از گذشت آن مدت، منافع</w:t>
      </w:r>
      <w:bookmarkStart w:id="66" w:name="pg4966_58291"/>
    </w:p>
    <w:p>
      <w:pPr>
        <w:pStyle w:val="BookText"/>
        <w:rPr/>
      </w:pPr>
      <w:bookmarkEnd w:id="66"/>
      <w:r>
        <w:rPr>
          <w:rFonts w:ascii="IRNazanin" w:hAnsi="IRNazanin" w:eastAsia="IRNazanin"/>
          <w:color w:val="111111"/>
          <w:sz w:val="28"/>
          <w:sz w:val="28"/>
          <w:szCs w:val="28"/>
          <w:rtl w:val="true"/>
          <w:lang w:bidi="fa-IR"/>
        </w:rPr>
        <w:t>دوباره برای مالک خواهد بود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گلپایگانی، هدایةالعباد،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بهجت، استفتائات، </w:t>
      </w:r>
      <w:r>
        <w:rPr>
          <w:rFonts w:eastAsia="IRNazanin" w:cs="IRNazanin"/>
          <w:color w:val="111111"/>
          <w:sz w:val="28"/>
          <w:szCs w:val="28"/>
          <w:lang w:bidi="fa-IR"/>
        </w:rPr>
        <w:t>4/253/5487</w:t>
      </w:r>
      <w:r>
        <w:rPr>
          <w:rFonts w:ascii="IRNazanin" w:hAnsi="IRNazanin" w:eastAsia="IRNazanin"/>
          <w:color w:val="111111"/>
          <w:sz w:val="28"/>
          <w:sz w:val="28"/>
          <w:szCs w:val="28"/>
          <w:rtl w:val="true"/>
          <w:lang w:bidi="fa-IR"/>
        </w:rPr>
        <w:t xml:space="preserve">؛ نوری، استفتائات، </w:t>
      </w:r>
      <w:r>
        <w:rPr>
          <w:rFonts w:eastAsia="IRNazanin" w:cs="IRNazanin"/>
          <w:color w:val="111111"/>
          <w:sz w:val="28"/>
          <w:szCs w:val="28"/>
          <w:lang w:bidi="fa-IR"/>
        </w:rPr>
        <w:t>2/230/761</w:t>
      </w:r>
      <w:r>
        <w:rPr>
          <w:rFonts w:ascii="IRNazanin" w:hAnsi="IRNazanin" w:eastAsia="IRNazanin"/>
          <w:color w:val="111111"/>
          <w:sz w:val="28"/>
          <w:sz w:val="28"/>
          <w:szCs w:val="28"/>
          <w:rtl w:val="true"/>
          <w:lang w:bidi="fa-IR"/>
        </w:rPr>
        <w:t>؛ مقام معظم رهبری، اجوبة‌الاستفتائات، ص</w:t>
      </w:r>
      <w:r>
        <w:rPr>
          <w:rFonts w:ascii="IRNazanin" w:hAnsi="IRNazanin" w:eastAsia="IRNazanin"/>
          <w:color w:val="111111"/>
          <w:sz w:val="28"/>
          <w:sz w:val="28"/>
          <w:szCs w:val="28"/>
          <w:lang w:bidi="fa-IR"/>
        </w:rPr>
        <w:t>‌</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مسئلۀ </w:t>
      </w:r>
      <w:r>
        <w:rPr>
          <w:rFonts w:eastAsia="IRNazanin" w:cs="IRNazanin"/>
          <w:color w:val="111111"/>
          <w:sz w:val="28"/>
          <w:szCs w:val="28"/>
          <w:lang w:bidi="fa-IR"/>
        </w:rPr>
        <w:t>2087</w:t>
      </w:r>
      <w:r>
        <w:rPr>
          <w:rFonts w:eastAsia="IRNazanin" w:cs="IRNazanin"/>
          <w:color w:val="111111"/>
          <w:sz w:val="28"/>
          <w:szCs w:val="28"/>
          <w:rtl w:val="true"/>
          <w:lang w:bidi="fa-IR"/>
        </w:rPr>
        <w:t>.</w:t>
      </w:r>
    </w:p>
    <w:p>
      <w:pPr>
        <w:pStyle w:val="Heading4"/>
        <w:numPr>
          <w:ilvl w:val="3"/>
          <w:numId w:val="1"/>
        </w:numPr>
        <w:rPr/>
      </w:pPr>
      <w:bookmarkStart w:id="67" w:name="__RefHeading___Toc242737_774463916"/>
      <w:bookmarkStart w:id="68" w:name="_Toc26"/>
      <w:bookmarkEnd w:id="67"/>
      <w:r>
        <w:rPr/>
        <w:t>۱</w:t>
      </w:r>
      <w:r>
        <w:rPr/>
        <w:t>.</w:t>
      </w:r>
      <w:r>
        <w:rPr/>
        <w:t>۷</w:t>
      </w:r>
      <w:r>
        <w:rPr/>
        <w:t>.</w:t>
      </w:r>
      <w:r>
        <w:rPr/>
        <w:t>۴</w:t>
      </w:r>
      <w:r>
        <w:rPr>
          <w:rtl w:val="true"/>
        </w:rPr>
        <w:t xml:space="preserve">. </w:t>
      </w:r>
      <w:r>
        <w:rPr>
          <w:rtl w:val="true"/>
        </w:rPr>
        <w:t>وقف مشروط به وقت نیاز</w:t>
      </w:r>
      <w:bookmarkEnd w:id="68"/>
    </w:p>
    <w:p>
      <w:pPr>
        <w:pStyle w:val="BookText"/>
        <w:rPr/>
      </w:pPr>
      <w:r>
        <w:rPr>
          <w:rFonts w:ascii="IRNazanin" w:hAnsi="IRNazanin" w:eastAsia="IRNazanin"/>
          <w:color w:val="111111"/>
          <w:sz w:val="28"/>
          <w:sz w:val="28"/>
          <w:szCs w:val="28"/>
          <w:rtl w:val="true"/>
          <w:lang w:bidi="fa-IR"/>
        </w:rPr>
        <w:t>اگر واقف برای هدفی وقف کند و شرط کند که در وقت نیازش به او برگردد، آیا این وقف صحیح است؟</w:t>
      </w:r>
    </w:p>
    <w:p>
      <w:pPr>
        <w:pStyle w:val="BookText"/>
        <w:rPr/>
      </w:pPr>
      <w:r>
        <w:rPr>
          <w:rFonts w:ascii="IRNazanin" w:hAnsi="IRNazanin" w:eastAsia="IRNazanin"/>
          <w:color w:val="111111"/>
          <w:sz w:val="28"/>
          <w:sz w:val="28"/>
          <w:szCs w:val="28"/>
          <w:rtl w:val="true"/>
          <w:lang w:bidi="fa-IR"/>
        </w:rPr>
        <w:t>در اینجا دو نظر وجود دارد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و برخی دیگر از مراجع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اقوی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آن به این است که تا وقتی به آن احتیاج ندارد، وقف است و در وقفی که آخرش منقطع است، داخل می‌شود؛ یعنی اگر قبل از مرگ به آن حاجت پیدا کند، به ملک او برمی‌گردد و اگر بمیرد، به ارث می‌برند و اگر تا زمان مرگ به آن احتیاج پیدا نکند، وقف</w:t>
      </w:r>
      <w:bookmarkStart w:id="69" w:name="pg4966_58292"/>
    </w:p>
    <w:p>
      <w:pPr>
        <w:pStyle w:val="BookText"/>
        <w:rPr/>
      </w:pPr>
      <w:bookmarkEnd w:id="69"/>
      <w:r>
        <w:rPr>
          <w:rFonts w:ascii="IRNazanin" w:hAnsi="IRNazanin" w:eastAsia="IRNazanin"/>
          <w:color w:val="111111"/>
          <w:sz w:val="28"/>
          <w:sz w:val="28"/>
          <w:szCs w:val="28"/>
          <w:rtl w:val="true"/>
          <w:lang w:bidi="fa-IR"/>
        </w:rPr>
        <w:t>برای همیشه خواهد بود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بطلان چنین وقفی است</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70" w:name="__RefHeading___Toc242739_774463916"/>
      <w:bookmarkStart w:id="71" w:name="_Toc27"/>
      <w:bookmarkEnd w:id="70"/>
      <w:r>
        <w:rPr/>
        <w:t>۲</w:t>
      </w:r>
      <w:r>
        <w:rPr/>
        <w:t>.</w:t>
      </w:r>
      <w:r>
        <w:rPr/>
        <w:t>۷</w:t>
      </w:r>
      <w:r>
        <w:rPr/>
        <w:t>.</w:t>
      </w:r>
      <w:r>
        <w:rPr/>
        <w:t>۴</w:t>
      </w:r>
      <w:r>
        <w:rPr>
          <w:rtl w:val="true"/>
        </w:rPr>
        <w:t xml:space="preserve">. </w:t>
      </w:r>
      <w:r>
        <w:rPr>
          <w:rtl w:val="true"/>
        </w:rPr>
        <w:t>وصیت به وقف پس از مرگ</w:t>
      </w:r>
      <w:bookmarkEnd w:id="71"/>
    </w:p>
    <w:p>
      <w:pPr>
        <w:pStyle w:val="BookText"/>
        <w:rPr/>
      </w:pPr>
      <w:r>
        <w:rPr>
          <w:rFonts w:ascii="IRNazanin" w:hAnsi="IRNazanin" w:eastAsia="IRNazanin"/>
          <w:color w:val="111111"/>
          <w:sz w:val="28"/>
          <w:sz w:val="28"/>
          <w:szCs w:val="28"/>
          <w:rtl w:val="true"/>
          <w:lang w:bidi="fa-IR"/>
        </w:rPr>
        <w:t>اگر شخص بگوید فلان چیز پس از مرگم وقف است، صحیح است؟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مرادش وصیت به وقف باشد یا معمولاً از چنین جمله‌ای، وصیت به وقف فهمیده شود، این وصیت با تمام‌بودن شرایط آن، صحیح است</w:t>
      </w:r>
      <w:r>
        <w:rPr>
          <w:rFonts w:eastAsia="IRNazanin" w:cs="IRNazanin"/>
          <w:color w:val="111111"/>
          <w:sz w:val="28"/>
          <w:szCs w:val="28"/>
          <w:rtl w:val="true"/>
          <w:lang w:bidi="fa-IR"/>
        </w:rPr>
        <w:t>.</w:t>
      </w:r>
      <w:r>
        <w:rPr>
          <w:rStyle w:val="FootnoteAnchor"/>
          <w:rtl w:val="true"/>
        </w:rPr>
        <w:footnoteReference w:id="26"/>
      </w:r>
      <w:bookmarkStart w:id="72" w:name="pg4966_58293"/>
    </w:p>
    <w:p>
      <w:pPr>
        <w:pStyle w:val="Heading3"/>
        <w:numPr>
          <w:ilvl w:val="2"/>
          <w:numId w:val="1"/>
        </w:numPr>
        <w:rPr/>
      </w:pPr>
      <w:bookmarkStart w:id="73" w:name="__RefHeading___Toc242741_774463916"/>
      <w:bookmarkStart w:id="74" w:name="_Toc28"/>
      <w:bookmarkEnd w:id="72"/>
      <w:bookmarkEnd w:id="73"/>
      <w:r>
        <w:rPr/>
        <w:t>۸</w:t>
      </w:r>
      <w:r>
        <w:rPr/>
        <w:t>.</w:t>
      </w:r>
      <w:r>
        <w:rPr/>
        <w:t>۴</w:t>
      </w:r>
      <w:r>
        <w:rPr>
          <w:rtl w:val="true"/>
        </w:rPr>
        <w:t xml:space="preserve">. </w:t>
      </w:r>
      <w:r>
        <w:rPr>
          <w:rtl w:val="true"/>
        </w:rPr>
        <w:t>تنجیز وقف</w:t>
      </w:r>
      <w:bookmarkEnd w:id="74"/>
    </w:p>
    <w:p>
      <w:pPr>
        <w:pStyle w:val="Heading4"/>
        <w:numPr>
          <w:ilvl w:val="3"/>
          <w:numId w:val="1"/>
        </w:numPr>
        <w:rPr/>
      </w:pPr>
      <w:bookmarkStart w:id="75" w:name="__RefHeading___Toc242743_774463916"/>
      <w:bookmarkStart w:id="76" w:name="_Toc29"/>
      <w:bookmarkEnd w:id="75"/>
      <w:r>
        <w:rPr>
          <w:rtl w:val="true"/>
        </w:rPr>
        <w:t>آیا ممکن است وقف بر تحقق چیز دیگری منوط باشد؟</w:t>
      </w:r>
      <w:bookmarkEnd w:id="76"/>
    </w:p>
    <w:p>
      <w:pPr>
        <w:pStyle w:val="BookText"/>
        <w:rPr/>
      </w:pPr>
      <w:r>
        <w:rPr>
          <w:rFonts w:ascii="IRNazanin" w:hAnsi="IRNazanin" w:eastAsia="IRNazanin"/>
          <w:color w:val="111111"/>
          <w:sz w:val="28"/>
          <w:sz w:val="28"/>
          <w:szCs w:val="28"/>
          <w:rtl w:val="true"/>
          <w:lang w:bidi="fa-IR"/>
        </w:rPr>
        <w:t>وقف باید، به‌اصطلاح، منجز باشد؛ یعنی بر چیز دیگر منوط نباشد؛ مثلاً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زمین را وقف درمانگاه کردم، به‌شرطی که مریضم خوب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وقف باطل است</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77" w:name="__RefHeading___Toc242745_774463916"/>
      <w:bookmarkStart w:id="78" w:name="_Toc30"/>
      <w:bookmarkEnd w:id="77"/>
      <w:r>
        <w:rPr/>
        <w:t>۹</w:t>
      </w:r>
      <w:r>
        <w:rPr/>
        <w:t>.</w:t>
      </w:r>
      <w:r>
        <w:rPr/>
        <w:t>۴</w:t>
      </w:r>
      <w:r>
        <w:rPr>
          <w:rtl w:val="true"/>
        </w:rPr>
        <w:t xml:space="preserve">. </w:t>
      </w:r>
      <w:r>
        <w:rPr>
          <w:rtl w:val="true"/>
        </w:rPr>
        <w:t>وقف بر خود نباشد</w:t>
      </w:r>
      <w:bookmarkEnd w:id="78"/>
    </w:p>
    <w:p>
      <w:pPr>
        <w:pStyle w:val="Heading4"/>
        <w:numPr>
          <w:ilvl w:val="3"/>
          <w:numId w:val="1"/>
        </w:numPr>
        <w:rPr/>
      </w:pPr>
      <w:bookmarkStart w:id="79" w:name="__RefHeading___Toc242747_774463916"/>
      <w:bookmarkStart w:id="80" w:name="_Toc31"/>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واقف می‌تواند خودش را نیز جزو استفاده‌کنندگان از وقف قرار دهد؟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 خود و دیگری به‌طور اشتراکی وقف کند، برای خودش باطل است؛ ولی برای دیگری صحیح است</w:t>
      </w:r>
      <w:r>
        <w:rPr>
          <w:rFonts w:eastAsia="IRNazanin" w:cs="IRNazanin"/>
          <w:color w:val="111111"/>
          <w:sz w:val="28"/>
          <w:szCs w:val="28"/>
          <w:rtl w:val="true"/>
          <w:lang w:bidi="fa-IR"/>
        </w:rPr>
        <w:t>.</w:t>
      </w:r>
      <w:r>
        <w:rPr>
          <w:rStyle w:val="FootnoteAnchor"/>
          <w:rtl w:val="true"/>
        </w:rPr>
        <w:footnoteReference w:id="28"/>
      </w:r>
      <w:bookmarkStart w:id="81" w:name="pg4966_58294"/>
    </w:p>
    <w:p>
      <w:pPr>
        <w:pStyle w:val="Heading4"/>
        <w:numPr>
          <w:ilvl w:val="3"/>
          <w:numId w:val="1"/>
        </w:numPr>
        <w:rPr/>
      </w:pPr>
      <w:bookmarkStart w:id="82" w:name="__RefHeading___Toc242749_774463916"/>
      <w:bookmarkStart w:id="83" w:name="_Toc32"/>
      <w:bookmarkEnd w:id="81"/>
      <w:bookmarkEnd w:id="82"/>
      <w:r>
        <w:rPr/>
        <w:t>۱</w:t>
      </w:r>
      <w:r>
        <w:rPr/>
        <w:t>.</w:t>
      </w:r>
      <w:r>
        <w:rPr/>
        <w:t>۹</w:t>
      </w:r>
      <w:r>
        <w:rPr/>
        <w:t>.</w:t>
      </w:r>
      <w:r>
        <w:rPr/>
        <w:t>۴</w:t>
      </w:r>
      <w:r>
        <w:rPr>
          <w:rtl w:val="true"/>
        </w:rPr>
        <w:t xml:space="preserve">. </w:t>
      </w:r>
      <w:r>
        <w:rPr>
          <w:rtl w:val="true"/>
        </w:rPr>
        <w:t>وقف مشروط به ادای دِین و مانند آن</w:t>
      </w:r>
      <w:bookmarkEnd w:id="83"/>
    </w:p>
    <w:p>
      <w:pPr>
        <w:pStyle w:val="BookText"/>
        <w:rPr/>
      </w:pPr>
      <w:r>
        <w:rPr>
          <w:rFonts w:ascii="IRNazanin" w:hAnsi="IRNazanin" w:eastAsia="IRNazanin"/>
          <w:color w:val="111111"/>
          <w:sz w:val="28"/>
          <w:sz w:val="28"/>
          <w:szCs w:val="28"/>
          <w:rtl w:val="true"/>
          <w:lang w:bidi="fa-IR"/>
        </w:rPr>
        <w:t>اگر برای آستان قدس مثلاً باغی را وقف کند و درضمنِ وقف، شرط کند که آستان قدس از منافع باغ، مقداری به او بدهد یا مثلاً قسط های وامش را پرداخت کند، وقف صحیح است؟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 دیگران وقف کند و شرط کند قرض‌هایش را بدهند یا حقوق واجب مالی او را پرداخت کنند یا از منافع وقف برای او خرج کنند، به‌نظر حضرت امام و جمعی از فقها، وقف باطل است؛ گرچه به‌نظر برخی دیگر از فقها، وقف صحیح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در ادامۀ سؤال قبل، آیا جایز است در وقف شرط کند مهمان‌هایش از میوۀ وقف بخورند و از منافع باغ استفاده کنند؟</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اگر شرط کند مخارج اهل‌وعیالش را مرتّب از وقف بدهند، حکم چیست؟</w:t>
      </w:r>
    </w:p>
    <w:p>
      <w:pPr>
        <w:pStyle w:val="BookText"/>
        <w:rPr/>
      </w:pPr>
      <w:r>
        <w:rPr>
          <w:rFonts w:ascii="IRNazanin" w:hAnsi="IRNazanin" w:eastAsia="IRNazanin"/>
          <w:color w:val="111111"/>
          <w:sz w:val="28"/>
          <w:sz w:val="28"/>
          <w:szCs w:val="28"/>
          <w:rtl w:val="true"/>
          <w:lang w:bidi="fa-IR"/>
        </w:rPr>
        <w:t>جایزاست؛ اگرچه از کسانی باشد که نفقه‌اش بر او واجب است، حتی همسر دائم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وقف بر واجب‌النفقه سبب نمی‌شود همسر و مانند آن، دیگر واجب‌النفقۀ او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چنین شرطی وقف کند، وقف باطل است؛ چون بازگشت آن</w:t>
      </w:r>
      <w:bookmarkStart w:id="84" w:name="pg4966_58296"/>
    </w:p>
    <w:p>
      <w:pPr>
        <w:pStyle w:val="BookText"/>
        <w:rPr/>
      </w:pPr>
      <w:bookmarkEnd w:id="84"/>
      <w:r>
        <w:rPr>
          <w:rFonts w:ascii="IRNazanin" w:hAnsi="IRNazanin" w:eastAsia="IRNazanin"/>
          <w:color w:val="111111"/>
          <w:sz w:val="28"/>
          <w:sz w:val="28"/>
          <w:szCs w:val="28"/>
          <w:rtl w:val="true"/>
          <w:lang w:bidi="fa-IR"/>
        </w:rPr>
        <w:t>به وقف بر خود است</w:t>
      </w:r>
      <w:r>
        <w:rPr>
          <w:rFonts w:eastAsia="IRNazanin" w:cs="IRNazanin"/>
          <w:color w:val="111111"/>
          <w:sz w:val="28"/>
          <w:szCs w:val="28"/>
          <w:rtl w:val="true"/>
          <w:lang w:bidi="fa-IR"/>
        </w:rPr>
        <w:t>.</w:t>
      </w:r>
      <w:r>
        <w:rPr>
          <w:rStyle w:val="FootnoteAnchor"/>
          <w:rtl w:val="true"/>
        </w:rPr>
        <w:footnoteReference w:id="31"/>
      </w:r>
    </w:p>
    <w:p>
      <w:pPr>
        <w:pStyle w:val="Heading4"/>
        <w:numPr>
          <w:ilvl w:val="3"/>
          <w:numId w:val="1"/>
        </w:numPr>
        <w:rPr/>
      </w:pPr>
      <w:bookmarkStart w:id="85" w:name="__RefHeading___Toc242751_774463916"/>
      <w:bookmarkStart w:id="86" w:name="_Toc33"/>
      <w:bookmarkEnd w:id="85"/>
      <w:r>
        <w:rPr/>
        <w:t>۲</w:t>
      </w:r>
      <w:r>
        <w:rPr/>
        <w:t>.</w:t>
      </w:r>
      <w:r>
        <w:rPr/>
        <w:t>۹</w:t>
      </w:r>
      <w:r>
        <w:rPr/>
        <w:t>.</w:t>
      </w:r>
      <w:r>
        <w:rPr/>
        <w:t>۴</w:t>
      </w:r>
      <w:r>
        <w:rPr>
          <w:rtl w:val="true"/>
        </w:rPr>
        <w:t xml:space="preserve">. </w:t>
      </w:r>
      <w:r>
        <w:rPr>
          <w:rtl w:val="true"/>
        </w:rPr>
        <w:t>استفادۀ واقف از وقف بر جهت یا عنوان عام</w:t>
      </w:r>
      <w:bookmarkEnd w:id="8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فرشی وقف حرم یا مسجد کند، آیا خودش می‌تواند روی آن نماز بخواند؟</w:t>
      </w:r>
    </w:p>
    <w:p>
      <w:pPr>
        <w:pStyle w:val="BookText"/>
        <w:rPr/>
      </w:pPr>
      <w:r>
        <w:rPr>
          <w:rFonts w:ascii="IRNazanin" w:hAnsi="IRNazanin" w:eastAsia="IRNazanin"/>
          <w:color w:val="111111"/>
          <w:sz w:val="28"/>
          <w:sz w:val="28"/>
          <w:szCs w:val="28"/>
          <w:rtl w:val="true"/>
          <w:lang w:bidi="fa-IR"/>
        </w:rPr>
        <w:t>استفادۀ واقف از آنچه برای جهات عموم مثل مسجدها، مدرسه‌ها، حرم‌ها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می‌شود، بی شک ، جایز است</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بنابراین اگر شخص، فرشی برای حرم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مسجدی وقف کند، خودش به‌عنوان زائر حضرت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یکی از اهل مسجد، می‌تواند روی آن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استفادۀ واقف از وقف بر عنوان های عمومی، مانند فقرای محل، چه حکمی دارد؟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بنابه نظر بسیاری مراجع عظام، می‌تواند استفاده کند؛ اگرچه احتیاط مستحب آن است که خودش استفاده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درصورتی است که از ابتدا قصد نداشته باشد از منافع استفاده کند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بنابراین اگر مثلاً خانه‌اش را برای زائران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کرد، سپس خودش، اتفاقی و به‌عنوان زائر، به آنجا برود، مانعی ندارد از آن استفاده کند؛ اما از ابتدا نباید قصد داشته باشد که خود، به‌عنوان زائر، از آن استفاده کند</w:t>
      </w:r>
      <w:r>
        <w:rPr>
          <w:rFonts w:eastAsia="IRNazanin" w:cs="IRNazanin"/>
          <w:color w:val="111111"/>
          <w:sz w:val="28"/>
          <w:szCs w:val="28"/>
          <w:rtl w:val="true"/>
          <w:lang w:bidi="fa-IR"/>
        </w:rPr>
        <w:t>.</w:t>
      </w:r>
      <w:bookmarkStart w:id="87" w:name="pg4966_58298"/>
    </w:p>
    <w:p>
      <w:pPr>
        <w:pStyle w:val="Heading3"/>
        <w:numPr>
          <w:ilvl w:val="2"/>
          <w:numId w:val="1"/>
        </w:numPr>
        <w:rPr/>
      </w:pPr>
      <w:bookmarkStart w:id="88" w:name="__RefHeading___Toc242753_774463916"/>
      <w:bookmarkStart w:id="89" w:name="_Toc34"/>
      <w:bookmarkEnd w:id="87"/>
      <w:bookmarkEnd w:id="88"/>
      <w:r>
        <w:rPr/>
        <w:t>۱۰</w:t>
      </w:r>
      <w:r>
        <w:rPr/>
        <w:t>.</w:t>
      </w:r>
      <w:r>
        <w:rPr/>
        <w:t>۴</w:t>
      </w:r>
      <w:r>
        <w:rPr>
          <w:rtl w:val="true"/>
        </w:rPr>
        <w:t xml:space="preserve">. </w:t>
      </w:r>
      <w:r>
        <w:rPr>
          <w:rtl w:val="true"/>
        </w:rPr>
        <w:t>وقف بر جهات حرام نباشد</w:t>
      </w:r>
      <w:bookmarkEnd w:id="89"/>
    </w:p>
    <w:p>
      <w:pPr>
        <w:pStyle w:val="Heading4"/>
        <w:numPr>
          <w:ilvl w:val="3"/>
          <w:numId w:val="1"/>
        </w:numPr>
        <w:rPr/>
      </w:pPr>
      <w:bookmarkStart w:id="90" w:name="__RefHeading___Toc242755_774463916"/>
      <w:bookmarkStart w:id="91" w:name="_Toc35"/>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وقف بر جهات حرام و آنچه در آن کمک به معصیت است، چه حکمی دارد؟</w:t>
      </w:r>
    </w:p>
    <w:p>
      <w:pPr>
        <w:pStyle w:val="BookText"/>
        <w:rPr/>
      </w:pP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قمه‌زنی که بسیاری از فقهای عصر حاضر جایز نمی‌دانند، اگر کسی برای قمه‌زنی یا قمه‌زنان وقف کند، وقفش صحیح نیست</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92" w:name="__RefHeading___Toc242757_774463916"/>
      <w:bookmarkStart w:id="93" w:name="_Toc36"/>
      <w:bookmarkEnd w:id="92"/>
      <w:r>
        <w:rPr/>
        <w:t>۱</w:t>
      </w:r>
      <w:r>
        <w:rPr/>
        <w:t>.</w:t>
      </w:r>
      <w:r>
        <w:rPr/>
        <w:t>۱۰</w:t>
      </w:r>
      <w:r>
        <w:rPr/>
        <w:t>.</w:t>
      </w:r>
      <w:r>
        <w:rPr/>
        <w:t>۴</w:t>
      </w:r>
      <w:r>
        <w:rPr>
          <w:rtl w:val="true"/>
        </w:rPr>
        <w:t xml:space="preserve">. </w:t>
      </w:r>
      <w:r>
        <w:rPr>
          <w:rtl w:val="true"/>
        </w:rPr>
        <w:t>وقف بر کافر و مرتد</w:t>
      </w:r>
      <w:bookmarkEnd w:id="93"/>
    </w:p>
    <w:p>
      <w:pPr>
        <w:pStyle w:val="BookText"/>
        <w:rPr/>
      </w:pPr>
      <w:r>
        <w:rPr>
          <w:rFonts w:ascii="IRNazanin" w:hAnsi="IRNazanin" w:eastAsia="IRNazanin"/>
          <w:color w:val="111111"/>
          <w:sz w:val="28"/>
          <w:sz w:val="28"/>
          <w:szCs w:val="28"/>
          <w:rtl w:val="true"/>
          <w:lang w:bidi="fa-IR"/>
        </w:rPr>
        <w:t>آیا وقف بر کافر و مرتد صحیح است و ازجمله وقف‌های حرام نیست؟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مطالبی که می‌توان ازطریق آن، به اهمیت وقف و جایگاه آن در اسلام پی برد، حکم وقف بر کافر و حتی مرتد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و دیگر بزرگان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بر ذمی و بر مرتد غیرفطری، به‌ویژه اگر از ارحام و خویشان باشند، صحیح است و البته وقف مسلمان</w:t>
      </w:r>
      <w:bookmarkStart w:id="94" w:name="pg4966_58299"/>
    </w:p>
    <w:p>
      <w:pPr>
        <w:pStyle w:val="BookText"/>
        <w:rPr/>
      </w:pPr>
      <w:bookmarkEnd w:id="94"/>
      <w:r>
        <w:rPr>
          <w:rFonts w:ascii="IRNazanin" w:hAnsi="IRNazanin" w:eastAsia="IRNazanin"/>
          <w:color w:val="111111"/>
          <w:sz w:val="28"/>
          <w:sz w:val="28"/>
          <w:szCs w:val="28"/>
          <w:rtl w:val="true"/>
          <w:lang w:bidi="fa-IR"/>
        </w:rPr>
        <w:t>بر کافر در کارهای حلال، جایز است</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بنابراین، اگر کسی حتی بر زائران غیرمسلمان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کند، وقفش صحیح خواهد بود</w:t>
      </w:r>
      <w:r>
        <w:rPr>
          <w:rFonts w:eastAsia="IRNazanin" w:cs="IRNazanin"/>
          <w:color w:val="111111"/>
          <w:sz w:val="28"/>
          <w:szCs w:val="28"/>
          <w:rtl w:val="true"/>
          <w:lang w:bidi="fa-IR"/>
        </w:rPr>
        <w:t>.</w:t>
      </w:r>
    </w:p>
    <w:p>
      <w:pPr>
        <w:pStyle w:val="Heading2"/>
        <w:numPr>
          <w:ilvl w:val="1"/>
          <w:numId w:val="1"/>
        </w:numPr>
        <w:rPr/>
      </w:pPr>
      <w:bookmarkStart w:id="95" w:name="__RefHeading___Toc242759_774463916"/>
      <w:bookmarkStart w:id="96" w:name="_Toc37"/>
      <w:bookmarkEnd w:id="95"/>
      <w:r>
        <w:rPr/>
        <w:t>۵</w:t>
      </w:r>
      <w:r>
        <w:rPr>
          <w:rtl w:val="true"/>
        </w:rPr>
        <w:t xml:space="preserve">. </w:t>
      </w:r>
      <w:r>
        <w:rPr>
          <w:rtl w:val="true"/>
        </w:rPr>
        <w:t>شرایط واقف</w:t>
      </w:r>
      <w:bookmarkEnd w:id="96"/>
    </w:p>
    <w:p>
      <w:pPr>
        <w:pStyle w:val="BookText"/>
        <w:rPr/>
      </w:pPr>
      <w:r>
        <w:rPr>
          <w:rFonts w:ascii="IRNazanin" w:hAnsi="IRNazanin" w:eastAsia="IRNazanin"/>
          <w:color w:val="111111"/>
          <w:sz w:val="28"/>
          <w:sz w:val="28"/>
          <w:szCs w:val="28"/>
          <w:rtl w:val="true"/>
          <w:lang w:bidi="fa-IR"/>
        </w:rPr>
        <w:t>شرایط معتبر برای واقف را بیان کنید؟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واقف باید بالغ و عاقل باشد و با اختیار، وقف کند؛ یعنی وقف او از روی اجبار نباشد و بتواند در مال خود، دخل و تصرف کند؛ برای مثال سفیه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که از طرف حاکم شرع و به‌علت بدهی، اموالش را ضبط کرده‌اند، نمی‌تواند وقف کند</w:t>
      </w:r>
      <w:r>
        <w:rPr>
          <w:rFonts w:eastAsia="IRNazanin" w:cs="IRNazanin"/>
          <w:color w:val="111111"/>
          <w:sz w:val="28"/>
          <w:szCs w:val="28"/>
          <w:rtl w:val="true"/>
          <w:lang w:bidi="fa-IR"/>
        </w:rPr>
        <w:t>.</w:t>
      </w:r>
      <w:r>
        <w:rPr>
          <w:rStyle w:val="FootnoteAnchor"/>
          <w:rtl w:val="true"/>
        </w:rPr>
        <w:footnoteReference w:id="36"/>
      </w:r>
      <w:bookmarkStart w:id="97" w:name="pg4966_58300"/>
    </w:p>
    <w:p>
      <w:pPr>
        <w:pStyle w:val="BookText"/>
        <w:rPr/>
      </w:pPr>
      <w:bookmarkEnd w:id="97"/>
      <w:r>
        <w:rPr>
          <w:rFonts w:ascii="IRNazanin" w:hAnsi="IRNazanin" w:eastAsia="IRNazanin"/>
          <w:color w:val="111111"/>
          <w:sz w:val="28"/>
          <w:sz w:val="28"/>
          <w:szCs w:val="28"/>
          <w:rtl w:val="true"/>
          <w:lang w:bidi="fa-IR"/>
        </w:rPr>
        <w:t>آیا وقف ازسوی غیرمسلمان صحیح است؟</w:t>
      </w:r>
    </w:p>
    <w:p>
      <w:pPr>
        <w:pStyle w:val="BookText"/>
        <w:rPr/>
      </w:pPr>
      <w:r>
        <w:rPr>
          <w:rFonts w:ascii="IRNazanin" w:hAnsi="IRNazanin" w:eastAsia="IRNazanin"/>
          <w:color w:val="111111"/>
          <w:sz w:val="28"/>
          <w:sz w:val="28"/>
          <w:szCs w:val="28"/>
          <w:rtl w:val="true"/>
          <w:lang w:bidi="fa-IR"/>
        </w:rPr>
        <w:t>مسلمان‌بودن واقف شرط نیست؛ پس در جایی‌که وقف ازسوی مسلمان صحیح است، وقف ازسوی غیرمسلمان نیز صحیح خواهد بود</w:t>
      </w:r>
      <w:r>
        <w:rPr>
          <w:rFonts w:eastAsia="IRNazanin" w:cs="IRNazanin"/>
          <w:color w:val="111111"/>
          <w:sz w:val="28"/>
          <w:szCs w:val="28"/>
          <w:rtl w:val="true"/>
          <w:lang w:bidi="fa-IR"/>
        </w:rPr>
        <w:t>.</w:t>
      </w:r>
      <w:r>
        <w:rPr>
          <w:rStyle w:val="FootnoteAnchor"/>
          <w:rtl w:val="true"/>
        </w:rPr>
        <w:footnoteReference w:id="37"/>
      </w:r>
    </w:p>
    <w:p>
      <w:pPr>
        <w:pStyle w:val="Heading2"/>
        <w:numPr>
          <w:ilvl w:val="1"/>
          <w:numId w:val="1"/>
        </w:numPr>
        <w:rPr/>
      </w:pPr>
      <w:bookmarkStart w:id="98" w:name="__RefHeading___Toc242761_774463916"/>
      <w:bookmarkStart w:id="99" w:name="_Toc38"/>
      <w:bookmarkEnd w:id="98"/>
      <w:r>
        <w:rPr/>
        <w:t>۶</w:t>
      </w:r>
      <w:r>
        <w:rPr>
          <w:rtl w:val="true"/>
        </w:rPr>
        <w:t xml:space="preserve">. </w:t>
      </w:r>
      <w:r>
        <w:rPr>
          <w:rtl w:val="true"/>
        </w:rPr>
        <w:t xml:space="preserve">شرایط عین موقوفه </w:t>
      </w:r>
      <w:r>
        <w:rPr>
          <w:rtl w:val="true"/>
        </w:rPr>
        <w:t>(</w:t>
      </w:r>
      <w:r>
        <w:rPr>
          <w:rtl w:val="true"/>
        </w:rPr>
        <w:t>مال وقف‌شده</w:t>
      </w:r>
      <w:r>
        <w:rPr>
          <w:rtl w:val="true"/>
        </w:rPr>
        <w:t>)</w:t>
      </w:r>
      <w:bookmarkEnd w:id="99"/>
    </w:p>
    <w:p>
      <w:pPr>
        <w:pStyle w:val="BookText"/>
        <w:rPr/>
      </w:pPr>
      <w:r>
        <w:rPr>
          <w:rFonts w:ascii="IRNazanin" w:hAnsi="IRNazanin" w:eastAsia="IRNazanin"/>
          <w:color w:val="111111"/>
          <w:sz w:val="28"/>
          <w:sz w:val="28"/>
          <w:szCs w:val="28"/>
          <w:rtl w:val="true"/>
          <w:lang w:bidi="fa-IR"/>
        </w:rPr>
        <w:t>شرایط معتبر در موقوفه را بیان کنید؟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عینیت و وجود واقعی و خارجی داشته باشد؛ بنابراین نمی‌توان منافع را 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شخص نمی‌تواند هرساله نصف میوه‌های باغی را برای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کند؛ بلکه باید خودِ باغ را 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چیزی از کسی طلب دارد، نمی‌تواند دِین و طلب خود را وقف کند؛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مالکیت آن باشد؛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بهره‌بری از منافع آن ممکن باشد؛ به‌طوری‌که عین آن، به‌طور چشمگیری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وقف گل‌های فعلی گلخانه‌ای برای استفاده در چهارگوشۀ بالا در ضریح مقدس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نیست؛ اما خودِ گلخانه را می‌توان وقف کرد؛</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منفعت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وقف چیزی که استفاده از آن منحصر در حرام است، صحیح نیست؛ برای نمونه وقف آلات لهو و قمار برای فلان مؤسسۀ خیریۀ در سرپرستی از ایتام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منفعت حاصل از وقف آن نیز حرام باشد، وقفش صحیح نیست؛ مثل وقف قمه برای دسته‌های قمه‌زنی؛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دیگری که مانع از تصرف باشد، به آن تعلق پیدا نکند؛ مثل آنکه زمینی به ارث</w:t>
      </w:r>
    </w:p>
    <w:p>
      <w:pPr>
        <w:pStyle w:val="BookText"/>
        <w:rPr/>
      </w:pPr>
      <w:r>
        <w:rPr>
          <w:rFonts w:ascii="IRNazanin" w:hAnsi="IRNazanin" w:eastAsia="IRNazanin"/>
          <w:color w:val="111111"/>
          <w:sz w:val="28"/>
          <w:sz w:val="28"/>
          <w:szCs w:val="28"/>
          <w:rtl w:val="true"/>
          <w:lang w:bidi="fa-IR"/>
        </w:rPr>
        <w:t>رسیده باشد و طفل صغیری نیز جزو ورثه باشد و یکی از ورّاث بخواهد بدون اجازۀ ولی یا قیّم یا حاکم شرع، آن‌را وقف کند؛</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و دراختیارگرفتن آن ممکن باشد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بنابراین وقف زمینی که سازمان یا شخصی آن‌را تحت تصرف خود قرار داده است، به‌گونه‌ای که نمی‌توان آن‌را دراختیار گرفت،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عین موقوفه شرط است که استفاده از آن، در زمان وقف، ممکن باشد؟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از آن استفاده کنند، ولو پس از مدتی،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می‌تواند باغی که تازه احداث کرده و زمان میوه‌دهی آن چند سال دیگر است، از هم‌اکنون وقف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39"/>
      </w:r>
      <w:bookmarkStart w:id="100" w:name="pg4966_58303"/>
    </w:p>
    <w:p>
      <w:pPr>
        <w:pStyle w:val="Heading2"/>
        <w:numPr>
          <w:ilvl w:val="1"/>
          <w:numId w:val="1"/>
        </w:numPr>
        <w:rPr/>
      </w:pPr>
      <w:bookmarkStart w:id="101" w:name="__RefHeading___Toc242763_774463916"/>
      <w:bookmarkStart w:id="102" w:name="_Toc39"/>
      <w:bookmarkEnd w:id="100"/>
      <w:bookmarkEnd w:id="101"/>
      <w:r>
        <w:rPr/>
        <w:t>۷</w:t>
      </w:r>
      <w:r>
        <w:rPr>
          <w:rtl w:val="true"/>
        </w:rPr>
        <w:t xml:space="preserve">. </w:t>
      </w:r>
      <w:r>
        <w:rPr>
          <w:rtl w:val="true"/>
        </w:rPr>
        <w:t>چگونگی تقسیم وقف بر مسجد و زیارتگاه</w:t>
      </w:r>
      <w:bookmarkEnd w:id="102"/>
    </w:p>
    <w:p>
      <w:pPr>
        <w:pStyle w:val="BookText"/>
        <w:rPr/>
      </w:pPr>
      <w:r>
        <w:rPr>
          <w:rFonts w:ascii="IRNazanin" w:hAnsi="IRNazanin" w:eastAsia="IRNazanin"/>
          <w:color w:val="111111"/>
          <w:sz w:val="28"/>
          <w:sz w:val="28"/>
          <w:szCs w:val="28"/>
          <w:rtl w:val="true"/>
          <w:lang w:bidi="fa-IR"/>
        </w:rPr>
        <w:t>اگر برای نمونه، یک باب مغازه را بر مسجدی وقف کنند، بدون آنکه ذکر شود برای چه مصارفی است، منافع آن‌را در چه راهی خرج می‌کنند؟</w:t>
      </w:r>
    </w:p>
    <w:p>
      <w:pPr>
        <w:pStyle w:val="BookText"/>
        <w:rPr/>
      </w:pPr>
      <w:r>
        <w:rPr>
          <w:rFonts w:ascii="IRNazanin" w:hAnsi="IRNazanin" w:eastAsia="IRNazanin"/>
          <w:color w:val="111111"/>
          <w:sz w:val="28"/>
          <w:sz w:val="28"/>
          <w:szCs w:val="28"/>
          <w:rtl w:val="true"/>
          <w:lang w:bidi="fa-IR"/>
        </w:rPr>
        <w:t>دراین‌صورت، منافع وقف را برای تعمیر و روشنایی و فرش و خادم آن مصرف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پرداخت منافع آن به امام جماعت دو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مازاد بر مصرف باشد، مابقی به امام‌جماعت مسجد داده می‌شود؛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 مگر اینکه قرینه‌ای بر ارادۀ آن از طرف واقف باشد که دراین‌صورت، به ایشان عطا می‌شود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اگر برای زیارتگاهی مثل حرم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کند، برای چه کارهایی مصرف می‌شود؟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تعمیر و روشنایی مسجد مصرف می‌شود و همچنین برای خادمان مسجد که بعضی</w:t>
      </w:r>
      <w:bookmarkStart w:id="103" w:name="pg4966_58304"/>
    </w:p>
    <w:p>
      <w:pPr>
        <w:pStyle w:val="BookText"/>
        <w:rPr/>
      </w:pPr>
      <w:bookmarkEnd w:id="103"/>
      <w:r>
        <w:rPr>
          <w:rFonts w:ascii="IRNazanin" w:hAnsi="IRNazanin" w:eastAsia="IRNazanin"/>
          <w:color w:val="111111"/>
          <w:sz w:val="28"/>
          <w:sz w:val="28"/>
          <w:szCs w:val="28"/>
          <w:rtl w:val="true"/>
          <w:lang w:bidi="fa-IR"/>
        </w:rPr>
        <w:t xml:space="preserve">کار‌های ضروری و متعلق آنجا را انجام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41"/>
      </w:r>
    </w:p>
    <w:p>
      <w:pPr>
        <w:pStyle w:val="Heading2"/>
        <w:numPr>
          <w:ilvl w:val="1"/>
          <w:numId w:val="1"/>
        </w:numPr>
        <w:rPr/>
      </w:pPr>
      <w:bookmarkStart w:id="104" w:name="__RefHeading___Toc242765_774463916"/>
      <w:bookmarkStart w:id="105" w:name="_Toc40"/>
      <w:bookmarkEnd w:id="104"/>
      <w:r>
        <w:rPr/>
        <w:t>۸</w:t>
      </w:r>
      <w:r>
        <w:rPr>
          <w:rtl w:val="true"/>
        </w:rPr>
        <w:t xml:space="preserve">. </w:t>
      </w:r>
      <w:r>
        <w:rPr>
          <w:rtl w:val="true"/>
        </w:rPr>
        <w:t>احکام وقف</w:t>
      </w:r>
      <w:bookmarkEnd w:id="105"/>
    </w:p>
    <w:p>
      <w:pPr>
        <w:pStyle w:val="Heading3"/>
        <w:numPr>
          <w:ilvl w:val="2"/>
          <w:numId w:val="1"/>
        </w:numPr>
        <w:rPr/>
      </w:pPr>
      <w:bookmarkStart w:id="106" w:name="__RefHeading___Toc242767_774463916"/>
      <w:bookmarkStart w:id="107" w:name="_Toc41"/>
      <w:bookmarkEnd w:id="106"/>
      <w:r>
        <w:rPr/>
        <w:t>۱</w:t>
      </w:r>
      <w:r>
        <w:rPr/>
        <w:t>.</w:t>
      </w:r>
      <w:r>
        <w:rPr/>
        <w:t>۸</w:t>
      </w:r>
      <w:r>
        <w:rPr>
          <w:rtl w:val="true"/>
        </w:rPr>
        <w:t xml:space="preserve">. </w:t>
      </w:r>
      <w:r>
        <w:rPr>
          <w:rtl w:val="true"/>
        </w:rPr>
        <w:t>تغییر موقوفٌ‌علیهم</w:t>
      </w:r>
      <w:bookmarkEnd w:id="107"/>
    </w:p>
    <w:p>
      <w:pPr>
        <w:pStyle w:val="BookText"/>
        <w:rPr/>
      </w:pPr>
      <w:r>
        <w:rPr>
          <w:rFonts w:ascii="IRNazanin" w:hAnsi="IRNazanin" w:eastAsia="IRNazanin"/>
          <w:color w:val="111111"/>
          <w:sz w:val="28"/>
          <w:sz w:val="28"/>
          <w:szCs w:val="28"/>
          <w:rtl w:val="true"/>
          <w:lang w:bidi="fa-IR"/>
        </w:rPr>
        <w:t>آیا واقف پس از وقف کامل، حق تغییر و تبدیل موقوفٌ‌علیه را دارد؟ اگر در ضمن عقد وقف، شرط کرده باشد، چطور؟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وقف کامل و بدون اشکال، واقف حق تغییر موقوفٌ‌علیه را ندارد و نمی‌تواند افراد آن‌را کم‌وزیاد کند؛ البته درصورتی‌که چنین چیزی را در ضمن عقد وقف، شرط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متن عقد وقف، آن‌را شرط کرده باشد، فتواها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مانند حضرت امام</w:t>
      </w:r>
      <w:bookmarkStart w:id="108" w:name="pg4966_58305"/>
    </w:p>
    <w:p>
      <w:pPr>
        <w:pStyle w:val="BookText"/>
        <w:rPr/>
      </w:pPr>
      <w:bookmarkEnd w:id="108"/>
      <w:r>
        <w:rPr>
          <w:rFonts w:ascii="IRNazanin" w:hAnsi="IRNazanin" w:eastAsia="IRNazanin"/>
          <w:color w:val="111111"/>
          <w:sz w:val="28"/>
          <w:sz w:val="28"/>
          <w:szCs w:val="28"/>
          <w:rtl w:val="true"/>
          <w:lang w:bidi="fa-IR"/>
        </w:rPr>
        <w:t>آن‌را صحیح نمی‌دانند و برخی دیگر به صحت آن قائل‌اند</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109" w:name="__RefHeading___Toc242769_774463916"/>
      <w:bookmarkStart w:id="110" w:name="_Toc42"/>
      <w:bookmarkEnd w:id="109"/>
      <w:r>
        <w:rPr/>
        <w:t>۲</w:t>
      </w:r>
      <w:r>
        <w:rPr/>
        <w:t>.</w:t>
      </w:r>
      <w:r>
        <w:rPr/>
        <w:t>۸</w:t>
      </w:r>
      <w:r>
        <w:rPr>
          <w:rtl w:val="true"/>
        </w:rPr>
        <w:t xml:space="preserve">. </w:t>
      </w:r>
      <w:r>
        <w:rPr>
          <w:rtl w:val="true"/>
        </w:rPr>
        <w:t>تغییر وقف</w:t>
      </w:r>
      <w:bookmarkEnd w:id="110"/>
    </w:p>
    <w:p>
      <w:pPr>
        <w:pStyle w:val="BookText"/>
        <w:rPr/>
      </w:pPr>
      <w:r>
        <w:rPr>
          <w:rFonts w:ascii="IRNazanin" w:hAnsi="IRNazanin" w:eastAsia="IRNazanin"/>
          <w:color w:val="111111"/>
          <w:sz w:val="28"/>
          <w:sz w:val="28"/>
          <w:szCs w:val="28"/>
          <w:rtl w:val="true"/>
          <w:lang w:bidi="fa-IR"/>
        </w:rPr>
        <w:t>آیا تغییر‌دادن وقف و عوض‌کردن شکل ظاهری آن، به‌گونه‌ای که کاربری آن تغییر یابد، جایز است؟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وقف و عوض‌کردن شکل و صورت آن و تبدیل عنوان آن به‌عنوان دیگر، مانند اینکه خانه را به مدرسه یا به مغازه و فروشگاه تبدیل کنند یا به‌عکس،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وقف، وقف منفعت است؛ یعنی نظر واقف</w:t>
      </w:r>
      <w:bookmarkStart w:id="111" w:name="pg4966_58306"/>
    </w:p>
    <w:p>
      <w:pPr>
        <w:pStyle w:val="BookText"/>
        <w:rPr/>
      </w:pPr>
      <w:bookmarkEnd w:id="111"/>
      <w:r>
        <w:rPr>
          <w:rFonts w:ascii="IRNazanin" w:hAnsi="IRNazanin" w:eastAsia="IRNazanin"/>
          <w:color w:val="111111"/>
          <w:sz w:val="28"/>
          <w:sz w:val="28"/>
          <w:szCs w:val="28"/>
          <w:rtl w:val="true"/>
          <w:lang w:bidi="fa-IR"/>
        </w:rPr>
        <w:t>، استفاده از منافع این وقف در جهتی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خود باغ مهم نبوده است، بلکه اینکه منافع آن‌را در جهتی خاص مصرف کنند، درنظر واقف مهم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اگر مال موقوفه به شکل سابق خود، دیگر منفعتی نداشته باشد یا منفعتش بسیار کم باشد، بعید نیست تبدیل آن به عنوان دیگری که دارای منفعت است، جایز باشد؛ برای مثال، باغی را که وقف منفعت کرده‌اند و به علت قطع‌شدن آب آن، دیگر قابل استفاده نباشد، به زمین زراعی یا خانه یا مانند این‌ها تبدیل می‌کنند</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112" w:name="__RefHeading___Toc242771_774463916"/>
      <w:bookmarkStart w:id="113" w:name="_Toc43"/>
      <w:bookmarkEnd w:id="112"/>
      <w:r>
        <w:rPr/>
        <w:t>۳</w:t>
      </w:r>
      <w:r>
        <w:rPr/>
        <w:t>.</w:t>
      </w:r>
      <w:r>
        <w:rPr/>
        <w:t>۸</w:t>
      </w:r>
      <w:r>
        <w:rPr>
          <w:rtl w:val="true"/>
        </w:rPr>
        <w:t xml:space="preserve">. </w:t>
      </w:r>
      <w:r>
        <w:rPr>
          <w:rtl w:val="true"/>
        </w:rPr>
        <w:t>تعمیر موقوفه</w:t>
      </w:r>
      <w:bookmarkEnd w:id="113"/>
    </w:p>
    <w:p>
      <w:pPr>
        <w:pStyle w:val="BookText"/>
        <w:rPr/>
      </w:pPr>
      <w:r>
        <w:rPr>
          <w:rFonts w:ascii="IRNazanin" w:hAnsi="IRNazanin" w:eastAsia="IRNazanin"/>
          <w:color w:val="111111"/>
          <w:sz w:val="28"/>
          <w:sz w:val="28"/>
          <w:szCs w:val="28"/>
          <w:rtl w:val="true"/>
          <w:lang w:bidi="fa-IR"/>
        </w:rPr>
        <w:t>اگر ملک وقفی به تعمیر و مرمت و اصلاح نیاز داشته باشد، چه باید کرد؟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واقف برای تعمیر آن‌ها، از درآمد مال موقوفه چیزی قرار داده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باید همان را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Pr>
        <w:footnoteReference w:id="44"/>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واقف برای تعمیر آن، پیش‌بینی لازم را نکرده و چیزی قرار نداده است، باید ابتدا، منافع به‌دست آمده از مال وقف‌شده را برای ترمیم و اصلاح آن خرج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تعمیر‌کردن بر حق موقوف‌ٌعلیهم مقدم است؛ البته احتیاط این است که موقوف‌ٌعلیهم به این کار راضی باشند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اگر هم برای نگهداری از اصل مال موقوفه، چاره‌ای جز فروش قسمتی از آن نباشد، این کار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گلپایگانی و 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Pr>
        <w:footnoteReference w:id="46"/>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وقف به تعمیر یا ترمیم نیاز دارد و وجهی نباشد که در آن صرف شود، جایز است متولّی برای تعمیر آن، قرض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به مال وقف و نه مال شخصی</w:t>
      </w:r>
      <w:bookmarkStart w:id="114" w:name="pg4966_58308"/>
    </w:p>
    <w:p>
      <w:pPr>
        <w:pStyle w:val="BookText"/>
        <w:rPr/>
      </w:pPr>
      <w:bookmarkEnd w:id="114"/>
      <w:r>
        <w:rPr>
          <w:rFonts w:ascii="IRNazanin" w:hAnsi="IRNazanin" w:eastAsia="IRNazanin"/>
          <w:color w:val="111111"/>
          <w:sz w:val="28"/>
          <w:sz w:val="28"/>
          <w:szCs w:val="28"/>
          <w:rtl w:val="true"/>
          <w:lang w:bidi="fa-IR"/>
        </w:rPr>
        <w:t>خودش، مدیون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اموال خودش به قصد برگشت آن، در تعمیر وقف استفاده کند،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115" w:name="__RefHeading___Toc242773_774463916"/>
      <w:bookmarkStart w:id="116" w:name="_Toc44"/>
      <w:bookmarkEnd w:id="115"/>
      <w:r>
        <w:rPr/>
        <w:t>۴</w:t>
      </w:r>
      <w:r>
        <w:rPr/>
        <w:t>.</w:t>
      </w:r>
      <w:r>
        <w:rPr/>
        <w:t>۸</w:t>
      </w:r>
      <w:r>
        <w:rPr>
          <w:rtl w:val="true"/>
        </w:rPr>
        <w:t xml:space="preserve">. </w:t>
      </w:r>
      <w:r>
        <w:rPr>
          <w:rtl w:val="true"/>
        </w:rPr>
        <w:t>فروش وقف و متعلقات آن</w:t>
      </w:r>
      <w:bookmarkEnd w:id="11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گفتیم، وقف براساس شخص یا اشخاصی که از آن استفاده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دسته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خاص و وقف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عام نیز خود به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برای استفادۀ عموم است؛ مثل مسجد و بیمارستان و گاه برای عنوانی کلّی مثل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درخور توجه آن است که در فروش چنین وقف‌هایی، گاه، کمی اختلاف‌ِنظر بین علما وجود دارد که در قالب دو پرسش زیر، به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9"/>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وقف‌هایی که برای استفادۀ عموم است، خریدوفروش و نقل‌وانتقال آن‌ها به ملک دیگران ممکن است؟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وقف برای مسجد و زیارتگاه است که بطور حتم، جایز نیست؛ حتی اگر خراب شود نیز امکان فروش آن‌ها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اما در وقف‌های عمومی ازقبیل غیرمسجد و زیارتگاه سه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احتیاطاً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Pr>
        <w:footnoteReference w:id="49"/>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صافی و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Pr>
        <w:footnoteReference w:id="50"/>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خراب‌شدن، با شرایطی که در سؤال بعد ذکر خواهد شد،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وحید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زمانی‌که انتفاع‌بردن از آن در جهتی که مقصود واقف بوده است، دیگر ممکن نباشد، به‌خاطر خراب‌شدن و منفعت‌نداشتن عین آن، جایز است فروش بخشی از آن و مصرف‌کردن آن، در ساختن آنچه باقی است، به‌سبب انتفاع‌بردن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هم ممکن نباشد، فروش کل و تبدیل‌کردنش به آنچه انتفاع به آن‌را ممکن می‌کند، جایز است؛ اگرچه آن‌را برای موقوف‌ٌعلیه استفاده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و وحید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حکم فروش وقف‌های خاص و وقف‌هایی با عنوان عام چگونه است؟</w:t>
      </w:r>
    </w:p>
    <w:p>
      <w:pPr>
        <w:pStyle w:val="BookText"/>
        <w:rPr/>
      </w:pPr>
      <w:r>
        <w:rPr>
          <w:rFonts w:ascii="IRNazanin" w:hAnsi="IRNazanin" w:eastAsia="IRNazanin"/>
          <w:color w:val="111111"/>
          <w:sz w:val="28"/>
          <w:sz w:val="28"/>
          <w:szCs w:val="28"/>
          <w:rtl w:val="true"/>
          <w:lang w:bidi="fa-IR"/>
        </w:rPr>
        <w:t>فروش وقف‌های خاص مانند وقف بر اولاد و وقف‌های عام با عنوان‌های عمومی مانند فقرا و نیز انتقال آن‌ها با یکی از اسباب نقل، جایز نیست؛ مگر به‌علت امکان ایجاد بعضی عوارض</w:t>
      </w:r>
      <w:r>
        <w:rPr>
          <w:rFonts w:eastAsia="IRNazanin" w:cs="IRNazanin"/>
          <w:color w:val="111111"/>
          <w:sz w:val="28"/>
          <w:szCs w:val="28"/>
          <w:rtl w:val="true"/>
          <w:lang w:bidi="fa-IR"/>
        </w:rPr>
        <w:t>.</w:t>
      </w:r>
      <w:r>
        <w:rPr>
          <w:rStyle w:val="FootnoteAnchor"/>
          <w:rtl w:val="true"/>
        </w:rPr>
        <w:footnoteReference w:id="5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عوارضی سبب انتقال وقف به یکی از اسباب نقل می‌شود یا جواز فروش آن‌را</w:t>
      </w:r>
    </w:p>
    <w:p>
      <w:pPr>
        <w:pStyle w:val="BookText"/>
        <w:rPr/>
      </w:pPr>
      <w:r>
        <w:rPr>
          <w:rFonts w:ascii="IRNazanin" w:hAnsi="IRNazanin" w:eastAsia="IRNazanin"/>
          <w:color w:val="111111"/>
          <w:sz w:val="28"/>
          <w:sz w:val="28"/>
          <w:szCs w:val="28"/>
          <w:rtl w:val="true"/>
          <w:lang w:bidi="fa-IR"/>
        </w:rPr>
        <w:t>صادر می‌کند؟</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خرابی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وقفی که خراب شده است؛ به‌طوری‌که بازگرداندن آن به حالت اولش ممکن نباشد و دیگر از آن هیچ استفاده‌ای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اگر آن‌را بفروشند و از پول فروشش استفاده کنند، فروش آن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پول آن، چیزی خرید که تا آنجا که ممکن است همانند مال وقفی فروخته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بی‌فایده‌شدن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وقف دیگر منافع درخور توجهی نداشته باشد؛ به‌طوری‌که استفاده از آن، دیگر امکان‌پذیر نباشد و امید بازگشت آن به حالت اول نباشد، همانند فرض بالا، فروش آن اشکال ندارد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واقف در هنگام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در هنگام وقف، شرط کند که در وضعیت خاص مانند کمی منفعت یا زیادی مخارج یا اختلاف‌افتادن بین کسانی که از وقف استفاده می‌کنند و هر ضرورت دیگری، فروخته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فروش آن مانعی ندارد؛ البته در این مسئله،</w:t>
      </w:r>
    </w:p>
    <w:p>
      <w:pPr>
        <w:pStyle w:val="BookText"/>
        <w:rPr/>
      </w:pPr>
      <w:r>
        <w:rPr>
          <w:rFonts w:ascii="IRNazanin" w:hAnsi="IRNazanin" w:eastAsia="IRNazanin"/>
          <w:color w:val="111111"/>
          <w:sz w:val="28"/>
          <w:sz w:val="28"/>
          <w:szCs w:val="28"/>
          <w:rtl w:val="true"/>
          <w:lang w:bidi="fa-IR"/>
        </w:rPr>
        <w:t>همان‌طور که گفتیم، بین علما اختلاف‌نظر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شدید بین 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 خاص، مثل وقف بر اولاد، ممکن است بین آنان اختلاف شدید به‌وجود آید، به‌اندازه‌ای که به اموال یا جان همدیگر آسیب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تنها راه برای حلّ اختلاف، فروش مال موقوفه است؛ یعنی باید آن‌را بفروشند و پولش را بین اولاد تقسیم کنند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فروش اسباب و وسایل وقف‌های عمومی چه حکمی دارد؟</w:t>
      </w:r>
    </w:p>
    <w:p>
      <w:pPr>
        <w:pStyle w:val="BookText"/>
        <w:rPr/>
      </w:pPr>
      <w:r>
        <w:rPr>
          <w:rFonts w:ascii="IRNazanin" w:hAnsi="IRNazanin" w:eastAsia="IRNazanin"/>
          <w:color w:val="111111"/>
          <w:sz w:val="28"/>
          <w:sz w:val="28"/>
          <w:szCs w:val="28"/>
          <w:rtl w:val="true"/>
          <w:lang w:bidi="fa-IR"/>
        </w:rPr>
        <w:t>فروش متعلق وقف‌ها ازقبیل وسایل و فرش سه حالت دارد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استفاده از آن‌ها هنوز ممکن باشد، فروش آن‌ها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غیر آن جهت وقف، بتوان از آن استفاده کرد، نمی‌توان آن‌را فروخت؛ برای مثال، از فرش وقف‌شده‌ای</w:t>
      </w:r>
    </w:p>
    <w:p>
      <w:pPr>
        <w:pStyle w:val="BookText"/>
        <w:rPr/>
      </w:pPr>
      <w:r>
        <w:rPr>
          <w:rFonts w:ascii="IRNazanin" w:hAnsi="IRNazanin" w:eastAsia="IRNazanin"/>
          <w:color w:val="111111"/>
          <w:sz w:val="28"/>
          <w:sz w:val="28"/>
          <w:szCs w:val="28"/>
          <w:rtl w:val="true"/>
          <w:lang w:bidi="fa-IR"/>
        </w:rPr>
        <w:t>که دیگر، به‌عنوان فرش، امکان استفاده ندارد، به‌عنوان پرده می‌توان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به‌طور کلّی، آن مکان بی‌نیاز از آن باشد و نگهداشتن آن، موجب خرابی مال موقوفه می‌شود، دو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در جای دیگری شبیه این مکان وقف، امکان استفاده دارد؛ مثلاً به درِ پنجرۀ چوبی مسجد، پس از باز‌سازی، نیازی نیست؛ اما اگر مسجد دیگری نیاز به آن دارد، باید به آن محل برده شود؛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اگر استفاده از آن، جز با فروختن ممکن نباشد و اگر ماندن، سبب خرابی و تلف‌شدن آن می‌شود، باید آن‌را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آن‌را نیز باید، درصورت نیاز، در آن محل مصرف کرد؛ در غیراین‌صورت، باید در جاهایی مثل آن و سپس، در مصالح عمومی مصرف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55"/>
      </w:r>
      <w:bookmarkStart w:id="117" w:name="pg4966_58315"/>
    </w:p>
    <w:p>
      <w:pPr>
        <w:pStyle w:val="Heading3"/>
        <w:numPr>
          <w:ilvl w:val="2"/>
          <w:numId w:val="1"/>
        </w:numPr>
        <w:rPr/>
      </w:pPr>
      <w:bookmarkStart w:id="118" w:name="__RefHeading___Toc242775_774463916"/>
      <w:bookmarkStart w:id="119" w:name="_Toc45"/>
      <w:bookmarkEnd w:id="117"/>
      <w:bookmarkEnd w:id="118"/>
      <w:r>
        <w:rPr/>
        <w:t>۵</w:t>
      </w:r>
      <w:r>
        <w:rPr/>
        <w:t>.</w:t>
      </w:r>
      <w:r>
        <w:rPr/>
        <w:t>۸</w:t>
      </w:r>
      <w:r>
        <w:rPr>
          <w:rtl w:val="true"/>
        </w:rPr>
        <w:t xml:space="preserve">. </w:t>
      </w:r>
      <w:r>
        <w:rPr>
          <w:rtl w:val="true"/>
        </w:rPr>
        <w:t>وقف عین اجاره‌داده‌شده</w:t>
      </w:r>
      <w:bookmarkEnd w:id="119"/>
    </w:p>
    <w:p>
      <w:pPr>
        <w:pStyle w:val="BookText"/>
        <w:rPr/>
      </w:pPr>
      <w:r>
        <w:rPr>
          <w:rFonts w:ascii="IRNazanin" w:hAnsi="IRNazanin" w:eastAsia="IRNazanin"/>
          <w:color w:val="111111"/>
          <w:sz w:val="28"/>
          <w:sz w:val="28"/>
          <w:szCs w:val="28"/>
          <w:rtl w:val="true"/>
          <w:lang w:bidi="fa-IR"/>
        </w:rPr>
        <w:t>اگر عین را اجاره دهد، سپس وقف کند، حکم چیست؟ برای نمونه، زمینی اجارۀ ده‌ساله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دو سال از آن گذشته است، واقف می‌خواهد آن زمین را وقف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وقف صحیح است؟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صحیح است و اجاره به‌حال خودش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در مدت اجاره، یعنی ده سال در فرض سؤال، مسلوب‌المنفعه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حتی اگر به فسخ یا اقاله، اجاره نیز فسخ گردد، باز هم منفعت آن برای مالک اصلی که همان واقف باشد، در مدت اجاره است، نه برای موقوفٌ علیه</w:t>
      </w:r>
      <w:r>
        <w:rPr>
          <w:rFonts w:eastAsia="IRNazanin" w:cs="IRNazanin"/>
          <w:color w:val="111111"/>
          <w:sz w:val="28"/>
          <w:szCs w:val="28"/>
          <w:rtl w:val="true"/>
          <w:lang w:bidi="fa-IR"/>
        </w:rPr>
        <w:t>.</w:t>
      </w:r>
      <w:r>
        <w:rPr>
          <w:rStyle w:val="FootnoteAnchor"/>
          <w:rtl w:val="true"/>
        </w:rPr>
        <w:footnoteReference w:id="56"/>
      </w:r>
      <w:bookmarkStart w:id="120" w:name="pg4966_58316"/>
    </w:p>
    <w:p>
      <w:pPr>
        <w:pStyle w:val="Heading3"/>
        <w:numPr>
          <w:ilvl w:val="2"/>
          <w:numId w:val="1"/>
        </w:numPr>
        <w:rPr/>
      </w:pPr>
      <w:bookmarkStart w:id="121" w:name="__RefHeading___Toc242777_774463916"/>
      <w:bookmarkStart w:id="122" w:name="_Toc46"/>
      <w:bookmarkEnd w:id="120"/>
      <w:bookmarkEnd w:id="121"/>
      <w:r>
        <w:rPr/>
        <w:t>۶</w:t>
      </w:r>
      <w:r>
        <w:rPr/>
        <w:t>.</w:t>
      </w:r>
      <w:r>
        <w:rPr/>
        <w:t>۸</w:t>
      </w:r>
      <w:r>
        <w:rPr>
          <w:rtl w:val="true"/>
        </w:rPr>
        <w:t xml:space="preserve">. </w:t>
      </w:r>
      <w:r>
        <w:rPr>
          <w:rtl w:val="true"/>
        </w:rPr>
        <w:t>اجارۀ وقف</w:t>
      </w:r>
      <w:bookmarkEnd w:id="122"/>
    </w:p>
    <w:p>
      <w:pPr>
        <w:pStyle w:val="BookText"/>
        <w:rPr/>
      </w:pPr>
      <w:r>
        <w:rPr>
          <w:rFonts w:ascii="IRNazanin" w:hAnsi="IRNazanin" w:eastAsia="IRNazanin"/>
          <w:color w:val="111111"/>
          <w:sz w:val="28"/>
          <w:sz w:val="28"/>
          <w:szCs w:val="28"/>
          <w:rtl w:val="true"/>
          <w:lang w:bidi="fa-IR"/>
        </w:rPr>
        <w:t>مال وقف‌شده را می‌توان به دو دسته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وقف انتفاع است و گاه وقف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انتفاع، یعنی واقف، خودِ مال موقوفه را برای استفادۀ افراد قرار دهد؛ به‌گونه‌ای که خودشان مستقیم از آن بهره ببرند؛ برای مثال، مدرسه‌ای بسازند و آن‌را وقف کنند تا افراد از آن استفاده کنند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منفعت، یعنی واقف، ملک خویش را وقف کند تا از منافع آن به افراد مدنظر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خود آن‌ها مستقیم از ملک وقفی استفاده کنند؛ مثلا مغازه‌ای بر مدرسه‌ای وقف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مراد واقف آن است که مال‌الاجارۀ مغازه برای هزینه‌های مدرسه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دو پرسش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اجاره‌دادن چیزی که وقف انتفاع شده است، چه حکمی دارد؟</w:t>
      </w:r>
    </w:p>
    <w:p>
      <w:pPr>
        <w:pStyle w:val="BookText"/>
        <w:rPr/>
      </w:pPr>
      <w:r>
        <w:rPr>
          <w:rFonts w:ascii="IRNazanin" w:hAnsi="IRNazanin" w:eastAsia="IRNazanin"/>
          <w:color w:val="111111"/>
          <w:sz w:val="28"/>
          <w:sz w:val="28"/>
          <w:szCs w:val="28"/>
          <w:rtl w:val="true"/>
          <w:lang w:bidi="fa-IR"/>
        </w:rPr>
        <w:t xml:space="preserve">مانند فروش آن،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بنابراین اگر محلی طبق وقف، مدرسه یا بیمارستان یا زائرسرا و مانند این‌ها شده است، امکان اجارۀ آن مکان وجود ندارد، همان‌طور که امکان فروش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اجاره‌دادن چیزی که وقف منفعت شده است، چه حکمی دارد؟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اجاره‌دادن چیزی که وقف شده است تا منافع آن‌را برای جهات ذکرشده در وقف‌نامه مصرف کنند، بی‌شک جایز است؛ مانند مزرعه یا مغازه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بین اقسام وقف عام و خاص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مزرعه یا زمین و مانند این‌ها را بر حرم حضرت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w:t>
      </w:r>
      <w:bookmarkStart w:id="123" w:name="pg4966_58318"/>
    </w:p>
    <w:p>
      <w:pPr>
        <w:pStyle w:val="BookText"/>
        <w:rPr/>
      </w:pPr>
      <w:bookmarkEnd w:id="123"/>
      <w:r>
        <w:rPr>
          <w:rFonts w:ascii="IRNazanin" w:hAnsi="IRNazanin" w:eastAsia="IRNazanin"/>
          <w:color w:val="111111"/>
          <w:sz w:val="28"/>
          <w:sz w:val="28"/>
          <w:szCs w:val="28"/>
          <w:rtl w:val="true"/>
          <w:lang w:bidi="fa-IR"/>
        </w:rPr>
        <w:t>کند، آن مزرعه یا زمین را اجاره می‌دهند و مال‌الاجاره را در حرم مصرف می‌کنند</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124" w:name="__RefHeading___Toc242779_774463916"/>
      <w:bookmarkStart w:id="125" w:name="_Toc47"/>
      <w:bookmarkEnd w:id="124"/>
      <w:r>
        <w:rPr/>
        <w:t>۷</w:t>
      </w:r>
      <w:r>
        <w:rPr/>
        <w:t>.</w:t>
      </w:r>
      <w:r>
        <w:rPr/>
        <w:t>۸</w:t>
      </w:r>
      <w:r>
        <w:rPr>
          <w:rtl w:val="true"/>
        </w:rPr>
        <w:t xml:space="preserve">. </w:t>
      </w:r>
      <w:r>
        <w:rPr>
          <w:rtl w:val="true"/>
        </w:rPr>
        <w:t>لزوم اجرة‌المثل بر غاصب وقف</w:t>
      </w:r>
      <w:bookmarkEnd w:id="125"/>
    </w:p>
    <w:p>
      <w:pPr>
        <w:pStyle w:val="BookText"/>
        <w:rPr/>
      </w:pPr>
      <w:r>
        <w:rPr>
          <w:rFonts w:ascii="IRNazanin" w:hAnsi="IRNazanin" w:eastAsia="IRNazanin"/>
          <w:color w:val="111111"/>
          <w:sz w:val="28"/>
          <w:sz w:val="28"/>
          <w:szCs w:val="28"/>
          <w:rtl w:val="true"/>
          <w:lang w:bidi="fa-IR"/>
        </w:rPr>
        <w:t>اگر شخصی در مال موقوفه تصرف ناروا کند، یعنی مثلاً آن‌را جزو اموال خویش قرار دهد، حکمش چیست؟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غاصب، اوقاف عامه را غصب کند، یعنی برای مثال، زمین مسجد یا مدرسه را محل سکونت یا جزو مزرعۀ خود کند، دو حالت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وقف مثل مدرسه و مانند آن بوده و آن‌را غصب کند، باید اجرة‌المثل، یعنی اجارۀ چنین جایی را بپردازد؛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زمین مسجد و مانند آن‌را غصب کرده است، اجرةالمثل لازم نیست؛ اما گناه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59"/>
      </w:r>
      <w:bookmarkStart w:id="126" w:name="pg4966_58319"/>
    </w:p>
    <w:p>
      <w:pPr>
        <w:pStyle w:val="Heading3"/>
        <w:numPr>
          <w:ilvl w:val="2"/>
          <w:numId w:val="1"/>
        </w:numPr>
        <w:rPr/>
      </w:pPr>
      <w:bookmarkStart w:id="127" w:name="__RefHeading___Toc242781_774463916"/>
      <w:bookmarkStart w:id="128" w:name="_Toc48"/>
      <w:bookmarkEnd w:id="126"/>
      <w:bookmarkEnd w:id="127"/>
      <w:r>
        <w:rPr/>
        <w:t>۸</w:t>
      </w:r>
      <w:r>
        <w:rPr/>
        <w:t>.</w:t>
      </w:r>
      <w:r>
        <w:rPr/>
        <w:t>۸</w:t>
      </w:r>
      <w:r>
        <w:rPr>
          <w:rtl w:val="true"/>
        </w:rPr>
        <w:t xml:space="preserve">. </w:t>
      </w:r>
      <w:r>
        <w:rPr>
          <w:rtl w:val="true"/>
        </w:rPr>
        <w:t>ضمانت در تلف</w:t>
      </w:r>
      <w:bookmarkEnd w:id="128"/>
    </w:p>
    <w:p>
      <w:pPr>
        <w:pStyle w:val="BookText"/>
        <w:rPr/>
      </w:pPr>
      <w:r>
        <w:rPr>
          <w:rFonts w:ascii="IRNazanin" w:hAnsi="IRNazanin" w:eastAsia="IRNazanin"/>
          <w:color w:val="111111"/>
          <w:sz w:val="28"/>
          <w:sz w:val="28"/>
          <w:szCs w:val="28"/>
          <w:rtl w:val="true"/>
          <w:lang w:bidi="fa-IR"/>
        </w:rPr>
        <w:t>آیا شخصی که مال موقوفه را تلف می‌کند، ضامن است؟</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است و باید مثل یا قیمتش را بپردازد تا به‌جای آنچه تلف کرده است، قرار دهند، یا در همان جهتِ وقف مصرف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صافی و گلپایگانی</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129" w:name="__RefHeading___Toc242783_774463916"/>
      <w:bookmarkStart w:id="130" w:name="_Toc49"/>
      <w:bookmarkEnd w:id="129"/>
      <w:r>
        <w:rPr/>
        <w:t>۹</w:t>
      </w:r>
      <w:r>
        <w:rPr/>
        <w:t>.</w:t>
      </w:r>
      <w:r>
        <w:rPr/>
        <w:t>۸</w:t>
      </w:r>
      <w:r>
        <w:rPr>
          <w:rtl w:val="true"/>
        </w:rPr>
        <w:t xml:space="preserve">. </w:t>
      </w:r>
      <w:r>
        <w:rPr>
          <w:rtl w:val="true"/>
        </w:rPr>
        <w:t>متولّی وقف</w:t>
      </w:r>
      <w:bookmarkEnd w:id="130"/>
    </w:p>
    <w:p>
      <w:pPr>
        <w:pStyle w:val="BookText"/>
        <w:rPr/>
      </w:pPr>
      <w:r>
        <w:rPr>
          <w:rFonts w:ascii="IRNazanin" w:hAnsi="IRNazanin" w:eastAsia="IRNazanin"/>
          <w:color w:val="111111"/>
          <w:sz w:val="28"/>
          <w:sz w:val="28"/>
          <w:szCs w:val="28"/>
          <w:rtl w:val="true"/>
          <w:lang w:bidi="fa-IR"/>
        </w:rPr>
        <w:t>تعیین متولی و ناظر بر اجرای وقف با چه کسی است؟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واقف در ابتدا و هنگام وقف، می‌تواند متولّی و همچنین ناظر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مسئولیت</w:t>
      </w:r>
    </w:p>
    <w:p>
      <w:pPr>
        <w:pStyle w:val="BookText"/>
        <w:rPr/>
      </w:pPr>
      <w:r>
        <w:rPr>
          <w:rFonts w:ascii="IRNazanin" w:hAnsi="IRNazanin" w:eastAsia="IRNazanin"/>
          <w:color w:val="111111"/>
          <w:sz w:val="28"/>
          <w:sz w:val="28"/>
          <w:szCs w:val="28"/>
          <w:rtl w:val="true"/>
          <w:lang w:bidi="fa-IR"/>
        </w:rPr>
        <w:t>اجرای وقف‌نامه را دارد و ناظر، بر اجرای صحیح وقف نظارت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 حق قرار‌دادن تولیت وقف را برای خودش یا دیگری تا چه زمانی دارد؟</w:t>
      </w:r>
    </w:p>
    <w:p>
      <w:pPr>
        <w:pStyle w:val="BookText"/>
        <w:rPr/>
      </w:pPr>
      <w:r>
        <w:rPr>
          <w:rFonts w:ascii="IRNazanin" w:hAnsi="IRNazanin" w:eastAsia="IRNazanin"/>
          <w:color w:val="111111"/>
          <w:sz w:val="28"/>
          <w:sz w:val="28"/>
          <w:szCs w:val="28"/>
          <w:rtl w:val="true"/>
          <w:lang w:bidi="fa-IR"/>
        </w:rPr>
        <w:t>واقف، در زمان واقع‌ساختن وقف و درضمن عقد آن، حق قرار‌دادن تولیت برای خودش یا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تمام‌شدن وقف، دیگر چنین حقی ندارد و با وقف بیگانه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آیا راهی هست که واقف، پس از تمام‌شدن وقف، حق قرار‌دادن تولیت یا عزل متولّی را داشته باشد؟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تمام‌شدن وقف، واقف با آن بیگانه است؛ پس حق قرار‌دادن تولیت و عزل متولّی را ندارد؛ مگر اینکه چنین چیزی را درضمن عقد وقف برای خودش شرط کند؛ یعنی تولیت را برای شخصی قرار دهد و شرط کند پس از مدتی خاص یا هر وقت که تشخیص داد، بتواند</w:t>
      </w:r>
    </w:p>
    <w:p>
      <w:pPr>
        <w:pStyle w:val="BookText"/>
        <w:rPr/>
      </w:pPr>
      <w:r>
        <w:rPr>
          <w:rFonts w:ascii="IRNazanin" w:hAnsi="IRNazanin" w:eastAsia="IRNazanin"/>
          <w:color w:val="111111"/>
          <w:sz w:val="28"/>
          <w:sz w:val="28"/>
          <w:szCs w:val="28"/>
          <w:rtl w:val="true"/>
          <w:lang w:bidi="fa-IR"/>
        </w:rPr>
        <w:t>او را عزل کند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آیا واقف می‌تواند متولّی نیز باشد؟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واقف جایز است تولیت وقف یا نظارت بر آن‌را همیشه یا برای مدتی، چه مستقل از دیگران باشد یا با آنان شریک باشد، برای خودش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آیا واقف می‌تواند تعیین متولّی را به شخصی دیگر واگذار کند؟</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واقف، تعیین متولّی را به شخص دیگری واگذار کند؛ پس متولّی کسی است که آن شخص، او را معیّن کند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آیا واقف می‌تواند وقف را به‌گونه‌ای معیّن کند که هر متولّی بتواند متولّی بعد از خودش را معیّن کند؟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می‌تواند وقف را طوری قرار دهد که هر متولّی، بتواند برای بعد از خودش متولّی معیّن کند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آیا برای متولّی وقف، عدالت شرط است؟</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در جایی که تولیت و نظارت را برای خودش قرار می‌دهد، بی‌شک، عدالت در او معتبر نیست؛ همچنین اگر برای دیگری هم قرار دهد، عدالت در او معتبر نیست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آیا کفایت در متولّی وقف شرط است؟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عدالت در متولّی وقف شرط نیست، باید کفایت داشته باشد؛ پس قرار‌دادن تولیت برای فرد خائن و غیرموثق، به‌ویژه در جهات و مصالح عامه، جایز نیست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اگر واقف، تولیت موقوفه را برای کسی قرار دهد، آیا قبول آن بر وی واجب است؟</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این فرد، در زمان اجرای عقد وقف، حاضر بوده است یا اینکه غایب بوده و بعد، به اطلاعش رسیده باشد؛ حتی اگر بعد از مرگ واقف هم مطلع شود، قبول آن واجب نیست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اگر فرد تولیت وقف را قبول کرد، جایز است خود را عزل کند و استعفا دهد؟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قول وجود دارد و احتیاط آن است که خود را عزل نکند؛ اما درصورت عزل، به حاکم شرع مراجعه و برای نصب متولّی جدید اقدام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تصویر</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7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آیا متولی وقف می‌تواند منصب تولیت را به فرد دیگری واگذار کند؟</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ندارد، هرچند از ادارۀ موقوفه عاجز شده باشد؛ مگر آنکه هنگام نصب او به تولیت، اجازۀ این کار را به او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می‌تواند در برخی کارهایی که وظیفۀ خود اوست، وکیل بگیرد؛ مگر آنکه واقف شرط کرده باشد کار‌های وقف را خود، انجام دهد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درصورتی‌که واقف، وظیفه و کار متولّی را معیّن نکرده باشد، حکم چیست؟</w:t>
      </w:r>
    </w:p>
    <w:p>
      <w:pPr>
        <w:pStyle w:val="BookText"/>
        <w:rPr/>
      </w:pPr>
      <w:r>
        <w:rPr>
          <w:rFonts w:ascii="IRNazanin" w:hAnsi="IRNazanin" w:eastAsia="IRNazanin"/>
          <w:color w:val="111111"/>
          <w:sz w:val="28"/>
          <w:sz w:val="28"/>
          <w:szCs w:val="28"/>
          <w:rtl w:val="true"/>
          <w:lang w:bidi="fa-IR"/>
        </w:rPr>
        <w:t>اگر واقف، وظیفه و کار متولّی را معیّن کند که همان لازم است تبعیّت شود؛ اما اگر معیّن نکرده باشد، وظیفۀ او همان کار‌های متعارفی است که انجامش برای امثال ملک وقف‌شده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ازقبیل تعمیرات و اجاره‌دادن و گرفتن مال‌الاجاره و تقسیم آن‌ها بین موقوفٌ علیهم و پرداخت مالیات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کارها باید با رعایت احتیاط و مراعات مصلحت وقف و مصلحت موقوفٌ‌علیهم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انجام‌دادن این کارها، هیچ‌کس، حتی موقوف‌ٌعلیهم،</w:t>
      </w:r>
      <w:r>
        <w:rPr>
          <w:rStyle w:val="FootnoteAnchor"/>
          <w:rtl w:val="true"/>
        </w:rPr>
        <w:footnoteReference w:id="71"/>
      </w:r>
      <w:r>
        <w:rPr>
          <w:rFonts w:ascii="IRNazanin" w:hAnsi="IRNazanin" w:eastAsia="IRNazanin"/>
          <w:color w:val="111111"/>
          <w:sz w:val="28"/>
          <w:sz w:val="28"/>
          <w:szCs w:val="28"/>
          <w:rtl w:val="true"/>
          <w:lang w:bidi="fa-IR"/>
        </w:rPr>
        <w:t>حق ندارد برای او مزاحمت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اجرت متولّی را از کجا و چگونه پرداخت می‌کنند؟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واقف سهمی از منافع برای متولّی معیّن کند، همان متعیّن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عملش نیز همان</w:t>
      </w:r>
    </w:p>
    <w:p>
      <w:pPr>
        <w:pStyle w:val="BookText"/>
        <w:rPr/>
      </w:pPr>
      <w:r>
        <w:rPr>
          <w:rFonts w:ascii="IRNazanin" w:hAnsi="IRNazanin" w:eastAsia="IRNazanin"/>
          <w:color w:val="111111"/>
          <w:sz w:val="28"/>
          <w:sz w:val="28"/>
          <w:szCs w:val="28"/>
          <w:rtl w:val="true"/>
          <w:lang w:bidi="fa-IR"/>
        </w:rPr>
        <w:t>است و بیش از آن نمی‌تواند بردارد؛ هرچند کمتر از اجرت‌المثل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معیّن نکرده باشد، مستحق اجرت‌المثل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این‌ها در صورتی است که این کار دارای اجرت باشد و از قرائن دیگر مشخص نشود قصد واقف، انجام‌دادن کار بدون اجرت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واقف می‌تواند کسی را به‌عنوان ناظر بر متولّی معیّن کند؟ دراین‌صورت، وظیفۀ ناظر و متولّی در قبال همدیگر چیست؟</w:t>
      </w:r>
    </w:p>
    <w:p>
      <w:pPr>
        <w:pStyle w:val="BookText"/>
        <w:rPr/>
      </w:pPr>
      <w:r>
        <w:rPr>
          <w:rFonts w:ascii="IRNazanin" w:hAnsi="IRNazanin" w:eastAsia="IRNazanin"/>
          <w:color w:val="111111"/>
          <w:sz w:val="28"/>
          <w:sz w:val="28"/>
          <w:szCs w:val="28"/>
          <w:rtl w:val="true"/>
          <w:lang w:bidi="fa-IR"/>
        </w:rPr>
        <w:t>برای واقف جایز است کسی را به‌عنوان ناظر بر متولّی معیّن کند؛ اما هریک از متولّی و ناظر دربرابر دیگری وظیفه‌ای دارد و در اینجا سه فرض مطرح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شود منظور واقف از تعیین ناظر این است که صرفاً از کار‌های متولّی آگاه</w:t>
      </w:r>
    </w:p>
    <w:p>
      <w:pPr>
        <w:pStyle w:val="BookText"/>
        <w:rPr/>
      </w:pPr>
      <w:r>
        <w:rPr>
          <w:rFonts w:ascii="IRNazanin" w:hAnsi="IRNazanin" w:eastAsia="IRNazanin"/>
          <w:color w:val="111111"/>
          <w:sz w:val="28"/>
          <w:sz w:val="28"/>
          <w:szCs w:val="28"/>
          <w:rtl w:val="true"/>
          <w:lang w:bidi="fa-IR"/>
        </w:rPr>
        <w:t>شده و از انجام‌دادن درست آن‌ها مطلع باشد، متولّی در تصرفات خود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ناظر نیز در صحت و نفوذ کارهایش معتبر نیست و تنها اطلاع او لازم است؛</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واقف، اِعمال نظر و تصویب ناظر باشد، متولّی هیچ تصرفی را بدون اذن و تصویب ناظر نباید انجام دهد؛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واقف هیچ‌یک از این دو را معیّن نکرده باشد، مراعات این دو لازم می‌شود؛ یعنی ناظر، اسقلال متولّی را و متولّی، تصویب ناظر را مراعات کند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اگر واقف هرگز متولّی برای وقف معیّن نکند، متولّی وقف در اوقاف عام و خاص چه کسی است؟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واقف هرگز متولّی وقف معیّن نکند، متولّی آن در اوقاف عام، حاکم شرع یا منصوب</w:t>
      </w:r>
    </w:p>
    <w:p>
      <w:pPr>
        <w:pStyle w:val="BookText"/>
        <w:rPr/>
      </w:pPr>
      <w:r>
        <w:rPr>
          <w:rFonts w:ascii="IRNazanin" w:hAnsi="IRNazanin" w:eastAsia="IRNazanin"/>
          <w:color w:val="111111"/>
          <w:sz w:val="28"/>
          <w:sz w:val="28"/>
          <w:szCs w:val="28"/>
          <w:rtl w:val="true"/>
          <w:lang w:bidi="fa-IR"/>
        </w:rPr>
        <w:t>ازطرف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اوقاف خاص، در آنچه مصالح وقف و مراعات جنبه‌های بعدی وقف، بر آن متوقف است، واقف، حاکم شرع است؛ اما در آنچه در بهره‌دهی فعلی وقف خاص، تأثیر می‌گذارد، ازقبیل شخم‌زدن و کشت و برداشت حاصل و تقسیم آن و کار‌های جزئی دیگر، به‌عهدۀ موقوف‌ٌعلیهم‌هایی است که اکنون زنده‌اند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البته برخی علما، در موقوفات خاص، تفصیل و توضیح دیگری دارند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چه زمان‌هایی اختیار تولیت وقف، به‌دست حاکم است؟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اختیار به‌دست حاکم است که وقف، متولّی ندارد و فرقی نمی‌کند واقف، متولّی معیّن</w:t>
      </w:r>
      <w:bookmarkStart w:id="131" w:name="pg4966_58330"/>
    </w:p>
    <w:p>
      <w:pPr>
        <w:pStyle w:val="BookText"/>
        <w:rPr/>
      </w:pPr>
      <w:bookmarkEnd w:id="131"/>
      <w:r>
        <w:rPr>
          <w:rFonts w:ascii="IRNazanin" w:hAnsi="IRNazanin" w:eastAsia="IRNazanin"/>
          <w:color w:val="111111"/>
          <w:sz w:val="28"/>
          <w:sz w:val="28"/>
          <w:szCs w:val="28"/>
          <w:rtl w:val="true"/>
          <w:lang w:bidi="fa-IR"/>
        </w:rPr>
        <w:t>کرده یا نکرده است؛ اما متولّی، اهلیت تولیت را ندارد یا اگر داشته،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واقف، تولیت موقوفه‌اش را به یکی از اولاد مطمئن خود داده که حال، فاسق شده است و دیگر فرد مطمئنی نیست، مانند زمانی است که هرگز کسی را معیّن نکرده است</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132" w:name="__RefHeading___Toc242785_774463916"/>
      <w:bookmarkStart w:id="133" w:name="_Toc50"/>
      <w:bookmarkEnd w:id="132"/>
      <w:r>
        <w:rPr/>
        <w:t>۱۰</w:t>
      </w:r>
      <w:r>
        <w:rPr/>
        <w:t>.</w:t>
      </w:r>
      <w:r>
        <w:rPr/>
        <w:t>۸</w:t>
      </w:r>
      <w:r>
        <w:rPr>
          <w:rtl w:val="true"/>
        </w:rPr>
        <w:t xml:space="preserve">. </w:t>
      </w:r>
      <w:r>
        <w:rPr>
          <w:rtl w:val="true"/>
        </w:rPr>
        <w:t>ثبوت وقف</w:t>
      </w:r>
      <w:bookmarkEnd w:id="133"/>
    </w:p>
    <w:p>
      <w:pPr>
        <w:pStyle w:val="BookText"/>
        <w:rPr/>
      </w:pPr>
      <w:r>
        <w:rPr>
          <w:rFonts w:ascii="IRNazanin" w:hAnsi="IRNazanin" w:eastAsia="IRNazanin"/>
          <w:color w:val="111111"/>
          <w:sz w:val="28"/>
          <w:sz w:val="28"/>
          <w:szCs w:val="28"/>
          <w:rtl w:val="true"/>
          <w:lang w:bidi="fa-IR"/>
        </w:rPr>
        <w:t>وقفی‌بودن هر ملک چگونه مشخص می‌شود؟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تااندازه‌ای بین مردم شناخته شده باشد که برای انسان، علم و اطمینان بیاورد؛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مال وقفی در اختیار اوست، به آن اقرار کند؛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شاهد عادل شهادت</w:t>
      </w:r>
    </w:p>
    <w:p>
      <w:pPr>
        <w:pStyle w:val="BookText"/>
        <w:rPr/>
      </w:pPr>
      <w:r>
        <w:rPr>
          <w:rFonts w:ascii="IRNazanin" w:hAnsi="IRNazanin" w:eastAsia="IRNazanin"/>
          <w:color w:val="111111"/>
          <w:sz w:val="28"/>
          <w:sz w:val="28"/>
          <w:szCs w:val="28"/>
          <w:rtl w:val="true"/>
          <w:lang w:bidi="fa-IR"/>
        </w:rPr>
        <w:t>دهند؛</w:t>
      </w:r>
      <w:r>
        <w:rPr>
          <w:rStyle w:val="FootnoteAnchor"/>
        </w:rPr>
        <w:footnoteReference w:id="77"/>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که ملک در تصرف وقف است؛ یعنی کسانی که این ملک را در اختیار دارند، با آن، معاملۀ وقف کنند و کسی هم به آن اعتراض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فردی عقد وقف را واقع سازد و قبض نیز صورت بگیرد، آنگاه ادعا کند در این کارها قصد جدی نداشته است، ادعای او چه حکمی دارد؟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ادعا، به‌هیچ وجه، از ایشان مسموع نیست؛ همچنان‌که در هیچ عقد و ایقاعی مسموع نیست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اگر کتابی در دست کسی باشد و ادعا کند مالک آن است، اما روی آن نوشته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به‌صِرف این نوشته، به وقفیت آن حکم می‌شود؟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به‌صِرف این نوشته، به وقفیت آن حکم نمی‌شود و بنابراین می‌توان آن کتاب را از ایشان خرید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اگر این نوشته به قرائنی مثل مهر کتابخانۀ معروف یا عالم مشهور، نشان‌شده باشد که ما را از صحت آن مطمئن کند، به وقفیت آن حکم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شود این کتاب، زمانی‌که نوشتۀ وقف را داشته، در دست مالک بوده است، در‌این‌صورت هم به وقفیت آن حکم می‌شود؛ چون درواقع، مالک، بر وقف‌بودن آن اقرار کرده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اگر در وسایل میّت، ورقه‌ای به خط خود ایشان پیدا شود که بر آن نگاشته که فلان ملک را وقف کرده و قبض و اقباض هم انجام داده، به وقفیت آن ملک حکم می‌شود؟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به‌صِرف این نوشته، به وقفیت آن حکم نمی‌شود، مگر زمانی‌که با آن نوشته، یقین یا حداقل اطمینان حاصل شود؛ زیرا ممکن است قصد نویسنده وقف آن بوده و حتی این قصد را نوشته باشد، ولی وقف انجام نشده باشد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اگر به‌صورت اعتراف به وقف باشد، مثل اینکه در زیر آن توضیح دهد یا مهر بزند یا اثر انگشت بزند و نبود شرایط اقرار هم محرز نباشد، به وقفیت حکم می‌شود؛ در غیراین‌صورت، به وقفیت حکم نمی‌شود، ولو اینکه نوشته به خط میّت باشد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آیا زکات مال وقفی نیز واجب است پرداخت شود؟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نماء عین زکوی باشد، مثل جایی که وقف بستان است، پس اگر وقف به‌نحو تملیک برای اشخاص موقوف‌ٌعلیهم باشد، مثل جایی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وقفت‌البستان لاولادی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حصۀ یکی از آنان به حدنصاب برسد، زکات بر آنان واجب است؛ وگرنه واجب نیست و</w:t>
      </w:r>
      <w:r>
        <w:rPr>
          <w:rFonts w:eastAsia="IRNazanin" w:cs="IRNazanin"/>
          <w:color w:val="111111"/>
          <w:sz w:val="28"/>
          <w:szCs w:val="28"/>
          <w:rtl w:val="true"/>
          <w:lang w:bidi="fa-IR"/>
        </w:rPr>
        <w:t>... .</w:t>
      </w:r>
      <w:r>
        <w:rPr>
          <w:rStyle w:val="FootnoteAnchor"/>
          <w:rtl w:val="true"/>
        </w:rPr>
        <w:footnoteReference w:id="83"/>
      </w:r>
      <w:r>
        <w:rPr>
          <w:rFonts w:ascii="IRNazanin" w:hAnsi="IRNazanin" w:eastAsia="IRNazanin"/>
          <w:color w:val="111111"/>
          <w:sz w:val="28"/>
          <w:sz w:val="28"/>
          <w:szCs w:val="28"/>
          <w:rtl w:val="true"/>
          <w:lang w:bidi="fa-IR"/>
        </w:rPr>
        <w:t>به تعبیر ساده تر اگر باغ انگور را وقف بر فرزندان خود کند، سهم هر کدام از آن ها از میوه انگور، اگر به مقداری برسد که واجب است زکات آن را بدهد، بر خود آن شخص، پرداخت زکات واجب می شود و بر دیگران که سهمشان به حد نصاب نرسیده، چیزی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89"/>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90"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تحریرالوسیله،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خویی و وحید، منهاج‌الصالحین،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سیستانی، منهاج‌الصالحین،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تحریرالوسیله،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وحید، منهاج‌الصالحین،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امام‌خمینی، تحریرالوسیله،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وقف،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سیستانی، منهاج‌الصالحین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1469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مقام معظم رهبری، توضیح‌المسائل مراجع،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صافی،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گلپایگانی،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تحریرالوسیله،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وقف،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مقام معظم رهبری، توضیح‌المسائل مراجع،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2677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الاحکام‌الواضحه،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صافی،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گلپایگانی،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مقام معظم رهبری، توضیح‌المسائل مراجع،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 منهاج‌الصالحین،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1469</w:t>
      </w:r>
      <w:r>
        <w:rPr>
          <w:rFonts w:ascii="IRNazanin" w:hAnsi="IRNazanin" w:eastAsia="IRNazanin"/>
          <w:b w:val="false"/>
          <w:b w:val="false"/>
          <w:bCs w:val="false"/>
          <w:i w:val="false"/>
          <w:i w:val="false"/>
          <w:iCs w:val="false"/>
          <w:color w:val="333333"/>
          <w:sz w:val="20"/>
          <w:sz w:val="20"/>
          <w:szCs w:val="20"/>
          <w:rtl w:val="true"/>
        </w:rPr>
        <w:t>؛ خویی و وحید، منهاج‌الصالحین،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منهاج‌الصالحین، الاحکام‌الواضحه،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تحریرالوسیله،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خویی و وحید، منهاج‌الصالحین،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استفتائات مقام معظم رهبری، توضیح‌المسائل مراجع،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صافی،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گلپایگانی،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اراکی، توضیح‌المسائل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ذیل مسئلۀ </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مسجد مثل ثواب نمازخواندن در مسجد، حرمت نجس‌کردن آن، حرمت توقف شخص جنب و حائض در آن و مانند این‌ها که در احکام مساجد ذکر شده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امام‌خمینی، تحریرالوسیله، مسئلۀ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وحید،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سیستانی،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گلپایگانی،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صافی،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صافی، هدایةالعباد،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گلپایگانی،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سیستانی،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وحید،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وحید، منهاج‌الصالحین،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فاضل، الاحکام‌الواضحه،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 صافی،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ذیل مسئلۀ </w:t>
      </w:r>
      <w:r>
        <w:rPr>
          <w:rFonts w:eastAsia="IRNazanin" w:cs="IRNazanin"/>
          <w:b w:val="false"/>
          <w:bCs w:val="false"/>
          <w:i w:val="false"/>
          <w:iCs w:val="false"/>
          <w:color w:val="333333"/>
          <w:sz w:val="20"/>
          <w:szCs w:val="20"/>
        </w:rPr>
        <w:t>2679</w:t>
      </w:r>
      <w:r>
        <w:rPr>
          <w:rFonts w:ascii="IRNazanin" w:hAnsi="IRNazanin" w:eastAsia="IRNazanin"/>
          <w:b w:val="false"/>
          <w:b w:val="false"/>
          <w:bCs w:val="false"/>
          <w:i w:val="false"/>
          <w:i w:val="false"/>
          <w:iCs w:val="false"/>
          <w:color w:val="333333"/>
          <w:sz w:val="20"/>
          <w:sz w:val="20"/>
          <w:szCs w:val="20"/>
          <w:rtl w:val="true"/>
        </w:rPr>
        <w:t>؛ نظر آیت‌الله زنجانی و آیت‌الله گلپایگانی بنابر احتیاط واجب در هدایة‌العباد،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تحریرالوسیله،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سیستانی، منهاج،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صافی،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گلپایگانی،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تحریرالوسیله،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سیستانی، منهاج،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1470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وحید،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توضیح‌المسائل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ذیل مسئلۀ </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احتیاط واجب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آیت‌الله اراکی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احوط اولی در وقف 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 عظام گلپایگانی و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قبول هم لازم است و در وقف عام حاکم شرع قبول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گلپایگانی و صافی و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واجب، در وقف خاص، قبول معتبر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تحریر،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وحید،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سیستانی، منهاج،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صافی،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فاضل، الاحکام‌الواضحه،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توضیح‌المسائل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2680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هدایةالعباد، آیت‌الله صافی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هدایة‌العباد، آیت‌الله گلپایگانی،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همچنین حضرت امام در توضیح‌المسائل و آیت‌الله گلپایگانی در هدایة‌العباد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همین‌که یک نفر در آن مسجد نماز بخواند، وقف درست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آیت‌الله گلپایگانی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اگر متولّی متوجه نشود یا اذن ندهد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2681</w:t>
      </w:r>
      <w:r>
        <w:rPr>
          <w:rFonts w:ascii="IRNazanin" w:hAnsi="IRNazanin" w:eastAsia="IRNazanin"/>
          <w:b w:val="false"/>
          <w:b w:val="false"/>
          <w:bCs w:val="false"/>
          <w:i w:val="false"/>
          <w:i w:val="false"/>
          <w:iCs w:val="false"/>
          <w:color w:val="333333"/>
          <w:sz w:val="20"/>
          <w:sz w:val="20"/>
          <w:szCs w:val="20"/>
          <w:rtl w:val="true"/>
        </w:rPr>
        <w:t>؛ منهاج‌الصالحین، خویی و وحید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وحید، توضیح‌المسائل،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مسئلۀ اجماعی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تحریرالوسیلۀ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سیستانی،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1477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وحید،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هدایةالعباد، آیت‌الله صافی،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هدایةالعباد، آیت‌الله گلپایکانی،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مسئله، فقط آقای مکارم احتیاط واجب دارند؛ ولی مشهور فتوا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تحریرالوسیله،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سیستانی،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1483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وحید،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توضیح‌المسائل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2679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و آیات عظام مکارم و نوری احتیاط واجب گفته‌اند و بقیۀ مراجع عظام فتوا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2679</w:t>
      </w:r>
      <w:r>
        <w:rPr>
          <w:rFonts w:ascii="IRNazanin" w:hAnsi="IRNazanin" w:eastAsia="IRNazanin"/>
          <w:b w:val="false"/>
          <w:b w:val="false"/>
          <w:bCs w:val="false"/>
          <w:i w:val="false"/>
          <w:i w:val="false"/>
          <w:iCs w:val="false"/>
          <w:color w:val="333333"/>
          <w:sz w:val="20"/>
          <w:sz w:val="20"/>
          <w:szCs w:val="20"/>
          <w:rtl w:val="true"/>
        </w:rPr>
        <w:t xml:space="preserve">؛ وحید، توضیح‌المسائل، مسئلۀ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تحریرالوسیله،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صافی، هدایةالعباد،</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تحریرالوسیله،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عروۀ پانزده‌حاشیه‌ای،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صافی،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گلپایگانی،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1488</w:t>
      </w:r>
      <w:r>
        <w:rPr>
          <w:rFonts w:ascii="IRNazanin" w:hAnsi="IRNazanin" w:eastAsia="IRNazanin"/>
          <w:b w:val="false"/>
          <w:b w:val="false"/>
          <w:bCs w:val="false"/>
          <w:i w:val="false"/>
          <w:i w:val="false"/>
          <w:iCs w:val="false"/>
          <w:color w:val="333333"/>
          <w:sz w:val="20"/>
          <w:sz w:val="20"/>
          <w:szCs w:val="20"/>
          <w:rtl w:val="true"/>
        </w:rPr>
        <w:t>؛ وحید،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تحریرالوسیله،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وحید،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سیستانی،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1490</w:t>
      </w:r>
      <w:r>
        <w:rPr>
          <w:rFonts w:ascii="IRNazanin" w:hAnsi="IRNazanin" w:eastAsia="IRNazanin"/>
          <w:b w:val="false"/>
          <w:b w:val="false"/>
          <w:bCs w:val="false"/>
          <w:i w:val="false"/>
          <w:i w:val="false"/>
          <w:iCs w:val="false"/>
          <w:color w:val="333333"/>
          <w:sz w:val="20"/>
          <w:sz w:val="20"/>
          <w:szCs w:val="20"/>
          <w:rtl w:val="true"/>
        </w:rPr>
        <w:t>؛ صافی،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گلپایگانی،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و آیات عظام گلپایگانی و صافی، احتیاط واجب و آیات عظام خویی و سیستانی و وحید فتوا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تحریرالوسیله،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صافی،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گلپایگانی،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عروۀ پانزده‌حاشیه‌ای،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الثالث؛ وحید،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سیستانی،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عروۀ پانزده‌حاشیه‌ای،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سطر</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امام‌خمینی، تحریرالوسیله،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سیستانی،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صافی،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گلپایگانی،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وحید،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و آیات عظام گلپایگانی و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باطل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خویی و وحید و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تحریرالوسیله،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صافی،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گلپایگانی،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وحید،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عروۀ پانزده‌حاشیه‌ای،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امام‌خمینی، تحریرالوسیله،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وحید،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سیستانی،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1493</w:t>
      </w:r>
      <w:r>
        <w:rPr>
          <w:rFonts w:ascii="IRNazanin" w:hAnsi="IRNazanin" w:eastAsia="IRNazanin"/>
          <w:b w:val="false"/>
          <w:b w:val="false"/>
          <w:bCs w:val="false"/>
          <w:i w:val="false"/>
          <w:i w:val="false"/>
          <w:iCs w:val="false"/>
          <w:color w:val="333333"/>
          <w:sz w:val="20"/>
          <w:sz w:val="20"/>
          <w:szCs w:val="20"/>
          <w:rtl w:val="true"/>
        </w:rPr>
        <w:t>؛ صافی،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گلپایگانی،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تحریرالوسیله،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صافی،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گلپایگانی،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وحید،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سیستانی،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تحریرالوسیله،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سیستانی،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1496</w:t>
      </w:r>
      <w:r>
        <w:rPr>
          <w:rFonts w:ascii="IRNazanin" w:hAnsi="IRNazanin" w:eastAsia="IRNazanin"/>
          <w:b w:val="false"/>
          <w:b w:val="false"/>
          <w:bCs w:val="false"/>
          <w:i w:val="false"/>
          <w:i w:val="false"/>
          <w:iCs w:val="false"/>
          <w:color w:val="333333"/>
          <w:sz w:val="20"/>
          <w:sz w:val="20"/>
          <w:szCs w:val="20"/>
          <w:rtl w:val="true"/>
        </w:rPr>
        <w:t>؛ وحید،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صافی،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گلپایگانی،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مراجع، مسئلۀ </w:t>
      </w:r>
      <w:r>
        <w:rPr>
          <w:rFonts w:eastAsia="IRNazanin" w:cs="IRNazanin"/>
          <w:b w:val="false"/>
          <w:bCs w:val="false"/>
          <w:i w:val="false"/>
          <w:iCs w:val="false"/>
          <w:color w:val="333333"/>
          <w:sz w:val="20"/>
          <w:szCs w:val="20"/>
        </w:rPr>
        <w:t>2684</w:t>
      </w:r>
      <w:r>
        <w:rPr>
          <w:rFonts w:ascii="IRNazanin" w:hAnsi="IRNazanin" w:eastAsia="IRNazanin"/>
          <w:b w:val="false"/>
          <w:b w:val="false"/>
          <w:bCs w:val="false"/>
          <w:i w:val="false"/>
          <w:i w:val="false"/>
          <w:iCs w:val="false"/>
          <w:color w:val="333333"/>
          <w:sz w:val="20"/>
          <w:sz w:val="20"/>
          <w:szCs w:val="20"/>
          <w:rtl w:val="true"/>
        </w:rPr>
        <w:t>؛ امام‌خمینی، تحریرالوسیله،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صافی،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گلپایگانی،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وحید،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سیستانی،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تحریرالوسیله،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سیستانی،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1525</w:t>
      </w:r>
      <w:r>
        <w:rPr>
          <w:rFonts w:ascii="IRNazanin" w:hAnsi="IRNazanin" w:eastAsia="IRNazanin"/>
          <w:b w:val="false"/>
          <w:b w:val="false"/>
          <w:bCs w:val="false"/>
          <w:i w:val="false"/>
          <w:i w:val="false"/>
          <w:iCs w:val="false"/>
          <w:color w:val="333333"/>
          <w:sz w:val="20"/>
          <w:sz w:val="20"/>
          <w:szCs w:val="20"/>
          <w:rtl w:val="true"/>
        </w:rPr>
        <w:t>؛ وحید،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27168</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صافی،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گلپایگانی،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تحریرالوسیله،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سیستانی،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1526</w:t>
      </w:r>
      <w:r>
        <w:rPr>
          <w:rFonts w:ascii="IRNazanin" w:hAnsi="IRNazanin" w:eastAsia="IRNazanin"/>
          <w:b w:val="false"/>
          <w:b w:val="false"/>
          <w:bCs w:val="false"/>
          <w:i w:val="false"/>
          <w:i w:val="false"/>
          <w:iCs w:val="false"/>
          <w:color w:val="333333"/>
          <w:sz w:val="20"/>
          <w:sz w:val="20"/>
          <w:szCs w:val="20"/>
          <w:rtl w:val="true"/>
        </w:rPr>
        <w:t>؛ وحید،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صافی،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گلپایگانی،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تحریرالوسیله،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سیستانی،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1498</w:t>
      </w:r>
      <w:r>
        <w:rPr>
          <w:rFonts w:ascii="IRNazanin" w:hAnsi="IRNazanin" w:eastAsia="IRNazanin"/>
          <w:b w:val="false"/>
          <w:b w:val="false"/>
          <w:bCs w:val="false"/>
          <w:i w:val="false"/>
          <w:i w:val="false"/>
          <w:iCs w:val="false"/>
          <w:color w:val="333333"/>
          <w:sz w:val="20"/>
          <w:sz w:val="20"/>
          <w:szCs w:val="20"/>
          <w:rtl w:val="true"/>
        </w:rPr>
        <w:t>؛ وحید،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مسئلۀ</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صافی،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گلپایگانی،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توضیح‌المسائل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تحریرالوسیله،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مسئلۀ</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سیستانی،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1499</w:t>
      </w:r>
      <w:r>
        <w:rPr>
          <w:rFonts w:ascii="IRNazanin" w:hAnsi="IRNazanin" w:eastAsia="IRNazanin"/>
          <w:b w:val="false"/>
          <w:b w:val="false"/>
          <w:bCs w:val="false"/>
          <w:i w:val="false"/>
          <w:i w:val="false"/>
          <w:iCs w:val="false"/>
          <w:color w:val="333333"/>
          <w:sz w:val="20"/>
          <w:sz w:val="20"/>
          <w:szCs w:val="20"/>
          <w:rtl w:val="true"/>
        </w:rPr>
        <w:t>؛ وحید،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صافی،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گلپایگانی، هدایةالعباد، ص</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آیت‌الله خامنه‌ای، اجوبة‌الاستفتائات، سؤال</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تحریرالوسیله،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سیستانی،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1515</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وحید،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صافی،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هدایةالعباد، گلپایگانی،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تحریرالوسیله،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سیستانی،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وحید،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صافی،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گلپایگانی،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1544</w:t>
      </w:r>
      <w:r>
        <w:rPr>
          <w:rFonts w:ascii="IRNazanin" w:hAnsi="IRNazanin" w:eastAsia="IRNazanin"/>
          <w:b w:val="false"/>
          <w:b w:val="false"/>
          <w:bCs w:val="false"/>
          <w:i w:val="false"/>
          <w:i w:val="false"/>
          <w:iCs w:val="false"/>
          <w:color w:val="333333"/>
          <w:sz w:val="20"/>
          <w:sz w:val="20"/>
          <w:szCs w:val="20"/>
          <w:rtl w:val="true"/>
        </w:rPr>
        <w:t>؛ وحید،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تحریرالوسیله،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سیستانی،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1544</w:t>
      </w:r>
      <w:r>
        <w:rPr>
          <w:rFonts w:ascii="IRNazanin" w:hAnsi="IRNazanin" w:eastAsia="IRNazanin"/>
          <w:b w:val="false"/>
          <w:b w:val="false"/>
          <w:bCs w:val="false"/>
          <w:i w:val="false"/>
          <w:i w:val="false"/>
          <w:iCs w:val="false"/>
          <w:color w:val="333333"/>
          <w:sz w:val="20"/>
          <w:sz w:val="20"/>
          <w:szCs w:val="20"/>
          <w:rtl w:val="true"/>
        </w:rPr>
        <w:t>؛ وحید،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صافی،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گلپایگانی،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قائلان به عدم صحت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تحریرالوسیله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صافی،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گلپایگانی،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فاضل، جامع‌المسائل،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مقام معظم رهبری، اجوبۀ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2039</w:t>
      </w:r>
      <w:r>
        <w:rPr>
          <w:rFonts w:ascii="IRNazanin" w:hAnsi="IRNazanin" w:eastAsia="IRNazanin"/>
          <w:b w:val="false"/>
          <w:b w:val="false"/>
          <w:bCs w:val="false"/>
          <w:i w:val="false"/>
          <w:i w:val="false"/>
          <w:iCs w:val="false"/>
          <w:color w:val="333333"/>
          <w:sz w:val="20"/>
          <w:sz w:val="20"/>
          <w:szCs w:val="20"/>
          <w:rtl w:val="true"/>
        </w:rPr>
        <w:t>؛ وحید،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قائلان به صحت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تحریرالوسیله،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سیستانی،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1576</w:t>
      </w:r>
      <w:r>
        <w:rPr>
          <w:rFonts w:ascii="IRNazanin" w:hAnsi="IRNazanin" w:eastAsia="IRNazanin"/>
          <w:b w:val="false"/>
          <w:b w:val="false"/>
          <w:bCs w:val="false"/>
          <w:i w:val="false"/>
          <w:i w:val="false"/>
          <w:iCs w:val="false"/>
          <w:color w:val="333333"/>
          <w:sz w:val="20"/>
          <w:sz w:val="20"/>
          <w:szCs w:val="20"/>
          <w:rtl w:val="true"/>
        </w:rPr>
        <w:t>؛ وحید،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صافی،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گلپایگانی،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فاضل لنکرانی، جامع‌المسائل،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تحریرالوسیله،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سیستانی، منهاج،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1559</w:t>
      </w:r>
      <w:r>
        <w:rPr>
          <w:rFonts w:ascii="IRNazanin" w:hAnsi="IRNazanin" w:eastAsia="IRNazanin"/>
          <w:b w:val="false"/>
          <w:b w:val="false"/>
          <w:bCs w:val="false"/>
          <w:i w:val="false"/>
          <w:i w:val="false"/>
          <w:iCs w:val="false"/>
          <w:color w:val="333333"/>
          <w:sz w:val="20"/>
          <w:sz w:val="20"/>
          <w:szCs w:val="20"/>
          <w:rtl w:val="true"/>
        </w:rPr>
        <w:t>؛ وحید،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صافی،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تا</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گلپایگانی،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1560</w:t>
      </w:r>
      <w:r>
        <w:rPr>
          <w:rFonts w:ascii="IRNazanin" w:hAnsi="IRNazanin" w:eastAsia="IRNazanin"/>
          <w:b w:val="false"/>
          <w:b w:val="false"/>
          <w:bCs w:val="false"/>
          <w:i w:val="false"/>
          <w:i w:val="false"/>
          <w:iCs w:val="false"/>
          <w:color w:val="333333"/>
          <w:sz w:val="20"/>
          <w:sz w:val="20"/>
          <w:szCs w:val="20"/>
          <w:rtl w:val="true"/>
        </w:rPr>
        <w:t>؛ وحید،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تحریرالوسیله،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سیستانی،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1566</w:t>
      </w:r>
      <w:r>
        <w:rPr>
          <w:rFonts w:ascii="IRNazanin" w:hAnsi="IRNazanin" w:eastAsia="IRNazanin"/>
          <w:b w:val="false"/>
          <w:b w:val="false"/>
          <w:bCs w:val="false"/>
          <w:i w:val="false"/>
          <w:i w:val="false"/>
          <w:iCs w:val="false"/>
          <w:color w:val="333333"/>
          <w:sz w:val="20"/>
          <w:sz w:val="20"/>
          <w:szCs w:val="20"/>
          <w:rtl w:val="true"/>
        </w:rPr>
        <w:t>؛ وحید،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صافی،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گلپایگانی،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تحریرالوسیله،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گلپایگانی،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وحید، منهاج‌الصالحین،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وحید، منهاج‌الصالحین،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تحریرالوسیله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گلپایگانی،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صافی،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تحریرالوسیله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گلپایگانی،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صافی،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تحریرالوسیله،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سیستانی،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1566</w:t>
      </w:r>
      <w:r>
        <w:rPr>
          <w:rFonts w:ascii="IRNazanin" w:hAnsi="IRNazanin" w:eastAsia="IRNazanin"/>
          <w:b w:val="false"/>
          <w:b w:val="false"/>
          <w:bCs w:val="false"/>
          <w:i w:val="false"/>
          <w:i w:val="false"/>
          <w:iCs w:val="false"/>
          <w:color w:val="333333"/>
          <w:sz w:val="20"/>
          <w:sz w:val="20"/>
          <w:szCs w:val="20"/>
          <w:rtl w:val="true"/>
        </w:rPr>
        <w:t>؛ وحید،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صافی،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گلپایگانی،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خامنه‌ای، اجوبة‌الاستفتائات، سؤال</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مکارم، استفتائات جدید،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تحریرالوسیله،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صافی،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گلپایگانی،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سیستانی،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تحریرالوسیله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سیستانی،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1567</w:t>
      </w:r>
      <w:r>
        <w:rPr>
          <w:rFonts w:ascii="IRNazanin" w:hAnsi="IRNazanin" w:eastAsia="IRNazanin"/>
          <w:b w:val="false"/>
          <w:b w:val="false"/>
          <w:bCs w:val="false"/>
          <w:i w:val="false"/>
          <w:i w:val="false"/>
          <w:iCs w:val="false"/>
          <w:color w:val="333333"/>
          <w:sz w:val="20"/>
          <w:sz w:val="20"/>
          <w:szCs w:val="20"/>
          <w:rtl w:val="true"/>
        </w:rPr>
        <w:t>؛ وحید،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صافی،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گلپایگانی،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تحریرالوسیله،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گلپایگانی،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صافی،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تحریرالوسیله،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گلپایگانی،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صافی،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تحریرالوسیله،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صافی،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گلپایگانی،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سیستانی،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تحریرالوسیله،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سیستانی،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گلپایگانی،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صافی،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تحریرالوسیله،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سیستانی،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گلپایگانی،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صافی،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وحید،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تحریرالوسیله،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سیستانی،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1500</w:t>
      </w:r>
      <w:r>
        <w:rPr>
          <w:rFonts w:ascii="IRNazanin" w:hAnsi="IRNazanin" w:eastAsia="IRNazanin"/>
          <w:b w:val="false"/>
          <w:b w:val="false"/>
          <w:bCs w:val="false"/>
          <w:i w:val="false"/>
          <w:i w:val="false"/>
          <w:iCs w:val="false"/>
          <w:color w:val="333333"/>
          <w:sz w:val="20"/>
          <w:sz w:val="20"/>
          <w:szCs w:val="20"/>
          <w:rtl w:val="true"/>
        </w:rPr>
        <w:t>؛ وحید،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گلپایگانی،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صافی،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تحریرالوسیله،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سیستانی،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مسئلۀ</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1500</w:t>
      </w:r>
      <w:r>
        <w:rPr>
          <w:rFonts w:ascii="IRNazanin" w:hAnsi="IRNazanin" w:eastAsia="IRNazanin"/>
          <w:b w:val="false"/>
          <w:b w:val="false"/>
          <w:bCs w:val="false"/>
          <w:i w:val="false"/>
          <w:i w:val="false"/>
          <w:iCs w:val="false"/>
          <w:color w:val="333333"/>
          <w:sz w:val="20"/>
          <w:sz w:val="20"/>
          <w:szCs w:val="20"/>
          <w:rtl w:val="true"/>
        </w:rPr>
        <w:t>؛ وحید،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گلپایگانی،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صافی،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تحریرالوسیله،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سیستانی،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مسئلۀ</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1500</w:t>
      </w:r>
      <w:r>
        <w:rPr>
          <w:rFonts w:ascii="IRNazanin" w:hAnsi="IRNazanin" w:eastAsia="IRNazanin"/>
          <w:b w:val="false"/>
          <w:b w:val="false"/>
          <w:bCs w:val="false"/>
          <w:i w:val="false"/>
          <w:i w:val="false"/>
          <w:iCs w:val="false"/>
          <w:color w:val="333333"/>
          <w:sz w:val="20"/>
          <w:sz w:val="20"/>
          <w:szCs w:val="20"/>
          <w:rtl w:val="true"/>
        </w:rPr>
        <w:t>؛ وحید،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گلپایگانی،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صافی،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تحریرالوسیله،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گلپایگانی،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صافی،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تحریرالوسیله،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مسئلۀ</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سیستانی،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گلپایگانی،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صافی،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تحریرالوسیله،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سیستانی، منهاج،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خویی و وحید، منهاج،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گلپایگانی،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صافی،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تحریرالوسیله،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سیستانی، منهاج،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گلپایگانی،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صافی،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اجوبة‌الاستفتائات، سؤال</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تحریرالوسیله،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سیستانی، منهاج،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1508</w:t>
      </w:r>
      <w:r>
        <w:rPr>
          <w:rFonts w:ascii="IRNazanin" w:hAnsi="IRNazanin" w:eastAsia="IRNazanin"/>
          <w:b w:val="false"/>
          <w:b w:val="false"/>
          <w:bCs w:val="false"/>
          <w:i w:val="false"/>
          <w:i w:val="false"/>
          <w:iCs w:val="false"/>
          <w:color w:val="333333"/>
          <w:sz w:val="20"/>
          <w:sz w:val="20"/>
          <w:szCs w:val="20"/>
          <w:rtl w:val="true"/>
        </w:rPr>
        <w:t>؛ گلپایگانی،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صافی،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خامنه‌ای، اجوبة‌الاستفتائات، سؤال</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تحریرالوسیله،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سیستانی،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1506</w:t>
      </w:r>
      <w:r>
        <w:rPr>
          <w:rFonts w:ascii="IRNazanin" w:hAnsi="IRNazanin" w:eastAsia="IRNazanin"/>
          <w:b w:val="false"/>
          <w:b w:val="false"/>
          <w:bCs w:val="false"/>
          <w:i w:val="false"/>
          <w:i w:val="false"/>
          <w:iCs w:val="false"/>
          <w:color w:val="333333"/>
          <w:sz w:val="20"/>
          <w:sz w:val="20"/>
          <w:szCs w:val="20"/>
          <w:rtl w:val="true"/>
        </w:rPr>
        <w:t>؛ گلپایگانی،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صافی،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تحریرالوسیله،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سیستانی،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1507</w:t>
      </w:r>
      <w:r>
        <w:rPr>
          <w:rFonts w:ascii="IRNazanin" w:hAnsi="IRNazanin" w:eastAsia="IRNazanin"/>
          <w:b w:val="false"/>
          <w:b w:val="false"/>
          <w:bCs w:val="false"/>
          <w:i w:val="false"/>
          <w:i w:val="false"/>
          <w:iCs w:val="false"/>
          <w:color w:val="333333"/>
          <w:sz w:val="20"/>
          <w:sz w:val="20"/>
          <w:szCs w:val="20"/>
          <w:rtl w:val="true"/>
        </w:rPr>
        <w:t>؛ گلپایگانی،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صافی،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خامنه‌ای، اجوبة‌الاستفتائات، سؤال</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سیستانی،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1507</w:t>
      </w:r>
      <w:r>
        <w:rPr>
          <w:rFonts w:ascii="IRNazanin" w:hAnsi="IRNazanin" w:eastAsia="IRNazanin"/>
          <w:b w:val="false"/>
          <w:b w:val="false"/>
          <w:bCs w:val="false"/>
          <w:i w:val="false"/>
          <w:i w:val="false"/>
          <w:iCs w:val="false"/>
          <w:color w:val="333333"/>
          <w:sz w:val="20"/>
          <w:sz w:val="20"/>
          <w:szCs w:val="20"/>
          <w:rtl w:val="true"/>
        </w:rPr>
        <w:t>؛ خویی و وحید، منهاج،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تحریرالوسیله،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سیستانی، منهاج،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1509</w:t>
      </w:r>
      <w:r>
        <w:rPr>
          <w:rFonts w:ascii="IRNazanin" w:hAnsi="IRNazanin" w:eastAsia="IRNazanin"/>
          <w:b w:val="false"/>
          <w:b w:val="false"/>
          <w:bCs w:val="false"/>
          <w:i w:val="false"/>
          <w:i w:val="false"/>
          <w:iCs w:val="false"/>
          <w:color w:val="333333"/>
          <w:sz w:val="20"/>
          <w:sz w:val="20"/>
          <w:szCs w:val="20"/>
          <w:rtl w:val="true"/>
        </w:rPr>
        <w:t>؛ گلپایگانی،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صافی،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فاضل لنکرانی، الاحکام‌الواضحه،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تحریرالوسیله،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سیستانی، منهاج،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گلپایگانی،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صافی،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فاضل لنکرانی، الاحکام‌الواضحه،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و وحید، منهاج‌الصالحین،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موقوفات خاصه، اگر وقف به‌صورت تملیک باشد، ولایت برعهدۀ موقوف‌ٌعلیهم است؛ اما اگر وقف به‌صورت تملیک نباشد، بلکه فقط برای صرف باشد، برعهدۀ حاکم شرع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تحریرالوسیله،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سیستانی، منهاج،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گلپایگانی،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صافی،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سیستانی، منهاج،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ج،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xml:space="preserve">؛ خویی و وحید، منهاج،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ج،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هدایة‌العباد، گلپایگانی،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هدایة‌العباد صافی،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الاحکام‌الواضحه، فاضل لنکرانی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سیستانی، منهاج،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1583</w:t>
      </w:r>
      <w:r>
        <w:rPr>
          <w:rFonts w:ascii="IRNazanin" w:hAnsi="IRNazanin" w:eastAsia="IRNazanin"/>
          <w:b w:val="false"/>
          <w:b w:val="false"/>
          <w:bCs w:val="false"/>
          <w:i w:val="false"/>
          <w:i w:val="false"/>
          <w:iCs w:val="false"/>
          <w:color w:val="333333"/>
          <w:sz w:val="20"/>
          <w:sz w:val="20"/>
          <w:szCs w:val="20"/>
          <w:rtl w:val="true"/>
        </w:rPr>
        <w:t>؛ هدایة‌العباد، گلپایگانی،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هدایة‌العباد صافی،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هدایة‌العباد، گلپایگانی،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هدایة‌العباد صافی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الاحکام‌الواضحه، فاضل لنکرانی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1966</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 منهاج،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هدایة‌العباد، گلپایگانی،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صافی، هدایة‌العباد،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الاحکام‌الواضحه، فاضل لنکرانی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 منهاج،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1585</w:t>
      </w:r>
      <w:r>
        <w:rPr>
          <w:rFonts w:ascii="IRNazanin" w:hAnsi="IRNazanin" w:eastAsia="IRNazanin"/>
          <w:b w:val="false"/>
          <w:b w:val="false"/>
          <w:bCs w:val="false"/>
          <w:i w:val="false"/>
          <w:i w:val="false"/>
          <w:iCs w:val="false"/>
          <w:color w:val="333333"/>
          <w:sz w:val="20"/>
          <w:sz w:val="20"/>
          <w:szCs w:val="20"/>
          <w:rtl w:val="true"/>
        </w:rPr>
        <w:t>، خویی و وحید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و وحید، منهاج،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image" Target="media/image7.jpeg"/><Relationship Id="rId38" Type="http://schemas.openxmlformats.org/officeDocument/2006/relationships/image" Target="media/image7.jpeg"/><Relationship Id="rId39" Type="http://schemas.openxmlformats.org/officeDocument/2006/relationships/footer" Target="footer24.xml"/><Relationship Id="rId40" Type="http://schemas.openxmlformats.org/officeDocument/2006/relationships/footer" Target="footer25.xml"/><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footer" Target="footer30.xml"/><Relationship Id="rId46" Type="http://schemas.openxmlformats.org/officeDocument/2006/relationships/footer" Target="footer31.xml"/><Relationship Id="rId47" Type="http://schemas.openxmlformats.org/officeDocument/2006/relationships/footer" Target="footer32.xml"/><Relationship Id="rId48" Type="http://schemas.openxmlformats.org/officeDocument/2006/relationships/footer" Target="footer33.xml"/><Relationship Id="rId49" Type="http://schemas.openxmlformats.org/officeDocument/2006/relationships/footer" Target="footer34.xml"/><Relationship Id="rId50" Type="http://schemas.openxmlformats.org/officeDocument/2006/relationships/footer" Target="footer35.xml"/><Relationship Id="rId51" Type="http://schemas.openxmlformats.org/officeDocument/2006/relationships/footer" Target="footer36.xml"/><Relationship Id="rId52" Type="http://schemas.openxmlformats.org/officeDocument/2006/relationships/footer" Target="footer37.xml"/><Relationship Id="rId53" Type="http://schemas.openxmlformats.org/officeDocument/2006/relationships/footer" Target="footer38.xml"/><Relationship Id="rId54" Type="http://schemas.openxmlformats.org/officeDocument/2006/relationships/footer" Target="footer39.xml"/><Relationship Id="rId55" Type="http://schemas.openxmlformats.org/officeDocument/2006/relationships/footer" Target="footer40.xml"/><Relationship Id="rId56" Type="http://schemas.openxmlformats.org/officeDocument/2006/relationships/footer" Target="footer41.xml"/><Relationship Id="rId57" Type="http://schemas.openxmlformats.org/officeDocument/2006/relationships/footer" Target="footer42.xml"/><Relationship Id="rId58" Type="http://schemas.openxmlformats.org/officeDocument/2006/relationships/footer" Target="footer43.xml"/><Relationship Id="rId59" Type="http://schemas.openxmlformats.org/officeDocument/2006/relationships/image" Target="media/image8.jpeg"/><Relationship Id="rId60" Type="http://schemas.openxmlformats.org/officeDocument/2006/relationships/image" Target="media/image8.jpeg"/><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image" Target="media/image9.jpeg"/><Relationship Id="rId78" Type="http://schemas.openxmlformats.org/officeDocument/2006/relationships/image" Target="media/image9.jpeg"/><Relationship Id="rId79" Type="http://schemas.openxmlformats.org/officeDocument/2006/relationships/footer" Target="footer60.xml"/><Relationship Id="rId80" Type="http://schemas.openxmlformats.org/officeDocument/2006/relationships/footer" Target="footer61.xml"/><Relationship Id="rId81" Type="http://schemas.openxmlformats.org/officeDocument/2006/relationships/footer" Target="footer62.xml"/><Relationship Id="rId82" Type="http://schemas.openxmlformats.org/officeDocument/2006/relationships/footer" Target="footer63.xml"/><Relationship Id="rId83" Type="http://schemas.openxmlformats.org/officeDocument/2006/relationships/footer" Target="footer64.xml"/><Relationship Id="rId84" Type="http://schemas.openxmlformats.org/officeDocument/2006/relationships/footer" Target="footer65.xml"/><Relationship Id="rId85" Type="http://schemas.openxmlformats.org/officeDocument/2006/relationships/footer" Target="footer66.xml"/><Relationship Id="rId86" Type="http://schemas.openxmlformats.org/officeDocument/2006/relationships/footer" Target="footer67.xml"/><Relationship Id="rId87" Type="http://schemas.openxmlformats.org/officeDocument/2006/relationships/footer" Target="footer68.xml"/><Relationship Id="rId88" Type="http://schemas.openxmlformats.org/officeDocument/2006/relationships/footer" Target="footer69.xml"/><Relationship Id="rId89" Type="http://schemas.openxmlformats.org/officeDocument/2006/relationships/image" Target="media/image10.jpeg"/><Relationship Id="rId90" Type="http://schemas.openxmlformats.org/officeDocument/2006/relationships/image" Target="media/image10.jpeg"/><Relationship Id="rId91" Type="http://schemas.openxmlformats.org/officeDocument/2006/relationships/footer" Target="footer70.xml"/><Relationship Id="rId92" Type="http://schemas.openxmlformats.org/officeDocument/2006/relationships/image" Target="media/image2.jpeg"/><Relationship Id="rId93" Type="http://schemas.openxmlformats.org/officeDocument/2006/relationships/image" Target="media/image2.jpeg"/><Relationship Id="rId94" Type="http://schemas.openxmlformats.org/officeDocument/2006/relationships/footer" Target="footer71.xml"/><Relationship Id="rId95" Type="http://schemas.openxmlformats.org/officeDocument/2006/relationships/footnotes" Target="footnotes.xml"/><Relationship Id="rId96" Type="http://schemas.openxmlformats.org/officeDocument/2006/relationships/numbering" Target="numbering.xml"/><Relationship Id="rId97" Type="http://schemas.openxmlformats.org/officeDocument/2006/relationships/fontTable" Target="fontTable.xml"/><Relationship Id="rId98" Type="http://schemas.openxmlformats.org/officeDocument/2006/relationships/settings" Target="settings.xml"/><Relationship Id="rId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74</Pages>
  <Words>8410</Words>
  <Characters>36681</Characters>
  <CharactersWithSpaces>44729</CharactersWithSpaces>
  <Paragraphs>485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2026-08-18T22:13:05Z</dcterms:created>
  <dc:creator>ghaemiyeh.com</dc:creator>
  <dc:description/>
  <dc:language>en-US</dc:language>
  <cp:lastModifiedBy/>
  <dcterms:modified xsi:type="dcterms:W3CDTF">2026-08-19T01:43:08Z</dcterms:modified>
  <cp:revision>1</cp:revision>
  <dc:subject/>
  <dc:title>رهنما 93 وقف کلیدی در دست نیکان</dc:title>
</cp:coreProperties>
</file>

<file path=docProps/custom.xml><?xml version="1.0" encoding="utf-8"?>
<Properties xmlns="http://schemas.openxmlformats.org/officeDocument/2006/custom-properties" xmlns:vt="http://schemas.openxmlformats.org/officeDocument/2006/docPropsVTypes"/>
</file>