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ترتیب خلاصه الاقوال فی معرفه 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2067_203518539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02069_203518539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02071_2035185390">
            <w:r>
              <w:rPr>
                <w:webHidden/>
                <w:rStyle w:val="IndexLink"/>
                <w:rtl w:val="true"/>
              </w:rPr>
              <w:t>کلمةُ شکرٍ</w:t>
            </w:r>
            <w:r>
              <w:rPr>
                <w:rStyle w:val="IndexLink"/>
                <w:rtl w:val="true"/>
              </w:rPr>
              <w:tab/>
            </w:r>
            <w:r>
              <w:rPr>
                <w:rStyle w:val="IndexLink"/>
              </w:rPr>
              <w:t>13</w:t>
            </w:r>
          </w:hyperlink>
        </w:p>
        <w:p>
          <w:pPr>
            <w:pStyle w:val="Contents2"/>
            <w:tabs>
              <w:tab w:val="clear" w:pos="8743"/>
              <w:tab w:val="right" w:pos="9026" w:leader="dot"/>
            </w:tabs>
            <w:rPr/>
          </w:pPr>
          <w:hyperlink w:anchor="__RefHeading___Toc2402073_2035185390">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2402075_203518539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402077_2035185390">
            <w:r>
              <w:rPr>
                <w:webHidden/>
                <w:rStyle w:val="IndexLink"/>
                <w:rtl w:val="true"/>
              </w:rPr>
              <w:t>دور الإمامیّة فی تدوین کتب الرّجال</w:t>
            </w:r>
            <w:r>
              <w:rPr>
                <w:rStyle w:val="IndexLink"/>
                <w:rtl w:val="true"/>
              </w:rPr>
              <w:tab/>
            </w:r>
            <w:r>
              <w:rPr>
                <w:rStyle w:val="IndexLink"/>
              </w:rPr>
              <w:t>21</w:t>
            </w:r>
          </w:hyperlink>
        </w:p>
        <w:p>
          <w:pPr>
            <w:pStyle w:val="Contents3"/>
            <w:tabs>
              <w:tab w:val="clear" w:pos="8459"/>
              <w:tab w:val="right" w:pos="9026" w:leader="dot"/>
            </w:tabs>
            <w:rPr/>
          </w:pPr>
          <w:hyperlink w:anchor="__RefHeading___Toc2402079_2035185390">
            <w:r>
              <w:rPr>
                <w:webHidden/>
                <w:rStyle w:val="IndexLink"/>
                <w:rtl w:val="true"/>
              </w:rPr>
              <w:t>خصائص رجال العلاّمة</w:t>
            </w:r>
            <w:r>
              <w:rPr>
                <w:rStyle w:val="IndexLink"/>
                <w:rtl w:val="true"/>
              </w:rPr>
              <w:tab/>
            </w:r>
            <w:r>
              <w:rPr>
                <w:rStyle w:val="IndexLink"/>
              </w:rPr>
              <w:t>28</w:t>
            </w:r>
          </w:hyperlink>
        </w:p>
        <w:p>
          <w:pPr>
            <w:pStyle w:val="Contents3"/>
            <w:tabs>
              <w:tab w:val="clear" w:pos="8459"/>
              <w:tab w:val="right" w:pos="9026" w:leader="dot"/>
            </w:tabs>
            <w:rPr/>
          </w:pPr>
          <w:hyperlink w:anchor="__RefHeading___Toc2402081_2035185390">
            <w:r>
              <w:rPr>
                <w:webHidden/>
                <w:rStyle w:val="IndexLink"/>
                <w:rtl w:val="true"/>
              </w:rPr>
              <w:t>دورالمجمع فی إعادة طبع خلاصة الأقوال</w:t>
            </w:r>
            <w:r>
              <w:rPr>
                <w:rStyle w:val="IndexLink"/>
                <w:rtl w:val="true"/>
              </w:rPr>
              <w:t>:</w:t>
              <w:tab/>
            </w:r>
            <w:r>
              <w:rPr>
                <w:rStyle w:val="IndexLink"/>
              </w:rPr>
              <w:t>30</w:t>
            </w:r>
          </w:hyperlink>
        </w:p>
        <w:p>
          <w:pPr>
            <w:pStyle w:val="Contents3"/>
            <w:tabs>
              <w:tab w:val="clear" w:pos="8459"/>
              <w:tab w:val="right" w:pos="9026" w:leader="dot"/>
            </w:tabs>
            <w:rPr/>
          </w:pPr>
          <w:hyperlink w:anchor="__RefHeading___Toc2402083_2035185390">
            <w:r>
              <w:rPr>
                <w:webHidden/>
                <w:rStyle w:val="IndexLink"/>
                <w:rtl w:val="true"/>
              </w:rPr>
              <w:t>مواصفات النّسخ</w:t>
            </w:r>
            <w:r>
              <w:rPr>
                <w:rStyle w:val="IndexLink"/>
                <w:rtl w:val="true"/>
              </w:rPr>
              <w:tab/>
            </w:r>
            <w:r>
              <w:rPr>
                <w:rStyle w:val="IndexLink"/>
              </w:rPr>
              <w:t>32</w:t>
            </w:r>
          </w:hyperlink>
        </w:p>
        <w:p>
          <w:pPr>
            <w:pStyle w:val="Contents3"/>
            <w:tabs>
              <w:tab w:val="clear" w:pos="8459"/>
              <w:tab w:val="right" w:pos="9026" w:leader="dot"/>
            </w:tabs>
            <w:rPr/>
          </w:pPr>
          <w:hyperlink w:anchor="__RefHeading___Toc2402085_2035185390">
            <w:r>
              <w:rPr>
                <w:webHidden/>
                <w:rStyle w:val="IndexLink"/>
                <w:rtl w:val="true"/>
              </w:rPr>
              <w:t>صور المخطوطات</w:t>
            </w:r>
            <w:r>
              <w:rPr>
                <w:rStyle w:val="IndexLink"/>
                <w:rtl w:val="true"/>
              </w:rPr>
              <w:tab/>
            </w:r>
            <w:r>
              <w:rPr>
                <w:rStyle w:val="IndexLink"/>
              </w:rPr>
              <w:t>35</w:t>
            </w:r>
          </w:hyperlink>
        </w:p>
        <w:p>
          <w:pPr>
            <w:pStyle w:val="Contents2"/>
            <w:tabs>
              <w:tab w:val="clear" w:pos="8743"/>
              <w:tab w:val="right" w:pos="9026" w:leader="dot"/>
            </w:tabs>
            <w:rPr/>
          </w:pPr>
          <w:hyperlink w:anchor="__RefHeading___Toc2402087_2035185390">
            <w:r>
              <w:rPr>
                <w:webHidden/>
                <w:rStyle w:val="IndexLink"/>
                <w:rtl w:val="true"/>
              </w:rPr>
              <w:t>ترجمة المؤّف</w:t>
            </w:r>
            <w:r>
              <w:rPr>
                <w:rStyle w:val="IndexLink"/>
                <w:rtl w:val="true"/>
              </w:rPr>
              <w:tab/>
            </w:r>
            <w:r>
              <w:rPr>
                <w:rStyle w:val="IndexLink"/>
              </w:rPr>
              <w:t>45</w:t>
            </w:r>
          </w:hyperlink>
        </w:p>
        <w:p>
          <w:pPr>
            <w:pStyle w:val="Contents3"/>
            <w:tabs>
              <w:tab w:val="clear" w:pos="8459"/>
              <w:tab w:val="right" w:pos="9026" w:leader="dot"/>
            </w:tabs>
            <w:rPr/>
          </w:pPr>
          <w:hyperlink w:anchor="__RefHeading___Toc2402089_203518539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402091_2035185390">
            <w:r>
              <w:rPr>
                <w:webHidden/>
                <w:rStyle w:val="IndexLink"/>
                <w:rtl w:val="true"/>
              </w:rPr>
              <w:t>مولده و وفاته و مدفنه</w:t>
            </w:r>
            <w:r>
              <w:rPr>
                <w:rStyle w:val="IndexLink"/>
                <w:rtl w:val="true"/>
              </w:rPr>
              <w:tab/>
            </w:r>
            <w:r>
              <w:rPr>
                <w:rStyle w:val="IndexLink"/>
              </w:rPr>
              <w:t>45</w:t>
            </w:r>
          </w:hyperlink>
        </w:p>
        <w:p>
          <w:pPr>
            <w:pStyle w:val="Contents3"/>
            <w:tabs>
              <w:tab w:val="clear" w:pos="8459"/>
              <w:tab w:val="right" w:pos="9026" w:leader="dot"/>
            </w:tabs>
            <w:rPr/>
          </w:pPr>
          <w:hyperlink w:anchor="__RefHeading___Toc2402093_2035185390">
            <w:r>
              <w:rPr>
                <w:webHidden/>
                <w:rStyle w:val="IndexLink"/>
                <w:rtl w:val="true"/>
              </w:rPr>
              <w:t>منزلته العلمیّة</w:t>
            </w:r>
            <w:r>
              <w:rPr>
                <w:rStyle w:val="IndexLink"/>
                <w:rtl w:val="true"/>
              </w:rPr>
              <w:tab/>
            </w:r>
            <w:r>
              <w:rPr>
                <w:rStyle w:val="IndexLink"/>
              </w:rPr>
              <w:t>46</w:t>
            </w:r>
          </w:hyperlink>
        </w:p>
        <w:p>
          <w:pPr>
            <w:pStyle w:val="Contents3"/>
            <w:tabs>
              <w:tab w:val="clear" w:pos="8459"/>
              <w:tab w:val="right" w:pos="9026" w:leader="dot"/>
            </w:tabs>
            <w:rPr/>
          </w:pPr>
          <w:hyperlink w:anchor="__RefHeading___Toc2402095_2035185390">
            <w:r>
              <w:rPr>
                <w:webHidden/>
                <w:rStyle w:val="IndexLink"/>
                <w:rtl w:val="true"/>
              </w:rPr>
              <w:t>إطراء علماء الشّیعة له</w:t>
            </w:r>
            <w:r>
              <w:rPr>
                <w:rStyle w:val="IndexLink"/>
                <w:rtl w:val="true"/>
              </w:rPr>
              <w:tab/>
            </w:r>
            <w:r>
              <w:rPr>
                <w:rStyle w:val="IndexLink"/>
              </w:rPr>
              <w:t>48</w:t>
            </w:r>
          </w:hyperlink>
        </w:p>
        <w:p>
          <w:pPr>
            <w:pStyle w:val="Contents3"/>
            <w:tabs>
              <w:tab w:val="clear" w:pos="8459"/>
              <w:tab w:val="right" w:pos="9026" w:leader="dot"/>
            </w:tabs>
            <w:rPr/>
          </w:pPr>
          <w:hyperlink w:anchor="__RefHeading___Toc2402097_2035185390">
            <w:r>
              <w:rPr>
                <w:webHidden/>
                <w:rStyle w:val="IndexLink"/>
                <w:rtl w:val="true"/>
              </w:rPr>
              <w:t>مشایخه فی القراءة والرّوایة</w:t>
            </w:r>
            <w:r>
              <w:rPr>
                <w:rStyle w:val="IndexLink"/>
                <w:rtl w:val="true"/>
              </w:rPr>
              <w:tab/>
            </w:r>
            <w:r>
              <w:rPr>
                <w:rStyle w:val="IndexLink"/>
              </w:rPr>
              <w:t>50</w:t>
            </w:r>
          </w:hyperlink>
        </w:p>
        <w:p>
          <w:pPr>
            <w:pStyle w:val="Contents3"/>
            <w:tabs>
              <w:tab w:val="clear" w:pos="8459"/>
              <w:tab w:val="right" w:pos="9026" w:leader="dot"/>
            </w:tabs>
            <w:rPr/>
          </w:pPr>
          <w:hyperlink w:anchor="__RefHeading___Toc2402099_2035185390">
            <w:r>
              <w:rPr>
                <w:webHidden/>
                <w:rStyle w:val="IndexLink"/>
                <w:rtl w:val="true"/>
              </w:rPr>
              <w:t>تلامیذه فی القراءة و الرّوایة</w:t>
            </w:r>
            <w:r>
              <w:rPr>
                <w:rStyle w:val="IndexLink"/>
                <w:rtl w:val="true"/>
              </w:rPr>
              <w:tab/>
            </w:r>
            <w:r>
              <w:rPr>
                <w:rStyle w:val="IndexLink"/>
              </w:rPr>
              <w:t>51</w:t>
            </w:r>
          </w:hyperlink>
        </w:p>
        <w:p>
          <w:pPr>
            <w:pStyle w:val="Contents3"/>
            <w:tabs>
              <w:tab w:val="clear" w:pos="8459"/>
              <w:tab w:val="right" w:pos="9026" w:leader="dot"/>
            </w:tabs>
            <w:rPr/>
          </w:pPr>
          <w:hyperlink w:anchor="__RefHeading___Toc2402101_2035185390">
            <w:r>
              <w:rPr>
                <w:webHidden/>
                <w:rStyle w:val="IndexLink"/>
                <w:rtl w:val="true"/>
              </w:rPr>
              <w:t>مؤّفاته</w:t>
            </w:r>
            <w:r>
              <w:rPr>
                <w:rStyle w:val="IndexLink"/>
                <w:rtl w:val="true"/>
              </w:rPr>
              <w:tab/>
            </w:r>
            <w:r>
              <w:rPr>
                <w:rStyle w:val="IndexLink"/>
              </w:rPr>
              <w:t>52</w:t>
            </w:r>
          </w:hyperlink>
        </w:p>
        <w:p>
          <w:pPr>
            <w:pStyle w:val="Contents3"/>
            <w:tabs>
              <w:tab w:val="clear" w:pos="8459"/>
              <w:tab w:val="right" w:pos="9026" w:leader="dot"/>
            </w:tabs>
            <w:rPr/>
          </w:pPr>
          <w:hyperlink w:anchor="__RefHeading___Toc2402103_2035185390">
            <w:r>
              <w:rPr>
                <w:webHidden/>
                <w:rStyle w:val="IndexLink"/>
                <w:rtl w:val="true"/>
              </w:rPr>
              <w:t>وصیّته لولده</w:t>
            </w:r>
            <w:r>
              <w:rPr>
                <w:rStyle w:val="IndexLink"/>
                <w:rtl w:val="true"/>
              </w:rPr>
              <w:tab/>
            </w:r>
            <w:r>
              <w:rPr>
                <w:rStyle w:val="IndexLink"/>
              </w:rPr>
              <w:t>54</w:t>
            </w:r>
          </w:hyperlink>
        </w:p>
        <w:p>
          <w:pPr>
            <w:pStyle w:val="Contents2"/>
            <w:tabs>
              <w:tab w:val="clear" w:pos="8743"/>
              <w:tab w:val="right" w:pos="9026" w:leader="dot"/>
            </w:tabs>
            <w:rPr/>
          </w:pPr>
          <w:hyperlink w:anchor="__RefHeading___Toc2402105_2035185390">
            <w:r>
              <w:rPr>
                <w:webHidden/>
                <w:rStyle w:val="IndexLink"/>
                <w:rtl w:val="true"/>
              </w:rPr>
              <w:t>مقدّمة المؤّف</w:t>
            </w:r>
            <w:r>
              <w:rPr>
                <w:rStyle w:val="IndexLink"/>
                <w:rtl w:val="true"/>
              </w:rPr>
              <w:tab/>
            </w:r>
            <w:r>
              <w:rPr>
                <w:rStyle w:val="IndexLink"/>
              </w:rPr>
              <w:t>59</w:t>
            </w:r>
          </w:hyperlink>
        </w:p>
        <w:p>
          <w:pPr>
            <w:pStyle w:val="Contents2"/>
            <w:tabs>
              <w:tab w:val="clear" w:pos="8743"/>
              <w:tab w:val="right" w:pos="9026" w:leader="dot"/>
            </w:tabs>
            <w:rPr/>
          </w:pPr>
          <w:hyperlink w:anchor="__RefHeading___Toc2402107_2035185390">
            <w:r>
              <w:rPr>
                <w:webHidden/>
                <w:rStyle w:val="IndexLink"/>
                <w:rtl w:val="true"/>
              </w:rPr>
              <w:t>الفصل الأوّل</w:t>
            </w:r>
            <w:r>
              <w:rPr>
                <w:rStyle w:val="IndexLink"/>
                <w:rtl w:val="true"/>
              </w:rPr>
              <w:t xml:space="preserve">: </w:t>
            </w:r>
            <w:r>
              <w:rPr>
                <w:rStyle w:val="IndexLink"/>
                <w:rtl w:val="true"/>
              </w:rPr>
              <w:t>فی الهمزة و فیه خمسة عشر باباً</w:t>
            </w:r>
            <w:r>
              <w:rPr>
                <w:rStyle w:val="IndexLink"/>
                <w:rtl w:val="true"/>
              </w:rPr>
              <w:tab/>
            </w:r>
            <w:r>
              <w:rPr>
                <w:rStyle w:val="IndexLink"/>
              </w:rPr>
              <w:t>61</w:t>
            </w:r>
          </w:hyperlink>
        </w:p>
        <w:p>
          <w:pPr>
            <w:pStyle w:val="Contents3"/>
            <w:tabs>
              <w:tab w:val="clear" w:pos="8459"/>
              <w:tab w:val="right" w:pos="9026" w:leader="dot"/>
            </w:tabs>
            <w:rPr/>
          </w:pPr>
          <w:hyperlink w:anchor="__RefHeading___Toc2402109_203518539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402111_2035185390">
            <w:r>
              <w:rPr>
                <w:webHidden/>
                <w:rStyle w:val="IndexLink"/>
                <w:rtl w:val="true"/>
              </w:rPr>
              <w:t>الباب الأوّل</w:t>
            </w:r>
            <w:r>
              <w:rPr>
                <w:rStyle w:val="IndexLink"/>
                <w:rtl w:val="true"/>
              </w:rPr>
              <w:t xml:space="preserve">: </w:t>
            </w:r>
            <w:r>
              <w:rPr>
                <w:rStyle w:val="IndexLink"/>
                <w:rtl w:val="true"/>
              </w:rPr>
              <w:t>آدم</w:t>
            </w:r>
            <w:r>
              <w:rPr>
                <w:rStyle w:val="IndexLink"/>
                <w:rtl w:val="true"/>
              </w:rPr>
              <w:tab/>
            </w:r>
            <w:r>
              <w:rPr>
                <w:rStyle w:val="IndexLink"/>
              </w:rPr>
              <w:t>62</w:t>
            </w:r>
          </w:hyperlink>
        </w:p>
        <w:p>
          <w:pPr>
            <w:pStyle w:val="Contents3"/>
            <w:tabs>
              <w:tab w:val="clear" w:pos="8459"/>
              <w:tab w:val="right" w:pos="9026" w:leader="dot"/>
            </w:tabs>
            <w:rPr/>
          </w:pPr>
          <w:hyperlink w:anchor="__RefHeading___Toc2402113_2035185390">
            <w:r>
              <w:rPr>
                <w:webHidden/>
                <w:rStyle w:val="IndexLink"/>
                <w:rtl w:val="true"/>
              </w:rPr>
              <w:t>الباب الثّانی</w:t>
            </w:r>
            <w:r>
              <w:rPr>
                <w:rStyle w:val="IndexLink"/>
                <w:rtl w:val="true"/>
              </w:rPr>
              <w:t xml:space="preserve">: </w:t>
            </w:r>
            <w:r>
              <w:rPr>
                <w:rStyle w:val="IndexLink"/>
                <w:rtl w:val="true"/>
              </w:rPr>
              <w:t>أبان</w:t>
            </w:r>
            <w:r>
              <w:rPr>
                <w:rStyle w:val="IndexLink"/>
                <w:rtl w:val="true"/>
              </w:rPr>
              <w:tab/>
            </w:r>
            <w:r>
              <w:rPr>
                <w:rStyle w:val="IndexLink"/>
              </w:rPr>
              <w:t>62</w:t>
            </w:r>
          </w:hyperlink>
        </w:p>
        <w:p>
          <w:pPr>
            <w:pStyle w:val="Contents3"/>
            <w:tabs>
              <w:tab w:val="clear" w:pos="8459"/>
              <w:tab w:val="right" w:pos="9026" w:leader="dot"/>
            </w:tabs>
            <w:rPr/>
          </w:pPr>
          <w:hyperlink w:anchor="__RefHeading___Toc2402115_2035185390">
            <w:r>
              <w:rPr>
                <w:webHidden/>
                <w:rStyle w:val="IndexLink"/>
                <w:rtl w:val="true"/>
              </w:rPr>
              <w:t>الباب الثّالث</w:t>
            </w:r>
            <w:r>
              <w:rPr>
                <w:rStyle w:val="IndexLink"/>
                <w:rtl w:val="true"/>
              </w:rPr>
              <w:t xml:space="preserve">: </w:t>
            </w:r>
            <w:r>
              <w:rPr>
                <w:rStyle w:val="IndexLink"/>
                <w:rtl w:val="true"/>
              </w:rPr>
              <w:t>إبراهیم</w:t>
            </w:r>
            <w:r>
              <w:rPr>
                <w:rStyle w:val="IndexLink"/>
                <w:rtl w:val="true"/>
              </w:rPr>
              <w:tab/>
            </w:r>
            <w:r>
              <w:rPr>
                <w:rStyle w:val="IndexLink"/>
              </w:rPr>
              <w:t>64</w:t>
            </w:r>
          </w:hyperlink>
        </w:p>
        <w:p>
          <w:pPr>
            <w:pStyle w:val="Contents3"/>
            <w:tabs>
              <w:tab w:val="clear" w:pos="8459"/>
              <w:tab w:val="right" w:pos="9026" w:leader="dot"/>
            </w:tabs>
            <w:rPr/>
          </w:pPr>
          <w:hyperlink w:anchor="__RefHeading___Toc2402117_2035185390">
            <w:r>
              <w:rPr>
                <w:webHidden/>
                <w:rStyle w:val="IndexLink"/>
                <w:rtl w:val="true"/>
              </w:rPr>
              <w:t>الباب الرّابع</w:t>
            </w:r>
            <w:r>
              <w:rPr>
                <w:rStyle w:val="IndexLink"/>
                <w:rtl w:val="true"/>
              </w:rPr>
              <w:t xml:space="preserve">: </w:t>
            </w:r>
            <w:r>
              <w:rPr>
                <w:rStyle w:val="IndexLink"/>
                <w:rtl w:val="true"/>
              </w:rPr>
              <w:t>اُبیّ</w:t>
            </w:r>
            <w:r>
              <w:rPr>
                <w:rStyle w:val="IndexLink"/>
                <w:rtl w:val="true"/>
              </w:rPr>
              <w:tab/>
            </w:r>
            <w:r>
              <w:rPr>
                <w:rStyle w:val="IndexLink"/>
              </w:rPr>
              <w:t>72</w:t>
            </w:r>
          </w:hyperlink>
        </w:p>
        <w:p>
          <w:pPr>
            <w:pStyle w:val="Contents3"/>
            <w:tabs>
              <w:tab w:val="clear" w:pos="8459"/>
              <w:tab w:val="right" w:pos="9026" w:leader="dot"/>
            </w:tabs>
            <w:rPr/>
          </w:pPr>
          <w:hyperlink w:anchor="__RefHeading___Toc2402119_2035185390">
            <w:r>
              <w:rPr>
                <w:webHidden/>
                <w:rStyle w:val="IndexLink"/>
                <w:rtl w:val="true"/>
              </w:rPr>
              <w:t>الباب الخامس</w:t>
            </w:r>
            <w:r>
              <w:rPr>
                <w:rStyle w:val="IndexLink"/>
                <w:rtl w:val="true"/>
              </w:rPr>
              <w:t xml:space="preserve">: </w:t>
            </w:r>
            <w:r>
              <w:rPr>
                <w:rStyle w:val="IndexLink"/>
                <w:rtl w:val="true"/>
              </w:rPr>
              <w:t>أحمد</w:t>
            </w:r>
            <w:r>
              <w:rPr>
                <w:rStyle w:val="IndexLink"/>
                <w:rtl w:val="true"/>
              </w:rPr>
              <w:tab/>
            </w:r>
            <w:r>
              <w:rPr>
                <w:rStyle w:val="IndexLink"/>
              </w:rPr>
              <w:t>72</w:t>
            </w:r>
          </w:hyperlink>
        </w:p>
        <w:p>
          <w:pPr>
            <w:pStyle w:val="Contents3"/>
            <w:tabs>
              <w:tab w:val="clear" w:pos="8459"/>
              <w:tab w:val="right" w:pos="9026" w:leader="dot"/>
            </w:tabs>
            <w:rPr/>
          </w:pPr>
          <w:hyperlink w:anchor="__RefHeading___Toc2402121_2035185390">
            <w:r>
              <w:rPr>
                <w:webHidden/>
                <w:rStyle w:val="IndexLink"/>
                <w:rtl w:val="true"/>
              </w:rPr>
              <w:t>الباب السّادس</w:t>
            </w:r>
            <w:r>
              <w:rPr>
                <w:rStyle w:val="IndexLink"/>
                <w:rtl w:val="true"/>
              </w:rPr>
              <w:t xml:space="preserve">: </w:t>
            </w:r>
            <w:r>
              <w:rPr>
                <w:rStyle w:val="IndexLink"/>
                <w:rtl w:val="true"/>
              </w:rPr>
              <w:t>إدریس</w:t>
            </w:r>
            <w:r>
              <w:rPr>
                <w:rStyle w:val="IndexLink"/>
                <w:rtl w:val="true"/>
              </w:rPr>
              <w:tab/>
            </w:r>
            <w:r>
              <w:rPr>
                <w:rStyle w:val="IndexLink"/>
              </w:rPr>
              <w:t>90</w:t>
            </w:r>
          </w:hyperlink>
        </w:p>
        <w:p>
          <w:pPr>
            <w:pStyle w:val="Contents3"/>
            <w:tabs>
              <w:tab w:val="clear" w:pos="8459"/>
              <w:tab w:val="right" w:pos="9026" w:leader="dot"/>
            </w:tabs>
            <w:rPr/>
          </w:pPr>
          <w:hyperlink w:anchor="__RefHeading___Toc2402123_2035185390">
            <w:r>
              <w:rPr>
                <w:webHidden/>
                <w:rStyle w:val="IndexLink"/>
                <w:rtl w:val="true"/>
              </w:rPr>
              <w:t xml:space="preserve">الباب السّابع </w:t>
            </w:r>
            <w:r>
              <w:rPr>
                <w:rStyle w:val="IndexLink"/>
                <w:rtl w:val="true"/>
              </w:rPr>
              <w:t xml:space="preserve">: </w:t>
            </w:r>
            <w:r>
              <w:rPr>
                <w:rStyle w:val="IndexLink"/>
                <w:rtl w:val="true"/>
              </w:rPr>
              <w:t>اُسامة</w:t>
            </w:r>
            <w:r>
              <w:rPr>
                <w:rStyle w:val="IndexLink"/>
                <w:rtl w:val="true"/>
              </w:rPr>
              <w:tab/>
            </w:r>
            <w:r>
              <w:rPr>
                <w:rStyle w:val="IndexLink"/>
              </w:rPr>
              <w:t>90</w:t>
            </w:r>
          </w:hyperlink>
        </w:p>
        <w:p>
          <w:pPr>
            <w:pStyle w:val="Contents3"/>
            <w:tabs>
              <w:tab w:val="clear" w:pos="8459"/>
              <w:tab w:val="right" w:pos="9026" w:leader="dot"/>
            </w:tabs>
            <w:rPr/>
          </w:pPr>
          <w:hyperlink w:anchor="__RefHeading___Toc2402125_2035185390">
            <w:r>
              <w:rPr>
                <w:webHidden/>
                <w:rStyle w:val="IndexLink"/>
                <w:rtl w:val="true"/>
              </w:rPr>
              <w:t>الباب الثّامن</w:t>
            </w:r>
            <w:r>
              <w:rPr>
                <w:rStyle w:val="IndexLink"/>
                <w:rtl w:val="true"/>
              </w:rPr>
              <w:t xml:space="preserve">: </w:t>
            </w:r>
            <w:r>
              <w:rPr>
                <w:rStyle w:val="IndexLink"/>
                <w:rtl w:val="true"/>
              </w:rPr>
              <w:t>إسحاق</w:t>
            </w:r>
            <w:r>
              <w:rPr>
                <w:rStyle w:val="IndexLink"/>
                <w:rtl w:val="true"/>
              </w:rPr>
              <w:tab/>
            </w:r>
            <w:r>
              <w:rPr>
                <w:rStyle w:val="IndexLink"/>
              </w:rPr>
              <w:t>91</w:t>
            </w:r>
          </w:hyperlink>
        </w:p>
        <w:p>
          <w:pPr>
            <w:pStyle w:val="Contents3"/>
            <w:tabs>
              <w:tab w:val="clear" w:pos="8459"/>
              <w:tab w:val="right" w:pos="9026" w:leader="dot"/>
            </w:tabs>
            <w:rPr/>
          </w:pPr>
          <w:hyperlink w:anchor="__RefHeading___Toc2402127_2035185390">
            <w:r>
              <w:rPr>
                <w:webHidden/>
                <w:rStyle w:val="IndexLink"/>
                <w:rtl w:val="true"/>
              </w:rPr>
              <w:t>الباب التّاسع</w:t>
            </w:r>
            <w:r>
              <w:rPr>
                <w:rStyle w:val="IndexLink"/>
                <w:rtl w:val="true"/>
              </w:rPr>
              <w:t xml:space="preserve">: </w:t>
            </w:r>
            <w:r>
              <w:rPr>
                <w:rStyle w:val="IndexLink"/>
                <w:rtl w:val="true"/>
              </w:rPr>
              <w:t>أسد</w:t>
            </w:r>
            <w:r>
              <w:rPr>
                <w:rStyle w:val="IndexLink"/>
                <w:rtl w:val="true"/>
              </w:rPr>
              <w:tab/>
            </w:r>
            <w:r>
              <w:rPr>
                <w:rStyle w:val="IndexLink"/>
              </w:rPr>
              <w:t>94</w:t>
            </w:r>
          </w:hyperlink>
        </w:p>
        <w:p>
          <w:pPr>
            <w:pStyle w:val="Contents3"/>
            <w:tabs>
              <w:tab w:val="clear" w:pos="8459"/>
              <w:tab w:val="right" w:pos="9026" w:leader="dot"/>
            </w:tabs>
            <w:rPr/>
          </w:pPr>
          <w:hyperlink w:anchor="__RefHeading___Toc2402129_2035185390">
            <w:r>
              <w:rPr>
                <w:webHidden/>
                <w:rStyle w:val="IndexLink"/>
                <w:rtl w:val="true"/>
              </w:rPr>
              <w:t>الباب العاشر</w:t>
            </w:r>
            <w:r>
              <w:rPr>
                <w:rStyle w:val="IndexLink"/>
                <w:rtl w:val="true"/>
              </w:rPr>
              <w:t xml:space="preserve">: </w:t>
            </w:r>
            <w:r>
              <w:rPr>
                <w:rStyle w:val="IndexLink"/>
                <w:rtl w:val="true"/>
              </w:rPr>
              <w:t>إسماعیل</w:t>
            </w:r>
            <w:r>
              <w:rPr>
                <w:rStyle w:val="IndexLink"/>
                <w:rtl w:val="true"/>
              </w:rPr>
              <w:tab/>
            </w:r>
            <w:r>
              <w:rPr>
                <w:rStyle w:val="IndexLink"/>
              </w:rPr>
              <w:t>94</w:t>
            </w:r>
          </w:hyperlink>
        </w:p>
        <w:p>
          <w:pPr>
            <w:pStyle w:val="Contents3"/>
            <w:tabs>
              <w:tab w:val="clear" w:pos="8459"/>
              <w:tab w:val="right" w:pos="9026" w:leader="dot"/>
            </w:tabs>
            <w:rPr/>
          </w:pPr>
          <w:hyperlink w:anchor="__RefHeading___Toc2402131_2035185390">
            <w:r>
              <w:rPr>
                <w:webHidden/>
                <w:rStyle w:val="IndexLink"/>
                <w:rtl w:val="true"/>
              </w:rPr>
              <w:t>الباب الحادی عشر</w:t>
            </w:r>
            <w:r>
              <w:rPr>
                <w:rStyle w:val="IndexLink"/>
                <w:rtl w:val="true"/>
              </w:rPr>
              <w:t xml:space="preserve">: </w:t>
            </w:r>
            <w:r>
              <w:rPr>
                <w:rStyle w:val="IndexLink"/>
                <w:rtl w:val="true"/>
              </w:rPr>
              <w:t>إلیاس</w:t>
            </w:r>
            <w:r>
              <w:rPr>
                <w:rStyle w:val="IndexLink"/>
                <w:rtl w:val="true"/>
              </w:rPr>
              <w:tab/>
            </w:r>
            <w:r>
              <w:rPr>
                <w:rStyle w:val="IndexLink"/>
              </w:rPr>
              <w:t>101</w:t>
            </w:r>
          </w:hyperlink>
        </w:p>
        <w:p>
          <w:pPr>
            <w:pStyle w:val="Contents3"/>
            <w:tabs>
              <w:tab w:val="clear" w:pos="8459"/>
              <w:tab w:val="right" w:pos="9026" w:leader="dot"/>
            </w:tabs>
            <w:rPr/>
          </w:pPr>
          <w:hyperlink w:anchor="__RefHeading___Toc2402133_2035185390">
            <w:r>
              <w:rPr>
                <w:webHidden/>
                <w:rStyle w:val="IndexLink"/>
                <w:rtl w:val="true"/>
              </w:rPr>
              <w:t>الباب الثّانی عشر</w:t>
            </w:r>
            <w:r>
              <w:rPr>
                <w:rStyle w:val="IndexLink"/>
                <w:rtl w:val="true"/>
              </w:rPr>
              <w:t xml:space="preserve">: </w:t>
            </w:r>
            <w:r>
              <w:rPr>
                <w:rStyle w:val="IndexLink"/>
                <w:rtl w:val="true"/>
              </w:rPr>
              <w:t>اُمیّة</w:t>
            </w:r>
            <w:r>
              <w:rPr>
                <w:rStyle w:val="IndexLink"/>
                <w:rtl w:val="true"/>
              </w:rPr>
              <w:tab/>
            </w:r>
            <w:r>
              <w:rPr>
                <w:rStyle w:val="IndexLink"/>
              </w:rPr>
              <w:t>101</w:t>
            </w:r>
          </w:hyperlink>
        </w:p>
        <w:p>
          <w:pPr>
            <w:pStyle w:val="Contents3"/>
            <w:tabs>
              <w:tab w:val="clear" w:pos="8459"/>
              <w:tab w:val="right" w:pos="9026" w:leader="dot"/>
            </w:tabs>
            <w:rPr/>
          </w:pPr>
          <w:hyperlink w:anchor="__RefHeading___Toc2402135_2035185390">
            <w:r>
              <w:rPr>
                <w:webHidden/>
                <w:rStyle w:val="IndexLink"/>
                <w:rtl w:val="true"/>
              </w:rPr>
              <w:t>الباب الثّالث عشر</w:t>
            </w:r>
            <w:r>
              <w:rPr>
                <w:rStyle w:val="IndexLink"/>
                <w:rtl w:val="true"/>
              </w:rPr>
              <w:t xml:space="preserve">: </w:t>
            </w:r>
            <w:r>
              <w:rPr>
                <w:rStyle w:val="IndexLink"/>
                <w:rtl w:val="true"/>
              </w:rPr>
              <w:t>أنس</w:t>
            </w:r>
            <w:r>
              <w:rPr>
                <w:rStyle w:val="IndexLink"/>
                <w:rtl w:val="true"/>
              </w:rPr>
              <w:tab/>
            </w:r>
            <w:r>
              <w:rPr>
                <w:rStyle w:val="IndexLink"/>
              </w:rPr>
              <w:t>101</w:t>
            </w:r>
          </w:hyperlink>
        </w:p>
        <w:p>
          <w:pPr>
            <w:pStyle w:val="Contents3"/>
            <w:tabs>
              <w:tab w:val="clear" w:pos="8459"/>
              <w:tab w:val="right" w:pos="9026" w:leader="dot"/>
            </w:tabs>
            <w:rPr/>
          </w:pPr>
          <w:hyperlink w:anchor="__RefHeading___Toc2402137_2035185390">
            <w:r>
              <w:rPr>
                <w:webHidden/>
                <w:rStyle w:val="IndexLink"/>
                <w:rtl w:val="true"/>
              </w:rPr>
              <w:t>الباب الرّابع عشر</w:t>
            </w:r>
            <w:r>
              <w:rPr>
                <w:rStyle w:val="IndexLink"/>
                <w:rtl w:val="true"/>
              </w:rPr>
              <w:t xml:space="preserve">: </w:t>
            </w:r>
            <w:r>
              <w:rPr>
                <w:rStyle w:val="IndexLink"/>
                <w:rtl w:val="true"/>
              </w:rPr>
              <w:t>أیّوب</w:t>
            </w:r>
            <w:r>
              <w:rPr>
                <w:rStyle w:val="IndexLink"/>
                <w:rtl w:val="true"/>
              </w:rPr>
              <w:tab/>
            </w:r>
            <w:r>
              <w:rPr>
                <w:rStyle w:val="IndexLink"/>
              </w:rPr>
              <w:t>102</w:t>
            </w:r>
          </w:hyperlink>
        </w:p>
        <w:p>
          <w:pPr>
            <w:pStyle w:val="Contents3"/>
            <w:tabs>
              <w:tab w:val="clear" w:pos="8459"/>
              <w:tab w:val="right" w:pos="9026" w:leader="dot"/>
            </w:tabs>
            <w:rPr/>
          </w:pPr>
          <w:hyperlink w:anchor="__RefHeading___Toc2402139_2035185390">
            <w:r>
              <w:rPr>
                <w:webHidden/>
                <w:rStyle w:val="IndexLink"/>
                <w:rtl w:val="true"/>
              </w:rPr>
              <w:t>الباب الخامس عشر</w:t>
            </w:r>
            <w:r>
              <w:rPr>
                <w:rStyle w:val="IndexLink"/>
                <w:rtl w:val="true"/>
              </w:rPr>
              <w:t xml:space="preserve">: </w:t>
            </w:r>
            <w:r>
              <w:rPr>
                <w:rStyle w:val="IndexLink"/>
                <w:rtl w:val="true"/>
              </w:rPr>
              <w:t>الآحاد</w:t>
            </w:r>
            <w:r>
              <w:rPr>
                <w:rStyle w:val="IndexLink"/>
                <w:rtl w:val="true"/>
              </w:rPr>
              <w:tab/>
            </w:r>
            <w:r>
              <w:rPr>
                <w:rStyle w:val="IndexLink"/>
              </w:rPr>
              <w:t>103</w:t>
            </w:r>
          </w:hyperlink>
        </w:p>
        <w:p>
          <w:pPr>
            <w:pStyle w:val="Contents2"/>
            <w:tabs>
              <w:tab w:val="clear" w:pos="8743"/>
              <w:tab w:val="right" w:pos="9026" w:leader="dot"/>
            </w:tabs>
            <w:rPr/>
          </w:pPr>
          <w:hyperlink w:anchor="__RefHeading___Toc2402141_2035185390">
            <w:r>
              <w:rPr>
                <w:webHidden/>
                <w:rStyle w:val="IndexLink"/>
                <w:rtl w:val="true"/>
              </w:rPr>
              <w:t>الفصل الثّانی</w:t>
            </w:r>
            <w:r>
              <w:rPr>
                <w:rStyle w:val="IndexLink"/>
                <w:rtl w:val="true"/>
              </w:rPr>
              <w:t xml:space="preserve">: </w:t>
            </w:r>
            <w:r>
              <w:rPr>
                <w:rStyle w:val="IndexLink"/>
                <w:rtl w:val="true"/>
              </w:rPr>
              <w:t>فی الباء و فیه ثمانیة أبواب</w:t>
            </w:r>
            <w:r>
              <w:rPr>
                <w:rStyle w:val="IndexLink"/>
                <w:rtl w:val="true"/>
              </w:rPr>
              <w:tab/>
            </w:r>
            <w:r>
              <w:rPr>
                <w:rStyle w:val="IndexLink"/>
              </w:rPr>
              <w:t>107</w:t>
            </w:r>
          </w:hyperlink>
        </w:p>
        <w:p>
          <w:pPr>
            <w:pStyle w:val="Contents3"/>
            <w:tabs>
              <w:tab w:val="clear" w:pos="8459"/>
              <w:tab w:val="right" w:pos="9026" w:leader="dot"/>
            </w:tabs>
            <w:rPr/>
          </w:pPr>
          <w:hyperlink w:anchor="__RefHeading___Toc2402143_203518539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402145_2035185390">
            <w:r>
              <w:rPr>
                <w:webHidden/>
                <w:rStyle w:val="IndexLink"/>
                <w:rtl w:val="true"/>
              </w:rPr>
              <w:t>الباب الأوّل</w:t>
            </w:r>
            <w:r>
              <w:rPr>
                <w:rStyle w:val="IndexLink"/>
                <w:rtl w:val="true"/>
              </w:rPr>
              <w:t xml:space="preserve">: </w:t>
            </w:r>
            <w:r>
              <w:rPr>
                <w:rStyle w:val="IndexLink"/>
                <w:rtl w:val="true"/>
              </w:rPr>
              <w:t>البراء</w:t>
            </w:r>
            <w:r>
              <w:rPr>
                <w:rStyle w:val="IndexLink"/>
                <w:rtl w:val="true"/>
              </w:rPr>
              <w:tab/>
            </w:r>
            <w:r>
              <w:rPr>
                <w:rStyle w:val="IndexLink"/>
              </w:rPr>
              <w:t>108</w:t>
            </w:r>
          </w:hyperlink>
        </w:p>
        <w:p>
          <w:pPr>
            <w:pStyle w:val="Contents3"/>
            <w:tabs>
              <w:tab w:val="clear" w:pos="8459"/>
              <w:tab w:val="right" w:pos="9026" w:leader="dot"/>
            </w:tabs>
            <w:rPr/>
          </w:pPr>
          <w:hyperlink w:anchor="__RefHeading___Toc2402147_2035185390">
            <w:r>
              <w:rPr>
                <w:webHidden/>
                <w:rStyle w:val="IndexLink"/>
                <w:rtl w:val="true"/>
              </w:rPr>
              <w:t>الباب الثّانی</w:t>
            </w:r>
            <w:r>
              <w:rPr>
                <w:rStyle w:val="IndexLink"/>
                <w:rtl w:val="true"/>
              </w:rPr>
              <w:t xml:space="preserve">: </w:t>
            </w:r>
            <w:r>
              <w:rPr>
                <w:rStyle w:val="IndexLink"/>
                <w:rtl w:val="true"/>
              </w:rPr>
              <w:t>برید</w:t>
            </w:r>
            <w:r>
              <w:rPr>
                <w:rStyle w:val="IndexLink"/>
                <w:rtl w:val="true"/>
              </w:rPr>
              <w:tab/>
            </w:r>
            <w:r>
              <w:rPr>
                <w:rStyle w:val="IndexLink"/>
              </w:rPr>
              <w:t>108</w:t>
            </w:r>
          </w:hyperlink>
        </w:p>
        <w:p>
          <w:pPr>
            <w:pStyle w:val="Contents3"/>
            <w:tabs>
              <w:tab w:val="clear" w:pos="8459"/>
              <w:tab w:val="right" w:pos="9026" w:leader="dot"/>
            </w:tabs>
            <w:rPr/>
          </w:pPr>
          <w:hyperlink w:anchor="__RefHeading___Toc2402149_2035185390">
            <w:r>
              <w:rPr>
                <w:webHidden/>
                <w:rStyle w:val="IndexLink"/>
                <w:rtl w:val="true"/>
              </w:rPr>
              <w:t>الباب الثّالث</w:t>
            </w:r>
            <w:r>
              <w:rPr>
                <w:rStyle w:val="IndexLink"/>
                <w:rtl w:val="true"/>
              </w:rPr>
              <w:t xml:space="preserve">: </w:t>
            </w:r>
            <w:r>
              <w:rPr>
                <w:rStyle w:val="IndexLink"/>
                <w:rtl w:val="true"/>
              </w:rPr>
              <w:t>بسطام</w:t>
            </w:r>
            <w:r>
              <w:rPr>
                <w:rStyle w:val="IndexLink"/>
                <w:rtl w:val="true"/>
              </w:rPr>
              <w:tab/>
            </w:r>
            <w:r>
              <w:rPr>
                <w:rStyle w:val="IndexLink"/>
              </w:rPr>
              <w:t>109</w:t>
            </w:r>
          </w:hyperlink>
        </w:p>
        <w:p>
          <w:pPr>
            <w:pStyle w:val="Contents3"/>
            <w:tabs>
              <w:tab w:val="clear" w:pos="8459"/>
              <w:tab w:val="right" w:pos="9026" w:leader="dot"/>
            </w:tabs>
            <w:rPr/>
          </w:pPr>
          <w:hyperlink w:anchor="__RefHeading___Toc2402151_2035185390">
            <w:r>
              <w:rPr>
                <w:webHidden/>
                <w:rStyle w:val="IndexLink"/>
                <w:rtl w:val="true"/>
              </w:rPr>
              <w:t>الباب الرّابع</w:t>
            </w:r>
            <w:r>
              <w:rPr>
                <w:rStyle w:val="IndexLink"/>
                <w:rtl w:val="true"/>
              </w:rPr>
              <w:t xml:space="preserve">: </w:t>
            </w:r>
            <w:r>
              <w:rPr>
                <w:rStyle w:val="IndexLink"/>
                <w:rtl w:val="true"/>
              </w:rPr>
              <w:t>بشّار</w:t>
            </w:r>
            <w:r>
              <w:rPr>
                <w:rStyle w:val="IndexLink"/>
                <w:rtl w:val="true"/>
              </w:rPr>
              <w:tab/>
            </w:r>
            <w:r>
              <w:rPr>
                <w:rStyle w:val="IndexLink"/>
              </w:rPr>
              <w:t>110</w:t>
            </w:r>
          </w:hyperlink>
        </w:p>
        <w:p>
          <w:pPr>
            <w:pStyle w:val="Contents3"/>
            <w:tabs>
              <w:tab w:val="clear" w:pos="8459"/>
              <w:tab w:val="right" w:pos="9026" w:leader="dot"/>
            </w:tabs>
            <w:rPr/>
          </w:pPr>
          <w:hyperlink w:anchor="__RefHeading___Toc2402153_2035185390">
            <w:r>
              <w:rPr>
                <w:webHidden/>
                <w:rStyle w:val="IndexLink"/>
                <w:rtl w:val="true"/>
              </w:rPr>
              <w:t>الباب الخامس</w:t>
            </w:r>
            <w:r>
              <w:rPr>
                <w:rStyle w:val="IndexLink"/>
                <w:rtl w:val="true"/>
              </w:rPr>
              <w:t xml:space="preserve">: </w:t>
            </w:r>
            <w:r>
              <w:rPr>
                <w:rStyle w:val="IndexLink"/>
                <w:rtl w:val="true"/>
              </w:rPr>
              <w:t>بشر</w:t>
            </w:r>
            <w:r>
              <w:rPr>
                <w:rStyle w:val="IndexLink"/>
                <w:rtl w:val="true"/>
              </w:rPr>
              <w:tab/>
            </w:r>
            <w:r>
              <w:rPr>
                <w:rStyle w:val="IndexLink"/>
              </w:rPr>
              <w:t>110</w:t>
            </w:r>
          </w:hyperlink>
        </w:p>
        <w:p>
          <w:pPr>
            <w:pStyle w:val="Contents3"/>
            <w:tabs>
              <w:tab w:val="clear" w:pos="8459"/>
              <w:tab w:val="right" w:pos="9026" w:leader="dot"/>
            </w:tabs>
            <w:rPr/>
          </w:pPr>
          <w:hyperlink w:anchor="__RefHeading___Toc2402155_2035185390">
            <w:r>
              <w:rPr>
                <w:webHidden/>
                <w:rStyle w:val="IndexLink"/>
                <w:rtl w:val="true"/>
              </w:rPr>
              <w:t>الباب السّادس</w:t>
            </w:r>
            <w:r>
              <w:rPr>
                <w:rStyle w:val="IndexLink"/>
                <w:rtl w:val="true"/>
              </w:rPr>
              <w:t xml:space="preserve">: </w:t>
            </w:r>
            <w:r>
              <w:rPr>
                <w:rStyle w:val="IndexLink"/>
                <w:rtl w:val="true"/>
              </w:rPr>
              <w:t>بشیر</w:t>
            </w:r>
            <w:r>
              <w:rPr>
                <w:rStyle w:val="IndexLink"/>
                <w:rtl w:val="true"/>
              </w:rPr>
              <w:tab/>
            </w:r>
            <w:r>
              <w:rPr>
                <w:rStyle w:val="IndexLink"/>
              </w:rPr>
              <w:t>111</w:t>
            </w:r>
          </w:hyperlink>
        </w:p>
        <w:p>
          <w:pPr>
            <w:pStyle w:val="Contents3"/>
            <w:tabs>
              <w:tab w:val="clear" w:pos="8459"/>
              <w:tab w:val="right" w:pos="9026" w:leader="dot"/>
            </w:tabs>
            <w:rPr/>
          </w:pPr>
          <w:hyperlink w:anchor="__RefHeading___Toc2402157_2035185390">
            <w:r>
              <w:rPr>
                <w:webHidden/>
                <w:rStyle w:val="IndexLink"/>
                <w:rtl w:val="true"/>
              </w:rPr>
              <w:t>الباب السّابع</w:t>
            </w:r>
            <w:r>
              <w:rPr>
                <w:rStyle w:val="IndexLink"/>
                <w:rtl w:val="true"/>
              </w:rPr>
              <w:t xml:space="preserve">: </w:t>
            </w:r>
            <w:r>
              <w:rPr>
                <w:rStyle w:val="IndexLink"/>
                <w:rtl w:val="true"/>
              </w:rPr>
              <w:t>بکر</w:t>
            </w:r>
            <w:r>
              <w:rPr>
                <w:rStyle w:val="IndexLink"/>
                <w:rtl w:val="true"/>
              </w:rPr>
              <w:tab/>
            </w:r>
            <w:r>
              <w:rPr>
                <w:rStyle w:val="IndexLink"/>
              </w:rPr>
              <w:t>112</w:t>
            </w:r>
          </w:hyperlink>
        </w:p>
        <w:p>
          <w:pPr>
            <w:pStyle w:val="Contents3"/>
            <w:tabs>
              <w:tab w:val="clear" w:pos="8459"/>
              <w:tab w:val="right" w:pos="9026" w:leader="dot"/>
            </w:tabs>
            <w:rPr/>
          </w:pPr>
          <w:hyperlink w:anchor="__RefHeading___Toc2402159_2035185390">
            <w:r>
              <w:rPr>
                <w:webHidden/>
                <w:rStyle w:val="IndexLink"/>
                <w:rtl w:val="true"/>
              </w:rPr>
              <w:t>الباب الثّامن</w:t>
            </w:r>
            <w:r>
              <w:rPr>
                <w:rStyle w:val="IndexLink"/>
                <w:rtl w:val="true"/>
              </w:rPr>
              <w:t xml:space="preserve">: </w:t>
            </w:r>
            <w:r>
              <w:rPr>
                <w:rStyle w:val="IndexLink"/>
                <w:rtl w:val="true"/>
              </w:rPr>
              <w:t>الآحاد</w:t>
            </w:r>
            <w:r>
              <w:rPr>
                <w:rStyle w:val="IndexLink"/>
                <w:rtl w:val="true"/>
              </w:rPr>
              <w:tab/>
            </w:r>
            <w:r>
              <w:rPr>
                <w:rStyle w:val="IndexLink"/>
              </w:rPr>
              <w:t>114</w:t>
            </w:r>
          </w:hyperlink>
        </w:p>
        <w:p>
          <w:pPr>
            <w:pStyle w:val="Contents2"/>
            <w:tabs>
              <w:tab w:val="clear" w:pos="8743"/>
              <w:tab w:val="right" w:pos="9026" w:leader="dot"/>
            </w:tabs>
            <w:rPr/>
          </w:pPr>
          <w:hyperlink w:anchor="__RefHeading___Toc2402161_2035185390">
            <w:r>
              <w:rPr>
                <w:webHidden/>
                <w:rStyle w:val="IndexLink"/>
                <w:rtl w:val="true"/>
              </w:rPr>
              <w:t>الفصل الثّالث</w:t>
            </w:r>
            <w:r>
              <w:rPr>
                <w:rStyle w:val="IndexLink"/>
                <w:rtl w:val="true"/>
              </w:rPr>
              <w:t xml:space="preserve">: </w:t>
            </w:r>
            <w:r>
              <w:rPr>
                <w:rStyle w:val="IndexLink"/>
                <w:rtl w:val="true"/>
              </w:rPr>
              <w:t>فی التّاء و فیه بابان</w:t>
            </w:r>
            <w:r>
              <w:rPr>
                <w:rStyle w:val="IndexLink"/>
                <w:rtl w:val="true"/>
              </w:rPr>
              <w:tab/>
            </w:r>
            <w:r>
              <w:rPr>
                <w:rStyle w:val="IndexLink"/>
              </w:rPr>
              <w:t>117</w:t>
            </w:r>
          </w:hyperlink>
        </w:p>
        <w:p>
          <w:pPr>
            <w:pStyle w:val="Contents3"/>
            <w:tabs>
              <w:tab w:val="clear" w:pos="8459"/>
              <w:tab w:val="right" w:pos="9026" w:leader="dot"/>
            </w:tabs>
            <w:rPr/>
          </w:pPr>
          <w:hyperlink w:anchor="__RefHeading___Toc2402163_203518539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402165_2035185390">
            <w:r>
              <w:rPr>
                <w:webHidden/>
                <w:rStyle w:val="IndexLink"/>
                <w:rtl w:val="true"/>
              </w:rPr>
              <w:t>الباب الأوّل</w:t>
            </w:r>
            <w:r>
              <w:rPr>
                <w:rStyle w:val="IndexLink"/>
                <w:rtl w:val="true"/>
              </w:rPr>
              <w:t xml:space="preserve">: </w:t>
            </w:r>
            <w:r>
              <w:rPr>
                <w:rStyle w:val="IndexLink"/>
                <w:rtl w:val="true"/>
              </w:rPr>
              <w:t>تمیم</w:t>
            </w:r>
            <w:r>
              <w:rPr>
                <w:rStyle w:val="IndexLink"/>
                <w:rtl w:val="true"/>
              </w:rPr>
              <w:tab/>
            </w:r>
            <w:r>
              <w:rPr>
                <w:rStyle w:val="IndexLink"/>
              </w:rPr>
              <w:t>118</w:t>
            </w:r>
          </w:hyperlink>
        </w:p>
        <w:p>
          <w:pPr>
            <w:pStyle w:val="Contents3"/>
            <w:tabs>
              <w:tab w:val="clear" w:pos="8459"/>
              <w:tab w:val="right" w:pos="9026" w:leader="dot"/>
            </w:tabs>
            <w:rPr/>
          </w:pPr>
          <w:hyperlink w:anchor="__RefHeading___Toc2402167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118</w:t>
            </w:r>
          </w:hyperlink>
        </w:p>
        <w:p>
          <w:pPr>
            <w:pStyle w:val="Contents2"/>
            <w:tabs>
              <w:tab w:val="clear" w:pos="8743"/>
              <w:tab w:val="right" w:pos="9026" w:leader="dot"/>
            </w:tabs>
            <w:rPr/>
          </w:pPr>
          <w:hyperlink w:anchor="__RefHeading___Toc2402169_2035185390">
            <w:r>
              <w:rPr>
                <w:webHidden/>
                <w:rStyle w:val="IndexLink"/>
                <w:rtl w:val="true"/>
              </w:rPr>
              <w:t>الفصل الرّابع</w:t>
            </w:r>
            <w:r>
              <w:rPr>
                <w:rStyle w:val="IndexLink"/>
                <w:rtl w:val="true"/>
              </w:rPr>
              <w:t xml:space="preserve">: </w:t>
            </w:r>
            <w:r>
              <w:rPr>
                <w:rStyle w:val="IndexLink"/>
                <w:rtl w:val="true"/>
              </w:rPr>
              <w:t>فی الثّاء و فیه بابان</w:t>
            </w:r>
            <w:r>
              <w:rPr>
                <w:rStyle w:val="IndexLink"/>
                <w:rtl w:val="true"/>
              </w:rPr>
              <w:tab/>
            </w:r>
            <w:r>
              <w:rPr>
                <w:rStyle w:val="IndexLink"/>
              </w:rPr>
              <w:t>121</w:t>
            </w:r>
          </w:hyperlink>
        </w:p>
        <w:p>
          <w:pPr>
            <w:pStyle w:val="Contents3"/>
            <w:tabs>
              <w:tab w:val="clear" w:pos="8459"/>
              <w:tab w:val="right" w:pos="9026" w:leader="dot"/>
            </w:tabs>
            <w:rPr/>
          </w:pPr>
          <w:hyperlink w:anchor="__RefHeading___Toc2402171_203518539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2402173_2035185390">
            <w:r>
              <w:rPr>
                <w:webHidden/>
                <w:rStyle w:val="IndexLink"/>
                <w:rtl w:val="true"/>
              </w:rPr>
              <w:t>الباب الأوّل</w:t>
            </w:r>
            <w:r>
              <w:rPr>
                <w:rStyle w:val="IndexLink"/>
                <w:rtl w:val="true"/>
              </w:rPr>
              <w:t xml:space="preserve">: </w:t>
            </w:r>
            <w:r>
              <w:rPr>
                <w:rStyle w:val="IndexLink"/>
                <w:rtl w:val="true"/>
              </w:rPr>
              <w:t>ثابت</w:t>
            </w:r>
            <w:r>
              <w:rPr>
                <w:rStyle w:val="IndexLink"/>
                <w:rtl w:val="true"/>
              </w:rPr>
              <w:tab/>
            </w:r>
            <w:r>
              <w:rPr>
                <w:rStyle w:val="IndexLink"/>
              </w:rPr>
              <w:t>122</w:t>
            </w:r>
          </w:hyperlink>
        </w:p>
        <w:p>
          <w:pPr>
            <w:pStyle w:val="Contents3"/>
            <w:tabs>
              <w:tab w:val="clear" w:pos="8459"/>
              <w:tab w:val="right" w:pos="9026" w:leader="dot"/>
            </w:tabs>
            <w:rPr/>
          </w:pPr>
          <w:hyperlink w:anchor="__RefHeading___Toc2402175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123</w:t>
            </w:r>
          </w:hyperlink>
        </w:p>
        <w:p>
          <w:pPr>
            <w:pStyle w:val="Contents2"/>
            <w:tabs>
              <w:tab w:val="clear" w:pos="8743"/>
              <w:tab w:val="right" w:pos="9026" w:leader="dot"/>
            </w:tabs>
            <w:rPr/>
          </w:pPr>
          <w:hyperlink w:anchor="__RefHeading___Toc2402177_2035185390">
            <w:r>
              <w:rPr>
                <w:webHidden/>
                <w:rStyle w:val="IndexLink"/>
                <w:rtl w:val="true"/>
              </w:rPr>
              <w:t>الفصل الخامس</w:t>
            </w:r>
            <w:r>
              <w:rPr>
                <w:rStyle w:val="IndexLink"/>
                <w:rtl w:val="true"/>
              </w:rPr>
              <w:t xml:space="preserve">: </w:t>
            </w:r>
            <w:r>
              <w:rPr>
                <w:rStyle w:val="IndexLink"/>
                <w:rtl w:val="true"/>
              </w:rPr>
              <w:t>فی الجیم و فیه ستّة أبواب</w:t>
            </w:r>
            <w:r>
              <w:rPr>
                <w:rStyle w:val="IndexLink"/>
                <w:rtl w:val="true"/>
              </w:rPr>
              <w:tab/>
            </w:r>
            <w:r>
              <w:rPr>
                <w:rStyle w:val="IndexLink"/>
              </w:rPr>
              <w:t>125</w:t>
            </w:r>
          </w:hyperlink>
        </w:p>
        <w:p>
          <w:pPr>
            <w:pStyle w:val="Contents3"/>
            <w:tabs>
              <w:tab w:val="clear" w:pos="8459"/>
              <w:tab w:val="right" w:pos="9026" w:leader="dot"/>
            </w:tabs>
            <w:rPr/>
          </w:pPr>
          <w:hyperlink w:anchor="__RefHeading___Toc2402179_203518539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402181_2035185390">
            <w:r>
              <w:rPr>
                <w:webHidden/>
                <w:rStyle w:val="IndexLink"/>
                <w:rtl w:val="true"/>
              </w:rPr>
              <w:t>الباب الأوّل</w:t>
            </w:r>
            <w:r>
              <w:rPr>
                <w:rStyle w:val="IndexLink"/>
                <w:rtl w:val="true"/>
              </w:rPr>
              <w:t xml:space="preserve">: </w:t>
            </w:r>
            <w:r>
              <w:rPr>
                <w:rStyle w:val="IndexLink"/>
                <w:rtl w:val="true"/>
              </w:rPr>
              <w:t>جابر</w:t>
            </w:r>
            <w:r>
              <w:rPr>
                <w:rStyle w:val="IndexLink"/>
                <w:rtl w:val="true"/>
              </w:rPr>
              <w:tab/>
            </w:r>
            <w:r>
              <w:rPr>
                <w:rStyle w:val="IndexLink"/>
              </w:rPr>
              <w:t>126</w:t>
            </w:r>
          </w:hyperlink>
        </w:p>
        <w:p>
          <w:pPr>
            <w:pStyle w:val="Contents3"/>
            <w:tabs>
              <w:tab w:val="clear" w:pos="8459"/>
              <w:tab w:val="right" w:pos="9026" w:leader="dot"/>
            </w:tabs>
            <w:rPr/>
          </w:pPr>
          <w:hyperlink w:anchor="__RefHeading___Toc2402183_2035185390">
            <w:r>
              <w:rPr>
                <w:webHidden/>
                <w:rStyle w:val="IndexLink"/>
                <w:rtl w:val="true"/>
              </w:rPr>
              <w:t>الباب الثّانی</w:t>
            </w:r>
            <w:r>
              <w:rPr>
                <w:rStyle w:val="IndexLink"/>
                <w:rtl w:val="true"/>
              </w:rPr>
              <w:t xml:space="preserve">: </w:t>
            </w:r>
            <w:r>
              <w:rPr>
                <w:rStyle w:val="IndexLink"/>
                <w:rtl w:val="true"/>
              </w:rPr>
              <w:t>جعفر</w:t>
            </w:r>
            <w:r>
              <w:rPr>
                <w:rStyle w:val="IndexLink"/>
                <w:rtl w:val="true"/>
              </w:rPr>
              <w:tab/>
            </w:r>
            <w:r>
              <w:rPr>
                <w:rStyle w:val="IndexLink"/>
              </w:rPr>
              <w:t>128</w:t>
            </w:r>
          </w:hyperlink>
        </w:p>
        <w:p>
          <w:pPr>
            <w:pStyle w:val="Contents3"/>
            <w:tabs>
              <w:tab w:val="clear" w:pos="8459"/>
              <w:tab w:val="right" w:pos="9026" w:leader="dot"/>
            </w:tabs>
            <w:rPr/>
          </w:pPr>
          <w:hyperlink w:anchor="__RefHeading___Toc2402185_2035185390">
            <w:r>
              <w:rPr>
                <w:webHidden/>
                <w:rStyle w:val="IndexLink"/>
                <w:rtl w:val="true"/>
              </w:rPr>
              <w:t>الباب الثّالث</w:t>
            </w:r>
            <w:r>
              <w:rPr>
                <w:rStyle w:val="IndexLink"/>
                <w:rtl w:val="true"/>
              </w:rPr>
              <w:t xml:space="preserve">: </w:t>
            </w:r>
            <w:r>
              <w:rPr>
                <w:rStyle w:val="IndexLink"/>
                <w:rtl w:val="true"/>
              </w:rPr>
              <w:t>جمیل</w:t>
            </w:r>
            <w:r>
              <w:rPr>
                <w:rStyle w:val="IndexLink"/>
                <w:rtl w:val="true"/>
              </w:rPr>
              <w:tab/>
            </w:r>
            <w:r>
              <w:rPr>
                <w:rStyle w:val="IndexLink"/>
              </w:rPr>
              <w:t>135</w:t>
            </w:r>
          </w:hyperlink>
        </w:p>
        <w:p>
          <w:pPr>
            <w:pStyle w:val="Contents3"/>
            <w:tabs>
              <w:tab w:val="clear" w:pos="8459"/>
              <w:tab w:val="right" w:pos="9026" w:leader="dot"/>
            </w:tabs>
            <w:rPr/>
          </w:pPr>
          <w:hyperlink w:anchor="__RefHeading___Toc2402187_2035185390">
            <w:r>
              <w:rPr>
                <w:webHidden/>
                <w:rStyle w:val="IndexLink"/>
                <w:rtl w:val="true"/>
              </w:rPr>
              <w:t>الباب الرّابع</w:t>
            </w:r>
            <w:r>
              <w:rPr>
                <w:rStyle w:val="IndexLink"/>
                <w:rtl w:val="true"/>
              </w:rPr>
              <w:t xml:space="preserve">: </w:t>
            </w:r>
            <w:r>
              <w:rPr>
                <w:rStyle w:val="IndexLink"/>
                <w:rtl w:val="true"/>
              </w:rPr>
              <w:t>جندب</w:t>
            </w:r>
            <w:r>
              <w:rPr>
                <w:rStyle w:val="IndexLink"/>
                <w:rtl w:val="true"/>
              </w:rPr>
              <w:tab/>
            </w:r>
            <w:r>
              <w:rPr>
                <w:rStyle w:val="IndexLink"/>
              </w:rPr>
              <w:t>136</w:t>
            </w:r>
          </w:hyperlink>
        </w:p>
        <w:p>
          <w:pPr>
            <w:pStyle w:val="Contents3"/>
            <w:tabs>
              <w:tab w:val="clear" w:pos="8459"/>
              <w:tab w:val="right" w:pos="9026" w:leader="dot"/>
            </w:tabs>
            <w:rPr/>
          </w:pPr>
          <w:hyperlink w:anchor="__RefHeading___Toc2402189_2035185390">
            <w:r>
              <w:rPr>
                <w:webHidden/>
                <w:rStyle w:val="IndexLink"/>
                <w:rtl w:val="true"/>
              </w:rPr>
              <w:t>الباب الخامس</w:t>
            </w:r>
            <w:r>
              <w:rPr>
                <w:rStyle w:val="IndexLink"/>
                <w:rtl w:val="true"/>
              </w:rPr>
              <w:t xml:space="preserve">: </w:t>
            </w:r>
            <w:r>
              <w:rPr>
                <w:rStyle w:val="IndexLink"/>
                <w:rtl w:val="true"/>
              </w:rPr>
              <w:t>جهم</w:t>
            </w:r>
            <w:r>
              <w:rPr>
                <w:rStyle w:val="IndexLink"/>
                <w:rtl w:val="true"/>
              </w:rPr>
              <w:tab/>
            </w:r>
            <w:r>
              <w:rPr>
                <w:rStyle w:val="IndexLink"/>
              </w:rPr>
              <w:t>136</w:t>
            </w:r>
          </w:hyperlink>
        </w:p>
        <w:p>
          <w:pPr>
            <w:pStyle w:val="Contents3"/>
            <w:tabs>
              <w:tab w:val="clear" w:pos="8459"/>
              <w:tab w:val="right" w:pos="9026" w:leader="dot"/>
            </w:tabs>
            <w:rPr/>
          </w:pPr>
          <w:hyperlink w:anchor="__RefHeading___Toc2402191_2035185390">
            <w:r>
              <w:rPr>
                <w:webHidden/>
                <w:rStyle w:val="IndexLink"/>
                <w:rtl w:val="true"/>
              </w:rPr>
              <w:t>الباب السّادس</w:t>
            </w:r>
            <w:r>
              <w:rPr>
                <w:rStyle w:val="IndexLink"/>
                <w:rtl w:val="true"/>
              </w:rPr>
              <w:t xml:space="preserve">: </w:t>
            </w:r>
            <w:r>
              <w:rPr>
                <w:rStyle w:val="IndexLink"/>
                <w:rtl w:val="true"/>
              </w:rPr>
              <w:t>الآحاد</w:t>
            </w:r>
            <w:r>
              <w:rPr>
                <w:rStyle w:val="IndexLink"/>
                <w:rtl w:val="true"/>
              </w:rPr>
              <w:tab/>
            </w:r>
            <w:r>
              <w:rPr>
                <w:rStyle w:val="IndexLink"/>
              </w:rPr>
              <w:t>137</w:t>
            </w:r>
          </w:hyperlink>
        </w:p>
        <w:p>
          <w:pPr>
            <w:pStyle w:val="Contents2"/>
            <w:tabs>
              <w:tab w:val="clear" w:pos="8743"/>
              <w:tab w:val="right" w:pos="9026" w:leader="dot"/>
            </w:tabs>
            <w:rPr/>
          </w:pPr>
          <w:hyperlink w:anchor="__RefHeading___Toc2402193_2035185390">
            <w:r>
              <w:rPr>
                <w:webHidden/>
                <w:rStyle w:val="IndexLink"/>
                <w:rtl w:val="true"/>
              </w:rPr>
              <w:t>الفصل السّادس</w:t>
            </w:r>
            <w:r>
              <w:rPr>
                <w:rStyle w:val="IndexLink"/>
                <w:rtl w:val="true"/>
              </w:rPr>
              <w:t xml:space="preserve">: </w:t>
            </w:r>
            <w:r>
              <w:rPr>
                <w:rStyle w:val="IndexLink"/>
                <w:rtl w:val="true"/>
              </w:rPr>
              <w:t>فی الحاء و فیه خمسة عشر باباً</w:t>
            </w:r>
            <w:r>
              <w:rPr>
                <w:rStyle w:val="IndexLink"/>
                <w:rtl w:val="true"/>
              </w:rPr>
              <w:tab/>
            </w:r>
            <w:r>
              <w:rPr>
                <w:rStyle w:val="IndexLink"/>
              </w:rPr>
              <w:t>139</w:t>
            </w:r>
          </w:hyperlink>
        </w:p>
        <w:p>
          <w:pPr>
            <w:pStyle w:val="Contents3"/>
            <w:tabs>
              <w:tab w:val="clear" w:pos="8459"/>
              <w:tab w:val="right" w:pos="9026" w:leader="dot"/>
            </w:tabs>
            <w:rPr/>
          </w:pPr>
          <w:hyperlink w:anchor="__RefHeading___Toc2402195_203518539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402197_2035185390">
            <w:r>
              <w:rPr>
                <w:webHidden/>
                <w:rStyle w:val="IndexLink"/>
                <w:rtl w:val="true"/>
              </w:rPr>
              <w:t>الباب الأوّل</w:t>
            </w:r>
            <w:r>
              <w:rPr>
                <w:rStyle w:val="IndexLink"/>
                <w:rtl w:val="true"/>
              </w:rPr>
              <w:t xml:space="preserve">: </w:t>
            </w:r>
            <w:r>
              <w:rPr>
                <w:rStyle w:val="IndexLink"/>
                <w:rtl w:val="true"/>
              </w:rPr>
              <w:t>الحارث</w:t>
            </w:r>
            <w:r>
              <w:rPr>
                <w:rStyle w:val="IndexLink"/>
                <w:rtl w:val="true"/>
              </w:rPr>
              <w:tab/>
            </w:r>
            <w:r>
              <w:rPr>
                <w:rStyle w:val="IndexLink"/>
              </w:rPr>
              <w:t>140</w:t>
            </w:r>
          </w:hyperlink>
        </w:p>
        <w:p>
          <w:pPr>
            <w:pStyle w:val="Contents3"/>
            <w:tabs>
              <w:tab w:val="clear" w:pos="8459"/>
              <w:tab w:val="right" w:pos="9026" w:leader="dot"/>
            </w:tabs>
            <w:rPr/>
          </w:pPr>
          <w:hyperlink w:anchor="__RefHeading___Toc2402199_2035185390">
            <w:r>
              <w:rPr>
                <w:webHidden/>
                <w:rStyle w:val="IndexLink"/>
                <w:rtl w:val="true"/>
              </w:rPr>
              <w:t>الباب الثّانی</w:t>
            </w:r>
            <w:r>
              <w:rPr>
                <w:rStyle w:val="IndexLink"/>
                <w:rtl w:val="true"/>
              </w:rPr>
              <w:t xml:space="preserve">: </w:t>
            </w:r>
            <w:r>
              <w:rPr>
                <w:rStyle w:val="IndexLink"/>
                <w:rtl w:val="true"/>
              </w:rPr>
              <w:t>حارثة</w:t>
            </w:r>
            <w:r>
              <w:rPr>
                <w:rStyle w:val="IndexLink"/>
                <w:rtl w:val="true"/>
              </w:rPr>
              <w:tab/>
            </w:r>
            <w:r>
              <w:rPr>
                <w:rStyle w:val="IndexLink"/>
              </w:rPr>
              <w:t>142</w:t>
            </w:r>
          </w:hyperlink>
        </w:p>
        <w:p>
          <w:pPr>
            <w:pStyle w:val="Contents3"/>
            <w:tabs>
              <w:tab w:val="clear" w:pos="8459"/>
              <w:tab w:val="right" w:pos="9026" w:leader="dot"/>
            </w:tabs>
            <w:rPr/>
          </w:pPr>
          <w:hyperlink w:anchor="__RefHeading___Toc2402201_2035185390">
            <w:r>
              <w:rPr>
                <w:webHidden/>
                <w:rStyle w:val="IndexLink"/>
                <w:rtl w:val="true"/>
              </w:rPr>
              <w:t>الباب الثّالث</w:t>
            </w:r>
            <w:r>
              <w:rPr>
                <w:rStyle w:val="IndexLink"/>
                <w:rtl w:val="true"/>
              </w:rPr>
              <w:t xml:space="preserve">: </w:t>
            </w:r>
            <w:r>
              <w:rPr>
                <w:rStyle w:val="IndexLink"/>
                <w:rtl w:val="true"/>
              </w:rPr>
              <w:t>حبیب</w:t>
            </w:r>
            <w:r>
              <w:rPr>
                <w:rStyle w:val="IndexLink"/>
                <w:rtl w:val="true"/>
              </w:rPr>
              <w:tab/>
            </w:r>
            <w:r>
              <w:rPr>
                <w:rStyle w:val="IndexLink"/>
              </w:rPr>
              <w:t>143</w:t>
            </w:r>
          </w:hyperlink>
        </w:p>
        <w:p>
          <w:pPr>
            <w:pStyle w:val="Contents3"/>
            <w:tabs>
              <w:tab w:val="clear" w:pos="8459"/>
              <w:tab w:val="right" w:pos="9026" w:leader="dot"/>
            </w:tabs>
            <w:rPr/>
          </w:pPr>
          <w:hyperlink w:anchor="__RefHeading___Toc2402203_2035185390">
            <w:r>
              <w:rPr>
                <w:webHidden/>
                <w:rStyle w:val="IndexLink"/>
                <w:rtl w:val="true"/>
              </w:rPr>
              <w:t>الباب الرّابع</w:t>
            </w:r>
            <w:r>
              <w:rPr>
                <w:rStyle w:val="IndexLink"/>
                <w:rtl w:val="true"/>
              </w:rPr>
              <w:t xml:space="preserve">: </w:t>
            </w:r>
            <w:r>
              <w:rPr>
                <w:rStyle w:val="IndexLink"/>
                <w:rtl w:val="true"/>
              </w:rPr>
              <w:t>حجر</w:t>
            </w:r>
            <w:r>
              <w:rPr>
                <w:rStyle w:val="IndexLink"/>
                <w:rtl w:val="true"/>
              </w:rPr>
              <w:tab/>
            </w:r>
            <w:r>
              <w:rPr>
                <w:rStyle w:val="IndexLink"/>
              </w:rPr>
              <w:t>144</w:t>
            </w:r>
          </w:hyperlink>
        </w:p>
        <w:p>
          <w:pPr>
            <w:pStyle w:val="Contents3"/>
            <w:tabs>
              <w:tab w:val="clear" w:pos="8459"/>
              <w:tab w:val="right" w:pos="9026" w:leader="dot"/>
            </w:tabs>
            <w:rPr/>
          </w:pPr>
          <w:hyperlink w:anchor="__RefHeading___Toc2402205_2035185390">
            <w:r>
              <w:rPr>
                <w:webHidden/>
                <w:rStyle w:val="IndexLink"/>
                <w:rtl w:val="true"/>
              </w:rPr>
              <w:t>الباب الخامس</w:t>
            </w:r>
            <w:r>
              <w:rPr>
                <w:rStyle w:val="IndexLink"/>
                <w:rtl w:val="true"/>
              </w:rPr>
              <w:t xml:space="preserve">: </w:t>
            </w:r>
            <w:r>
              <w:rPr>
                <w:rStyle w:val="IndexLink"/>
                <w:rtl w:val="true"/>
              </w:rPr>
              <w:t>حذیفة</w:t>
            </w:r>
            <w:r>
              <w:rPr>
                <w:rStyle w:val="IndexLink"/>
                <w:rtl w:val="true"/>
              </w:rPr>
              <w:tab/>
            </w:r>
            <w:r>
              <w:rPr>
                <w:rStyle w:val="IndexLink"/>
              </w:rPr>
              <w:t>145</w:t>
            </w:r>
          </w:hyperlink>
        </w:p>
        <w:p>
          <w:pPr>
            <w:pStyle w:val="Contents3"/>
            <w:tabs>
              <w:tab w:val="clear" w:pos="8459"/>
              <w:tab w:val="right" w:pos="9026" w:leader="dot"/>
            </w:tabs>
            <w:rPr/>
          </w:pPr>
          <w:hyperlink w:anchor="__RefHeading___Toc2402207_2035185390">
            <w:r>
              <w:rPr>
                <w:webHidden/>
                <w:rStyle w:val="IndexLink"/>
                <w:rtl w:val="true"/>
              </w:rPr>
              <w:t>الباب السّادس</w:t>
            </w:r>
            <w:r>
              <w:rPr>
                <w:rStyle w:val="IndexLink"/>
                <w:rtl w:val="true"/>
              </w:rPr>
              <w:t xml:space="preserve">: </w:t>
            </w:r>
            <w:r>
              <w:rPr>
                <w:rStyle w:val="IndexLink"/>
                <w:rtl w:val="true"/>
              </w:rPr>
              <w:t>الحسن</w:t>
            </w:r>
            <w:r>
              <w:rPr>
                <w:rStyle w:val="IndexLink"/>
                <w:rtl w:val="true"/>
              </w:rPr>
              <w:tab/>
            </w:r>
            <w:r>
              <w:rPr>
                <w:rStyle w:val="IndexLink"/>
              </w:rPr>
              <w:t>146</w:t>
            </w:r>
          </w:hyperlink>
        </w:p>
        <w:p>
          <w:pPr>
            <w:pStyle w:val="Contents3"/>
            <w:tabs>
              <w:tab w:val="clear" w:pos="8459"/>
              <w:tab w:val="right" w:pos="9026" w:leader="dot"/>
            </w:tabs>
            <w:rPr/>
          </w:pPr>
          <w:hyperlink w:anchor="__RefHeading___Toc2402209_2035185390">
            <w:r>
              <w:rPr>
                <w:webHidden/>
                <w:rStyle w:val="IndexLink"/>
                <w:rtl w:val="true"/>
              </w:rPr>
              <w:t>الباب السّابع</w:t>
            </w:r>
            <w:r>
              <w:rPr>
                <w:rStyle w:val="IndexLink"/>
                <w:rtl w:val="true"/>
              </w:rPr>
              <w:t xml:space="preserve">: </w:t>
            </w:r>
            <w:r>
              <w:rPr>
                <w:rStyle w:val="IndexLink"/>
                <w:rtl w:val="true"/>
              </w:rPr>
              <w:t>الحسین</w:t>
            </w:r>
            <w:r>
              <w:rPr>
                <w:rStyle w:val="IndexLink"/>
                <w:rtl w:val="true"/>
              </w:rPr>
              <w:tab/>
            </w:r>
            <w:r>
              <w:rPr>
                <w:rStyle w:val="IndexLink"/>
              </w:rPr>
              <w:t>167</w:t>
            </w:r>
          </w:hyperlink>
        </w:p>
        <w:p>
          <w:pPr>
            <w:pStyle w:val="Contents3"/>
            <w:tabs>
              <w:tab w:val="clear" w:pos="8459"/>
              <w:tab w:val="right" w:pos="9026" w:leader="dot"/>
            </w:tabs>
            <w:rPr/>
          </w:pPr>
          <w:hyperlink w:anchor="__RefHeading___Toc2402211_2035185390">
            <w:r>
              <w:rPr>
                <w:webHidden/>
                <w:rStyle w:val="IndexLink"/>
                <w:rtl w:val="true"/>
              </w:rPr>
              <w:t>الباب الثّامن</w:t>
            </w:r>
            <w:r>
              <w:rPr>
                <w:rStyle w:val="IndexLink"/>
                <w:rtl w:val="true"/>
              </w:rPr>
              <w:t xml:space="preserve">: </w:t>
            </w:r>
            <w:r>
              <w:rPr>
                <w:rStyle w:val="IndexLink"/>
                <w:rtl w:val="true"/>
              </w:rPr>
              <w:t>حفص</w:t>
            </w:r>
            <w:r>
              <w:rPr>
                <w:rStyle w:val="IndexLink"/>
                <w:rtl w:val="true"/>
              </w:rPr>
              <w:tab/>
            </w:r>
            <w:r>
              <w:rPr>
                <w:rStyle w:val="IndexLink"/>
              </w:rPr>
              <w:t>176</w:t>
            </w:r>
          </w:hyperlink>
        </w:p>
        <w:p>
          <w:pPr>
            <w:pStyle w:val="Contents3"/>
            <w:tabs>
              <w:tab w:val="clear" w:pos="8459"/>
              <w:tab w:val="right" w:pos="9026" w:leader="dot"/>
            </w:tabs>
            <w:rPr/>
          </w:pPr>
          <w:hyperlink w:anchor="__RefHeading___Toc2402213_2035185390">
            <w:r>
              <w:rPr>
                <w:webHidden/>
                <w:rStyle w:val="IndexLink"/>
                <w:rtl w:val="true"/>
              </w:rPr>
              <w:t>الباب التّاسع</w:t>
            </w:r>
            <w:r>
              <w:rPr>
                <w:rStyle w:val="IndexLink"/>
                <w:rtl w:val="true"/>
              </w:rPr>
              <w:t xml:space="preserve">: </w:t>
            </w:r>
            <w:r>
              <w:rPr>
                <w:rStyle w:val="IndexLink"/>
                <w:rtl w:val="true"/>
              </w:rPr>
              <w:t>الحکم</w:t>
            </w:r>
            <w:r>
              <w:rPr>
                <w:rStyle w:val="IndexLink"/>
                <w:rtl w:val="true"/>
              </w:rPr>
              <w:tab/>
            </w:r>
            <w:r>
              <w:rPr>
                <w:rStyle w:val="IndexLink"/>
              </w:rPr>
              <w:t>178</w:t>
            </w:r>
          </w:hyperlink>
        </w:p>
        <w:p>
          <w:pPr>
            <w:pStyle w:val="Contents3"/>
            <w:tabs>
              <w:tab w:val="clear" w:pos="8459"/>
              <w:tab w:val="right" w:pos="9026" w:leader="dot"/>
            </w:tabs>
            <w:rPr/>
          </w:pPr>
          <w:hyperlink w:anchor="__RefHeading___Toc2402215_2035185390">
            <w:r>
              <w:rPr>
                <w:webHidden/>
                <w:rStyle w:val="IndexLink"/>
                <w:rtl w:val="true"/>
              </w:rPr>
              <w:t>الباب العاشر</w:t>
            </w:r>
            <w:r>
              <w:rPr>
                <w:rStyle w:val="IndexLink"/>
                <w:rtl w:val="true"/>
              </w:rPr>
              <w:t xml:space="preserve">: </w:t>
            </w:r>
            <w:r>
              <w:rPr>
                <w:rStyle w:val="IndexLink"/>
                <w:rtl w:val="true"/>
              </w:rPr>
              <w:t>حمّاد</w:t>
            </w:r>
            <w:r>
              <w:rPr>
                <w:rStyle w:val="IndexLink"/>
                <w:rtl w:val="true"/>
              </w:rPr>
              <w:tab/>
            </w:r>
            <w:r>
              <w:rPr>
                <w:rStyle w:val="IndexLink"/>
              </w:rPr>
              <w:t>179</w:t>
            </w:r>
          </w:hyperlink>
        </w:p>
        <w:p>
          <w:pPr>
            <w:pStyle w:val="Contents3"/>
            <w:tabs>
              <w:tab w:val="clear" w:pos="8459"/>
              <w:tab w:val="right" w:pos="9026" w:leader="dot"/>
            </w:tabs>
            <w:rPr/>
          </w:pPr>
          <w:hyperlink w:anchor="__RefHeading___Toc2402217_2035185390">
            <w:r>
              <w:rPr>
                <w:webHidden/>
                <w:rStyle w:val="IndexLink"/>
                <w:rtl w:val="true"/>
              </w:rPr>
              <w:t>الباب الحادی عشر</w:t>
            </w:r>
            <w:r>
              <w:rPr>
                <w:rStyle w:val="IndexLink"/>
                <w:rtl w:val="true"/>
              </w:rPr>
              <w:t xml:space="preserve">: </w:t>
            </w:r>
            <w:r>
              <w:rPr>
                <w:rStyle w:val="IndexLink"/>
                <w:rtl w:val="true"/>
              </w:rPr>
              <w:t>حمدان</w:t>
            </w:r>
            <w:r>
              <w:rPr>
                <w:rStyle w:val="IndexLink"/>
                <w:rtl w:val="true"/>
              </w:rPr>
              <w:tab/>
            </w:r>
            <w:r>
              <w:rPr>
                <w:rStyle w:val="IndexLink"/>
              </w:rPr>
              <w:t>181</w:t>
            </w:r>
          </w:hyperlink>
        </w:p>
        <w:p>
          <w:pPr>
            <w:pStyle w:val="Contents3"/>
            <w:tabs>
              <w:tab w:val="clear" w:pos="8459"/>
              <w:tab w:val="right" w:pos="9026" w:leader="dot"/>
            </w:tabs>
            <w:rPr/>
          </w:pPr>
          <w:hyperlink w:anchor="__RefHeading___Toc2402219_2035185390">
            <w:r>
              <w:rPr>
                <w:webHidden/>
                <w:rStyle w:val="IndexLink"/>
                <w:rtl w:val="true"/>
              </w:rPr>
              <w:t>الباب الثّانی عشر</w:t>
            </w:r>
            <w:r>
              <w:rPr>
                <w:rStyle w:val="IndexLink"/>
                <w:rtl w:val="true"/>
              </w:rPr>
              <w:t xml:space="preserve">: </w:t>
            </w:r>
            <w:r>
              <w:rPr>
                <w:rStyle w:val="IndexLink"/>
                <w:rtl w:val="true"/>
              </w:rPr>
              <w:t>حمزة</w:t>
            </w:r>
            <w:r>
              <w:rPr>
                <w:rStyle w:val="IndexLink"/>
                <w:rtl w:val="true"/>
              </w:rPr>
              <w:tab/>
            </w:r>
            <w:r>
              <w:rPr>
                <w:rStyle w:val="IndexLink"/>
              </w:rPr>
              <w:t>182</w:t>
            </w:r>
          </w:hyperlink>
        </w:p>
        <w:p>
          <w:pPr>
            <w:pStyle w:val="Contents3"/>
            <w:tabs>
              <w:tab w:val="clear" w:pos="8459"/>
              <w:tab w:val="right" w:pos="9026" w:leader="dot"/>
            </w:tabs>
            <w:rPr/>
          </w:pPr>
          <w:hyperlink w:anchor="__RefHeading___Toc2402221_2035185390">
            <w:r>
              <w:rPr>
                <w:webHidden/>
                <w:rStyle w:val="IndexLink"/>
                <w:rtl w:val="true"/>
              </w:rPr>
              <w:t>الباب الثّالث عشر</w:t>
            </w:r>
            <w:r>
              <w:rPr>
                <w:rStyle w:val="IndexLink"/>
                <w:rtl w:val="true"/>
              </w:rPr>
              <w:t xml:space="preserve">: </w:t>
            </w:r>
            <w:r>
              <w:rPr>
                <w:rStyle w:val="IndexLink"/>
                <w:rtl w:val="true"/>
              </w:rPr>
              <w:t>حمید</w:t>
            </w:r>
            <w:r>
              <w:rPr>
                <w:rStyle w:val="IndexLink"/>
                <w:rtl w:val="true"/>
              </w:rPr>
              <w:tab/>
            </w:r>
            <w:r>
              <w:rPr>
                <w:rStyle w:val="IndexLink"/>
              </w:rPr>
              <w:t>183</w:t>
            </w:r>
          </w:hyperlink>
        </w:p>
        <w:p>
          <w:pPr>
            <w:pStyle w:val="Contents3"/>
            <w:tabs>
              <w:tab w:val="clear" w:pos="8459"/>
              <w:tab w:val="right" w:pos="9026" w:leader="dot"/>
            </w:tabs>
            <w:rPr/>
          </w:pPr>
          <w:hyperlink w:anchor="__RefHeading___Toc2402223_2035185390">
            <w:r>
              <w:rPr>
                <w:webHidden/>
                <w:rStyle w:val="IndexLink"/>
                <w:rtl w:val="true"/>
              </w:rPr>
              <w:t>الباب الرّابع عشر</w:t>
            </w:r>
            <w:r>
              <w:rPr>
                <w:rStyle w:val="IndexLink"/>
                <w:rtl w:val="true"/>
              </w:rPr>
              <w:t xml:space="preserve">: </w:t>
            </w:r>
            <w:r>
              <w:rPr>
                <w:rStyle w:val="IndexLink"/>
                <w:rtl w:val="true"/>
              </w:rPr>
              <w:t>حیّان</w:t>
            </w:r>
            <w:r>
              <w:rPr>
                <w:rStyle w:val="IndexLink"/>
                <w:rtl w:val="true"/>
              </w:rPr>
              <w:tab/>
            </w:r>
            <w:r>
              <w:rPr>
                <w:rStyle w:val="IndexLink"/>
              </w:rPr>
              <w:t>184</w:t>
            </w:r>
          </w:hyperlink>
        </w:p>
        <w:p>
          <w:pPr>
            <w:pStyle w:val="Contents3"/>
            <w:tabs>
              <w:tab w:val="clear" w:pos="8459"/>
              <w:tab w:val="right" w:pos="9026" w:leader="dot"/>
            </w:tabs>
            <w:rPr/>
          </w:pPr>
          <w:hyperlink w:anchor="__RefHeading___Toc2402225_2035185390">
            <w:r>
              <w:rPr>
                <w:webHidden/>
                <w:rStyle w:val="IndexLink"/>
                <w:rtl w:val="true"/>
              </w:rPr>
              <w:t>الباب الخامس عشر</w:t>
            </w:r>
            <w:r>
              <w:rPr>
                <w:rStyle w:val="IndexLink"/>
                <w:rtl w:val="true"/>
              </w:rPr>
              <w:t xml:space="preserve">: </w:t>
            </w:r>
            <w:r>
              <w:rPr>
                <w:rStyle w:val="IndexLink"/>
                <w:rtl w:val="true"/>
              </w:rPr>
              <w:t>حیدر</w:t>
            </w:r>
            <w:r>
              <w:rPr>
                <w:rStyle w:val="IndexLink"/>
                <w:rtl w:val="true"/>
              </w:rPr>
              <w:tab/>
            </w:r>
            <w:r>
              <w:rPr>
                <w:rStyle w:val="IndexLink"/>
              </w:rPr>
              <w:t>185</w:t>
            </w:r>
          </w:hyperlink>
        </w:p>
        <w:p>
          <w:pPr>
            <w:pStyle w:val="Contents3"/>
            <w:tabs>
              <w:tab w:val="clear" w:pos="8459"/>
              <w:tab w:val="right" w:pos="9026" w:leader="dot"/>
            </w:tabs>
            <w:rPr/>
          </w:pPr>
          <w:hyperlink w:anchor="__RefHeading___Toc2402227_2035185390">
            <w:r>
              <w:rPr>
                <w:webHidden/>
                <w:rStyle w:val="IndexLink"/>
                <w:rtl w:val="true"/>
              </w:rPr>
              <w:t>الباب السّادس عشر</w:t>
            </w:r>
            <w:r>
              <w:rPr>
                <w:rStyle w:val="IndexLink"/>
                <w:rtl w:val="true"/>
              </w:rPr>
              <w:t xml:space="preserve">: </w:t>
            </w:r>
            <w:r>
              <w:rPr>
                <w:rStyle w:val="IndexLink"/>
                <w:rtl w:val="true"/>
              </w:rPr>
              <w:t>الآحاد</w:t>
            </w:r>
            <w:r>
              <w:rPr>
                <w:rStyle w:val="IndexLink"/>
                <w:rtl w:val="true"/>
              </w:rPr>
              <w:tab/>
            </w:r>
            <w:r>
              <w:rPr>
                <w:rStyle w:val="IndexLink"/>
              </w:rPr>
              <w:t>185</w:t>
            </w:r>
          </w:hyperlink>
        </w:p>
        <w:p>
          <w:pPr>
            <w:pStyle w:val="Contents2"/>
            <w:tabs>
              <w:tab w:val="clear" w:pos="8743"/>
              <w:tab w:val="right" w:pos="9026" w:leader="dot"/>
            </w:tabs>
            <w:rPr/>
          </w:pPr>
          <w:hyperlink w:anchor="__RefHeading___Toc2402229_2035185390">
            <w:r>
              <w:rPr>
                <w:webHidden/>
                <w:rStyle w:val="IndexLink"/>
                <w:rtl w:val="true"/>
              </w:rPr>
              <w:t>الفصل السّابع</w:t>
            </w:r>
            <w:r>
              <w:rPr>
                <w:rStyle w:val="IndexLink"/>
                <w:rtl w:val="true"/>
              </w:rPr>
              <w:t xml:space="preserve">: </w:t>
            </w:r>
            <w:r>
              <w:rPr>
                <w:rStyle w:val="IndexLink"/>
                <w:rtl w:val="true"/>
              </w:rPr>
              <w:t>فی الخاء و فیه أربعة أبواب</w:t>
            </w:r>
            <w:r>
              <w:rPr>
                <w:rStyle w:val="IndexLink"/>
                <w:rtl w:val="true"/>
              </w:rPr>
              <w:tab/>
            </w:r>
            <w:r>
              <w:rPr>
                <w:rStyle w:val="IndexLink"/>
              </w:rPr>
              <w:t>189</w:t>
            </w:r>
          </w:hyperlink>
        </w:p>
        <w:p>
          <w:pPr>
            <w:pStyle w:val="Contents3"/>
            <w:tabs>
              <w:tab w:val="clear" w:pos="8459"/>
              <w:tab w:val="right" w:pos="9026" w:leader="dot"/>
            </w:tabs>
            <w:rPr/>
          </w:pPr>
          <w:hyperlink w:anchor="__RefHeading___Toc2402231_203518539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2402233_2035185390">
            <w:r>
              <w:rPr>
                <w:webHidden/>
                <w:rStyle w:val="IndexLink"/>
                <w:rtl w:val="true"/>
              </w:rPr>
              <w:t>الباب الأوّل</w:t>
            </w:r>
            <w:r>
              <w:rPr>
                <w:rStyle w:val="IndexLink"/>
                <w:rtl w:val="true"/>
              </w:rPr>
              <w:t xml:space="preserve">: </w:t>
            </w:r>
            <w:r>
              <w:rPr>
                <w:rStyle w:val="IndexLink"/>
                <w:rtl w:val="true"/>
              </w:rPr>
              <w:t>خالد</w:t>
            </w:r>
            <w:r>
              <w:rPr>
                <w:rStyle w:val="IndexLink"/>
                <w:rtl w:val="true"/>
              </w:rPr>
              <w:tab/>
            </w:r>
            <w:r>
              <w:rPr>
                <w:rStyle w:val="IndexLink"/>
              </w:rPr>
              <w:t>190</w:t>
            </w:r>
          </w:hyperlink>
        </w:p>
        <w:p>
          <w:pPr>
            <w:pStyle w:val="Contents3"/>
            <w:tabs>
              <w:tab w:val="clear" w:pos="8459"/>
              <w:tab w:val="right" w:pos="9026" w:leader="dot"/>
            </w:tabs>
            <w:rPr/>
          </w:pPr>
          <w:hyperlink w:anchor="__RefHeading___Toc2402235_2035185390">
            <w:r>
              <w:rPr>
                <w:webHidden/>
                <w:rStyle w:val="IndexLink"/>
                <w:rtl w:val="true"/>
              </w:rPr>
              <w:t>الباب الثّانی</w:t>
            </w:r>
            <w:r>
              <w:rPr>
                <w:rStyle w:val="IndexLink"/>
                <w:rtl w:val="true"/>
              </w:rPr>
              <w:t xml:space="preserve">: </w:t>
            </w:r>
            <w:r>
              <w:rPr>
                <w:rStyle w:val="IndexLink"/>
                <w:rtl w:val="true"/>
              </w:rPr>
              <w:t>خلف</w:t>
            </w:r>
            <w:r>
              <w:rPr>
                <w:rStyle w:val="IndexLink"/>
                <w:rtl w:val="true"/>
              </w:rPr>
              <w:tab/>
            </w:r>
            <w:r>
              <w:rPr>
                <w:rStyle w:val="IndexLink"/>
              </w:rPr>
              <w:t>193</w:t>
            </w:r>
          </w:hyperlink>
        </w:p>
        <w:p>
          <w:pPr>
            <w:pStyle w:val="Contents3"/>
            <w:tabs>
              <w:tab w:val="clear" w:pos="8459"/>
              <w:tab w:val="right" w:pos="9026" w:leader="dot"/>
            </w:tabs>
            <w:rPr/>
          </w:pPr>
          <w:hyperlink w:anchor="__RefHeading___Toc2402237_2035185390">
            <w:r>
              <w:rPr>
                <w:webHidden/>
                <w:rStyle w:val="IndexLink"/>
                <w:rtl w:val="true"/>
              </w:rPr>
              <w:t>الباب الثّالث</w:t>
            </w:r>
            <w:r>
              <w:rPr>
                <w:rStyle w:val="IndexLink"/>
                <w:rtl w:val="true"/>
              </w:rPr>
              <w:t xml:space="preserve">: </w:t>
            </w:r>
            <w:r>
              <w:rPr>
                <w:rStyle w:val="IndexLink"/>
                <w:rtl w:val="true"/>
              </w:rPr>
              <w:t>خلیل</w:t>
            </w:r>
            <w:r>
              <w:rPr>
                <w:rStyle w:val="IndexLink"/>
                <w:rtl w:val="true"/>
              </w:rPr>
              <w:tab/>
            </w:r>
            <w:r>
              <w:rPr>
                <w:rStyle w:val="IndexLink"/>
              </w:rPr>
              <w:t>193</w:t>
            </w:r>
          </w:hyperlink>
        </w:p>
        <w:p>
          <w:pPr>
            <w:pStyle w:val="Contents3"/>
            <w:tabs>
              <w:tab w:val="clear" w:pos="8459"/>
              <w:tab w:val="right" w:pos="9026" w:leader="dot"/>
            </w:tabs>
            <w:rPr/>
          </w:pPr>
          <w:hyperlink w:anchor="__RefHeading___Toc2402239_2035185390">
            <w:r>
              <w:rPr>
                <w:webHidden/>
                <w:rStyle w:val="IndexLink"/>
                <w:rtl w:val="true"/>
              </w:rPr>
              <w:t>الباب الرّابع</w:t>
            </w:r>
            <w:r>
              <w:rPr>
                <w:rStyle w:val="IndexLink"/>
                <w:rtl w:val="true"/>
              </w:rPr>
              <w:t xml:space="preserve">: </w:t>
            </w:r>
            <w:r>
              <w:rPr>
                <w:rStyle w:val="IndexLink"/>
                <w:rtl w:val="true"/>
              </w:rPr>
              <w:t>الآحاد</w:t>
            </w:r>
            <w:r>
              <w:rPr>
                <w:rStyle w:val="IndexLink"/>
                <w:rtl w:val="true"/>
              </w:rPr>
              <w:tab/>
            </w:r>
            <w:r>
              <w:rPr>
                <w:rStyle w:val="IndexLink"/>
              </w:rPr>
              <w:t>193</w:t>
            </w:r>
          </w:hyperlink>
        </w:p>
        <w:p>
          <w:pPr>
            <w:pStyle w:val="Contents2"/>
            <w:tabs>
              <w:tab w:val="clear" w:pos="8743"/>
              <w:tab w:val="right" w:pos="9026" w:leader="dot"/>
            </w:tabs>
            <w:rPr/>
          </w:pPr>
          <w:hyperlink w:anchor="__RefHeading___Toc2402241_2035185390">
            <w:r>
              <w:rPr>
                <w:webHidden/>
                <w:rStyle w:val="IndexLink"/>
                <w:rtl w:val="true"/>
              </w:rPr>
              <w:t>الفصل الثّامن</w:t>
            </w:r>
            <w:r>
              <w:rPr>
                <w:rStyle w:val="IndexLink"/>
                <w:rtl w:val="true"/>
              </w:rPr>
              <w:t xml:space="preserve">: </w:t>
            </w:r>
            <w:r>
              <w:rPr>
                <w:rStyle w:val="IndexLink"/>
                <w:rtl w:val="true"/>
              </w:rPr>
              <w:t>فی الدّال و فیه بابان</w:t>
            </w:r>
            <w:r>
              <w:rPr>
                <w:rStyle w:val="IndexLink"/>
                <w:rtl w:val="true"/>
              </w:rPr>
              <w:tab/>
            </w:r>
            <w:r>
              <w:rPr>
                <w:rStyle w:val="IndexLink"/>
              </w:rPr>
              <w:t>197</w:t>
            </w:r>
          </w:hyperlink>
        </w:p>
        <w:p>
          <w:pPr>
            <w:pStyle w:val="Contents3"/>
            <w:tabs>
              <w:tab w:val="clear" w:pos="8459"/>
              <w:tab w:val="right" w:pos="9026" w:leader="dot"/>
            </w:tabs>
            <w:rPr/>
          </w:pPr>
          <w:hyperlink w:anchor="__RefHeading___Toc2402243_203518539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402245_2035185390">
            <w:r>
              <w:rPr>
                <w:webHidden/>
                <w:rStyle w:val="IndexLink"/>
                <w:rtl w:val="true"/>
              </w:rPr>
              <w:t>الباب الأوّل</w:t>
            </w:r>
            <w:r>
              <w:rPr>
                <w:rStyle w:val="IndexLink"/>
                <w:rtl w:val="true"/>
              </w:rPr>
              <w:t xml:space="preserve">: </w:t>
            </w:r>
            <w:r>
              <w:rPr>
                <w:rStyle w:val="IndexLink"/>
                <w:rtl w:val="true"/>
              </w:rPr>
              <w:t>داود</w:t>
            </w:r>
            <w:r>
              <w:rPr>
                <w:rStyle w:val="IndexLink"/>
                <w:rtl w:val="true"/>
              </w:rPr>
              <w:tab/>
            </w:r>
            <w:r>
              <w:rPr>
                <w:rStyle w:val="IndexLink"/>
              </w:rPr>
              <w:t>198</w:t>
            </w:r>
          </w:hyperlink>
        </w:p>
        <w:p>
          <w:pPr>
            <w:pStyle w:val="Contents3"/>
            <w:tabs>
              <w:tab w:val="clear" w:pos="8459"/>
              <w:tab w:val="right" w:pos="9026" w:leader="dot"/>
            </w:tabs>
            <w:rPr/>
          </w:pPr>
          <w:hyperlink w:anchor="__RefHeading___Toc2402247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202</w:t>
            </w:r>
          </w:hyperlink>
        </w:p>
        <w:p>
          <w:pPr>
            <w:pStyle w:val="Contents2"/>
            <w:tabs>
              <w:tab w:val="clear" w:pos="8743"/>
              <w:tab w:val="right" w:pos="9026" w:leader="dot"/>
            </w:tabs>
            <w:rPr/>
          </w:pPr>
          <w:hyperlink w:anchor="__RefHeading___Toc2402249_2035185390">
            <w:r>
              <w:rPr>
                <w:webHidden/>
                <w:rStyle w:val="IndexLink"/>
                <w:rtl w:val="true"/>
              </w:rPr>
              <w:t>الفصل التّاسع</w:t>
            </w:r>
            <w:r>
              <w:rPr>
                <w:rStyle w:val="IndexLink"/>
                <w:rtl w:val="true"/>
              </w:rPr>
              <w:t xml:space="preserve">: </w:t>
            </w:r>
            <w:r>
              <w:rPr>
                <w:rStyle w:val="IndexLink"/>
                <w:rtl w:val="true"/>
              </w:rPr>
              <w:t>فی الذّال و فیه باب واحد</w:t>
            </w:r>
            <w:r>
              <w:rPr>
                <w:rStyle w:val="IndexLink"/>
                <w:rtl w:val="true"/>
              </w:rPr>
              <w:tab/>
            </w:r>
            <w:r>
              <w:rPr>
                <w:rStyle w:val="IndexLink"/>
              </w:rPr>
              <w:t>205</w:t>
            </w:r>
          </w:hyperlink>
        </w:p>
        <w:p>
          <w:pPr>
            <w:pStyle w:val="Contents3"/>
            <w:tabs>
              <w:tab w:val="clear" w:pos="8459"/>
              <w:tab w:val="right" w:pos="9026" w:leader="dot"/>
            </w:tabs>
            <w:rPr/>
          </w:pPr>
          <w:hyperlink w:anchor="__RefHeading___Toc2402251_203518539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2402253_2035185390">
            <w:r>
              <w:rPr>
                <w:webHidden/>
                <w:rStyle w:val="IndexLink"/>
                <w:rtl w:val="true"/>
              </w:rPr>
              <w:t>الباب الأوّل</w:t>
            </w:r>
            <w:r>
              <w:rPr>
                <w:rStyle w:val="IndexLink"/>
                <w:rtl w:val="true"/>
              </w:rPr>
              <w:t xml:space="preserve">: </w:t>
            </w:r>
            <w:r>
              <w:rPr>
                <w:rStyle w:val="IndexLink"/>
                <w:rtl w:val="true"/>
              </w:rPr>
              <w:t>ذریح</w:t>
            </w:r>
            <w:r>
              <w:rPr>
                <w:rStyle w:val="IndexLink"/>
                <w:rtl w:val="true"/>
              </w:rPr>
              <w:tab/>
            </w:r>
            <w:r>
              <w:rPr>
                <w:rStyle w:val="IndexLink"/>
              </w:rPr>
              <w:t>206</w:t>
            </w:r>
          </w:hyperlink>
        </w:p>
        <w:p>
          <w:pPr>
            <w:pStyle w:val="Contents2"/>
            <w:tabs>
              <w:tab w:val="clear" w:pos="8743"/>
              <w:tab w:val="right" w:pos="9026" w:leader="dot"/>
            </w:tabs>
            <w:rPr/>
          </w:pPr>
          <w:hyperlink w:anchor="__RefHeading___Toc2402255_2035185390">
            <w:r>
              <w:rPr>
                <w:webHidden/>
                <w:rStyle w:val="IndexLink"/>
                <w:rtl w:val="true"/>
              </w:rPr>
              <w:t>الفصل العاشر</w:t>
            </w:r>
            <w:r>
              <w:rPr>
                <w:rStyle w:val="IndexLink"/>
                <w:rtl w:val="true"/>
              </w:rPr>
              <w:t xml:space="preserve">: </w:t>
            </w:r>
            <w:r>
              <w:rPr>
                <w:rStyle w:val="IndexLink"/>
                <w:rtl w:val="true"/>
              </w:rPr>
              <w:t>فی الرّاء و فیه خمسة أبواب</w:t>
            </w:r>
            <w:r>
              <w:rPr>
                <w:rStyle w:val="IndexLink"/>
                <w:rtl w:val="true"/>
              </w:rPr>
              <w:tab/>
            </w:r>
            <w:r>
              <w:rPr>
                <w:rStyle w:val="IndexLink"/>
              </w:rPr>
              <w:t>207</w:t>
            </w:r>
          </w:hyperlink>
        </w:p>
        <w:p>
          <w:pPr>
            <w:pStyle w:val="Contents3"/>
            <w:tabs>
              <w:tab w:val="clear" w:pos="8459"/>
              <w:tab w:val="right" w:pos="9026" w:leader="dot"/>
            </w:tabs>
            <w:rPr/>
          </w:pPr>
          <w:hyperlink w:anchor="__RefHeading___Toc2402257_2035185390">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2402259_2035185390">
            <w:r>
              <w:rPr>
                <w:webHidden/>
                <w:rStyle w:val="IndexLink"/>
                <w:rtl w:val="true"/>
              </w:rPr>
              <w:t>الباب الأوّل</w:t>
            </w:r>
            <w:r>
              <w:rPr>
                <w:rStyle w:val="IndexLink"/>
                <w:rtl w:val="true"/>
              </w:rPr>
              <w:t xml:space="preserve">: </w:t>
            </w:r>
            <w:r>
              <w:rPr>
                <w:rStyle w:val="IndexLink"/>
                <w:rtl w:val="true"/>
              </w:rPr>
              <w:t>الرّبیع</w:t>
            </w:r>
            <w:r>
              <w:rPr>
                <w:rStyle w:val="IndexLink"/>
                <w:rtl w:val="true"/>
              </w:rPr>
              <w:tab/>
            </w:r>
            <w:r>
              <w:rPr>
                <w:rStyle w:val="IndexLink"/>
              </w:rPr>
              <w:t>208</w:t>
            </w:r>
          </w:hyperlink>
        </w:p>
        <w:p>
          <w:pPr>
            <w:pStyle w:val="Contents3"/>
            <w:tabs>
              <w:tab w:val="clear" w:pos="8459"/>
              <w:tab w:val="right" w:pos="9026" w:leader="dot"/>
            </w:tabs>
            <w:rPr/>
          </w:pPr>
          <w:hyperlink w:anchor="__RefHeading___Toc2402261_2035185390">
            <w:r>
              <w:rPr>
                <w:webHidden/>
                <w:rStyle w:val="IndexLink"/>
                <w:rtl w:val="true"/>
              </w:rPr>
              <w:t>الباب الثّانی</w:t>
            </w:r>
            <w:r>
              <w:rPr>
                <w:rStyle w:val="IndexLink"/>
                <w:rtl w:val="true"/>
              </w:rPr>
              <w:t xml:space="preserve">: </w:t>
            </w:r>
            <w:r>
              <w:rPr>
                <w:rStyle w:val="IndexLink"/>
                <w:rtl w:val="true"/>
              </w:rPr>
              <w:t>رزین</w:t>
            </w:r>
            <w:r>
              <w:rPr>
                <w:rStyle w:val="IndexLink"/>
                <w:rtl w:val="true"/>
              </w:rPr>
              <w:tab/>
            </w:r>
            <w:r>
              <w:rPr>
                <w:rStyle w:val="IndexLink"/>
              </w:rPr>
              <w:t>208</w:t>
            </w:r>
          </w:hyperlink>
        </w:p>
        <w:p>
          <w:pPr>
            <w:pStyle w:val="Contents3"/>
            <w:tabs>
              <w:tab w:val="clear" w:pos="8459"/>
              <w:tab w:val="right" w:pos="9026" w:leader="dot"/>
            </w:tabs>
            <w:rPr/>
          </w:pPr>
          <w:hyperlink w:anchor="__RefHeading___Toc2402263_2035185390">
            <w:r>
              <w:rPr>
                <w:webHidden/>
                <w:rStyle w:val="IndexLink"/>
                <w:rtl w:val="true"/>
              </w:rPr>
              <w:t>الباب الثّالث</w:t>
            </w:r>
            <w:r>
              <w:rPr>
                <w:rStyle w:val="IndexLink"/>
                <w:rtl w:val="true"/>
              </w:rPr>
              <w:t xml:space="preserve">: </w:t>
            </w:r>
            <w:r>
              <w:rPr>
                <w:rStyle w:val="IndexLink"/>
                <w:rtl w:val="true"/>
              </w:rPr>
              <w:t>رشید</w:t>
            </w:r>
            <w:r>
              <w:rPr>
                <w:rStyle w:val="IndexLink"/>
                <w:rtl w:val="true"/>
              </w:rPr>
              <w:tab/>
            </w:r>
            <w:r>
              <w:rPr>
                <w:rStyle w:val="IndexLink"/>
              </w:rPr>
              <w:t>209</w:t>
            </w:r>
          </w:hyperlink>
        </w:p>
        <w:p>
          <w:pPr>
            <w:pStyle w:val="Contents3"/>
            <w:tabs>
              <w:tab w:val="clear" w:pos="8459"/>
              <w:tab w:val="right" w:pos="9026" w:leader="dot"/>
            </w:tabs>
            <w:rPr/>
          </w:pPr>
          <w:hyperlink w:anchor="__RefHeading___Toc2402265_2035185390">
            <w:r>
              <w:rPr>
                <w:webHidden/>
                <w:rStyle w:val="IndexLink"/>
                <w:rtl w:val="true"/>
              </w:rPr>
              <w:t>الباب الرّابع</w:t>
            </w:r>
            <w:r>
              <w:rPr>
                <w:rStyle w:val="IndexLink"/>
                <w:rtl w:val="true"/>
              </w:rPr>
              <w:t xml:space="preserve">: </w:t>
            </w:r>
            <w:r>
              <w:rPr>
                <w:rStyle w:val="IndexLink"/>
                <w:rtl w:val="true"/>
              </w:rPr>
              <w:t>الرّیّان</w:t>
            </w:r>
            <w:r>
              <w:rPr>
                <w:rStyle w:val="IndexLink"/>
                <w:rtl w:val="true"/>
              </w:rPr>
              <w:tab/>
            </w:r>
            <w:r>
              <w:rPr>
                <w:rStyle w:val="IndexLink"/>
              </w:rPr>
              <w:t>209</w:t>
            </w:r>
          </w:hyperlink>
        </w:p>
        <w:p>
          <w:pPr>
            <w:pStyle w:val="Contents3"/>
            <w:tabs>
              <w:tab w:val="clear" w:pos="8459"/>
              <w:tab w:val="right" w:pos="9026" w:leader="dot"/>
            </w:tabs>
            <w:rPr/>
          </w:pPr>
          <w:hyperlink w:anchor="__RefHeading___Toc2402267_2035185390">
            <w:r>
              <w:rPr>
                <w:webHidden/>
                <w:rStyle w:val="IndexLink"/>
                <w:rtl w:val="true"/>
              </w:rPr>
              <w:t>الباب الخامس</w:t>
            </w:r>
            <w:r>
              <w:rPr>
                <w:rStyle w:val="IndexLink"/>
                <w:rtl w:val="true"/>
              </w:rPr>
              <w:t xml:space="preserve">: </w:t>
            </w:r>
            <w:r>
              <w:rPr>
                <w:rStyle w:val="IndexLink"/>
                <w:rtl w:val="true"/>
              </w:rPr>
              <w:t>الآحاد</w:t>
            </w:r>
            <w:r>
              <w:rPr>
                <w:rStyle w:val="IndexLink"/>
                <w:rtl w:val="true"/>
              </w:rPr>
              <w:tab/>
            </w:r>
            <w:r>
              <w:rPr>
                <w:rStyle w:val="IndexLink"/>
              </w:rPr>
              <w:t>209</w:t>
            </w:r>
          </w:hyperlink>
        </w:p>
        <w:p>
          <w:pPr>
            <w:pStyle w:val="Contents2"/>
            <w:tabs>
              <w:tab w:val="clear" w:pos="8743"/>
              <w:tab w:val="right" w:pos="9026" w:leader="dot"/>
            </w:tabs>
            <w:rPr/>
          </w:pPr>
          <w:hyperlink w:anchor="__RefHeading___Toc2402269_2035185390">
            <w:r>
              <w:rPr>
                <w:webHidden/>
                <w:rStyle w:val="IndexLink"/>
                <w:rtl w:val="true"/>
              </w:rPr>
              <w:t>الفصل الحادی عشر</w:t>
            </w:r>
            <w:r>
              <w:rPr>
                <w:rStyle w:val="IndexLink"/>
                <w:rtl w:val="true"/>
              </w:rPr>
              <w:t xml:space="preserve">: </w:t>
            </w:r>
            <w:r>
              <w:rPr>
                <w:rStyle w:val="IndexLink"/>
                <w:rtl w:val="true"/>
              </w:rPr>
              <w:t>فی الزّای و فیه أربعة أبواب</w:t>
            </w:r>
            <w:r>
              <w:rPr>
                <w:rStyle w:val="IndexLink"/>
                <w:rtl w:val="true"/>
              </w:rPr>
              <w:tab/>
            </w:r>
            <w:r>
              <w:rPr>
                <w:rStyle w:val="IndexLink"/>
              </w:rPr>
              <w:t>213</w:t>
            </w:r>
          </w:hyperlink>
        </w:p>
        <w:p>
          <w:pPr>
            <w:pStyle w:val="Contents3"/>
            <w:tabs>
              <w:tab w:val="clear" w:pos="8459"/>
              <w:tab w:val="right" w:pos="9026" w:leader="dot"/>
            </w:tabs>
            <w:rPr/>
          </w:pPr>
          <w:hyperlink w:anchor="__RefHeading___Toc2402271_2035185390">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402273_2035185390">
            <w:r>
              <w:rPr>
                <w:webHidden/>
                <w:rStyle w:val="IndexLink"/>
                <w:rtl w:val="true"/>
              </w:rPr>
              <w:t>الباب الأوّل</w:t>
            </w:r>
            <w:r>
              <w:rPr>
                <w:rStyle w:val="IndexLink"/>
                <w:rtl w:val="true"/>
              </w:rPr>
              <w:t xml:space="preserve">: </w:t>
            </w:r>
            <w:r>
              <w:rPr>
                <w:rStyle w:val="IndexLink"/>
                <w:rtl w:val="true"/>
              </w:rPr>
              <w:t>زکریّا</w:t>
            </w:r>
            <w:r>
              <w:rPr>
                <w:rStyle w:val="IndexLink"/>
                <w:rtl w:val="true"/>
              </w:rPr>
              <w:tab/>
            </w:r>
            <w:r>
              <w:rPr>
                <w:rStyle w:val="IndexLink"/>
              </w:rPr>
              <w:t>214</w:t>
            </w:r>
          </w:hyperlink>
        </w:p>
        <w:p>
          <w:pPr>
            <w:pStyle w:val="Contents3"/>
            <w:tabs>
              <w:tab w:val="clear" w:pos="8459"/>
              <w:tab w:val="right" w:pos="9026" w:leader="dot"/>
            </w:tabs>
            <w:rPr/>
          </w:pPr>
          <w:hyperlink w:anchor="__RefHeading___Toc2402275_2035185390">
            <w:r>
              <w:rPr>
                <w:webHidden/>
                <w:rStyle w:val="IndexLink"/>
                <w:rtl w:val="true"/>
              </w:rPr>
              <w:t>الباب الثّانی</w:t>
            </w:r>
            <w:r>
              <w:rPr>
                <w:rStyle w:val="IndexLink"/>
                <w:rtl w:val="true"/>
              </w:rPr>
              <w:t xml:space="preserve">: </w:t>
            </w:r>
            <w:r>
              <w:rPr>
                <w:rStyle w:val="IndexLink"/>
                <w:rtl w:val="true"/>
              </w:rPr>
              <w:t>زیاد</w:t>
            </w:r>
            <w:r>
              <w:rPr>
                <w:rStyle w:val="IndexLink"/>
                <w:rtl w:val="true"/>
              </w:rPr>
              <w:tab/>
            </w:r>
            <w:r>
              <w:rPr>
                <w:rStyle w:val="IndexLink"/>
              </w:rPr>
              <w:t>216</w:t>
            </w:r>
          </w:hyperlink>
        </w:p>
        <w:p>
          <w:pPr>
            <w:pStyle w:val="Contents3"/>
            <w:tabs>
              <w:tab w:val="clear" w:pos="8459"/>
              <w:tab w:val="right" w:pos="9026" w:leader="dot"/>
            </w:tabs>
            <w:rPr/>
          </w:pPr>
          <w:hyperlink w:anchor="__RefHeading___Toc2402277_2035185390">
            <w:r>
              <w:rPr>
                <w:webHidden/>
                <w:rStyle w:val="IndexLink"/>
                <w:rtl w:val="true"/>
              </w:rPr>
              <w:t>الباب الثّالث</w:t>
            </w:r>
            <w:r>
              <w:rPr>
                <w:rStyle w:val="IndexLink"/>
                <w:rtl w:val="true"/>
              </w:rPr>
              <w:t xml:space="preserve">: </w:t>
            </w:r>
            <w:r>
              <w:rPr>
                <w:rStyle w:val="IndexLink"/>
                <w:rtl w:val="true"/>
              </w:rPr>
              <w:t>زید</w:t>
            </w:r>
            <w:r>
              <w:rPr>
                <w:rStyle w:val="IndexLink"/>
                <w:rtl w:val="true"/>
              </w:rPr>
              <w:tab/>
            </w:r>
            <w:r>
              <w:rPr>
                <w:rStyle w:val="IndexLink"/>
              </w:rPr>
              <w:t>219</w:t>
            </w:r>
          </w:hyperlink>
        </w:p>
        <w:p>
          <w:pPr>
            <w:pStyle w:val="Contents3"/>
            <w:tabs>
              <w:tab w:val="clear" w:pos="8459"/>
              <w:tab w:val="right" w:pos="9026" w:leader="dot"/>
            </w:tabs>
            <w:rPr/>
          </w:pPr>
          <w:hyperlink w:anchor="__RefHeading___Toc2402279_2035185390">
            <w:r>
              <w:rPr>
                <w:webHidden/>
                <w:rStyle w:val="IndexLink"/>
                <w:rtl w:val="true"/>
              </w:rPr>
              <w:t>الباب الرّابع</w:t>
            </w:r>
            <w:r>
              <w:rPr>
                <w:rStyle w:val="IndexLink"/>
                <w:rtl w:val="true"/>
              </w:rPr>
              <w:t xml:space="preserve">: </w:t>
            </w:r>
            <w:r>
              <w:rPr>
                <w:rStyle w:val="IndexLink"/>
                <w:rtl w:val="true"/>
              </w:rPr>
              <w:t>الآحاد</w:t>
            </w:r>
            <w:r>
              <w:rPr>
                <w:rStyle w:val="IndexLink"/>
                <w:rtl w:val="true"/>
              </w:rPr>
              <w:tab/>
            </w:r>
            <w:r>
              <w:rPr>
                <w:rStyle w:val="IndexLink"/>
              </w:rPr>
              <w:t>220</w:t>
            </w:r>
          </w:hyperlink>
        </w:p>
        <w:p>
          <w:pPr>
            <w:pStyle w:val="Contents2"/>
            <w:tabs>
              <w:tab w:val="clear" w:pos="8743"/>
              <w:tab w:val="right" w:pos="9026" w:leader="dot"/>
            </w:tabs>
            <w:rPr/>
          </w:pPr>
          <w:hyperlink w:anchor="__RefHeading___Toc2402281_2035185390">
            <w:r>
              <w:rPr>
                <w:webHidden/>
                <w:rStyle w:val="IndexLink"/>
                <w:rtl w:val="true"/>
              </w:rPr>
              <w:t>الفصل الثّانی عشر</w:t>
            </w:r>
            <w:r>
              <w:rPr>
                <w:rStyle w:val="IndexLink"/>
                <w:rtl w:val="true"/>
              </w:rPr>
              <w:t xml:space="preserve">: </w:t>
            </w:r>
            <w:r>
              <w:rPr>
                <w:rStyle w:val="IndexLink"/>
                <w:rtl w:val="true"/>
              </w:rPr>
              <w:t>فی السّین و فیه اثنا عشر باباً</w:t>
            </w:r>
            <w:r>
              <w:rPr>
                <w:rStyle w:val="IndexLink"/>
                <w:rtl w:val="true"/>
              </w:rPr>
              <w:tab/>
            </w:r>
            <w:r>
              <w:rPr>
                <w:rStyle w:val="IndexLink"/>
              </w:rPr>
              <w:t>223</w:t>
            </w:r>
          </w:hyperlink>
        </w:p>
        <w:p>
          <w:pPr>
            <w:pStyle w:val="Contents3"/>
            <w:tabs>
              <w:tab w:val="clear" w:pos="8459"/>
              <w:tab w:val="right" w:pos="9026" w:leader="dot"/>
            </w:tabs>
            <w:rPr/>
          </w:pPr>
          <w:hyperlink w:anchor="__RefHeading___Toc2402283_203518539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2402285_2035185390">
            <w:r>
              <w:rPr>
                <w:webHidden/>
                <w:rStyle w:val="IndexLink"/>
                <w:rtl w:val="true"/>
              </w:rPr>
              <w:t>الباب الأوّل</w:t>
            </w:r>
            <w:r>
              <w:rPr>
                <w:rStyle w:val="IndexLink"/>
                <w:rtl w:val="true"/>
              </w:rPr>
              <w:t xml:space="preserve">: </w:t>
            </w:r>
            <w:r>
              <w:rPr>
                <w:rStyle w:val="IndexLink"/>
                <w:rtl w:val="true"/>
              </w:rPr>
              <w:t>سالم</w:t>
            </w:r>
            <w:r>
              <w:rPr>
                <w:rStyle w:val="IndexLink"/>
                <w:rtl w:val="true"/>
              </w:rPr>
              <w:tab/>
            </w:r>
            <w:r>
              <w:rPr>
                <w:rStyle w:val="IndexLink"/>
              </w:rPr>
              <w:t>224</w:t>
            </w:r>
          </w:hyperlink>
        </w:p>
        <w:p>
          <w:pPr>
            <w:pStyle w:val="Contents3"/>
            <w:tabs>
              <w:tab w:val="clear" w:pos="8459"/>
              <w:tab w:val="right" w:pos="9026" w:leader="dot"/>
            </w:tabs>
            <w:rPr/>
          </w:pPr>
          <w:hyperlink w:anchor="__RefHeading___Toc2402287_2035185390">
            <w:r>
              <w:rPr>
                <w:webHidden/>
                <w:rStyle w:val="IndexLink"/>
                <w:rtl w:val="true"/>
              </w:rPr>
              <w:t>الباب الثّانی</w:t>
            </w:r>
            <w:r>
              <w:rPr>
                <w:rStyle w:val="IndexLink"/>
                <w:rtl w:val="true"/>
              </w:rPr>
              <w:t xml:space="preserve">: </w:t>
            </w:r>
            <w:r>
              <w:rPr>
                <w:rStyle w:val="IndexLink"/>
                <w:rtl w:val="true"/>
              </w:rPr>
              <w:t>سعد</w:t>
            </w:r>
            <w:r>
              <w:rPr>
                <w:rStyle w:val="IndexLink"/>
                <w:rtl w:val="true"/>
              </w:rPr>
              <w:tab/>
            </w:r>
            <w:r>
              <w:rPr>
                <w:rStyle w:val="IndexLink"/>
              </w:rPr>
              <w:t>225</w:t>
            </w:r>
          </w:hyperlink>
        </w:p>
        <w:p>
          <w:pPr>
            <w:pStyle w:val="Contents3"/>
            <w:tabs>
              <w:tab w:val="clear" w:pos="8459"/>
              <w:tab w:val="right" w:pos="9026" w:leader="dot"/>
            </w:tabs>
            <w:rPr/>
          </w:pPr>
          <w:hyperlink w:anchor="__RefHeading___Toc2402289_2035185390">
            <w:r>
              <w:rPr>
                <w:webHidden/>
                <w:rStyle w:val="IndexLink"/>
                <w:rtl w:val="true"/>
              </w:rPr>
              <w:t>الباب الثّالث</w:t>
            </w:r>
            <w:r>
              <w:rPr>
                <w:rStyle w:val="IndexLink"/>
                <w:rtl w:val="true"/>
              </w:rPr>
              <w:t xml:space="preserve">: </w:t>
            </w:r>
            <w:r>
              <w:rPr>
                <w:rStyle w:val="IndexLink"/>
                <w:rtl w:val="true"/>
              </w:rPr>
              <w:t>سعید</w:t>
            </w:r>
            <w:r>
              <w:rPr>
                <w:rStyle w:val="IndexLink"/>
                <w:rtl w:val="true"/>
              </w:rPr>
              <w:tab/>
            </w:r>
            <w:r>
              <w:rPr>
                <w:rStyle w:val="IndexLink"/>
              </w:rPr>
              <w:t>226</w:t>
            </w:r>
          </w:hyperlink>
        </w:p>
        <w:p>
          <w:pPr>
            <w:pStyle w:val="Contents3"/>
            <w:tabs>
              <w:tab w:val="clear" w:pos="8459"/>
              <w:tab w:val="right" w:pos="9026" w:leader="dot"/>
            </w:tabs>
            <w:rPr/>
          </w:pPr>
          <w:hyperlink w:anchor="__RefHeading___Toc2402291_2035185390">
            <w:r>
              <w:rPr>
                <w:webHidden/>
                <w:rStyle w:val="IndexLink"/>
                <w:rtl w:val="true"/>
              </w:rPr>
              <w:t>الباب الرّابع</w:t>
            </w:r>
            <w:r>
              <w:rPr>
                <w:rStyle w:val="IndexLink"/>
                <w:rtl w:val="true"/>
              </w:rPr>
              <w:t xml:space="preserve">: </w:t>
            </w:r>
            <w:r>
              <w:rPr>
                <w:rStyle w:val="IndexLink"/>
                <w:rtl w:val="true"/>
              </w:rPr>
              <w:t>سفیان</w:t>
            </w:r>
            <w:r>
              <w:rPr>
                <w:rStyle w:val="IndexLink"/>
                <w:rtl w:val="true"/>
              </w:rPr>
              <w:tab/>
            </w:r>
            <w:r>
              <w:rPr>
                <w:rStyle w:val="IndexLink"/>
              </w:rPr>
              <w:t>229</w:t>
            </w:r>
          </w:hyperlink>
        </w:p>
        <w:p>
          <w:pPr>
            <w:pStyle w:val="Contents3"/>
            <w:tabs>
              <w:tab w:val="clear" w:pos="8459"/>
              <w:tab w:val="right" w:pos="9026" w:leader="dot"/>
            </w:tabs>
            <w:rPr/>
          </w:pPr>
          <w:hyperlink w:anchor="__RefHeading___Toc2402293_2035185390">
            <w:r>
              <w:rPr>
                <w:webHidden/>
                <w:rStyle w:val="IndexLink"/>
                <w:rtl w:val="true"/>
              </w:rPr>
              <w:t>الباب الخامس</w:t>
            </w:r>
            <w:r>
              <w:rPr>
                <w:rStyle w:val="IndexLink"/>
                <w:rtl w:val="true"/>
              </w:rPr>
              <w:t xml:space="preserve">: </w:t>
            </w:r>
            <w:r>
              <w:rPr>
                <w:rStyle w:val="IndexLink"/>
                <w:rtl w:val="true"/>
              </w:rPr>
              <w:t>سلمة</w:t>
            </w:r>
            <w:r>
              <w:rPr>
                <w:rStyle w:val="IndexLink"/>
                <w:rtl w:val="true"/>
              </w:rPr>
              <w:tab/>
            </w:r>
            <w:r>
              <w:rPr>
                <w:rStyle w:val="IndexLink"/>
              </w:rPr>
              <w:t>230</w:t>
            </w:r>
          </w:hyperlink>
        </w:p>
        <w:p>
          <w:pPr>
            <w:pStyle w:val="Contents3"/>
            <w:tabs>
              <w:tab w:val="clear" w:pos="8459"/>
              <w:tab w:val="right" w:pos="9026" w:leader="dot"/>
            </w:tabs>
            <w:rPr/>
          </w:pPr>
          <w:hyperlink w:anchor="__RefHeading___Toc2402295_2035185390">
            <w:r>
              <w:rPr>
                <w:webHidden/>
                <w:rStyle w:val="IndexLink"/>
                <w:rtl w:val="true"/>
              </w:rPr>
              <w:t>الباب السّادس</w:t>
            </w:r>
            <w:r>
              <w:rPr>
                <w:rStyle w:val="IndexLink"/>
                <w:rtl w:val="true"/>
              </w:rPr>
              <w:t xml:space="preserve">: </w:t>
            </w:r>
            <w:r>
              <w:rPr>
                <w:rStyle w:val="IndexLink"/>
                <w:rtl w:val="true"/>
              </w:rPr>
              <w:t>سلیم</w:t>
            </w:r>
            <w:r>
              <w:rPr>
                <w:rStyle w:val="IndexLink"/>
                <w:rtl w:val="true"/>
              </w:rPr>
              <w:tab/>
            </w:r>
            <w:r>
              <w:rPr>
                <w:rStyle w:val="IndexLink"/>
              </w:rPr>
              <w:t>231</w:t>
            </w:r>
          </w:hyperlink>
        </w:p>
        <w:p>
          <w:pPr>
            <w:pStyle w:val="Contents3"/>
            <w:tabs>
              <w:tab w:val="clear" w:pos="8459"/>
              <w:tab w:val="right" w:pos="9026" w:leader="dot"/>
            </w:tabs>
            <w:rPr/>
          </w:pPr>
          <w:hyperlink w:anchor="__RefHeading___Toc2402297_2035185390">
            <w:r>
              <w:rPr>
                <w:webHidden/>
                <w:rStyle w:val="IndexLink"/>
                <w:rtl w:val="true"/>
              </w:rPr>
              <w:t>الباب السّابع</w:t>
            </w:r>
            <w:r>
              <w:rPr>
                <w:rStyle w:val="IndexLink"/>
                <w:rtl w:val="true"/>
              </w:rPr>
              <w:t xml:space="preserve">: </w:t>
            </w:r>
            <w:r>
              <w:rPr>
                <w:rStyle w:val="IndexLink"/>
                <w:rtl w:val="true"/>
              </w:rPr>
              <w:t>سلیمان</w:t>
            </w:r>
            <w:r>
              <w:rPr>
                <w:rStyle w:val="IndexLink"/>
                <w:rtl w:val="true"/>
              </w:rPr>
              <w:tab/>
            </w:r>
            <w:r>
              <w:rPr>
                <w:rStyle w:val="IndexLink"/>
              </w:rPr>
              <w:t>232</w:t>
            </w:r>
          </w:hyperlink>
        </w:p>
        <w:p>
          <w:pPr>
            <w:pStyle w:val="Contents3"/>
            <w:tabs>
              <w:tab w:val="clear" w:pos="8459"/>
              <w:tab w:val="right" w:pos="9026" w:leader="dot"/>
            </w:tabs>
            <w:rPr/>
          </w:pPr>
          <w:hyperlink w:anchor="__RefHeading___Toc2402299_2035185390">
            <w:r>
              <w:rPr>
                <w:webHidden/>
                <w:rStyle w:val="IndexLink"/>
                <w:rtl w:val="true"/>
              </w:rPr>
              <w:t>الباب الثّامن</w:t>
            </w:r>
            <w:r>
              <w:rPr>
                <w:rStyle w:val="IndexLink"/>
                <w:rtl w:val="true"/>
              </w:rPr>
              <w:t xml:space="preserve">: </w:t>
            </w:r>
            <w:r>
              <w:rPr>
                <w:rStyle w:val="IndexLink"/>
                <w:rtl w:val="true"/>
              </w:rPr>
              <w:t>سندی</w:t>
            </w:r>
            <w:r>
              <w:rPr>
                <w:rStyle w:val="IndexLink"/>
                <w:rtl w:val="true"/>
              </w:rPr>
              <w:tab/>
            </w:r>
            <w:r>
              <w:rPr>
                <w:rStyle w:val="IndexLink"/>
              </w:rPr>
              <w:t>236</w:t>
            </w:r>
          </w:hyperlink>
        </w:p>
        <w:p>
          <w:pPr>
            <w:pStyle w:val="Contents3"/>
            <w:tabs>
              <w:tab w:val="clear" w:pos="8459"/>
              <w:tab w:val="right" w:pos="9026" w:leader="dot"/>
            </w:tabs>
            <w:rPr/>
          </w:pPr>
          <w:hyperlink w:anchor="__RefHeading___Toc2402301_2035185390">
            <w:r>
              <w:rPr>
                <w:webHidden/>
                <w:rStyle w:val="IndexLink"/>
                <w:rtl w:val="true"/>
              </w:rPr>
              <w:t>الباب التّاسع</w:t>
            </w:r>
            <w:r>
              <w:rPr>
                <w:rStyle w:val="IndexLink"/>
                <w:rtl w:val="true"/>
              </w:rPr>
              <w:t xml:space="preserve">: </w:t>
            </w:r>
            <w:r>
              <w:rPr>
                <w:rStyle w:val="IndexLink"/>
                <w:rtl w:val="true"/>
              </w:rPr>
              <w:t>سهل</w:t>
            </w:r>
            <w:r>
              <w:rPr>
                <w:rStyle w:val="IndexLink"/>
                <w:rtl w:val="true"/>
              </w:rPr>
              <w:tab/>
            </w:r>
            <w:r>
              <w:rPr>
                <w:rStyle w:val="IndexLink"/>
              </w:rPr>
              <w:t>236</w:t>
            </w:r>
          </w:hyperlink>
        </w:p>
        <w:p>
          <w:pPr>
            <w:pStyle w:val="Contents3"/>
            <w:tabs>
              <w:tab w:val="clear" w:pos="8459"/>
              <w:tab w:val="right" w:pos="9026" w:leader="dot"/>
            </w:tabs>
            <w:rPr/>
          </w:pPr>
          <w:hyperlink w:anchor="__RefHeading___Toc2402303_2035185390">
            <w:r>
              <w:rPr>
                <w:webHidden/>
                <w:rStyle w:val="IndexLink"/>
                <w:rtl w:val="true"/>
              </w:rPr>
              <w:t>الباب العاشر</w:t>
            </w:r>
            <w:r>
              <w:rPr>
                <w:rStyle w:val="IndexLink"/>
                <w:rtl w:val="true"/>
              </w:rPr>
              <w:t xml:space="preserve">: </w:t>
            </w:r>
            <w:r>
              <w:rPr>
                <w:rStyle w:val="IndexLink"/>
                <w:rtl w:val="true"/>
              </w:rPr>
              <w:t>سوید</w:t>
            </w:r>
            <w:r>
              <w:rPr>
                <w:rStyle w:val="IndexLink"/>
                <w:rtl w:val="true"/>
              </w:rPr>
              <w:tab/>
            </w:r>
            <w:r>
              <w:rPr>
                <w:rStyle w:val="IndexLink"/>
              </w:rPr>
              <w:t>238</w:t>
            </w:r>
          </w:hyperlink>
        </w:p>
        <w:p>
          <w:pPr>
            <w:pStyle w:val="Contents3"/>
            <w:tabs>
              <w:tab w:val="clear" w:pos="8459"/>
              <w:tab w:val="right" w:pos="9026" w:leader="dot"/>
            </w:tabs>
            <w:rPr/>
          </w:pPr>
          <w:hyperlink w:anchor="__RefHeading___Toc2402305_2035185390">
            <w:r>
              <w:rPr>
                <w:webHidden/>
                <w:rStyle w:val="IndexLink"/>
                <w:rtl w:val="true"/>
              </w:rPr>
              <w:t>الباب الحادی عشر</w:t>
            </w:r>
            <w:r>
              <w:rPr>
                <w:rStyle w:val="IndexLink"/>
                <w:rtl w:val="true"/>
              </w:rPr>
              <w:t xml:space="preserve">: </w:t>
            </w:r>
            <w:r>
              <w:rPr>
                <w:rStyle w:val="IndexLink"/>
                <w:rtl w:val="true"/>
              </w:rPr>
              <w:t>سیف</w:t>
            </w:r>
            <w:r>
              <w:rPr>
                <w:rStyle w:val="IndexLink"/>
                <w:rtl w:val="true"/>
              </w:rPr>
              <w:tab/>
            </w:r>
            <w:r>
              <w:rPr>
                <w:rStyle w:val="IndexLink"/>
              </w:rPr>
              <w:t>238</w:t>
            </w:r>
          </w:hyperlink>
        </w:p>
        <w:p>
          <w:pPr>
            <w:pStyle w:val="Contents3"/>
            <w:tabs>
              <w:tab w:val="clear" w:pos="8459"/>
              <w:tab w:val="right" w:pos="9026" w:leader="dot"/>
            </w:tabs>
            <w:rPr/>
          </w:pPr>
          <w:hyperlink w:anchor="__RefHeading___Toc2402307_2035185390">
            <w:r>
              <w:rPr>
                <w:webHidden/>
                <w:rStyle w:val="IndexLink"/>
                <w:rtl w:val="true"/>
              </w:rPr>
              <w:t>الباب الثّانی عشر</w:t>
            </w:r>
            <w:r>
              <w:rPr>
                <w:rStyle w:val="IndexLink"/>
                <w:rtl w:val="true"/>
              </w:rPr>
              <w:t xml:space="preserve">: </w:t>
            </w:r>
            <w:r>
              <w:rPr>
                <w:rStyle w:val="IndexLink"/>
                <w:rtl w:val="true"/>
              </w:rPr>
              <w:t>الآحاد</w:t>
            </w:r>
            <w:r>
              <w:rPr>
                <w:rStyle w:val="IndexLink"/>
                <w:rtl w:val="true"/>
              </w:rPr>
              <w:tab/>
            </w:r>
            <w:r>
              <w:rPr>
                <w:rStyle w:val="IndexLink"/>
              </w:rPr>
              <w:t>239</w:t>
            </w:r>
          </w:hyperlink>
        </w:p>
        <w:p>
          <w:pPr>
            <w:pStyle w:val="Contents2"/>
            <w:tabs>
              <w:tab w:val="clear" w:pos="8743"/>
              <w:tab w:val="right" w:pos="9026" w:leader="dot"/>
            </w:tabs>
            <w:rPr/>
          </w:pPr>
          <w:hyperlink w:anchor="__RefHeading___Toc2402309_2035185390">
            <w:r>
              <w:rPr>
                <w:webHidden/>
                <w:rStyle w:val="IndexLink"/>
                <w:rtl w:val="true"/>
              </w:rPr>
              <w:t>الفصل الثّالث عشر</w:t>
            </w:r>
            <w:r>
              <w:rPr>
                <w:rStyle w:val="IndexLink"/>
                <w:rtl w:val="true"/>
              </w:rPr>
              <w:t xml:space="preserve">: </w:t>
            </w:r>
            <w:r>
              <w:rPr>
                <w:rStyle w:val="IndexLink"/>
                <w:rtl w:val="true"/>
              </w:rPr>
              <w:t>فی الشّین و فیه بابان</w:t>
            </w:r>
            <w:r>
              <w:rPr>
                <w:rStyle w:val="IndexLink"/>
                <w:rtl w:val="true"/>
              </w:rPr>
              <w:tab/>
            </w:r>
            <w:r>
              <w:rPr>
                <w:rStyle w:val="IndexLink"/>
              </w:rPr>
              <w:t>243</w:t>
            </w:r>
          </w:hyperlink>
        </w:p>
        <w:p>
          <w:pPr>
            <w:pStyle w:val="Contents3"/>
            <w:tabs>
              <w:tab w:val="clear" w:pos="8459"/>
              <w:tab w:val="right" w:pos="9026" w:leader="dot"/>
            </w:tabs>
            <w:rPr/>
          </w:pPr>
          <w:hyperlink w:anchor="__RefHeading___Toc2402311_203518539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2402313_2035185390">
            <w:r>
              <w:rPr>
                <w:webHidden/>
                <w:rStyle w:val="IndexLink"/>
                <w:rtl w:val="true"/>
              </w:rPr>
              <w:t>الباب الأوّل</w:t>
            </w:r>
            <w:r>
              <w:rPr>
                <w:rStyle w:val="IndexLink"/>
                <w:rtl w:val="true"/>
              </w:rPr>
              <w:t xml:space="preserve">: </w:t>
            </w:r>
            <w:r>
              <w:rPr>
                <w:rStyle w:val="IndexLink"/>
                <w:rtl w:val="true"/>
              </w:rPr>
              <w:t>شعیب</w:t>
            </w:r>
            <w:r>
              <w:rPr>
                <w:rStyle w:val="IndexLink"/>
                <w:rtl w:val="true"/>
              </w:rPr>
              <w:tab/>
            </w:r>
            <w:r>
              <w:rPr>
                <w:rStyle w:val="IndexLink"/>
              </w:rPr>
              <w:t>244</w:t>
            </w:r>
          </w:hyperlink>
        </w:p>
        <w:p>
          <w:pPr>
            <w:pStyle w:val="Contents3"/>
            <w:tabs>
              <w:tab w:val="clear" w:pos="8459"/>
              <w:tab w:val="right" w:pos="9026" w:leader="dot"/>
            </w:tabs>
            <w:rPr/>
          </w:pPr>
          <w:hyperlink w:anchor="__RefHeading___Toc2402315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244</w:t>
            </w:r>
          </w:hyperlink>
        </w:p>
        <w:p>
          <w:pPr>
            <w:pStyle w:val="Contents2"/>
            <w:tabs>
              <w:tab w:val="clear" w:pos="8743"/>
              <w:tab w:val="right" w:pos="9026" w:leader="dot"/>
            </w:tabs>
            <w:rPr/>
          </w:pPr>
          <w:hyperlink w:anchor="__RefHeading___Toc2402317_2035185390">
            <w:r>
              <w:rPr>
                <w:webHidden/>
                <w:rStyle w:val="IndexLink"/>
                <w:rtl w:val="true"/>
              </w:rPr>
              <w:t>الفصل الرّابع عشر</w:t>
            </w:r>
            <w:r>
              <w:rPr>
                <w:rStyle w:val="IndexLink"/>
                <w:rtl w:val="true"/>
              </w:rPr>
              <w:t xml:space="preserve">: </w:t>
            </w:r>
            <w:r>
              <w:rPr>
                <w:rStyle w:val="IndexLink"/>
                <w:rtl w:val="true"/>
              </w:rPr>
              <w:t>فی الصّاد و فیه أربعة أبواب</w:t>
            </w:r>
            <w:r>
              <w:rPr>
                <w:rStyle w:val="IndexLink"/>
                <w:rtl w:val="true"/>
              </w:rPr>
              <w:tab/>
            </w:r>
            <w:r>
              <w:rPr>
                <w:rStyle w:val="IndexLink"/>
              </w:rPr>
              <w:t>247</w:t>
            </w:r>
          </w:hyperlink>
        </w:p>
        <w:p>
          <w:pPr>
            <w:pStyle w:val="Contents3"/>
            <w:tabs>
              <w:tab w:val="clear" w:pos="8459"/>
              <w:tab w:val="right" w:pos="9026" w:leader="dot"/>
            </w:tabs>
            <w:rPr/>
          </w:pPr>
          <w:hyperlink w:anchor="__RefHeading___Toc2402319_203518539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2402321_2035185390">
            <w:r>
              <w:rPr>
                <w:webHidden/>
                <w:rStyle w:val="IndexLink"/>
                <w:rtl w:val="true"/>
              </w:rPr>
              <w:t>الباب الأوّل</w:t>
            </w:r>
            <w:r>
              <w:rPr>
                <w:rStyle w:val="IndexLink"/>
                <w:rtl w:val="true"/>
              </w:rPr>
              <w:t xml:space="preserve">: </w:t>
            </w:r>
            <w:r>
              <w:rPr>
                <w:rStyle w:val="IndexLink"/>
                <w:rtl w:val="true"/>
              </w:rPr>
              <w:t>صالح</w:t>
            </w:r>
            <w:r>
              <w:rPr>
                <w:rStyle w:val="IndexLink"/>
                <w:rtl w:val="true"/>
              </w:rPr>
              <w:tab/>
            </w:r>
            <w:r>
              <w:rPr>
                <w:rStyle w:val="IndexLink"/>
              </w:rPr>
              <w:t>248</w:t>
            </w:r>
          </w:hyperlink>
        </w:p>
        <w:p>
          <w:pPr>
            <w:pStyle w:val="Contents3"/>
            <w:tabs>
              <w:tab w:val="clear" w:pos="8459"/>
              <w:tab w:val="right" w:pos="9026" w:leader="dot"/>
            </w:tabs>
            <w:rPr/>
          </w:pPr>
          <w:hyperlink w:anchor="__RefHeading___Toc2402323_2035185390">
            <w:r>
              <w:rPr>
                <w:webHidden/>
                <w:rStyle w:val="IndexLink"/>
                <w:rtl w:val="true"/>
              </w:rPr>
              <w:t>الباب الثّانی</w:t>
            </w:r>
            <w:r>
              <w:rPr>
                <w:rStyle w:val="IndexLink"/>
                <w:rtl w:val="true"/>
              </w:rPr>
              <w:t xml:space="preserve">: </w:t>
            </w:r>
            <w:r>
              <w:rPr>
                <w:rStyle w:val="IndexLink"/>
                <w:rtl w:val="true"/>
              </w:rPr>
              <w:t>صباح</w:t>
            </w:r>
            <w:r>
              <w:rPr>
                <w:rStyle w:val="IndexLink"/>
                <w:rtl w:val="true"/>
              </w:rPr>
              <w:tab/>
            </w:r>
            <w:r>
              <w:rPr>
                <w:rStyle w:val="IndexLink"/>
              </w:rPr>
              <w:t>249</w:t>
            </w:r>
          </w:hyperlink>
        </w:p>
        <w:p>
          <w:pPr>
            <w:pStyle w:val="Contents3"/>
            <w:tabs>
              <w:tab w:val="clear" w:pos="8459"/>
              <w:tab w:val="right" w:pos="9026" w:leader="dot"/>
            </w:tabs>
            <w:rPr/>
          </w:pPr>
          <w:hyperlink w:anchor="__RefHeading___Toc2402325_2035185390">
            <w:r>
              <w:rPr>
                <w:webHidden/>
                <w:rStyle w:val="IndexLink"/>
                <w:rtl w:val="true"/>
              </w:rPr>
              <w:t>الباب الثّالث</w:t>
            </w:r>
            <w:r>
              <w:rPr>
                <w:rStyle w:val="IndexLink"/>
                <w:rtl w:val="true"/>
              </w:rPr>
              <w:t xml:space="preserve">: </w:t>
            </w:r>
            <w:r>
              <w:rPr>
                <w:rStyle w:val="IndexLink"/>
                <w:rtl w:val="true"/>
              </w:rPr>
              <w:t>صفوان</w:t>
            </w:r>
            <w:r>
              <w:rPr>
                <w:rStyle w:val="IndexLink"/>
                <w:rtl w:val="true"/>
              </w:rPr>
              <w:tab/>
            </w:r>
            <w:r>
              <w:rPr>
                <w:rStyle w:val="IndexLink"/>
              </w:rPr>
              <w:t>250</w:t>
            </w:r>
          </w:hyperlink>
        </w:p>
        <w:p>
          <w:pPr>
            <w:pStyle w:val="Contents3"/>
            <w:tabs>
              <w:tab w:val="clear" w:pos="8459"/>
              <w:tab w:val="right" w:pos="9026" w:leader="dot"/>
            </w:tabs>
            <w:rPr/>
          </w:pPr>
          <w:hyperlink w:anchor="__RefHeading___Toc2402327_2035185390">
            <w:r>
              <w:rPr>
                <w:webHidden/>
                <w:rStyle w:val="IndexLink"/>
                <w:rtl w:val="true"/>
              </w:rPr>
              <w:t>الباب الرّابع</w:t>
            </w:r>
            <w:r>
              <w:rPr>
                <w:rStyle w:val="IndexLink"/>
                <w:rtl w:val="true"/>
              </w:rPr>
              <w:t xml:space="preserve">: </w:t>
            </w:r>
            <w:r>
              <w:rPr>
                <w:rStyle w:val="IndexLink"/>
                <w:rtl w:val="true"/>
              </w:rPr>
              <w:t>الآحاد</w:t>
            </w:r>
            <w:r>
              <w:rPr>
                <w:rStyle w:val="IndexLink"/>
                <w:rtl w:val="true"/>
              </w:rPr>
              <w:tab/>
            </w:r>
            <w:r>
              <w:rPr>
                <w:rStyle w:val="IndexLink"/>
              </w:rPr>
              <w:t>251</w:t>
            </w:r>
          </w:hyperlink>
        </w:p>
        <w:p>
          <w:pPr>
            <w:pStyle w:val="Contents2"/>
            <w:tabs>
              <w:tab w:val="clear" w:pos="8743"/>
              <w:tab w:val="right" w:pos="9026" w:leader="dot"/>
            </w:tabs>
            <w:rPr/>
          </w:pPr>
          <w:hyperlink w:anchor="__RefHeading___Toc2402329_2035185390">
            <w:r>
              <w:rPr>
                <w:webHidden/>
                <w:rStyle w:val="IndexLink"/>
                <w:rtl w:val="true"/>
              </w:rPr>
              <w:t>الفصل الخامس عشر</w:t>
            </w:r>
            <w:r>
              <w:rPr>
                <w:rStyle w:val="IndexLink"/>
                <w:rtl w:val="true"/>
              </w:rPr>
              <w:t xml:space="preserve">: </w:t>
            </w:r>
            <w:r>
              <w:rPr>
                <w:rStyle w:val="IndexLink"/>
                <w:rtl w:val="true"/>
              </w:rPr>
              <w:t>فی الضّاد و فیه بابان</w:t>
            </w:r>
            <w:r>
              <w:rPr>
                <w:rStyle w:val="IndexLink"/>
                <w:rtl w:val="true"/>
              </w:rPr>
              <w:tab/>
            </w:r>
            <w:r>
              <w:rPr>
                <w:rStyle w:val="IndexLink"/>
              </w:rPr>
              <w:t>253</w:t>
            </w:r>
          </w:hyperlink>
        </w:p>
        <w:p>
          <w:pPr>
            <w:pStyle w:val="Contents3"/>
            <w:tabs>
              <w:tab w:val="clear" w:pos="8459"/>
              <w:tab w:val="right" w:pos="9026" w:leader="dot"/>
            </w:tabs>
            <w:rPr/>
          </w:pPr>
          <w:hyperlink w:anchor="__RefHeading___Toc2402331_203518539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402333_2035185390">
            <w:r>
              <w:rPr>
                <w:webHidden/>
                <w:rStyle w:val="IndexLink"/>
                <w:rtl w:val="true"/>
              </w:rPr>
              <w:t>الباب الأوّل</w:t>
            </w:r>
            <w:r>
              <w:rPr>
                <w:rStyle w:val="IndexLink"/>
                <w:rtl w:val="true"/>
              </w:rPr>
              <w:t xml:space="preserve">: </w:t>
            </w:r>
            <w:r>
              <w:rPr>
                <w:rStyle w:val="IndexLink"/>
                <w:rtl w:val="true"/>
              </w:rPr>
              <w:t>الضّحّاک</w:t>
            </w:r>
            <w:r>
              <w:rPr>
                <w:rStyle w:val="IndexLink"/>
                <w:rtl w:val="true"/>
              </w:rPr>
              <w:tab/>
            </w:r>
            <w:r>
              <w:rPr>
                <w:rStyle w:val="IndexLink"/>
              </w:rPr>
              <w:t>254</w:t>
            </w:r>
          </w:hyperlink>
        </w:p>
        <w:p>
          <w:pPr>
            <w:pStyle w:val="Contents3"/>
            <w:tabs>
              <w:tab w:val="clear" w:pos="8459"/>
              <w:tab w:val="right" w:pos="9026" w:leader="dot"/>
            </w:tabs>
            <w:rPr/>
          </w:pPr>
          <w:hyperlink w:anchor="__RefHeading___Toc2402335_2035185390">
            <w:r>
              <w:rPr>
                <w:webHidden/>
                <w:rStyle w:val="IndexLink"/>
                <w:rtl w:val="true"/>
              </w:rPr>
              <w:t>الباب الثّانی</w:t>
            </w:r>
            <w:r>
              <w:rPr>
                <w:rStyle w:val="IndexLink"/>
                <w:rtl w:val="true"/>
              </w:rPr>
              <w:t xml:space="preserve">: </w:t>
            </w:r>
            <w:r>
              <w:rPr>
                <w:rStyle w:val="IndexLink"/>
                <w:rtl w:val="true"/>
              </w:rPr>
              <w:t>ضریس</w:t>
            </w:r>
            <w:r>
              <w:rPr>
                <w:rStyle w:val="IndexLink"/>
                <w:rtl w:val="true"/>
              </w:rPr>
              <w:tab/>
            </w:r>
            <w:r>
              <w:rPr>
                <w:rStyle w:val="IndexLink"/>
              </w:rPr>
              <w:t>254</w:t>
            </w:r>
          </w:hyperlink>
        </w:p>
        <w:p>
          <w:pPr>
            <w:pStyle w:val="Contents2"/>
            <w:tabs>
              <w:tab w:val="clear" w:pos="8743"/>
              <w:tab w:val="right" w:pos="9026" w:leader="dot"/>
            </w:tabs>
            <w:rPr/>
          </w:pPr>
          <w:hyperlink w:anchor="__RefHeading___Toc2402337_2035185390">
            <w:r>
              <w:rPr>
                <w:webHidden/>
                <w:rStyle w:val="IndexLink"/>
                <w:rtl w:val="true"/>
              </w:rPr>
              <w:t>الفصل السّادس عشر</w:t>
            </w:r>
            <w:r>
              <w:rPr>
                <w:rStyle w:val="IndexLink"/>
                <w:rtl w:val="true"/>
              </w:rPr>
              <w:t xml:space="preserve">: </w:t>
            </w:r>
            <w:r>
              <w:rPr>
                <w:rStyle w:val="IndexLink"/>
                <w:rtl w:val="true"/>
              </w:rPr>
              <w:t>فی الطّاء و فیه بابان</w:t>
            </w:r>
            <w:r>
              <w:rPr>
                <w:rStyle w:val="IndexLink"/>
                <w:rtl w:val="true"/>
              </w:rPr>
              <w:tab/>
            </w:r>
            <w:r>
              <w:rPr>
                <w:rStyle w:val="IndexLink"/>
              </w:rPr>
              <w:t>255</w:t>
            </w:r>
          </w:hyperlink>
        </w:p>
        <w:p>
          <w:pPr>
            <w:pStyle w:val="Contents3"/>
            <w:tabs>
              <w:tab w:val="clear" w:pos="8459"/>
              <w:tab w:val="right" w:pos="9026" w:leader="dot"/>
            </w:tabs>
            <w:rPr/>
          </w:pPr>
          <w:hyperlink w:anchor="__RefHeading___Toc2402339_203518539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402341_2035185390">
            <w:r>
              <w:rPr>
                <w:webHidden/>
                <w:rStyle w:val="IndexLink"/>
                <w:rtl w:val="true"/>
              </w:rPr>
              <w:t>الباب الأوّل</w:t>
            </w:r>
            <w:r>
              <w:rPr>
                <w:rStyle w:val="IndexLink"/>
                <w:rtl w:val="true"/>
              </w:rPr>
              <w:t xml:space="preserve">: </w:t>
            </w:r>
            <w:r>
              <w:rPr>
                <w:rStyle w:val="IndexLink"/>
                <w:rtl w:val="true"/>
              </w:rPr>
              <w:t>طاهر</w:t>
            </w:r>
            <w:r>
              <w:rPr>
                <w:rStyle w:val="IndexLink"/>
                <w:rtl w:val="true"/>
              </w:rPr>
              <w:tab/>
            </w:r>
            <w:r>
              <w:rPr>
                <w:rStyle w:val="IndexLink"/>
              </w:rPr>
              <w:t>256</w:t>
            </w:r>
          </w:hyperlink>
        </w:p>
        <w:p>
          <w:pPr>
            <w:pStyle w:val="Contents3"/>
            <w:tabs>
              <w:tab w:val="clear" w:pos="8459"/>
              <w:tab w:val="right" w:pos="9026" w:leader="dot"/>
            </w:tabs>
            <w:rPr/>
          </w:pPr>
          <w:hyperlink w:anchor="__RefHeading___Toc2402343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256</w:t>
            </w:r>
          </w:hyperlink>
        </w:p>
        <w:p>
          <w:pPr>
            <w:pStyle w:val="Contents2"/>
            <w:tabs>
              <w:tab w:val="clear" w:pos="8743"/>
              <w:tab w:val="right" w:pos="9026" w:leader="dot"/>
            </w:tabs>
            <w:rPr/>
          </w:pPr>
          <w:hyperlink w:anchor="__RefHeading___Toc2402345_2035185390">
            <w:r>
              <w:rPr>
                <w:webHidden/>
                <w:rStyle w:val="IndexLink"/>
                <w:rtl w:val="true"/>
              </w:rPr>
              <w:t>الفصل السّابع عشر</w:t>
            </w:r>
            <w:r>
              <w:rPr>
                <w:rStyle w:val="IndexLink"/>
                <w:rtl w:val="true"/>
              </w:rPr>
              <w:t xml:space="preserve">: </w:t>
            </w:r>
            <w:r>
              <w:rPr>
                <w:rStyle w:val="IndexLink"/>
                <w:rtl w:val="true"/>
              </w:rPr>
              <w:t>فی الظّاء و فیه باب واحد</w:t>
            </w:r>
            <w:r>
              <w:rPr>
                <w:rStyle w:val="IndexLink"/>
                <w:rtl w:val="true"/>
              </w:rPr>
              <w:tab/>
            </w:r>
            <w:r>
              <w:rPr>
                <w:rStyle w:val="IndexLink"/>
              </w:rPr>
              <w:t>259</w:t>
            </w:r>
          </w:hyperlink>
        </w:p>
        <w:p>
          <w:pPr>
            <w:pStyle w:val="Contents3"/>
            <w:tabs>
              <w:tab w:val="clear" w:pos="8459"/>
              <w:tab w:val="right" w:pos="9026" w:leader="dot"/>
            </w:tabs>
            <w:rPr/>
          </w:pPr>
          <w:hyperlink w:anchor="__RefHeading___Toc2402347_203518539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2402349_2035185390">
            <w:r>
              <w:rPr>
                <w:webHidden/>
                <w:rStyle w:val="IndexLink"/>
                <w:rtl w:val="true"/>
              </w:rPr>
              <w:t>الباب الأوّل</w:t>
            </w:r>
            <w:r>
              <w:rPr>
                <w:rStyle w:val="IndexLink"/>
                <w:rtl w:val="true"/>
              </w:rPr>
              <w:t xml:space="preserve">: </w:t>
            </w:r>
            <w:r>
              <w:rPr>
                <w:rStyle w:val="IndexLink"/>
                <w:rtl w:val="true"/>
              </w:rPr>
              <w:t>الآحاد</w:t>
            </w:r>
            <w:r>
              <w:rPr>
                <w:rStyle w:val="IndexLink"/>
                <w:rtl w:val="true"/>
              </w:rPr>
              <w:tab/>
            </w:r>
            <w:r>
              <w:rPr>
                <w:rStyle w:val="IndexLink"/>
              </w:rPr>
              <w:t>260</w:t>
            </w:r>
          </w:hyperlink>
        </w:p>
        <w:p>
          <w:pPr>
            <w:pStyle w:val="Contents2"/>
            <w:tabs>
              <w:tab w:val="clear" w:pos="8743"/>
              <w:tab w:val="right" w:pos="9026" w:leader="dot"/>
            </w:tabs>
            <w:rPr/>
          </w:pPr>
          <w:hyperlink w:anchor="__RefHeading___Toc2402351_2035185390">
            <w:r>
              <w:rPr>
                <w:webHidden/>
                <w:rStyle w:val="IndexLink"/>
                <w:rtl w:val="true"/>
              </w:rPr>
              <w:t>الفصل الثّامن عشر</w:t>
            </w:r>
            <w:r>
              <w:rPr>
                <w:rStyle w:val="IndexLink"/>
                <w:rtl w:val="true"/>
              </w:rPr>
              <w:t xml:space="preserve">: </w:t>
            </w:r>
            <w:r>
              <w:rPr>
                <w:rStyle w:val="IndexLink"/>
                <w:rtl w:val="true"/>
              </w:rPr>
              <w:t>فی العین و فیه واحد وثلاثون باباً</w:t>
            </w:r>
            <w:r>
              <w:rPr>
                <w:rStyle w:val="IndexLink"/>
                <w:rtl w:val="true"/>
              </w:rPr>
              <w:tab/>
            </w:r>
            <w:r>
              <w:rPr>
                <w:rStyle w:val="IndexLink"/>
              </w:rPr>
              <w:t>261</w:t>
            </w:r>
          </w:hyperlink>
        </w:p>
        <w:p>
          <w:pPr>
            <w:pStyle w:val="Contents3"/>
            <w:tabs>
              <w:tab w:val="clear" w:pos="8459"/>
              <w:tab w:val="right" w:pos="9026" w:leader="dot"/>
            </w:tabs>
            <w:rPr/>
          </w:pPr>
          <w:hyperlink w:anchor="__RefHeading___Toc2402353_2035185390">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402355_2035185390">
            <w:r>
              <w:rPr>
                <w:webHidden/>
                <w:rStyle w:val="IndexLink"/>
                <w:rtl w:val="true"/>
              </w:rPr>
              <w:t>الباب الأوّل</w:t>
            </w:r>
            <w:r>
              <w:rPr>
                <w:rStyle w:val="IndexLink"/>
                <w:rtl w:val="true"/>
              </w:rPr>
              <w:t xml:space="preserve">: </w:t>
            </w:r>
            <w:r>
              <w:rPr>
                <w:rStyle w:val="IndexLink"/>
                <w:rtl w:val="true"/>
              </w:rPr>
              <w:t>عاصم</w:t>
            </w:r>
            <w:r>
              <w:rPr>
                <w:rStyle w:val="IndexLink"/>
                <w:rtl w:val="true"/>
              </w:rPr>
              <w:tab/>
            </w:r>
            <w:r>
              <w:rPr>
                <w:rStyle w:val="IndexLink"/>
              </w:rPr>
              <w:t>262</w:t>
            </w:r>
          </w:hyperlink>
        </w:p>
        <w:p>
          <w:pPr>
            <w:pStyle w:val="Contents3"/>
            <w:tabs>
              <w:tab w:val="clear" w:pos="8459"/>
              <w:tab w:val="right" w:pos="9026" w:leader="dot"/>
            </w:tabs>
            <w:rPr/>
          </w:pPr>
          <w:hyperlink w:anchor="__RefHeading___Toc2402357_2035185390">
            <w:r>
              <w:rPr>
                <w:webHidden/>
                <w:rStyle w:val="IndexLink"/>
                <w:rtl w:val="true"/>
              </w:rPr>
              <w:t>الباب الثّانی</w:t>
            </w:r>
            <w:r>
              <w:rPr>
                <w:rStyle w:val="IndexLink"/>
                <w:rtl w:val="true"/>
              </w:rPr>
              <w:t xml:space="preserve">: </w:t>
            </w:r>
            <w:r>
              <w:rPr>
                <w:rStyle w:val="IndexLink"/>
                <w:rtl w:val="true"/>
              </w:rPr>
              <w:t>عامر</w:t>
            </w:r>
            <w:r>
              <w:rPr>
                <w:rStyle w:val="IndexLink"/>
                <w:rtl w:val="true"/>
              </w:rPr>
              <w:tab/>
            </w:r>
            <w:r>
              <w:rPr>
                <w:rStyle w:val="IndexLink"/>
              </w:rPr>
              <w:t>262</w:t>
            </w:r>
          </w:hyperlink>
        </w:p>
        <w:p>
          <w:pPr>
            <w:pStyle w:val="Contents3"/>
            <w:tabs>
              <w:tab w:val="clear" w:pos="8459"/>
              <w:tab w:val="right" w:pos="9026" w:leader="dot"/>
            </w:tabs>
            <w:rPr/>
          </w:pPr>
          <w:hyperlink w:anchor="__RefHeading___Toc2402359_2035185390">
            <w:r>
              <w:rPr>
                <w:webHidden/>
                <w:rStyle w:val="IndexLink"/>
                <w:rtl w:val="true"/>
              </w:rPr>
              <w:t>الباب الثّالث</w:t>
            </w:r>
            <w:r>
              <w:rPr>
                <w:rStyle w:val="IndexLink"/>
                <w:rtl w:val="true"/>
              </w:rPr>
              <w:t xml:space="preserve">: </w:t>
            </w:r>
            <w:r>
              <w:rPr>
                <w:rStyle w:val="IndexLink"/>
                <w:rtl w:val="true"/>
              </w:rPr>
              <w:t>عبّاد</w:t>
            </w:r>
            <w:r>
              <w:rPr>
                <w:rStyle w:val="IndexLink"/>
                <w:rtl w:val="true"/>
              </w:rPr>
              <w:tab/>
            </w:r>
            <w:r>
              <w:rPr>
                <w:rStyle w:val="IndexLink"/>
              </w:rPr>
              <w:t>263</w:t>
            </w:r>
          </w:hyperlink>
        </w:p>
        <w:p>
          <w:pPr>
            <w:pStyle w:val="Contents3"/>
            <w:tabs>
              <w:tab w:val="clear" w:pos="8459"/>
              <w:tab w:val="right" w:pos="9026" w:leader="dot"/>
            </w:tabs>
            <w:rPr/>
          </w:pPr>
          <w:hyperlink w:anchor="__RefHeading___Toc2402361_2035185390">
            <w:r>
              <w:rPr>
                <w:webHidden/>
                <w:rStyle w:val="IndexLink"/>
                <w:rtl w:val="true"/>
              </w:rPr>
              <w:t>الباب الرّابع</w:t>
            </w:r>
            <w:r>
              <w:rPr>
                <w:rStyle w:val="IndexLink"/>
                <w:rtl w:val="true"/>
              </w:rPr>
              <w:t xml:space="preserve">: </w:t>
            </w:r>
            <w:r>
              <w:rPr>
                <w:rStyle w:val="IndexLink"/>
                <w:rtl w:val="true"/>
              </w:rPr>
              <w:t>عبادة</w:t>
            </w:r>
            <w:r>
              <w:rPr>
                <w:rStyle w:val="IndexLink"/>
                <w:rtl w:val="true"/>
              </w:rPr>
              <w:tab/>
            </w:r>
            <w:r>
              <w:rPr>
                <w:rStyle w:val="IndexLink"/>
              </w:rPr>
              <w:t>264</w:t>
            </w:r>
          </w:hyperlink>
        </w:p>
        <w:p>
          <w:pPr>
            <w:pStyle w:val="Contents3"/>
            <w:tabs>
              <w:tab w:val="clear" w:pos="8459"/>
              <w:tab w:val="right" w:pos="9026" w:leader="dot"/>
            </w:tabs>
            <w:rPr/>
          </w:pPr>
          <w:hyperlink w:anchor="__RefHeading___Toc2402363_2035185390">
            <w:r>
              <w:rPr>
                <w:webHidden/>
                <w:rStyle w:val="IndexLink"/>
                <w:rtl w:val="true"/>
              </w:rPr>
              <w:t>الباب الخامس</w:t>
            </w:r>
            <w:r>
              <w:rPr>
                <w:rStyle w:val="IndexLink"/>
                <w:rtl w:val="true"/>
              </w:rPr>
              <w:t xml:space="preserve">: </w:t>
            </w:r>
            <w:r>
              <w:rPr>
                <w:rStyle w:val="IndexLink"/>
                <w:rtl w:val="true"/>
              </w:rPr>
              <w:t>العبّاس</w:t>
            </w:r>
            <w:r>
              <w:rPr>
                <w:rStyle w:val="IndexLink"/>
                <w:rtl w:val="true"/>
              </w:rPr>
              <w:tab/>
            </w:r>
            <w:r>
              <w:rPr>
                <w:rStyle w:val="IndexLink"/>
              </w:rPr>
              <w:t>264</w:t>
            </w:r>
          </w:hyperlink>
        </w:p>
        <w:p>
          <w:pPr>
            <w:pStyle w:val="Contents3"/>
            <w:tabs>
              <w:tab w:val="clear" w:pos="8459"/>
              <w:tab w:val="right" w:pos="9026" w:leader="dot"/>
            </w:tabs>
            <w:rPr/>
          </w:pPr>
          <w:hyperlink w:anchor="__RefHeading___Toc2402365_2035185390">
            <w:r>
              <w:rPr>
                <w:webHidden/>
                <w:rStyle w:val="IndexLink"/>
                <w:rtl w:val="true"/>
              </w:rPr>
              <w:t>الباب السّادس</w:t>
            </w:r>
            <w:r>
              <w:rPr>
                <w:rStyle w:val="IndexLink"/>
                <w:rtl w:val="true"/>
              </w:rPr>
              <w:t xml:space="preserve">: </w:t>
            </w:r>
            <w:r>
              <w:rPr>
                <w:rStyle w:val="IndexLink"/>
                <w:rtl w:val="true"/>
              </w:rPr>
              <w:t>عبد الأعلی</w:t>
            </w:r>
            <w:r>
              <w:rPr>
                <w:rStyle w:val="IndexLink"/>
                <w:rtl w:val="true"/>
              </w:rPr>
              <w:tab/>
            </w:r>
            <w:r>
              <w:rPr>
                <w:rStyle w:val="IndexLink"/>
              </w:rPr>
              <w:t>265</w:t>
            </w:r>
          </w:hyperlink>
        </w:p>
        <w:p>
          <w:pPr>
            <w:pStyle w:val="Contents3"/>
            <w:tabs>
              <w:tab w:val="clear" w:pos="8459"/>
              <w:tab w:val="right" w:pos="9026" w:leader="dot"/>
            </w:tabs>
            <w:rPr/>
          </w:pPr>
          <w:hyperlink w:anchor="__RefHeading___Toc2402367_2035185390">
            <w:r>
              <w:rPr>
                <w:webHidden/>
                <w:rStyle w:val="IndexLink"/>
                <w:rtl w:val="true"/>
              </w:rPr>
              <w:t>الباب السّابع</w:t>
            </w:r>
            <w:r>
              <w:rPr>
                <w:rStyle w:val="IndexLink"/>
                <w:rtl w:val="true"/>
              </w:rPr>
              <w:t xml:space="preserve">: </w:t>
            </w:r>
            <w:r>
              <w:rPr>
                <w:rStyle w:val="IndexLink"/>
                <w:rtl w:val="true"/>
              </w:rPr>
              <w:t>عبدالحمید</w:t>
            </w:r>
            <w:r>
              <w:rPr>
                <w:rStyle w:val="IndexLink"/>
                <w:rtl w:val="true"/>
              </w:rPr>
              <w:tab/>
            </w:r>
            <w:r>
              <w:rPr>
                <w:rStyle w:val="IndexLink"/>
              </w:rPr>
              <w:t>266</w:t>
            </w:r>
          </w:hyperlink>
        </w:p>
        <w:p>
          <w:pPr>
            <w:pStyle w:val="Contents3"/>
            <w:tabs>
              <w:tab w:val="clear" w:pos="8459"/>
              <w:tab w:val="right" w:pos="9026" w:leader="dot"/>
            </w:tabs>
            <w:rPr/>
          </w:pPr>
          <w:hyperlink w:anchor="__RefHeading___Toc2402369_2035185390">
            <w:r>
              <w:rPr>
                <w:webHidden/>
                <w:rStyle w:val="IndexLink"/>
                <w:rtl w:val="true"/>
              </w:rPr>
              <w:t>الباب الثّامن</w:t>
            </w:r>
            <w:r>
              <w:rPr>
                <w:rStyle w:val="IndexLink"/>
                <w:rtl w:val="true"/>
              </w:rPr>
              <w:t xml:space="preserve">: </w:t>
            </w:r>
            <w:r>
              <w:rPr>
                <w:rStyle w:val="IndexLink"/>
                <w:rtl w:val="true"/>
              </w:rPr>
              <w:t>عبدالرّحمان</w:t>
            </w:r>
            <w:r>
              <w:rPr>
                <w:rStyle w:val="IndexLink"/>
                <w:rtl w:val="true"/>
              </w:rPr>
              <w:tab/>
            </w:r>
            <w:r>
              <w:rPr>
                <w:rStyle w:val="IndexLink"/>
              </w:rPr>
              <w:t>266</w:t>
            </w:r>
          </w:hyperlink>
        </w:p>
        <w:p>
          <w:pPr>
            <w:pStyle w:val="Contents3"/>
            <w:tabs>
              <w:tab w:val="clear" w:pos="8459"/>
              <w:tab w:val="right" w:pos="9026" w:leader="dot"/>
            </w:tabs>
            <w:rPr/>
          </w:pPr>
          <w:hyperlink w:anchor="__RefHeading___Toc2402371_2035185390">
            <w:r>
              <w:rPr>
                <w:webHidden/>
                <w:rStyle w:val="IndexLink"/>
                <w:rtl w:val="true"/>
              </w:rPr>
              <w:t>الباب التّاسع</w:t>
            </w:r>
            <w:r>
              <w:rPr>
                <w:rStyle w:val="IndexLink"/>
                <w:rtl w:val="true"/>
              </w:rPr>
              <w:t xml:space="preserve">: </w:t>
            </w:r>
            <w:r>
              <w:rPr>
                <w:rStyle w:val="IndexLink"/>
                <w:rtl w:val="true"/>
              </w:rPr>
              <w:t>عبدالسّلام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2402373_2035185390">
            <w:r>
              <w:rPr>
                <w:webHidden/>
                <w:rStyle w:val="IndexLink"/>
                <w:rtl w:val="true"/>
              </w:rPr>
              <w:t>الباب العاشر</w:t>
            </w:r>
            <w:r>
              <w:rPr>
                <w:rStyle w:val="IndexLink"/>
                <w:rtl w:val="true"/>
              </w:rPr>
              <w:t xml:space="preserve">: </w:t>
            </w:r>
            <w:r>
              <w:rPr>
                <w:rStyle w:val="IndexLink"/>
                <w:rtl w:val="true"/>
              </w:rPr>
              <w:t>عبدالعزیز</w:t>
            </w:r>
            <w:r>
              <w:rPr>
                <w:rStyle w:val="IndexLink"/>
                <w:rtl w:val="true"/>
              </w:rPr>
              <w:tab/>
            </w:r>
            <w:r>
              <w:rPr>
                <w:rStyle w:val="IndexLink"/>
              </w:rPr>
              <w:t>270</w:t>
            </w:r>
          </w:hyperlink>
        </w:p>
        <w:p>
          <w:pPr>
            <w:pStyle w:val="Contents3"/>
            <w:tabs>
              <w:tab w:val="clear" w:pos="8459"/>
              <w:tab w:val="right" w:pos="9026" w:leader="dot"/>
            </w:tabs>
            <w:rPr/>
          </w:pPr>
          <w:hyperlink w:anchor="__RefHeading___Toc2402375_2035185390">
            <w:r>
              <w:rPr>
                <w:webHidden/>
                <w:rStyle w:val="IndexLink"/>
                <w:rtl w:val="true"/>
              </w:rPr>
              <w:t>الباب الحادی عشر</w:t>
            </w:r>
            <w:r>
              <w:rPr>
                <w:rStyle w:val="IndexLink"/>
                <w:rtl w:val="true"/>
              </w:rPr>
              <w:t xml:space="preserve">: </w:t>
            </w:r>
            <w:r>
              <w:rPr>
                <w:rStyle w:val="IndexLink"/>
                <w:rtl w:val="true"/>
              </w:rPr>
              <w:t>عبدالغفّار</w:t>
            </w:r>
            <w:r>
              <w:rPr>
                <w:rStyle w:val="IndexLink"/>
                <w:rtl w:val="true"/>
              </w:rPr>
              <w:tab/>
            </w:r>
            <w:r>
              <w:rPr>
                <w:rStyle w:val="IndexLink"/>
              </w:rPr>
              <w:t>272</w:t>
            </w:r>
          </w:hyperlink>
        </w:p>
        <w:p>
          <w:pPr>
            <w:pStyle w:val="Contents3"/>
            <w:tabs>
              <w:tab w:val="clear" w:pos="8459"/>
              <w:tab w:val="right" w:pos="9026" w:leader="dot"/>
            </w:tabs>
            <w:rPr/>
          </w:pPr>
          <w:hyperlink w:anchor="__RefHeading___Toc2402377_2035185390">
            <w:r>
              <w:rPr>
                <w:webHidden/>
                <w:rStyle w:val="IndexLink"/>
                <w:rtl w:val="true"/>
              </w:rPr>
              <w:t>الباب الثّانی عشر</w:t>
            </w:r>
            <w:r>
              <w:rPr>
                <w:rStyle w:val="IndexLink"/>
                <w:rtl w:val="true"/>
              </w:rPr>
              <w:t xml:space="preserve">: </w:t>
            </w:r>
            <w:r>
              <w:rPr>
                <w:rStyle w:val="IndexLink"/>
                <w:rtl w:val="true"/>
              </w:rPr>
              <w:t>عبدالکریم</w:t>
            </w:r>
            <w:r>
              <w:rPr>
                <w:rStyle w:val="IndexLink"/>
                <w:rtl w:val="true"/>
              </w:rPr>
              <w:tab/>
            </w:r>
            <w:r>
              <w:rPr>
                <w:rStyle w:val="IndexLink"/>
              </w:rPr>
              <w:t>272</w:t>
            </w:r>
          </w:hyperlink>
        </w:p>
        <w:p>
          <w:pPr>
            <w:pStyle w:val="Contents3"/>
            <w:tabs>
              <w:tab w:val="clear" w:pos="8459"/>
              <w:tab w:val="right" w:pos="9026" w:leader="dot"/>
            </w:tabs>
            <w:rPr/>
          </w:pPr>
          <w:hyperlink w:anchor="__RefHeading___Toc2402379_2035185390">
            <w:r>
              <w:rPr>
                <w:webHidden/>
                <w:rStyle w:val="IndexLink"/>
                <w:rtl w:val="true"/>
              </w:rPr>
              <w:t>الباب الثّالث عشر</w:t>
            </w:r>
            <w:r>
              <w:rPr>
                <w:rStyle w:val="IndexLink"/>
                <w:rtl w:val="true"/>
              </w:rPr>
              <w:t xml:space="preserve">: </w:t>
            </w:r>
            <w:r>
              <w:rPr>
                <w:rStyle w:val="IndexLink"/>
                <w:rtl w:val="true"/>
              </w:rPr>
              <w:t>عبداللّه</w:t>
            </w:r>
            <w:r>
              <w:rPr>
                <w:rStyle w:val="IndexLink"/>
                <w:rtl w:val="true"/>
              </w:rPr>
              <w:tab/>
            </w:r>
            <w:r>
              <w:rPr>
                <w:rStyle w:val="IndexLink"/>
              </w:rPr>
              <w:t>273</w:t>
            </w:r>
          </w:hyperlink>
        </w:p>
        <w:p>
          <w:pPr>
            <w:pStyle w:val="Contents3"/>
            <w:tabs>
              <w:tab w:val="clear" w:pos="8459"/>
              <w:tab w:val="right" w:pos="9026" w:leader="dot"/>
            </w:tabs>
            <w:rPr/>
          </w:pPr>
          <w:hyperlink w:anchor="__RefHeading___Toc2402381_2035185390">
            <w:r>
              <w:rPr>
                <w:webHidden/>
                <w:rStyle w:val="IndexLink"/>
                <w:rtl w:val="true"/>
              </w:rPr>
              <w:t>الباب الرّابع عشر</w:t>
            </w:r>
            <w:r>
              <w:rPr>
                <w:rStyle w:val="IndexLink"/>
                <w:rtl w:val="true"/>
              </w:rPr>
              <w:t xml:space="preserve">: </w:t>
            </w:r>
            <w:r>
              <w:rPr>
                <w:rStyle w:val="IndexLink"/>
                <w:rtl w:val="true"/>
              </w:rPr>
              <w:t>عبدالملک</w:t>
            </w:r>
            <w:r>
              <w:rPr>
                <w:rStyle w:val="IndexLink"/>
                <w:rtl w:val="true"/>
              </w:rPr>
              <w:tab/>
            </w:r>
            <w:r>
              <w:rPr>
                <w:rStyle w:val="IndexLink"/>
              </w:rPr>
              <w:t>291</w:t>
            </w:r>
          </w:hyperlink>
        </w:p>
        <w:p>
          <w:pPr>
            <w:pStyle w:val="Contents3"/>
            <w:tabs>
              <w:tab w:val="clear" w:pos="8459"/>
              <w:tab w:val="right" w:pos="9026" w:leader="dot"/>
            </w:tabs>
            <w:rPr/>
          </w:pPr>
          <w:hyperlink w:anchor="__RefHeading___Toc2402383_2035185390">
            <w:r>
              <w:rPr>
                <w:webHidden/>
                <w:rStyle w:val="IndexLink"/>
                <w:rtl w:val="true"/>
              </w:rPr>
              <w:t>الباب الخامس عشر</w:t>
            </w:r>
            <w:r>
              <w:rPr>
                <w:rStyle w:val="IndexLink"/>
                <w:rtl w:val="true"/>
              </w:rPr>
              <w:t xml:space="preserve">: </w:t>
            </w:r>
            <w:r>
              <w:rPr>
                <w:rStyle w:val="IndexLink"/>
                <w:rtl w:val="true"/>
              </w:rPr>
              <w:t>عبدالواحد</w:t>
            </w:r>
            <w:r>
              <w:rPr>
                <w:rStyle w:val="IndexLink"/>
                <w:rtl w:val="true"/>
              </w:rPr>
              <w:tab/>
            </w:r>
            <w:r>
              <w:rPr>
                <w:rStyle w:val="IndexLink"/>
              </w:rPr>
              <w:t>293</w:t>
            </w:r>
          </w:hyperlink>
        </w:p>
        <w:p>
          <w:pPr>
            <w:pStyle w:val="Contents3"/>
            <w:tabs>
              <w:tab w:val="clear" w:pos="8459"/>
              <w:tab w:val="right" w:pos="9026" w:leader="dot"/>
            </w:tabs>
            <w:rPr/>
          </w:pPr>
          <w:hyperlink w:anchor="__RefHeading___Toc2402385_2035185390">
            <w:r>
              <w:rPr>
                <w:webHidden/>
                <w:rStyle w:val="IndexLink"/>
                <w:rtl w:val="true"/>
              </w:rPr>
              <w:t>الباب السّادس عشر</w:t>
            </w:r>
            <w:r>
              <w:rPr>
                <w:rStyle w:val="IndexLink"/>
                <w:rtl w:val="true"/>
              </w:rPr>
              <w:t xml:space="preserve">: </w:t>
            </w:r>
            <w:r>
              <w:rPr>
                <w:rStyle w:val="IndexLink"/>
                <w:rtl w:val="true"/>
              </w:rPr>
              <w:t>عبید</w:t>
            </w:r>
            <w:r>
              <w:rPr>
                <w:rStyle w:val="IndexLink"/>
                <w:rtl w:val="true"/>
              </w:rPr>
              <w:tab/>
            </w:r>
            <w:r>
              <w:rPr>
                <w:rStyle w:val="IndexLink"/>
              </w:rPr>
              <w:t>293</w:t>
            </w:r>
          </w:hyperlink>
        </w:p>
        <w:p>
          <w:pPr>
            <w:pStyle w:val="Contents3"/>
            <w:tabs>
              <w:tab w:val="clear" w:pos="8459"/>
              <w:tab w:val="right" w:pos="9026" w:leader="dot"/>
            </w:tabs>
            <w:rPr/>
          </w:pPr>
          <w:hyperlink w:anchor="__RefHeading___Toc2402387_2035185390">
            <w:r>
              <w:rPr>
                <w:webHidden/>
                <w:rStyle w:val="IndexLink"/>
                <w:rtl w:val="true"/>
              </w:rPr>
              <w:t>الباب السّابع عشر</w:t>
            </w:r>
            <w:r>
              <w:rPr>
                <w:rStyle w:val="IndexLink"/>
                <w:rtl w:val="true"/>
              </w:rPr>
              <w:t xml:space="preserve">: </w:t>
            </w:r>
            <w:r>
              <w:rPr>
                <w:rStyle w:val="IndexLink"/>
                <w:rtl w:val="true"/>
              </w:rPr>
              <w:t>عبیداللّه</w:t>
            </w:r>
            <w:r>
              <w:rPr>
                <w:rStyle w:val="IndexLink"/>
                <w:rtl w:val="true"/>
              </w:rPr>
              <w:tab/>
            </w:r>
            <w:r>
              <w:rPr>
                <w:rStyle w:val="IndexLink"/>
              </w:rPr>
              <w:t>294</w:t>
            </w:r>
          </w:hyperlink>
        </w:p>
        <w:p>
          <w:pPr>
            <w:pStyle w:val="Contents3"/>
            <w:tabs>
              <w:tab w:val="clear" w:pos="8459"/>
              <w:tab w:val="right" w:pos="9026" w:leader="dot"/>
            </w:tabs>
            <w:rPr/>
          </w:pPr>
          <w:hyperlink w:anchor="__RefHeading___Toc2402389_2035185390">
            <w:r>
              <w:rPr>
                <w:webHidden/>
                <w:rStyle w:val="IndexLink"/>
                <w:rtl w:val="true"/>
              </w:rPr>
              <w:t>الباب الثّامن عشر</w:t>
            </w:r>
            <w:r>
              <w:rPr>
                <w:rStyle w:val="IndexLink"/>
                <w:rtl w:val="true"/>
              </w:rPr>
              <w:t xml:space="preserve">: </w:t>
            </w:r>
            <w:r>
              <w:rPr>
                <w:rStyle w:val="IndexLink"/>
                <w:rtl w:val="true"/>
              </w:rPr>
              <w:t>عثمان</w:t>
            </w:r>
            <w:r>
              <w:rPr>
                <w:rStyle w:val="IndexLink"/>
                <w:rtl w:val="true"/>
              </w:rPr>
              <w:tab/>
            </w:r>
            <w:r>
              <w:rPr>
                <w:rStyle w:val="IndexLink"/>
              </w:rPr>
              <w:t>295</w:t>
            </w:r>
          </w:hyperlink>
        </w:p>
        <w:p>
          <w:pPr>
            <w:pStyle w:val="Contents3"/>
            <w:tabs>
              <w:tab w:val="clear" w:pos="8459"/>
              <w:tab w:val="right" w:pos="9026" w:leader="dot"/>
            </w:tabs>
            <w:rPr/>
          </w:pPr>
          <w:hyperlink w:anchor="__RefHeading___Toc2402391_2035185390">
            <w:r>
              <w:rPr>
                <w:webHidden/>
                <w:rStyle w:val="IndexLink"/>
                <w:rtl w:val="true"/>
              </w:rPr>
              <w:t>الباب التّاسع عشر</w:t>
            </w:r>
            <w:r>
              <w:rPr>
                <w:rStyle w:val="IndexLink"/>
                <w:rtl w:val="true"/>
              </w:rPr>
              <w:t xml:space="preserve">: </w:t>
            </w:r>
            <w:r>
              <w:rPr>
                <w:rStyle w:val="IndexLink"/>
                <w:rtl w:val="true"/>
              </w:rPr>
              <w:t>عروة</w:t>
            </w:r>
            <w:r>
              <w:rPr>
                <w:rStyle w:val="IndexLink"/>
                <w:rtl w:val="true"/>
              </w:rPr>
              <w:tab/>
            </w:r>
            <w:r>
              <w:rPr>
                <w:rStyle w:val="IndexLink"/>
              </w:rPr>
              <w:t>296</w:t>
            </w:r>
          </w:hyperlink>
        </w:p>
        <w:p>
          <w:pPr>
            <w:pStyle w:val="Contents3"/>
            <w:tabs>
              <w:tab w:val="clear" w:pos="8459"/>
              <w:tab w:val="right" w:pos="9026" w:leader="dot"/>
            </w:tabs>
            <w:rPr/>
          </w:pPr>
          <w:hyperlink w:anchor="__RefHeading___Toc2402393_2035185390">
            <w:r>
              <w:rPr>
                <w:webHidden/>
                <w:rStyle w:val="IndexLink"/>
                <w:rtl w:val="true"/>
              </w:rPr>
              <w:t>الباب العشرون</w:t>
            </w:r>
            <w:r>
              <w:rPr>
                <w:rStyle w:val="IndexLink"/>
                <w:rtl w:val="true"/>
              </w:rPr>
              <w:t xml:space="preserve">: </w:t>
            </w:r>
            <w:r>
              <w:rPr>
                <w:rStyle w:val="IndexLink"/>
                <w:rtl w:val="true"/>
              </w:rPr>
              <w:t>عطیّة</w:t>
            </w:r>
            <w:r>
              <w:rPr>
                <w:rStyle w:val="IndexLink"/>
                <w:rtl w:val="true"/>
              </w:rPr>
              <w:tab/>
            </w:r>
            <w:r>
              <w:rPr>
                <w:rStyle w:val="IndexLink"/>
              </w:rPr>
              <w:t>297</w:t>
            </w:r>
          </w:hyperlink>
        </w:p>
        <w:p>
          <w:pPr>
            <w:pStyle w:val="Contents3"/>
            <w:tabs>
              <w:tab w:val="clear" w:pos="8459"/>
              <w:tab w:val="right" w:pos="9026" w:leader="dot"/>
            </w:tabs>
            <w:rPr/>
          </w:pPr>
          <w:hyperlink w:anchor="__RefHeading___Toc2402395_2035185390">
            <w:r>
              <w:rPr>
                <w:webHidden/>
                <w:rStyle w:val="IndexLink"/>
                <w:rtl w:val="true"/>
              </w:rPr>
              <w:t>الباب الحادی والعشرون</w:t>
            </w:r>
            <w:r>
              <w:rPr>
                <w:rStyle w:val="IndexLink"/>
                <w:rtl w:val="true"/>
              </w:rPr>
              <w:t xml:space="preserve">: </w:t>
            </w:r>
            <w:r>
              <w:rPr>
                <w:rStyle w:val="IndexLink"/>
                <w:rtl w:val="true"/>
              </w:rPr>
              <w:t>عقبة</w:t>
            </w:r>
            <w:r>
              <w:rPr>
                <w:rStyle w:val="IndexLink"/>
                <w:rtl w:val="true"/>
              </w:rPr>
              <w:tab/>
            </w:r>
            <w:r>
              <w:rPr>
                <w:rStyle w:val="IndexLink"/>
              </w:rPr>
              <w:t>298</w:t>
            </w:r>
          </w:hyperlink>
        </w:p>
        <w:p>
          <w:pPr>
            <w:pStyle w:val="Contents3"/>
            <w:tabs>
              <w:tab w:val="clear" w:pos="8459"/>
              <w:tab w:val="right" w:pos="9026" w:leader="dot"/>
            </w:tabs>
            <w:rPr/>
          </w:pPr>
          <w:hyperlink w:anchor="__RefHeading___Toc2402397_2035185390">
            <w:r>
              <w:rPr>
                <w:webHidden/>
                <w:rStyle w:val="IndexLink"/>
                <w:rtl w:val="true"/>
              </w:rPr>
              <w:t>الباب الثّانی والعشرون</w:t>
            </w:r>
            <w:r>
              <w:rPr>
                <w:rStyle w:val="IndexLink"/>
                <w:rtl w:val="true"/>
              </w:rPr>
              <w:t xml:space="preserve">: </w:t>
            </w:r>
            <w:r>
              <w:rPr>
                <w:rStyle w:val="IndexLink"/>
                <w:rtl w:val="true"/>
              </w:rPr>
              <w:t>العلاء</w:t>
            </w:r>
            <w:r>
              <w:rPr>
                <w:rStyle w:val="IndexLink"/>
                <w:rtl w:val="true"/>
              </w:rPr>
              <w:tab/>
            </w:r>
            <w:r>
              <w:rPr>
                <w:rStyle w:val="IndexLink"/>
              </w:rPr>
              <w:t>298</w:t>
            </w:r>
          </w:hyperlink>
        </w:p>
        <w:p>
          <w:pPr>
            <w:pStyle w:val="Contents3"/>
            <w:tabs>
              <w:tab w:val="clear" w:pos="8459"/>
              <w:tab w:val="right" w:pos="9026" w:leader="dot"/>
            </w:tabs>
            <w:rPr/>
          </w:pPr>
          <w:hyperlink w:anchor="__RefHeading___Toc2402399_2035185390">
            <w:r>
              <w:rPr>
                <w:webHidden/>
                <w:rStyle w:val="IndexLink"/>
                <w:rtl w:val="true"/>
              </w:rPr>
              <w:t>الباب الثّالث والعشرون</w:t>
            </w:r>
            <w:r>
              <w:rPr>
                <w:rStyle w:val="IndexLink"/>
                <w:rtl w:val="true"/>
              </w:rPr>
              <w:t xml:space="preserve">: </w:t>
            </w:r>
            <w:r>
              <w:rPr>
                <w:rStyle w:val="IndexLink"/>
                <w:rtl w:val="true"/>
              </w:rPr>
              <w:t>علیّ</w:t>
            </w:r>
            <w:r>
              <w:rPr>
                <w:rStyle w:val="IndexLink"/>
                <w:rtl w:val="true"/>
              </w:rPr>
              <w:tab/>
            </w:r>
            <w:r>
              <w:rPr>
                <w:rStyle w:val="IndexLink"/>
              </w:rPr>
              <w:t>299</w:t>
            </w:r>
          </w:hyperlink>
        </w:p>
        <w:p>
          <w:pPr>
            <w:pStyle w:val="Contents3"/>
            <w:tabs>
              <w:tab w:val="clear" w:pos="8459"/>
              <w:tab w:val="right" w:pos="9026" w:leader="dot"/>
            </w:tabs>
            <w:rPr/>
          </w:pPr>
          <w:hyperlink w:anchor="__RefHeading___Toc2402401_2035185390">
            <w:r>
              <w:rPr>
                <w:webHidden/>
                <w:rStyle w:val="IndexLink"/>
                <w:rtl w:val="true"/>
              </w:rPr>
              <w:t>الباب الرّابع والعشرون</w:t>
            </w:r>
            <w:r>
              <w:rPr>
                <w:rStyle w:val="IndexLink"/>
                <w:rtl w:val="true"/>
              </w:rPr>
              <w:t xml:space="preserve">: </w:t>
            </w:r>
            <w:r>
              <w:rPr>
                <w:rStyle w:val="IndexLink"/>
                <w:rtl w:val="true"/>
              </w:rPr>
              <w:t>عمّار</w:t>
            </w:r>
            <w:r>
              <w:rPr>
                <w:rStyle w:val="IndexLink"/>
                <w:rtl w:val="true"/>
              </w:rPr>
              <w:tab/>
            </w:r>
            <w:r>
              <w:rPr>
                <w:rStyle w:val="IndexLink"/>
              </w:rPr>
              <w:t>322</w:t>
            </w:r>
          </w:hyperlink>
        </w:p>
        <w:p>
          <w:pPr>
            <w:pStyle w:val="Contents3"/>
            <w:tabs>
              <w:tab w:val="clear" w:pos="8459"/>
              <w:tab w:val="right" w:pos="9026" w:leader="dot"/>
            </w:tabs>
            <w:rPr/>
          </w:pPr>
          <w:hyperlink w:anchor="__RefHeading___Toc2402403_2035185390">
            <w:r>
              <w:rPr>
                <w:webHidden/>
                <w:rStyle w:val="IndexLink"/>
                <w:rtl w:val="true"/>
              </w:rPr>
              <w:t>الباب الخامس والعشرون</w:t>
            </w:r>
            <w:r>
              <w:rPr>
                <w:rStyle w:val="IndexLink"/>
                <w:rtl w:val="true"/>
              </w:rPr>
              <w:t xml:space="preserve">: </w:t>
            </w:r>
            <w:r>
              <w:rPr>
                <w:rStyle w:val="IndexLink"/>
                <w:rtl w:val="true"/>
              </w:rPr>
              <w:t>عمر</w:t>
            </w:r>
            <w:r>
              <w:rPr>
                <w:rStyle w:val="IndexLink"/>
                <w:rtl w:val="true"/>
              </w:rPr>
              <w:tab/>
            </w:r>
            <w:r>
              <w:rPr>
                <w:rStyle w:val="IndexLink"/>
              </w:rPr>
              <w:t>323</w:t>
            </w:r>
          </w:hyperlink>
        </w:p>
        <w:p>
          <w:pPr>
            <w:pStyle w:val="Contents3"/>
            <w:tabs>
              <w:tab w:val="clear" w:pos="8459"/>
              <w:tab w:val="right" w:pos="9026" w:leader="dot"/>
            </w:tabs>
            <w:rPr/>
          </w:pPr>
          <w:hyperlink w:anchor="__RefHeading___Toc2402405_2035185390">
            <w:r>
              <w:rPr>
                <w:webHidden/>
                <w:rStyle w:val="IndexLink"/>
                <w:rtl w:val="true"/>
              </w:rPr>
              <w:t>الباب السّادس والعشرون</w:t>
            </w:r>
            <w:r>
              <w:rPr>
                <w:rStyle w:val="IndexLink"/>
                <w:rtl w:val="true"/>
              </w:rPr>
              <w:t xml:space="preserve">: </w:t>
            </w:r>
            <w:r>
              <w:rPr>
                <w:rStyle w:val="IndexLink"/>
                <w:rtl w:val="true"/>
              </w:rPr>
              <w:t>عمران</w:t>
            </w:r>
            <w:r>
              <w:rPr>
                <w:rStyle w:val="IndexLink"/>
                <w:rtl w:val="true"/>
              </w:rPr>
              <w:tab/>
            </w:r>
            <w:r>
              <w:rPr>
                <w:rStyle w:val="IndexLink"/>
              </w:rPr>
              <w:t>326</w:t>
            </w:r>
          </w:hyperlink>
        </w:p>
        <w:p>
          <w:pPr>
            <w:pStyle w:val="Contents3"/>
            <w:tabs>
              <w:tab w:val="clear" w:pos="8459"/>
              <w:tab w:val="right" w:pos="9026" w:leader="dot"/>
            </w:tabs>
            <w:rPr/>
          </w:pPr>
          <w:hyperlink w:anchor="__RefHeading___Toc2402407_2035185390">
            <w:r>
              <w:rPr>
                <w:webHidden/>
                <w:rStyle w:val="IndexLink"/>
                <w:rtl w:val="true"/>
              </w:rPr>
              <w:t>الباب السّابع والعشرون</w:t>
            </w:r>
            <w:r>
              <w:rPr>
                <w:rStyle w:val="IndexLink"/>
                <w:rtl w:val="true"/>
              </w:rPr>
              <w:t xml:space="preserve">: </w:t>
            </w:r>
            <w:r>
              <w:rPr>
                <w:rStyle w:val="IndexLink"/>
                <w:rtl w:val="true"/>
              </w:rPr>
              <w:t>عمرو</w:t>
            </w:r>
            <w:r>
              <w:rPr>
                <w:rStyle w:val="IndexLink"/>
                <w:rtl w:val="true"/>
              </w:rPr>
              <w:tab/>
            </w:r>
            <w:r>
              <w:rPr>
                <w:rStyle w:val="IndexLink"/>
              </w:rPr>
              <w:t>327</w:t>
            </w:r>
          </w:hyperlink>
        </w:p>
        <w:p>
          <w:pPr>
            <w:pStyle w:val="Contents3"/>
            <w:tabs>
              <w:tab w:val="clear" w:pos="8459"/>
              <w:tab w:val="right" w:pos="9026" w:leader="dot"/>
            </w:tabs>
            <w:rPr/>
          </w:pPr>
          <w:hyperlink w:anchor="__RefHeading___Toc2402409_2035185390">
            <w:r>
              <w:rPr>
                <w:webHidden/>
                <w:rStyle w:val="IndexLink"/>
                <w:rtl w:val="true"/>
              </w:rPr>
              <w:t>الباب الثّامن والعشرون</w:t>
            </w:r>
            <w:r>
              <w:rPr>
                <w:rStyle w:val="IndexLink"/>
                <w:rtl w:val="true"/>
              </w:rPr>
              <w:t xml:space="preserve">: </w:t>
            </w:r>
            <w:r>
              <w:rPr>
                <w:rStyle w:val="IndexLink"/>
                <w:rtl w:val="true"/>
              </w:rPr>
              <w:t>عنبسة</w:t>
            </w:r>
            <w:r>
              <w:rPr>
                <w:rStyle w:val="IndexLink"/>
                <w:rtl w:val="true"/>
              </w:rPr>
              <w:tab/>
            </w:r>
            <w:r>
              <w:rPr>
                <w:rStyle w:val="IndexLink"/>
              </w:rPr>
              <w:t>330</w:t>
            </w:r>
          </w:hyperlink>
        </w:p>
        <w:p>
          <w:pPr>
            <w:pStyle w:val="Contents3"/>
            <w:tabs>
              <w:tab w:val="clear" w:pos="8459"/>
              <w:tab w:val="right" w:pos="9026" w:leader="dot"/>
            </w:tabs>
            <w:rPr/>
          </w:pPr>
          <w:hyperlink w:anchor="__RefHeading___Toc2402411_2035185390">
            <w:r>
              <w:rPr>
                <w:webHidden/>
                <w:rStyle w:val="IndexLink"/>
                <w:rtl w:val="true"/>
              </w:rPr>
              <w:t>الباب التّاسع والعشرون</w:t>
            </w:r>
            <w:r>
              <w:rPr>
                <w:rStyle w:val="IndexLink"/>
                <w:rtl w:val="true"/>
              </w:rPr>
              <w:t xml:space="preserve">: </w:t>
            </w:r>
            <w:r>
              <w:rPr>
                <w:rStyle w:val="IndexLink"/>
                <w:rtl w:val="true"/>
              </w:rPr>
              <w:t>عون</w:t>
            </w:r>
            <w:r>
              <w:rPr>
                <w:rStyle w:val="IndexLink"/>
                <w:rtl w:val="true"/>
              </w:rPr>
              <w:tab/>
            </w:r>
            <w:r>
              <w:rPr>
                <w:rStyle w:val="IndexLink"/>
              </w:rPr>
              <w:t>331</w:t>
            </w:r>
          </w:hyperlink>
        </w:p>
        <w:p>
          <w:pPr>
            <w:pStyle w:val="Contents3"/>
            <w:tabs>
              <w:tab w:val="clear" w:pos="8459"/>
              <w:tab w:val="right" w:pos="9026" w:leader="dot"/>
            </w:tabs>
            <w:rPr/>
          </w:pPr>
          <w:hyperlink w:anchor="__RefHeading___Toc2402413_2035185390">
            <w:r>
              <w:rPr>
                <w:webHidden/>
                <w:rStyle w:val="IndexLink"/>
                <w:rtl w:val="true"/>
              </w:rPr>
              <w:t>الباب الثّلاثون</w:t>
            </w:r>
            <w:r>
              <w:rPr>
                <w:rStyle w:val="IndexLink"/>
                <w:rtl w:val="true"/>
              </w:rPr>
              <w:t xml:space="preserve">: </w:t>
            </w:r>
            <w:r>
              <w:rPr>
                <w:rStyle w:val="IndexLink"/>
                <w:rtl w:val="true"/>
              </w:rPr>
              <w:t>عیسی</w:t>
            </w:r>
            <w:r>
              <w:rPr>
                <w:rStyle w:val="IndexLink"/>
                <w:rtl w:val="true"/>
              </w:rPr>
              <w:tab/>
            </w:r>
            <w:r>
              <w:rPr>
                <w:rStyle w:val="IndexLink"/>
              </w:rPr>
              <w:t>331</w:t>
            </w:r>
          </w:hyperlink>
        </w:p>
        <w:p>
          <w:pPr>
            <w:pStyle w:val="Contents3"/>
            <w:tabs>
              <w:tab w:val="clear" w:pos="8459"/>
              <w:tab w:val="right" w:pos="9026" w:leader="dot"/>
            </w:tabs>
            <w:rPr/>
          </w:pPr>
          <w:hyperlink w:anchor="__RefHeading___Toc2402415_2035185390">
            <w:r>
              <w:rPr>
                <w:webHidden/>
                <w:rStyle w:val="IndexLink"/>
                <w:rtl w:val="true"/>
              </w:rPr>
              <w:t>الباب الحادی والثّلاثون</w:t>
            </w:r>
            <w:r>
              <w:rPr>
                <w:rStyle w:val="IndexLink"/>
                <w:rtl w:val="true"/>
              </w:rPr>
              <w:t xml:space="preserve">: </w:t>
            </w:r>
            <w:r>
              <w:rPr>
                <w:rStyle w:val="IndexLink"/>
                <w:rtl w:val="true"/>
              </w:rPr>
              <w:t>الآحاد</w:t>
            </w:r>
            <w:r>
              <w:rPr>
                <w:rStyle w:val="IndexLink"/>
                <w:rtl w:val="true"/>
              </w:rPr>
              <w:tab/>
            </w:r>
            <w:r>
              <w:rPr>
                <w:rStyle w:val="IndexLink"/>
              </w:rPr>
              <w:t>334</w:t>
            </w:r>
          </w:hyperlink>
        </w:p>
        <w:p>
          <w:pPr>
            <w:pStyle w:val="Contents2"/>
            <w:tabs>
              <w:tab w:val="clear" w:pos="8743"/>
              <w:tab w:val="right" w:pos="9026" w:leader="dot"/>
            </w:tabs>
            <w:rPr/>
          </w:pPr>
          <w:hyperlink w:anchor="__RefHeading___Toc2402417_2035185390">
            <w:r>
              <w:rPr>
                <w:webHidden/>
                <w:rStyle w:val="IndexLink"/>
                <w:rtl w:val="true"/>
              </w:rPr>
              <w:t>الفصل التّاسع عشر</w:t>
            </w:r>
            <w:r>
              <w:rPr>
                <w:rStyle w:val="IndexLink"/>
                <w:rtl w:val="true"/>
              </w:rPr>
              <w:t xml:space="preserve">: </w:t>
            </w:r>
            <w:r>
              <w:rPr>
                <w:rStyle w:val="IndexLink"/>
                <w:rtl w:val="true"/>
              </w:rPr>
              <w:t>فی الغین و فیه بابان</w:t>
            </w:r>
            <w:r>
              <w:rPr>
                <w:rStyle w:val="IndexLink"/>
                <w:rtl w:val="true"/>
              </w:rPr>
              <w:tab/>
            </w:r>
            <w:r>
              <w:rPr>
                <w:rStyle w:val="IndexLink"/>
              </w:rPr>
              <w:t>339</w:t>
            </w:r>
          </w:hyperlink>
        </w:p>
        <w:p>
          <w:pPr>
            <w:pStyle w:val="Contents3"/>
            <w:tabs>
              <w:tab w:val="clear" w:pos="8459"/>
              <w:tab w:val="right" w:pos="9026" w:leader="dot"/>
            </w:tabs>
            <w:rPr/>
          </w:pPr>
          <w:hyperlink w:anchor="__RefHeading___Toc2402419_2035185390">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2402421_2035185390">
            <w:r>
              <w:rPr>
                <w:webHidden/>
                <w:rStyle w:val="IndexLink"/>
                <w:rtl w:val="true"/>
              </w:rPr>
              <w:t>الباب الأوّل</w:t>
            </w:r>
            <w:r>
              <w:rPr>
                <w:rStyle w:val="IndexLink"/>
                <w:rtl w:val="true"/>
              </w:rPr>
              <w:t xml:space="preserve">: </w:t>
            </w:r>
            <w:r>
              <w:rPr>
                <w:rStyle w:val="IndexLink"/>
                <w:rtl w:val="true"/>
              </w:rPr>
              <w:t>غالب</w:t>
            </w:r>
            <w:r>
              <w:rPr>
                <w:rStyle w:val="IndexLink"/>
                <w:rtl w:val="true"/>
              </w:rPr>
              <w:tab/>
            </w:r>
            <w:r>
              <w:rPr>
                <w:rStyle w:val="IndexLink"/>
              </w:rPr>
              <w:t>340</w:t>
            </w:r>
          </w:hyperlink>
        </w:p>
        <w:p>
          <w:pPr>
            <w:pStyle w:val="Contents3"/>
            <w:tabs>
              <w:tab w:val="clear" w:pos="8459"/>
              <w:tab w:val="right" w:pos="9026" w:leader="dot"/>
            </w:tabs>
            <w:rPr/>
          </w:pPr>
          <w:hyperlink w:anchor="__RefHeading___Toc2402423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340</w:t>
            </w:r>
          </w:hyperlink>
        </w:p>
        <w:p>
          <w:pPr>
            <w:pStyle w:val="Contents2"/>
            <w:tabs>
              <w:tab w:val="clear" w:pos="8743"/>
              <w:tab w:val="right" w:pos="9026" w:leader="dot"/>
            </w:tabs>
            <w:rPr/>
          </w:pPr>
          <w:hyperlink w:anchor="__RefHeading___Toc2402425_2035185390">
            <w:r>
              <w:rPr>
                <w:webHidden/>
                <w:rStyle w:val="IndexLink"/>
                <w:rtl w:val="true"/>
              </w:rPr>
              <w:t>الفصل العشرون</w:t>
            </w:r>
            <w:r>
              <w:rPr>
                <w:rStyle w:val="IndexLink"/>
                <w:rtl w:val="true"/>
              </w:rPr>
              <w:t xml:space="preserve">: </w:t>
            </w:r>
            <w:r>
              <w:rPr>
                <w:rStyle w:val="IndexLink"/>
                <w:rtl w:val="true"/>
              </w:rPr>
              <w:t>فی الفاء و فیه أربعة أبواب</w:t>
            </w:r>
            <w:r>
              <w:rPr>
                <w:rStyle w:val="IndexLink"/>
                <w:rtl w:val="true"/>
              </w:rPr>
              <w:tab/>
            </w:r>
            <w:r>
              <w:rPr>
                <w:rStyle w:val="IndexLink"/>
              </w:rPr>
              <w:t>341</w:t>
            </w:r>
          </w:hyperlink>
        </w:p>
        <w:p>
          <w:pPr>
            <w:pStyle w:val="Contents3"/>
            <w:tabs>
              <w:tab w:val="clear" w:pos="8459"/>
              <w:tab w:val="right" w:pos="9026" w:leader="dot"/>
            </w:tabs>
            <w:rPr/>
          </w:pPr>
          <w:hyperlink w:anchor="__RefHeading___Toc2402427_203518539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2402429_2035185390">
            <w:r>
              <w:rPr>
                <w:webHidden/>
                <w:rStyle w:val="IndexLink"/>
                <w:rtl w:val="true"/>
              </w:rPr>
              <w:t>الباب الأوّل</w:t>
            </w:r>
            <w:r>
              <w:rPr>
                <w:rStyle w:val="IndexLink"/>
                <w:rtl w:val="true"/>
              </w:rPr>
              <w:t xml:space="preserve">: </w:t>
            </w:r>
            <w:r>
              <w:rPr>
                <w:rStyle w:val="IndexLink"/>
                <w:rtl w:val="true"/>
              </w:rPr>
              <w:t>فارس</w:t>
            </w:r>
            <w:r>
              <w:rPr>
                <w:rStyle w:val="IndexLink"/>
                <w:rtl w:val="true"/>
              </w:rPr>
              <w:tab/>
            </w:r>
            <w:r>
              <w:rPr>
                <w:rStyle w:val="IndexLink"/>
              </w:rPr>
              <w:t>342</w:t>
            </w:r>
          </w:hyperlink>
        </w:p>
        <w:p>
          <w:pPr>
            <w:pStyle w:val="Contents3"/>
            <w:tabs>
              <w:tab w:val="clear" w:pos="8459"/>
              <w:tab w:val="right" w:pos="9026" w:leader="dot"/>
            </w:tabs>
            <w:rPr/>
          </w:pPr>
          <w:hyperlink w:anchor="__RefHeading___Toc2402431_2035185390">
            <w:r>
              <w:rPr>
                <w:webHidden/>
                <w:rStyle w:val="IndexLink"/>
                <w:rtl w:val="true"/>
              </w:rPr>
              <w:t>الباب الثّانی</w:t>
            </w:r>
            <w:r>
              <w:rPr>
                <w:rStyle w:val="IndexLink"/>
                <w:rtl w:val="true"/>
              </w:rPr>
              <w:t xml:space="preserve">: </w:t>
            </w:r>
            <w:r>
              <w:rPr>
                <w:rStyle w:val="IndexLink"/>
                <w:rtl w:val="true"/>
              </w:rPr>
              <w:t>الفضل</w:t>
            </w:r>
            <w:r>
              <w:rPr>
                <w:rStyle w:val="IndexLink"/>
                <w:rtl w:val="true"/>
              </w:rPr>
              <w:tab/>
            </w:r>
            <w:r>
              <w:rPr>
                <w:rStyle w:val="IndexLink"/>
              </w:rPr>
              <w:t>343</w:t>
            </w:r>
          </w:hyperlink>
        </w:p>
        <w:p>
          <w:pPr>
            <w:pStyle w:val="Contents3"/>
            <w:tabs>
              <w:tab w:val="clear" w:pos="8459"/>
              <w:tab w:val="right" w:pos="9026" w:leader="dot"/>
            </w:tabs>
            <w:rPr/>
          </w:pPr>
          <w:hyperlink w:anchor="__RefHeading___Toc2402433_2035185390">
            <w:r>
              <w:rPr>
                <w:webHidden/>
                <w:rStyle w:val="IndexLink"/>
                <w:rtl w:val="true"/>
              </w:rPr>
              <w:t>الباب الثّالث</w:t>
            </w:r>
            <w:r>
              <w:rPr>
                <w:rStyle w:val="IndexLink"/>
                <w:rtl w:val="true"/>
              </w:rPr>
              <w:t xml:space="preserve">: </w:t>
            </w:r>
            <w:r>
              <w:rPr>
                <w:rStyle w:val="IndexLink"/>
                <w:rtl w:val="true"/>
              </w:rPr>
              <w:t>فضیل</w:t>
            </w:r>
            <w:r>
              <w:rPr>
                <w:rStyle w:val="IndexLink"/>
                <w:rtl w:val="true"/>
              </w:rPr>
              <w:tab/>
            </w:r>
            <w:r>
              <w:rPr>
                <w:rStyle w:val="IndexLink"/>
              </w:rPr>
              <w:t>345</w:t>
            </w:r>
          </w:hyperlink>
        </w:p>
        <w:p>
          <w:pPr>
            <w:pStyle w:val="Contents3"/>
            <w:tabs>
              <w:tab w:val="clear" w:pos="8459"/>
              <w:tab w:val="right" w:pos="9026" w:leader="dot"/>
            </w:tabs>
            <w:rPr/>
          </w:pPr>
          <w:hyperlink w:anchor="__RefHeading___Toc2402435_2035185390">
            <w:r>
              <w:rPr>
                <w:webHidden/>
                <w:rStyle w:val="IndexLink"/>
                <w:rtl w:val="true"/>
              </w:rPr>
              <w:t>الباب الرّابع</w:t>
            </w:r>
            <w:r>
              <w:rPr>
                <w:rStyle w:val="IndexLink"/>
                <w:rtl w:val="true"/>
              </w:rPr>
              <w:t xml:space="preserve">: </w:t>
            </w:r>
            <w:r>
              <w:rPr>
                <w:rStyle w:val="IndexLink"/>
                <w:rtl w:val="true"/>
              </w:rPr>
              <w:t>الآحاد</w:t>
            </w:r>
            <w:r>
              <w:rPr>
                <w:rStyle w:val="IndexLink"/>
                <w:rtl w:val="true"/>
              </w:rPr>
              <w:tab/>
            </w:r>
            <w:r>
              <w:rPr>
                <w:rStyle w:val="IndexLink"/>
              </w:rPr>
              <w:t>345</w:t>
            </w:r>
          </w:hyperlink>
        </w:p>
        <w:p>
          <w:pPr>
            <w:pStyle w:val="Contents2"/>
            <w:tabs>
              <w:tab w:val="clear" w:pos="8743"/>
              <w:tab w:val="right" w:pos="9026" w:leader="dot"/>
            </w:tabs>
            <w:rPr/>
          </w:pPr>
          <w:hyperlink w:anchor="__RefHeading___Toc2402437_2035185390">
            <w:r>
              <w:rPr>
                <w:webHidden/>
                <w:rStyle w:val="IndexLink"/>
                <w:rtl w:val="true"/>
              </w:rPr>
              <w:t>الفصل الحادی والعشرون</w:t>
            </w:r>
            <w:r>
              <w:rPr>
                <w:rStyle w:val="IndexLink"/>
                <w:rtl w:val="true"/>
              </w:rPr>
              <w:t xml:space="preserve">: </w:t>
            </w:r>
            <w:r>
              <w:rPr>
                <w:rStyle w:val="IndexLink"/>
                <w:rtl w:val="true"/>
              </w:rPr>
              <w:t>فی القاف و فیه ثلاثة أبواب</w:t>
            </w:r>
            <w:r>
              <w:rPr>
                <w:rStyle w:val="IndexLink"/>
                <w:rtl w:val="true"/>
              </w:rPr>
              <w:tab/>
            </w:r>
            <w:r>
              <w:rPr>
                <w:rStyle w:val="IndexLink"/>
              </w:rPr>
              <w:t>347</w:t>
            </w:r>
          </w:hyperlink>
        </w:p>
        <w:p>
          <w:pPr>
            <w:pStyle w:val="Contents3"/>
            <w:tabs>
              <w:tab w:val="clear" w:pos="8459"/>
              <w:tab w:val="right" w:pos="9026" w:leader="dot"/>
            </w:tabs>
            <w:rPr/>
          </w:pPr>
          <w:hyperlink w:anchor="__RefHeading___Toc2402439_2035185390">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2402441_2035185390">
            <w:r>
              <w:rPr>
                <w:webHidden/>
                <w:rStyle w:val="IndexLink"/>
                <w:rtl w:val="true"/>
              </w:rPr>
              <w:t>الباب الأوّل</w:t>
            </w:r>
            <w:r>
              <w:rPr>
                <w:rStyle w:val="IndexLink"/>
                <w:rtl w:val="true"/>
              </w:rPr>
              <w:t xml:space="preserve">: </w:t>
            </w:r>
            <w:r>
              <w:rPr>
                <w:rStyle w:val="IndexLink"/>
                <w:rtl w:val="true"/>
              </w:rPr>
              <w:t>القاسم</w:t>
            </w:r>
            <w:r>
              <w:rPr>
                <w:rStyle w:val="IndexLink"/>
                <w:rtl w:val="true"/>
              </w:rPr>
              <w:tab/>
            </w:r>
            <w:r>
              <w:rPr>
                <w:rStyle w:val="IndexLink"/>
              </w:rPr>
              <w:t>348</w:t>
            </w:r>
          </w:hyperlink>
        </w:p>
        <w:p>
          <w:pPr>
            <w:pStyle w:val="Contents3"/>
            <w:tabs>
              <w:tab w:val="clear" w:pos="8459"/>
              <w:tab w:val="right" w:pos="9026" w:leader="dot"/>
            </w:tabs>
            <w:rPr/>
          </w:pPr>
          <w:hyperlink w:anchor="__RefHeading___Toc2402443_2035185390">
            <w:r>
              <w:rPr>
                <w:webHidden/>
                <w:rStyle w:val="IndexLink"/>
                <w:rtl w:val="true"/>
              </w:rPr>
              <w:t>الباب الثّانی</w:t>
            </w:r>
            <w:r>
              <w:rPr>
                <w:rStyle w:val="IndexLink"/>
                <w:rtl w:val="true"/>
              </w:rPr>
              <w:t xml:space="preserve">: </w:t>
            </w:r>
            <w:r>
              <w:rPr>
                <w:rStyle w:val="IndexLink"/>
                <w:rtl w:val="true"/>
              </w:rPr>
              <w:t>قیس</w:t>
            </w:r>
            <w:r>
              <w:rPr>
                <w:rStyle w:val="IndexLink"/>
                <w:rtl w:val="true"/>
              </w:rPr>
              <w:tab/>
            </w:r>
            <w:r>
              <w:rPr>
                <w:rStyle w:val="IndexLink"/>
              </w:rPr>
              <w:t>350</w:t>
            </w:r>
          </w:hyperlink>
        </w:p>
        <w:p>
          <w:pPr>
            <w:pStyle w:val="Contents3"/>
            <w:tabs>
              <w:tab w:val="clear" w:pos="8459"/>
              <w:tab w:val="right" w:pos="9026" w:leader="dot"/>
            </w:tabs>
            <w:rPr/>
          </w:pPr>
          <w:hyperlink w:anchor="__RefHeading___Toc2402445_2035185390">
            <w:r>
              <w:rPr>
                <w:webHidden/>
                <w:rStyle w:val="IndexLink"/>
                <w:rtl w:val="true"/>
              </w:rPr>
              <w:t>الباب الثّالث</w:t>
            </w:r>
            <w:r>
              <w:rPr>
                <w:rStyle w:val="IndexLink"/>
                <w:rtl w:val="true"/>
              </w:rPr>
              <w:t xml:space="preserve">: </w:t>
            </w:r>
            <w:r>
              <w:rPr>
                <w:rStyle w:val="IndexLink"/>
                <w:rtl w:val="true"/>
              </w:rPr>
              <w:t>الآحاد</w:t>
            </w:r>
            <w:r>
              <w:rPr>
                <w:rStyle w:val="IndexLink"/>
                <w:rtl w:val="true"/>
              </w:rPr>
              <w:tab/>
            </w:r>
            <w:r>
              <w:rPr>
                <w:rStyle w:val="IndexLink"/>
              </w:rPr>
              <w:t>350</w:t>
            </w:r>
          </w:hyperlink>
        </w:p>
        <w:p>
          <w:pPr>
            <w:pStyle w:val="Contents2"/>
            <w:tabs>
              <w:tab w:val="clear" w:pos="8743"/>
              <w:tab w:val="right" w:pos="9026" w:leader="dot"/>
            </w:tabs>
            <w:rPr/>
          </w:pPr>
          <w:hyperlink w:anchor="__RefHeading___Toc2402447_2035185390">
            <w:r>
              <w:rPr>
                <w:webHidden/>
                <w:rStyle w:val="IndexLink"/>
                <w:rtl w:val="true"/>
              </w:rPr>
              <w:t>الفصل الثّانی والعشرون</w:t>
            </w:r>
            <w:r>
              <w:rPr>
                <w:rStyle w:val="IndexLink"/>
                <w:rtl w:val="true"/>
              </w:rPr>
              <w:t xml:space="preserve">: </w:t>
            </w:r>
            <w:r>
              <w:rPr>
                <w:rStyle w:val="IndexLink"/>
                <w:rtl w:val="true"/>
              </w:rPr>
              <w:t>فی الکاف و فیه بابان</w:t>
            </w:r>
            <w:r>
              <w:rPr>
                <w:rStyle w:val="IndexLink"/>
                <w:rtl w:val="true"/>
              </w:rPr>
              <w:tab/>
            </w:r>
            <w:r>
              <w:rPr>
                <w:rStyle w:val="IndexLink"/>
              </w:rPr>
              <w:t>353</w:t>
            </w:r>
          </w:hyperlink>
        </w:p>
        <w:p>
          <w:pPr>
            <w:pStyle w:val="Contents3"/>
            <w:tabs>
              <w:tab w:val="clear" w:pos="8459"/>
              <w:tab w:val="right" w:pos="9026" w:leader="dot"/>
            </w:tabs>
            <w:rPr/>
          </w:pPr>
          <w:hyperlink w:anchor="__RefHeading___Toc2402449_2035185390">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2402451_2035185390">
            <w:r>
              <w:rPr>
                <w:webHidden/>
                <w:rStyle w:val="IndexLink"/>
                <w:rtl w:val="true"/>
              </w:rPr>
              <w:t xml:space="preserve">الباب الأوّل </w:t>
            </w:r>
            <w:r>
              <w:rPr>
                <w:rStyle w:val="IndexLink"/>
                <w:rtl w:val="true"/>
              </w:rPr>
              <w:t xml:space="preserve">: </w:t>
            </w:r>
            <w:r>
              <w:rPr>
                <w:rStyle w:val="IndexLink"/>
                <w:rtl w:val="true"/>
              </w:rPr>
              <w:t>کثیر</w:t>
            </w:r>
            <w:r>
              <w:rPr>
                <w:rStyle w:val="IndexLink"/>
                <w:rtl w:val="true"/>
              </w:rPr>
              <w:tab/>
            </w:r>
            <w:r>
              <w:rPr>
                <w:rStyle w:val="IndexLink"/>
              </w:rPr>
              <w:t>354</w:t>
            </w:r>
          </w:hyperlink>
        </w:p>
        <w:p>
          <w:pPr>
            <w:pStyle w:val="Contents3"/>
            <w:tabs>
              <w:tab w:val="clear" w:pos="8459"/>
              <w:tab w:val="right" w:pos="9026" w:leader="dot"/>
            </w:tabs>
            <w:rPr/>
          </w:pPr>
          <w:hyperlink w:anchor="__RefHeading___Toc2402453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355</w:t>
            </w:r>
          </w:hyperlink>
        </w:p>
        <w:p>
          <w:pPr>
            <w:pStyle w:val="Contents2"/>
            <w:tabs>
              <w:tab w:val="clear" w:pos="8743"/>
              <w:tab w:val="right" w:pos="9026" w:leader="dot"/>
            </w:tabs>
            <w:rPr/>
          </w:pPr>
          <w:hyperlink w:anchor="__RefHeading___Toc2402455_2035185390">
            <w:r>
              <w:rPr>
                <w:webHidden/>
                <w:rStyle w:val="IndexLink"/>
                <w:rtl w:val="true"/>
              </w:rPr>
              <w:t>الفصل الثّالث والعشرون</w:t>
            </w:r>
            <w:r>
              <w:rPr>
                <w:rStyle w:val="IndexLink"/>
                <w:rtl w:val="true"/>
              </w:rPr>
              <w:t xml:space="preserve">: </w:t>
            </w:r>
            <w:r>
              <w:rPr>
                <w:rStyle w:val="IndexLink"/>
                <w:rtl w:val="true"/>
              </w:rPr>
              <w:t>فی اللاّم و فیه بابان</w:t>
            </w:r>
            <w:r>
              <w:rPr>
                <w:rStyle w:val="IndexLink"/>
                <w:rtl w:val="true"/>
              </w:rPr>
              <w:tab/>
            </w:r>
            <w:r>
              <w:rPr>
                <w:rStyle w:val="IndexLink"/>
              </w:rPr>
              <w:t>357</w:t>
            </w:r>
          </w:hyperlink>
        </w:p>
        <w:p>
          <w:pPr>
            <w:pStyle w:val="Contents3"/>
            <w:tabs>
              <w:tab w:val="clear" w:pos="8459"/>
              <w:tab w:val="right" w:pos="9026" w:leader="dot"/>
            </w:tabs>
            <w:rPr/>
          </w:pPr>
          <w:hyperlink w:anchor="__RefHeading___Toc2402457_203518539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2402459_2035185390">
            <w:r>
              <w:rPr>
                <w:webHidden/>
                <w:rStyle w:val="IndexLink"/>
                <w:rtl w:val="true"/>
              </w:rPr>
              <w:t>الباب الأوّل</w:t>
            </w:r>
            <w:r>
              <w:rPr>
                <w:rStyle w:val="IndexLink"/>
                <w:rtl w:val="true"/>
              </w:rPr>
              <w:t xml:space="preserve">: </w:t>
            </w:r>
            <w:r>
              <w:rPr>
                <w:rStyle w:val="IndexLink"/>
                <w:rtl w:val="true"/>
              </w:rPr>
              <w:t>لیث</w:t>
            </w:r>
            <w:r>
              <w:rPr>
                <w:rStyle w:val="IndexLink"/>
                <w:rtl w:val="true"/>
              </w:rPr>
              <w:tab/>
            </w:r>
            <w:r>
              <w:rPr>
                <w:rStyle w:val="IndexLink"/>
              </w:rPr>
              <w:t>358</w:t>
            </w:r>
          </w:hyperlink>
        </w:p>
        <w:p>
          <w:pPr>
            <w:pStyle w:val="Contents3"/>
            <w:tabs>
              <w:tab w:val="clear" w:pos="8459"/>
              <w:tab w:val="right" w:pos="9026" w:leader="dot"/>
            </w:tabs>
            <w:rPr/>
          </w:pPr>
          <w:hyperlink w:anchor="__RefHeading___Toc2402461_2035185390">
            <w:r>
              <w:rPr>
                <w:webHidden/>
                <w:rStyle w:val="IndexLink"/>
                <w:rtl w:val="true"/>
              </w:rPr>
              <w:t>الباب الثّانی</w:t>
            </w:r>
            <w:r>
              <w:rPr>
                <w:rStyle w:val="IndexLink"/>
                <w:rtl w:val="true"/>
              </w:rPr>
              <w:t xml:space="preserve">: </w:t>
            </w:r>
            <w:r>
              <w:rPr>
                <w:rStyle w:val="IndexLink"/>
                <w:rtl w:val="true"/>
              </w:rPr>
              <w:t>لوط</w:t>
            </w:r>
            <w:r>
              <w:rPr>
                <w:rStyle w:val="IndexLink"/>
                <w:rtl w:val="true"/>
              </w:rPr>
              <w:tab/>
            </w:r>
            <w:r>
              <w:rPr>
                <w:rStyle w:val="IndexLink"/>
              </w:rPr>
              <w:t>359</w:t>
            </w:r>
          </w:hyperlink>
        </w:p>
        <w:p>
          <w:pPr>
            <w:pStyle w:val="Contents2"/>
            <w:tabs>
              <w:tab w:val="clear" w:pos="8743"/>
              <w:tab w:val="right" w:pos="9026" w:leader="dot"/>
            </w:tabs>
            <w:rPr/>
          </w:pPr>
          <w:hyperlink w:anchor="__RefHeading___Toc2402463_2035185390">
            <w:r>
              <w:rPr>
                <w:webHidden/>
                <w:rStyle w:val="IndexLink"/>
                <w:rtl w:val="true"/>
              </w:rPr>
              <w:t>الفصل الرّابع والعشرون</w:t>
            </w:r>
            <w:r>
              <w:rPr>
                <w:rStyle w:val="IndexLink"/>
                <w:rtl w:val="true"/>
              </w:rPr>
              <w:t xml:space="preserve">: </w:t>
            </w:r>
            <w:r>
              <w:rPr>
                <w:rStyle w:val="IndexLink"/>
                <w:rtl w:val="true"/>
              </w:rPr>
              <w:t>فی المیم و فیه ستّة عشر باباً</w:t>
            </w:r>
            <w:r>
              <w:rPr>
                <w:rStyle w:val="IndexLink"/>
                <w:rtl w:val="true"/>
              </w:rPr>
              <w:tab/>
            </w:r>
            <w:r>
              <w:rPr>
                <w:rStyle w:val="IndexLink"/>
              </w:rPr>
              <w:t>361</w:t>
            </w:r>
          </w:hyperlink>
        </w:p>
        <w:p>
          <w:pPr>
            <w:pStyle w:val="Contents3"/>
            <w:tabs>
              <w:tab w:val="clear" w:pos="8459"/>
              <w:tab w:val="right" w:pos="9026" w:leader="dot"/>
            </w:tabs>
            <w:rPr/>
          </w:pPr>
          <w:hyperlink w:anchor="__RefHeading___Toc2402465_203518539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2402467_2035185390">
            <w:r>
              <w:rPr>
                <w:webHidden/>
                <w:rStyle w:val="IndexLink"/>
                <w:rtl w:val="true"/>
              </w:rPr>
              <w:t>الباب الأوّل</w:t>
            </w:r>
            <w:r>
              <w:rPr>
                <w:rStyle w:val="IndexLink"/>
                <w:rtl w:val="true"/>
              </w:rPr>
              <w:t xml:space="preserve">: </w:t>
            </w:r>
            <w:r>
              <w:rPr>
                <w:rStyle w:val="IndexLink"/>
                <w:rtl w:val="true"/>
              </w:rPr>
              <w:t>مالک</w:t>
            </w:r>
            <w:r>
              <w:rPr>
                <w:rStyle w:val="IndexLink"/>
                <w:rtl w:val="true"/>
              </w:rPr>
              <w:tab/>
            </w:r>
            <w:r>
              <w:rPr>
                <w:rStyle w:val="IndexLink"/>
              </w:rPr>
              <w:t>362</w:t>
            </w:r>
          </w:hyperlink>
        </w:p>
        <w:p>
          <w:pPr>
            <w:pStyle w:val="Contents3"/>
            <w:tabs>
              <w:tab w:val="clear" w:pos="8459"/>
              <w:tab w:val="right" w:pos="9026" w:leader="dot"/>
            </w:tabs>
            <w:rPr/>
          </w:pPr>
          <w:hyperlink w:anchor="__RefHeading___Toc2402469_2035185390">
            <w:r>
              <w:rPr>
                <w:webHidden/>
                <w:rStyle w:val="IndexLink"/>
                <w:rtl w:val="true"/>
              </w:rPr>
              <w:t>الباب الثّانی</w:t>
            </w:r>
            <w:r>
              <w:rPr>
                <w:rStyle w:val="IndexLink"/>
                <w:rtl w:val="true"/>
              </w:rPr>
              <w:t xml:space="preserve">: </w:t>
            </w:r>
            <w:r>
              <w:rPr>
                <w:rStyle w:val="IndexLink"/>
                <w:rtl w:val="true"/>
              </w:rPr>
              <w:t>مثنّی</w:t>
            </w:r>
            <w:r>
              <w:rPr>
                <w:rStyle w:val="IndexLink"/>
                <w:rtl w:val="true"/>
              </w:rPr>
              <w:tab/>
            </w:r>
            <w:r>
              <w:rPr>
                <w:rStyle w:val="IndexLink"/>
              </w:rPr>
              <w:t>362</w:t>
            </w:r>
          </w:hyperlink>
        </w:p>
        <w:p>
          <w:pPr>
            <w:pStyle w:val="Contents3"/>
            <w:tabs>
              <w:tab w:val="clear" w:pos="8459"/>
              <w:tab w:val="right" w:pos="9026" w:leader="dot"/>
            </w:tabs>
            <w:rPr/>
          </w:pPr>
          <w:hyperlink w:anchor="__RefHeading___Toc2402471_2035185390">
            <w:r>
              <w:rPr>
                <w:webHidden/>
                <w:rStyle w:val="IndexLink"/>
                <w:rtl w:val="true"/>
              </w:rPr>
              <w:t>الباب الثّالث</w:t>
            </w:r>
            <w:r>
              <w:rPr>
                <w:rStyle w:val="IndexLink"/>
                <w:rtl w:val="true"/>
              </w:rPr>
              <w:t xml:space="preserve">: </w:t>
            </w:r>
            <w:r>
              <w:rPr>
                <w:rStyle w:val="IndexLink"/>
                <w:rtl w:val="true"/>
              </w:rPr>
              <w:t>محمّد</w:t>
            </w:r>
            <w:r>
              <w:rPr>
                <w:rStyle w:val="IndexLink"/>
                <w:rtl w:val="true"/>
              </w:rPr>
              <w:tab/>
            </w:r>
            <w:r>
              <w:rPr>
                <w:rStyle w:val="IndexLink"/>
              </w:rPr>
              <w:t>363</w:t>
            </w:r>
          </w:hyperlink>
        </w:p>
        <w:p>
          <w:pPr>
            <w:pStyle w:val="Contents3"/>
            <w:tabs>
              <w:tab w:val="clear" w:pos="8459"/>
              <w:tab w:val="right" w:pos="9026" w:leader="dot"/>
            </w:tabs>
            <w:rPr/>
          </w:pPr>
          <w:hyperlink w:anchor="__RefHeading___Toc2402473_2035185390">
            <w:r>
              <w:rPr>
                <w:webHidden/>
                <w:rStyle w:val="IndexLink"/>
                <w:rtl w:val="true"/>
              </w:rPr>
              <w:t>الباب الرّابع</w:t>
            </w:r>
            <w:r>
              <w:rPr>
                <w:rStyle w:val="IndexLink"/>
                <w:rtl w:val="true"/>
              </w:rPr>
              <w:t xml:space="preserve">: </w:t>
            </w:r>
            <w:r>
              <w:rPr>
                <w:rStyle w:val="IndexLink"/>
                <w:rtl w:val="true"/>
              </w:rPr>
              <w:t>المختار</w:t>
            </w:r>
            <w:r>
              <w:rPr>
                <w:rStyle w:val="IndexLink"/>
                <w:rtl w:val="true"/>
              </w:rPr>
              <w:tab/>
            </w:r>
            <w:r>
              <w:rPr>
                <w:rStyle w:val="IndexLink"/>
              </w:rPr>
              <w:t>415</w:t>
            </w:r>
          </w:hyperlink>
        </w:p>
        <w:p>
          <w:pPr>
            <w:pStyle w:val="Contents3"/>
            <w:tabs>
              <w:tab w:val="clear" w:pos="8459"/>
              <w:tab w:val="right" w:pos="9026" w:leader="dot"/>
            </w:tabs>
            <w:rPr/>
          </w:pPr>
          <w:hyperlink w:anchor="__RefHeading___Toc2402475_2035185390">
            <w:r>
              <w:rPr>
                <w:webHidden/>
                <w:rStyle w:val="IndexLink"/>
                <w:rtl w:val="true"/>
              </w:rPr>
              <w:t>الباب الخامس</w:t>
            </w:r>
            <w:r>
              <w:rPr>
                <w:rStyle w:val="IndexLink"/>
                <w:rtl w:val="true"/>
              </w:rPr>
              <w:t xml:space="preserve">: </w:t>
            </w:r>
            <w:r>
              <w:rPr>
                <w:rStyle w:val="IndexLink"/>
                <w:rtl w:val="true"/>
              </w:rPr>
              <w:t>مروان</w:t>
            </w:r>
            <w:r>
              <w:rPr>
                <w:rStyle w:val="IndexLink"/>
                <w:rtl w:val="true"/>
              </w:rPr>
              <w:tab/>
            </w:r>
            <w:r>
              <w:rPr>
                <w:rStyle w:val="IndexLink"/>
              </w:rPr>
              <w:t>416</w:t>
            </w:r>
          </w:hyperlink>
        </w:p>
        <w:p>
          <w:pPr>
            <w:pStyle w:val="Contents3"/>
            <w:tabs>
              <w:tab w:val="clear" w:pos="8459"/>
              <w:tab w:val="right" w:pos="9026" w:leader="dot"/>
            </w:tabs>
            <w:rPr/>
          </w:pPr>
          <w:hyperlink w:anchor="__RefHeading___Toc2402477_2035185390">
            <w:r>
              <w:rPr>
                <w:webHidden/>
                <w:rStyle w:val="IndexLink"/>
                <w:rtl w:val="true"/>
              </w:rPr>
              <w:t>الباب السّادس</w:t>
            </w:r>
            <w:r>
              <w:rPr>
                <w:rStyle w:val="IndexLink"/>
                <w:rtl w:val="true"/>
              </w:rPr>
              <w:t xml:space="preserve">: </w:t>
            </w:r>
            <w:r>
              <w:rPr>
                <w:rStyle w:val="IndexLink"/>
                <w:rtl w:val="true"/>
              </w:rPr>
              <w:t>مسعدة</w:t>
            </w:r>
            <w:r>
              <w:rPr>
                <w:rStyle w:val="IndexLink"/>
                <w:rtl w:val="true"/>
              </w:rPr>
              <w:tab/>
            </w:r>
            <w:r>
              <w:rPr>
                <w:rStyle w:val="IndexLink"/>
              </w:rPr>
              <w:t>416</w:t>
            </w:r>
          </w:hyperlink>
        </w:p>
        <w:p>
          <w:pPr>
            <w:pStyle w:val="Contents3"/>
            <w:tabs>
              <w:tab w:val="clear" w:pos="8459"/>
              <w:tab w:val="right" w:pos="9026" w:leader="dot"/>
            </w:tabs>
            <w:rPr/>
          </w:pPr>
          <w:hyperlink w:anchor="__RefHeading___Toc2402479_2035185390">
            <w:r>
              <w:rPr>
                <w:webHidden/>
                <w:rStyle w:val="IndexLink"/>
                <w:rtl w:val="true"/>
              </w:rPr>
              <w:t>الباب السّابع</w:t>
            </w:r>
            <w:r>
              <w:rPr>
                <w:rStyle w:val="IndexLink"/>
                <w:rtl w:val="true"/>
              </w:rPr>
              <w:t xml:space="preserve">: </w:t>
            </w:r>
            <w:r>
              <w:rPr>
                <w:rStyle w:val="IndexLink"/>
                <w:rtl w:val="true"/>
              </w:rPr>
              <w:t>معاویة</w:t>
            </w:r>
            <w:r>
              <w:rPr>
                <w:rStyle w:val="IndexLink"/>
                <w:rtl w:val="true"/>
              </w:rPr>
              <w:tab/>
            </w:r>
            <w:r>
              <w:rPr>
                <w:rStyle w:val="IndexLink"/>
              </w:rPr>
              <w:t>416</w:t>
            </w:r>
          </w:hyperlink>
        </w:p>
        <w:p>
          <w:pPr>
            <w:pStyle w:val="Contents3"/>
            <w:tabs>
              <w:tab w:val="clear" w:pos="8459"/>
              <w:tab w:val="right" w:pos="9026" w:leader="dot"/>
            </w:tabs>
            <w:rPr/>
          </w:pPr>
          <w:hyperlink w:anchor="__RefHeading___Toc2402481_2035185390">
            <w:r>
              <w:rPr>
                <w:webHidden/>
                <w:rStyle w:val="IndexLink"/>
                <w:rtl w:val="true"/>
              </w:rPr>
              <w:t>الباب الثّامن</w:t>
            </w:r>
            <w:r>
              <w:rPr>
                <w:rStyle w:val="IndexLink"/>
                <w:rtl w:val="true"/>
              </w:rPr>
              <w:t xml:space="preserve">: </w:t>
            </w:r>
            <w:r>
              <w:rPr>
                <w:rStyle w:val="IndexLink"/>
                <w:rtl w:val="true"/>
              </w:rPr>
              <w:t>معلّی</w:t>
            </w:r>
            <w:r>
              <w:rPr>
                <w:rStyle w:val="IndexLink"/>
                <w:rtl w:val="true"/>
              </w:rPr>
              <w:tab/>
            </w:r>
            <w:r>
              <w:rPr>
                <w:rStyle w:val="IndexLink"/>
              </w:rPr>
              <w:t>417</w:t>
            </w:r>
          </w:hyperlink>
        </w:p>
        <w:p>
          <w:pPr>
            <w:pStyle w:val="Contents3"/>
            <w:tabs>
              <w:tab w:val="clear" w:pos="8459"/>
              <w:tab w:val="right" w:pos="9026" w:leader="dot"/>
            </w:tabs>
            <w:rPr/>
          </w:pPr>
          <w:hyperlink w:anchor="__RefHeading___Toc2402483_2035185390">
            <w:r>
              <w:rPr>
                <w:webHidden/>
                <w:rStyle w:val="IndexLink"/>
                <w:rtl w:val="true"/>
              </w:rPr>
              <w:t>الباب التّاسع</w:t>
            </w:r>
            <w:r>
              <w:rPr>
                <w:rStyle w:val="IndexLink"/>
                <w:rtl w:val="true"/>
              </w:rPr>
              <w:t xml:space="preserve">: </w:t>
            </w:r>
            <w:r>
              <w:rPr>
                <w:rStyle w:val="IndexLink"/>
                <w:rtl w:val="true"/>
              </w:rPr>
              <w:t>معمّر</w:t>
            </w:r>
            <w:r>
              <w:rPr>
                <w:rStyle w:val="IndexLink"/>
                <w:rtl w:val="true"/>
              </w:rPr>
              <w:tab/>
            </w:r>
            <w:r>
              <w:rPr>
                <w:rStyle w:val="IndexLink"/>
              </w:rPr>
              <w:t>419</w:t>
            </w:r>
          </w:hyperlink>
        </w:p>
        <w:p>
          <w:pPr>
            <w:pStyle w:val="Contents3"/>
            <w:tabs>
              <w:tab w:val="clear" w:pos="8459"/>
              <w:tab w:val="right" w:pos="9026" w:leader="dot"/>
            </w:tabs>
            <w:rPr/>
          </w:pPr>
          <w:hyperlink w:anchor="__RefHeading___Toc2402485_2035185390">
            <w:r>
              <w:rPr>
                <w:webHidden/>
                <w:rStyle w:val="IndexLink"/>
                <w:rtl w:val="true"/>
              </w:rPr>
              <w:t>الباب العاشر</w:t>
            </w:r>
            <w:r>
              <w:rPr>
                <w:rStyle w:val="IndexLink"/>
                <w:rtl w:val="true"/>
              </w:rPr>
              <w:t xml:space="preserve">: </w:t>
            </w:r>
            <w:r>
              <w:rPr>
                <w:rStyle w:val="IndexLink"/>
                <w:rtl w:val="true"/>
              </w:rPr>
              <w:t>المغیرة</w:t>
            </w:r>
            <w:r>
              <w:rPr>
                <w:rStyle w:val="IndexLink"/>
                <w:rtl w:val="true"/>
              </w:rPr>
              <w:tab/>
            </w:r>
            <w:r>
              <w:rPr>
                <w:rStyle w:val="IndexLink"/>
              </w:rPr>
              <w:t>419</w:t>
            </w:r>
          </w:hyperlink>
        </w:p>
        <w:p>
          <w:pPr>
            <w:pStyle w:val="Contents3"/>
            <w:tabs>
              <w:tab w:val="clear" w:pos="8459"/>
              <w:tab w:val="right" w:pos="9026" w:leader="dot"/>
            </w:tabs>
            <w:rPr/>
          </w:pPr>
          <w:hyperlink w:anchor="__RefHeading___Toc2402487_2035185390">
            <w:r>
              <w:rPr>
                <w:webHidden/>
                <w:rStyle w:val="IndexLink"/>
                <w:rtl w:val="true"/>
              </w:rPr>
              <w:t>الباب الحادی عشر</w:t>
            </w:r>
            <w:r>
              <w:rPr>
                <w:rStyle w:val="IndexLink"/>
                <w:rtl w:val="true"/>
              </w:rPr>
              <w:t xml:space="preserve">: </w:t>
            </w:r>
            <w:r>
              <w:rPr>
                <w:rStyle w:val="IndexLink"/>
                <w:rtl w:val="true"/>
              </w:rPr>
              <w:t>مفضّل</w:t>
            </w:r>
            <w:r>
              <w:rPr>
                <w:rStyle w:val="IndexLink"/>
                <w:rtl w:val="true"/>
              </w:rPr>
              <w:tab/>
            </w:r>
            <w:r>
              <w:rPr>
                <w:rStyle w:val="IndexLink"/>
              </w:rPr>
              <w:t>420</w:t>
            </w:r>
          </w:hyperlink>
        </w:p>
        <w:p>
          <w:pPr>
            <w:pStyle w:val="Contents3"/>
            <w:tabs>
              <w:tab w:val="clear" w:pos="8459"/>
              <w:tab w:val="right" w:pos="9026" w:leader="dot"/>
            </w:tabs>
            <w:rPr/>
          </w:pPr>
          <w:hyperlink w:anchor="__RefHeading___Toc2402489_2035185390">
            <w:r>
              <w:rPr>
                <w:webHidden/>
                <w:rStyle w:val="IndexLink"/>
                <w:rtl w:val="true"/>
              </w:rPr>
              <w:t>الباب الثّانی عشر</w:t>
            </w:r>
            <w:r>
              <w:rPr>
                <w:rStyle w:val="IndexLink"/>
                <w:rtl w:val="true"/>
              </w:rPr>
              <w:t xml:space="preserve">: </w:t>
            </w:r>
            <w:r>
              <w:rPr>
                <w:rStyle w:val="IndexLink"/>
                <w:rtl w:val="true"/>
              </w:rPr>
              <w:t>مقاتل</w:t>
            </w:r>
            <w:r>
              <w:rPr>
                <w:rStyle w:val="IndexLink"/>
                <w:rtl w:val="true"/>
              </w:rPr>
              <w:tab/>
            </w:r>
            <w:r>
              <w:rPr>
                <w:rStyle w:val="IndexLink"/>
              </w:rPr>
              <w:t>421</w:t>
            </w:r>
          </w:hyperlink>
        </w:p>
        <w:p>
          <w:pPr>
            <w:pStyle w:val="Contents3"/>
            <w:tabs>
              <w:tab w:val="clear" w:pos="8459"/>
              <w:tab w:val="right" w:pos="9026" w:leader="dot"/>
            </w:tabs>
            <w:rPr/>
          </w:pPr>
          <w:hyperlink w:anchor="__RefHeading___Toc2402491_2035185390">
            <w:r>
              <w:rPr>
                <w:webHidden/>
                <w:rStyle w:val="IndexLink"/>
                <w:rtl w:val="true"/>
              </w:rPr>
              <w:t>الباب الثّالث عشر</w:t>
            </w:r>
            <w:r>
              <w:rPr>
                <w:rStyle w:val="IndexLink"/>
                <w:rtl w:val="true"/>
              </w:rPr>
              <w:t xml:space="preserve">: </w:t>
            </w:r>
            <w:r>
              <w:rPr>
                <w:rStyle w:val="IndexLink"/>
                <w:rtl w:val="true"/>
              </w:rPr>
              <w:t>منذر</w:t>
            </w:r>
            <w:r>
              <w:rPr>
                <w:rStyle w:val="IndexLink"/>
                <w:rtl w:val="true"/>
              </w:rPr>
              <w:tab/>
            </w:r>
            <w:r>
              <w:rPr>
                <w:rStyle w:val="IndexLink"/>
              </w:rPr>
              <w:t>421</w:t>
            </w:r>
          </w:hyperlink>
        </w:p>
        <w:p>
          <w:pPr>
            <w:pStyle w:val="Contents3"/>
            <w:tabs>
              <w:tab w:val="clear" w:pos="8459"/>
              <w:tab w:val="right" w:pos="9026" w:leader="dot"/>
            </w:tabs>
            <w:rPr/>
          </w:pPr>
          <w:hyperlink w:anchor="__RefHeading___Toc2402493_2035185390">
            <w:r>
              <w:rPr>
                <w:webHidden/>
                <w:rStyle w:val="IndexLink"/>
                <w:rtl w:val="true"/>
              </w:rPr>
              <w:t>الباب الرّابع عشر</w:t>
            </w:r>
            <w:r>
              <w:rPr>
                <w:rStyle w:val="IndexLink"/>
                <w:rtl w:val="true"/>
              </w:rPr>
              <w:t xml:space="preserve">: </w:t>
            </w:r>
            <w:r>
              <w:rPr>
                <w:rStyle w:val="IndexLink"/>
                <w:rtl w:val="true"/>
              </w:rPr>
              <w:t>منصور</w:t>
            </w:r>
            <w:r>
              <w:rPr>
                <w:rStyle w:val="IndexLink"/>
                <w:rtl w:val="true"/>
              </w:rPr>
              <w:tab/>
            </w:r>
            <w:r>
              <w:rPr>
                <w:rStyle w:val="IndexLink"/>
              </w:rPr>
              <w:t>422</w:t>
            </w:r>
          </w:hyperlink>
        </w:p>
        <w:p>
          <w:pPr>
            <w:pStyle w:val="Contents3"/>
            <w:tabs>
              <w:tab w:val="clear" w:pos="8459"/>
              <w:tab w:val="right" w:pos="9026" w:leader="dot"/>
            </w:tabs>
            <w:rPr/>
          </w:pPr>
          <w:hyperlink w:anchor="__RefHeading___Toc2402495_2035185390">
            <w:r>
              <w:rPr>
                <w:webHidden/>
                <w:rStyle w:val="IndexLink"/>
                <w:rtl w:val="true"/>
              </w:rPr>
              <w:t>الباب الخامس عشر</w:t>
            </w:r>
            <w:r>
              <w:rPr>
                <w:rStyle w:val="IndexLink"/>
                <w:rtl w:val="true"/>
              </w:rPr>
              <w:t xml:space="preserve">: </w:t>
            </w:r>
            <w:r>
              <w:rPr>
                <w:rStyle w:val="IndexLink"/>
                <w:rtl w:val="true"/>
              </w:rPr>
              <w:t>موسی</w:t>
            </w:r>
            <w:r>
              <w:rPr>
                <w:rStyle w:val="IndexLink"/>
                <w:rtl w:val="true"/>
              </w:rPr>
              <w:tab/>
            </w:r>
            <w:r>
              <w:rPr>
                <w:rStyle w:val="IndexLink"/>
              </w:rPr>
              <w:t>423</w:t>
            </w:r>
          </w:hyperlink>
        </w:p>
        <w:p>
          <w:pPr>
            <w:pStyle w:val="Contents3"/>
            <w:tabs>
              <w:tab w:val="clear" w:pos="8459"/>
              <w:tab w:val="right" w:pos="9026" w:leader="dot"/>
            </w:tabs>
            <w:rPr/>
          </w:pPr>
          <w:hyperlink w:anchor="__RefHeading___Toc2402497_2035185390">
            <w:r>
              <w:rPr>
                <w:webHidden/>
                <w:rStyle w:val="IndexLink"/>
                <w:rtl w:val="true"/>
              </w:rPr>
              <w:t>الباب السّادس عشر</w:t>
            </w:r>
            <w:r>
              <w:rPr>
                <w:rStyle w:val="IndexLink"/>
                <w:rtl w:val="true"/>
              </w:rPr>
              <w:t xml:space="preserve">: </w:t>
            </w:r>
            <w:r>
              <w:rPr>
                <w:rStyle w:val="IndexLink"/>
                <w:rtl w:val="true"/>
              </w:rPr>
              <w:t>الآحاد</w:t>
            </w:r>
            <w:r>
              <w:rPr>
                <w:rStyle w:val="IndexLink"/>
                <w:rtl w:val="true"/>
              </w:rPr>
              <w:tab/>
            </w:r>
            <w:r>
              <w:rPr>
                <w:rStyle w:val="IndexLink"/>
              </w:rPr>
              <w:t>426</w:t>
            </w:r>
          </w:hyperlink>
        </w:p>
        <w:p>
          <w:pPr>
            <w:pStyle w:val="Contents2"/>
            <w:tabs>
              <w:tab w:val="clear" w:pos="8743"/>
              <w:tab w:val="right" w:pos="9026" w:leader="dot"/>
            </w:tabs>
            <w:rPr/>
          </w:pPr>
          <w:hyperlink w:anchor="__RefHeading___Toc2402499_2035185390">
            <w:r>
              <w:rPr>
                <w:webHidden/>
                <w:rStyle w:val="IndexLink"/>
                <w:rtl w:val="true"/>
              </w:rPr>
              <w:t>الفصل الخامس والعشرون</w:t>
            </w:r>
            <w:r>
              <w:rPr>
                <w:rStyle w:val="IndexLink"/>
                <w:rtl w:val="true"/>
              </w:rPr>
              <w:t xml:space="preserve">: </w:t>
            </w:r>
            <w:r>
              <w:rPr>
                <w:rStyle w:val="IndexLink"/>
                <w:rtl w:val="true"/>
              </w:rPr>
              <w:t>فی النّون و فیه خمسة أبواب</w:t>
            </w:r>
            <w:r>
              <w:rPr>
                <w:rStyle w:val="IndexLink"/>
                <w:rtl w:val="true"/>
              </w:rPr>
              <w:tab/>
            </w:r>
            <w:r>
              <w:rPr>
                <w:rStyle w:val="IndexLink"/>
              </w:rPr>
              <w:t>435</w:t>
            </w:r>
          </w:hyperlink>
        </w:p>
        <w:p>
          <w:pPr>
            <w:pStyle w:val="Contents3"/>
            <w:tabs>
              <w:tab w:val="clear" w:pos="8459"/>
              <w:tab w:val="right" w:pos="9026" w:leader="dot"/>
            </w:tabs>
            <w:rPr/>
          </w:pPr>
          <w:hyperlink w:anchor="__RefHeading___Toc2402501_203518539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2402503_2035185390">
            <w:r>
              <w:rPr>
                <w:webHidden/>
                <w:rStyle w:val="IndexLink"/>
                <w:rtl w:val="true"/>
              </w:rPr>
              <w:t>الباب الأوّل</w:t>
            </w:r>
            <w:r>
              <w:rPr>
                <w:rStyle w:val="IndexLink"/>
                <w:rtl w:val="true"/>
              </w:rPr>
              <w:t xml:space="preserve">: </w:t>
            </w:r>
            <w:r>
              <w:rPr>
                <w:rStyle w:val="IndexLink"/>
                <w:rtl w:val="true"/>
              </w:rPr>
              <w:t>نصر</w:t>
            </w:r>
            <w:r>
              <w:rPr>
                <w:rStyle w:val="IndexLink"/>
                <w:rtl w:val="true"/>
              </w:rPr>
              <w:tab/>
            </w:r>
            <w:r>
              <w:rPr>
                <w:rStyle w:val="IndexLink"/>
              </w:rPr>
              <w:t>436</w:t>
            </w:r>
          </w:hyperlink>
        </w:p>
        <w:p>
          <w:pPr>
            <w:pStyle w:val="Contents3"/>
            <w:tabs>
              <w:tab w:val="clear" w:pos="8459"/>
              <w:tab w:val="right" w:pos="9026" w:leader="dot"/>
            </w:tabs>
            <w:rPr/>
          </w:pPr>
          <w:hyperlink w:anchor="__RefHeading___Toc2402505_2035185390">
            <w:r>
              <w:rPr>
                <w:webHidden/>
                <w:rStyle w:val="IndexLink"/>
                <w:rtl w:val="true"/>
              </w:rPr>
              <w:t>الباب الثّانی</w:t>
            </w:r>
            <w:r>
              <w:rPr>
                <w:rStyle w:val="IndexLink"/>
                <w:rtl w:val="true"/>
              </w:rPr>
              <w:t xml:space="preserve">: </w:t>
            </w:r>
            <w:r>
              <w:rPr>
                <w:rStyle w:val="IndexLink"/>
                <w:rtl w:val="true"/>
              </w:rPr>
              <w:t>النّضر</w:t>
            </w:r>
            <w:r>
              <w:rPr>
                <w:rStyle w:val="IndexLink"/>
                <w:rtl w:val="true"/>
              </w:rPr>
              <w:tab/>
            </w:r>
            <w:r>
              <w:rPr>
                <w:rStyle w:val="IndexLink"/>
              </w:rPr>
              <w:t>437</w:t>
            </w:r>
          </w:hyperlink>
        </w:p>
        <w:p>
          <w:pPr>
            <w:pStyle w:val="Contents3"/>
            <w:tabs>
              <w:tab w:val="clear" w:pos="8459"/>
              <w:tab w:val="right" w:pos="9026" w:leader="dot"/>
            </w:tabs>
            <w:rPr/>
          </w:pPr>
          <w:hyperlink w:anchor="__RefHeading___Toc2402507_2035185390">
            <w:r>
              <w:rPr>
                <w:webHidden/>
                <w:rStyle w:val="IndexLink"/>
                <w:rtl w:val="true"/>
              </w:rPr>
              <w:t>الباب الثّالث</w:t>
            </w:r>
            <w:r>
              <w:rPr>
                <w:rStyle w:val="IndexLink"/>
                <w:rtl w:val="true"/>
              </w:rPr>
              <w:t xml:space="preserve">: </w:t>
            </w:r>
            <w:r>
              <w:rPr>
                <w:rStyle w:val="IndexLink"/>
                <w:rtl w:val="true"/>
              </w:rPr>
              <w:t>النّعمان</w:t>
            </w:r>
            <w:r>
              <w:rPr>
                <w:rStyle w:val="IndexLink"/>
                <w:rtl w:val="true"/>
              </w:rPr>
              <w:tab/>
            </w:r>
            <w:r>
              <w:rPr>
                <w:rStyle w:val="IndexLink"/>
              </w:rPr>
              <w:t>437</w:t>
            </w:r>
          </w:hyperlink>
        </w:p>
        <w:p>
          <w:pPr>
            <w:pStyle w:val="Contents3"/>
            <w:tabs>
              <w:tab w:val="clear" w:pos="8459"/>
              <w:tab w:val="right" w:pos="9026" w:leader="dot"/>
            </w:tabs>
            <w:rPr/>
          </w:pPr>
          <w:hyperlink w:anchor="__RefHeading___Toc2402509_2035185390">
            <w:r>
              <w:rPr>
                <w:webHidden/>
                <w:rStyle w:val="IndexLink"/>
                <w:rtl w:val="true"/>
              </w:rPr>
              <w:t>الباب الرّابع</w:t>
            </w:r>
            <w:r>
              <w:rPr>
                <w:rStyle w:val="IndexLink"/>
                <w:rtl w:val="true"/>
              </w:rPr>
              <w:t xml:space="preserve">: </w:t>
            </w:r>
            <w:r>
              <w:rPr>
                <w:rStyle w:val="IndexLink"/>
                <w:rtl w:val="true"/>
              </w:rPr>
              <w:t>نوح</w:t>
            </w:r>
            <w:r>
              <w:rPr>
                <w:rStyle w:val="IndexLink"/>
                <w:rtl w:val="true"/>
              </w:rPr>
              <w:tab/>
            </w:r>
            <w:r>
              <w:rPr>
                <w:rStyle w:val="IndexLink"/>
              </w:rPr>
              <w:t>438</w:t>
            </w:r>
          </w:hyperlink>
        </w:p>
        <w:p>
          <w:pPr>
            <w:pStyle w:val="Contents3"/>
            <w:tabs>
              <w:tab w:val="clear" w:pos="8459"/>
              <w:tab w:val="right" w:pos="9026" w:leader="dot"/>
            </w:tabs>
            <w:rPr/>
          </w:pPr>
          <w:hyperlink w:anchor="__RefHeading___Toc2402511_2035185390">
            <w:r>
              <w:rPr>
                <w:webHidden/>
                <w:rStyle w:val="IndexLink"/>
                <w:rtl w:val="true"/>
              </w:rPr>
              <w:t>الباب الخامس</w:t>
            </w:r>
            <w:r>
              <w:rPr>
                <w:rStyle w:val="IndexLink"/>
                <w:rtl w:val="true"/>
              </w:rPr>
              <w:t xml:space="preserve">: </w:t>
            </w:r>
            <w:r>
              <w:rPr>
                <w:rStyle w:val="IndexLink"/>
                <w:rtl w:val="true"/>
              </w:rPr>
              <w:t>الآحاد</w:t>
            </w:r>
            <w:r>
              <w:rPr>
                <w:rStyle w:val="IndexLink"/>
                <w:rtl w:val="true"/>
              </w:rPr>
              <w:tab/>
            </w:r>
            <w:r>
              <w:rPr>
                <w:rStyle w:val="IndexLink"/>
              </w:rPr>
              <w:t>438</w:t>
            </w:r>
          </w:hyperlink>
        </w:p>
        <w:p>
          <w:pPr>
            <w:pStyle w:val="Contents2"/>
            <w:tabs>
              <w:tab w:val="clear" w:pos="8743"/>
              <w:tab w:val="right" w:pos="9026" w:leader="dot"/>
            </w:tabs>
            <w:rPr/>
          </w:pPr>
          <w:hyperlink w:anchor="__RefHeading___Toc2402513_2035185390">
            <w:r>
              <w:rPr>
                <w:webHidden/>
                <w:rStyle w:val="IndexLink"/>
                <w:rtl w:val="true"/>
              </w:rPr>
              <w:t>الفصل السّادس والعشرون</w:t>
            </w:r>
            <w:r>
              <w:rPr>
                <w:rStyle w:val="IndexLink"/>
                <w:rtl w:val="true"/>
              </w:rPr>
              <w:t xml:space="preserve">: </w:t>
            </w:r>
            <w:r>
              <w:rPr>
                <w:rStyle w:val="IndexLink"/>
                <w:rtl w:val="true"/>
              </w:rPr>
              <w:t>فی الهاء و فیه خمسة أبواب</w:t>
            </w:r>
            <w:r>
              <w:rPr>
                <w:rStyle w:val="IndexLink"/>
                <w:rtl w:val="true"/>
              </w:rPr>
              <w:tab/>
            </w:r>
            <w:r>
              <w:rPr>
                <w:rStyle w:val="IndexLink"/>
              </w:rPr>
              <w:t>441</w:t>
            </w:r>
          </w:hyperlink>
        </w:p>
        <w:p>
          <w:pPr>
            <w:pStyle w:val="Contents3"/>
            <w:tabs>
              <w:tab w:val="clear" w:pos="8459"/>
              <w:tab w:val="right" w:pos="9026" w:leader="dot"/>
            </w:tabs>
            <w:rPr/>
          </w:pPr>
          <w:hyperlink w:anchor="__RefHeading___Toc2402515_2035185390">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2402517_2035185390">
            <w:r>
              <w:rPr>
                <w:webHidden/>
                <w:rStyle w:val="IndexLink"/>
                <w:rtl w:val="true"/>
              </w:rPr>
              <w:t>الباب الأوّل</w:t>
            </w:r>
            <w:r>
              <w:rPr>
                <w:rStyle w:val="IndexLink"/>
                <w:rtl w:val="true"/>
              </w:rPr>
              <w:t xml:space="preserve">: </w:t>
            </w:r>
            <w:r>
              <w:rPr>
                <w:rStyle w:val="IndexLink"/>
                <w:rtl w:val="true"/>
              </w:rPr>
              <w:t>هارون</w:t>
            </w:r>
            <w:r>
              <w:rPr>
                <w:rStyle w:val="IndexLink"/>
                <w:rtl w:val="true"/>
              </w:rPr>
              <w:tab/>
            </w:r>
            <w:r>
              <w:rPr>
                <w:rStyle w:val="IndexLink"/>
              </w:rPr>
              <w:t>442</w:t>
            </w:r>
          </w:hyperlink>
        </w:p>
        <w:p>
          <w:pPr>
            <w:pStyle w:val="Contents3"/>
            <w:tabs>
              <w:tab w:val="clear" w:pos="8459"/>
              <w:tab w:val="right" w:pos="9026" w:leader="dot"/>
            </w:tabs>
            <w:rPr/>
          </w:pPr>
          <w:hyperlink w:anchor="__RefHeading___Toc2402519_2035185390">
            <w:r>
              <w:rPr>
                <w:webHidden/>
                <w:rStyle w:val="IndexLink"/>
                <w:rtl w:val="true"/>
              </w:rPr>
              <w:t>الباب الثّانی</w:t>
            </w:r>
            <w:r>
              <w:rPr>
                <w:rStyle w:val="IndexLink"/>
                <w:rtl w:val="true"/>
              </w:rPr>
              <w:t xml:space="preserve">: </w:t>
            </w:r>
            <w:r>
              <w:rPr>
                <w:rStyle w:val="IndexLink"/>
                <w:rtl w:val="true"/>
              </w:rPr>
              <w:t>هاشم</w:t>
            </w:r>
            <w:r>
              <w:rPr>
                <w:rStyle w:val="IndexLink"/>
                <w:rtl w:val="true"/>
              </w:rPr>
              <w:tab/>
            </w:r>
            <w:r>
              <w:rPr>
                <w:rStyle w:val="IndexLink"/>
              </w:rPr>
              <w:t>443</w:t>
            </w:r>
          </w:hyperlink>
        </w:p>
        <w:p>
          <w:pPr>
            <w:pStyle w:val="Contents3"/>
            <w:tabs>
              <w:tab w:val="clear" w:pos="8459"/>
              <w:tab w:val="right" w:pos="9026" w:leader="dot"/>
            </w:tabs>
            <w:rPr/>
          </w:pPr>
          <w:hyperlink w:anchor="__RefHeading___Toc2402521_2035185390">
            <w:r>
              <w:rPr>
                <w:webHidden/>
                <w:rStyle w:val="IndexLink"/>
                <w:rtl w:val="true"/>
              </w:rPr>
              <w:t>الباب الثّالث</w:t>
            </w:r>
            <w:r>
              <w:rPr>
                <w:rStyle w:val="IndexLink"/>
                <w:rtl w:val="true"/>
              </w:rPr>
              <w:t xml:space="preserve">: </w:t>
            </w:r>
            <w:r>
              <w:rPr>
                <w:rStyle w:val="IndexLink"/>
                <w:rtl w:val="true"/>
              </w:rPr>
              <w:t>هشام</w:t>
            </w:r>
            <w:r>
              <w:rPr>
                <w:rStyle w:val="IndexLink"/>
                <w:rtl w:val="true"/>
              </w:rPr>
              <w:tab/>
            </w:r>
            <w:r>
              <w:rPr>
                <w:rStyle w:val="IndexLink"/>
              </w:rPr>
              <w:t>444</w:t>
            </w:r>
          </w:hyperlink>
        </w:p>
        <w:p>
          <w:pPr>
            <w:pStyle w:val="Contents3"/>
            <w:tabs>
              <w:tab w:val="clear" w:pos="8459"/>
              <w:tab w:val="right" w:pos="9026" w:leader="dot"/>
            </w:tabs>
            <w:rPr/>
          </w:pPr>
          <w:hyperlink w:anchor="__RefHeading___Toc2402523_2035185390">
            <w:r>
              <w:rPr>
                <w:webHidden/>
                <w:rStyle w:val="IndexLink"/>
                <w:rtl w:val="true"/>
              </w:rPr>
              <w:t>الباب الرّابع</w:t>
            </w:r>
            <w:r>
              <w:rPr>
                <w:rStyle w:val="IndexLink"/>
                <w:rtl w:val="true"/>
              </w:rPr>
              <w:t xml:space="preserve">: </w:t>
            </w:r>
            <w:r>
              <w:rPr>
                <w:rStyle w:val="IndexLink"/>
                <w:rtl w:val="true"/>
              </w:rPr>
              <w:t>هیثم</w:t>
            </w:r>
            <w:r>
              <w:rPr>
                <w:rStyle w:val="IndexLink"/>
                <w:rtl w:val="true"/>
              </w:rPr>
              <w:tab/>
            </w:r>
            <w:r>
              <w:rPr>
                <w:rStyle w:val="IndexLink"/>
              </w:rPr>
              <w:t>446</w:t>
            </w:r>
          </w:hyperlink>
        </w:p>
        <w:p>
          <w:pPr>
            <w:pStyle w:val="Contents3"/>
            <w:tabs>
              <w:tab w:val="clear" w:pos="8459"/>
              <w:tab w:val="right" w:pos="9026" w:leader="dot"/>
            </w:tabs>
            <w:rPr/>
          </w:pPr>
          <w:hyperlink w:anchor="__RefHeading___Toc2402525_2035185390">
            <w:r>
              <w:rPr>
                <w:webHidden/>
                <w:rStyle w:val="IndexLink"/>
                <w:rtl w:val="true"/>
              </w:rPr>
              <w:t>الباب الخامس</w:t>
            </w:r>
            <w:r>
              <w:rPr>
                <w:rStyle w:val="IndexLink"/>
                <w:rtl w:val="true"/>
              </w:rPr>
              <w:t xml:space="preserve">: </w:t>
            </w:r>
            <w:r>
              <w:rPr>
                <w:rStyle w:val="IndexLink"/>
                <w:rtl w:val="true"/>
              </w:rPr>
              <w:t>الآحاد</w:t>
            </w:r>
            <w:r>
              <w:rPr>
                <w:rStyle w:val="IndexLink"/>
                <w:rtl w:val="true"/>
              </w:rPr>
              <w:tab/>
            </w:r>
            <w:r>
              <w:rPr>
                <w:rStyle w:val="IndexLink"/>
              </w:rPr>
              <w:t>446</w:t>
            </w:r>
          </w:hyperlink>
        </w:p>
        <w:p>
          <w:pPr>
            <w:pStyle w:val="Contents2"/>
            <w:tabs>
              <w:tab w:val="clear" w:pos="8743"/>
              <w:tab w:val="right" w:pos="9026" w:leader="dot"/>
            </w:tabs>
            <w:rPr/>
          </w:pPr>
          <w:hyperlink w:anchor="__RefHeading___Toc2402527_2035185390">
            <w:r>
              <w:rPr>
                <w:webHidden/>
                <w:rStyle w:val="IndexLink"/>
                <w:rtl w:val="true"/>
              </w:rPr>
              <w:t>الفصل السّابع والعشرون</w:t>
            </w:r>
            <w:r>
              <w:rPr>
                <w:rStyle w:val="IndexLink"/>
                <w:rtl w:val="true"/>
              </w:rPr>
              <w:t xml:space="preserve">: </w:t>
            </w:r>
            <w:r>
              <w:rPr>
                <w:rStyle w:val="IndexLink"/>
                <w:rtl w:val="true"/>
              </w:rPr>
              <w:t>فی الواو و فیه بابان</w:t>
            </w:r>
            <w:r>
              <w:rPr>
                <w:rStyle w:val="IndexLink"/>
                <w:rtl w:val="true"/>
              </w:rPr>
              <w:tab/>
            </w:r>
            <w:r>
              <w:rPr>
                <w:rStyle w:val="IndexLink"/>
              </w:rPr>
              <w:t>449</w:t>
            </w:r>
          </w:hyperlink>
        </w:p>
        <w:p>
          <w:pPr>
            <w:pStyle w:val="Contents3"/>
            <w:tabs>
              <w:tab w:val="clear" w:pos="8459"/>
              <w:tab w:val="right" w:pos="9026" w:leader="dot"/>
            </w:tabs>
            <w:rPr/>
          </w:pPr>
          <w:hyperlink w:anchor="__RefHeading___Toc2402529_2035185390">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2402531_2035185390">
            <w:r>
              <w:rPr>
                <w:webHidden/>
                <w:rStyle w:val="IndexLink"/>
                <w:rtl w:val="true"/>
              </w:rPr>
              <w:t>الباب الأوّل</w:t>
            </w:r>
            <w:r>
              <w:rPr>
                <w:rStyle w:val="IndexLink"/>
                <w:rtl w:val="true"/>
              </w:rPr>
              <w:t xml:space="preserve">: </w:t>
            </w:r>
            <w:r>
              <w:rPr>
                <w:rStyle w:val="IndexLink"/>
                <w:rtl w:val="true"/>
              </w:rPr>
              <w:t>وهب</w:t>
            </w:r>
            <w:r>
              <w:rPr>
                <w:rStyle w:val="IndexLink"/>
                <w:rtl w:val="true"/>
              </w:rPr>
              <w:tab/>
            </w:r>
            <w:r>
              <w:rPr>
                <w:rStyle w:val="IndexLink"/>
              </w:rPr>
              <w:t>450</w:t>
            </w:r>
          </w:hyperlink>
        </w:p>
        <w:p>
          <w:pPr>
            <w:pStyle w:val="Contents3"/>
            <w:tabs>
              <w:tab w:val="clear" w:pos="8459"/>
              <w:tab w:val="right" w:pos="9026" w:leader="dot"/>
            </w:tabs>
            <w:rPr/>
          </w:pPr>
          <w:hyperlink w:anchor="__RefHeading___Toc2402533_2035185390">
            <w:r>
              <w:rPr>
                <w:webHidden/>
                <w:rStyle w:val="IndexLink"/>
                <w:rtl w:val="true"/>
              </w:rPr>
              <w:t>الباب الثّانی</w:t>
            </w:r>
            <w:r>
              <w:rPr>
                <w:rStyle w:val="IndexLink"/>
                <w:rtl w:val="true"/>
              </w:rPr>
              <w:t xml:space="preserve">: </w:t>
            </w:r>
            <w:r>
              <w:rPr>
                <w:rStyle w:val="IndexLink"/>
                <w:rtl w:val="true"/>
              </w:rPr>
              <w:t>الآحاد</w:t>
            </w:r>
            <w:r>
              <w:rPr>
                <w:rStyle w:val="IndexLink"/>
                <w:rtl w:val="true"/>
              </w:rPr>
              <w:tab/>
            </w:r>
            <w:r>
              <w:rPr>
                <w:rStyle w:val="IndexLink"/>
              </w:rPr>
              <w:t>451</w:t>
            </w:r>
          </w:hyperlink>
        </w:p>
        <w:p>
          <w:pPr>
            <w:pStyle w:val="Contents2"/>
            <w:tabs>
              <w:tab w:val="clear" w:pos="8743"/>
              <w:tab w:val="right" w:pos="9026" w:leader="dot"/>
            </w:tabs>
            <w:rPr/>
          </w:pPr>
          <w:hyperlink w:anchor="__RefHeading___Toc2402535_2035185390">
            <w:r>
              <w:rPr>
                <w:webHidden/>
                <w:rStyle w:val="IndexLink"/>
                <w:rtl w:val="true"/>
              </w:rPr>
              <w:t>الفصل الثّامن والعشرون</w:t>
            </w:r>
            <w:r>
              <w:rPr>
                <w:rStyle w:val="IndexLink"/>
                <w:rtl w:val="true"/>
              </w:rPr>
              <w:t xml:space="preserve">: </w:t>
            </w:r>
            <w:r>
              <w:rPr>
                <w:rStyle w:val="IndexLink"/>
                <w:rtl w:val="true"/>
              </w:rPr>
              <w:t>فی الیاء و فیه خمسة أبواب</w:t>
            </w:r>
            <w:r>
              <w:rPr>
                <w:rStyle w:val="IndexLink"/>
                <w:rtl w:val="true"/>
              </w:rPr>
              <w:tab/>
            </w:r>
            <w:r>
              <w:rPr>
                <w:rStyle w:val="IndexLink"/>
              </w:rPr>
              <w:t>453</w:t>
            </w:r>
          </w:hyperlink>
        </w:p>
        <w:p>
          <w:pPr>
            <w:pStyle w:val="Contents3"/>
            <w:tabs>
              <w:tab w:val="clear" w:pos="8459"/>
              <w:tab w:val="right" w:pos="9026" w:leader="dot"/>
            </w:tabs>
            <w:rPr/>
          </w:pPr>
          <w:hyperlink w:anchor="__RefHeading___Toc2402537_2035185390">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2402539_2035185390">
            <w:r>
              <w:rPr>
                <w:webHidden/>
                <w:rStyle w:val="IndexLink"/>
                <w:rtl w:val="true"/>
              </w:rPr>
              <w:t>الباب الأوّل</w:t>
            </w:r>
            <w:r>
              <w:rPr>
                <w:rStyle w:val="IndexLink"/>
                <w:rtl w:val="true"/>
              </w:rPr>
              <w:t xml:space="preserve">: </w:t>
            </w:r>
            <w:r>
              <w:rPr>
                <w:rStyle w:val="IndexLink"/>
                <w:rtl w:val="true"/>
              </w:rPr>
              <w:t>یحیی</w:t>
            </w:r>
            <w:r>
              <w:rPr>
                <w:rStyle w:val="IndexLink"/>
                <w:rtl w:val="true"/>
              </w:rPr>
              <w:tab/>
            </w:r>
            <w:r>
              <w:rPr>
                <w:rStyle w:val="IndexLink"/>
              </w:rPr>
              <w:t>454</w:t>
            </w:r>
          </w:hyperlink>
        </w:p>
        <w:p>
          <w:pPr>
            <w:pStyle w:val="Contents3"/>
            <w:tabs>
              <w:tab w:val="clear" w:pos="8459"/>
              <w:tab w:val="right" w:pos="9026" w:leader="dot"/>
            </w:tabs>
            <w:rPr/>
          </w:pPr>
          <w:hyperlink w:anchor="__RefHeading___Toc2402541_2035185390">
            <w:r>
              <w:rPr>
                <w:webHidden/>
                <w:rStyle w:val="IndexLink"/>
                <w:rtl w:val="true"/>
              </w:rPr>
              <w:t>الباب الثّانی</w:t>
            </w:r>
            <w:r>
              <w:rPr>
                <w:rStyle w:val="IndexLink"/>
                <w:rtl w:val="true"/>
              </w:rPr>
              <w:t xml:space="preserve">: </w:t>
            </w:r>
            <w:r>
              <w:rPr>
                <w:rStyle w:val="IndexLink"/>
                <w:rtl w:val="true"/>
              </w:rPr>
              <w:t>یزید</w:t>
            </w:r>
            <w:r>
              <w:rPr>
                <w:rStyle w:val="IndexLink"/>
                <w:rtl w:val="true"/>
              </w:rPr>
              <w:tab/>
            </w:r>
            <w:r>
              <w:rPr>
                <w:rStyle w:val="IndexLink"/>
              </w:rPr>
              <w:t>458</w:t>
            </w:r>
          </w:hyperlink>
        </w:p>
        <w:p>
          <w:pPr>
            <w:pStyle w:val="Contents3"/>
            <w:tabs>
              <w:tab w:val="clear" w:pos="8459"/>
              <w:tab w:val="right" w:pos="9026" w:leader="dot"/>
            </w:tabs>
            <w:rPr/>
          </w:pPr>
          <w:hyperlink w:anchor="__RefHeading___Toc2402543_2035185390">
            <w:r>
              <w:rPr>
                <w:webHidden/>
                <w:rStyle w:val="IndexLink"/>
                <w:rtl w:val="true"/>
              </w:rPr>
              <w:t>الباب الثّالث</w:t>
            </w:r>
            <w:r>
              <w:rPr>
                <w:rStyle w:val="IndexLink"/>
                <w:rtl w:val="true"/>
              </w:rPr>
              <w:t xml:space="preserve">: </w:t>
            </w:r>
            <w:r>
              <w:rPr>
                <w:rStyle w:val="IndexLink"/>
                <w:rtl w:val="true"/>
              </w:rPr>
              <w:t>یعقوب</w:t>
            </w:r>
            <w:r>
              <w:rPr>
                <w:rStyle w:val="IndexLink"/>
                <w:rtl w:val="true"/>
              </w:rPr>
              <w:tab/>
            </w:r>
            <w:r>
              <w:rPr>
                <w:rStyle w:val="IndexLink"/>
              </w:rPr>
              <w:t>459</w:t>
            </w:r>
          </w:hyperlink>
        </w:p>
        <w:p>
          <w:pPr>
            <w:pStyle w:val="Contents3"/>
            <w:tabs>
              <w:tab w:val="clear" w:pos="8459"/>
              <w:tab w:val="right" w:pos="9026" w:leader="dot"/>
            </w:tabs>
            <w:rPr/>
          </w:pPr>
          <w:hyperlink w:anchor="__RefHeading___Toc2402545_2035185390">
            <w:r>
              <w:rPr>
                <w:webHidden/>
                <w:rStyle w:val="IndexLink"/>
                <w:rtl w:val="true"/>
              </w:rPr>
              <w:t>الباب الرّابع</w:t>
            </w:r>
            <w:r>
              <w:rPr>
                <w:rStyle w:val="IndexLink"/>
                <w:rtl w:val="true"/>
              </w:rPr>
              <w:t xml:space="preserve">: </w:t>
            </w:r>
            <w:r>
              <w:rPr>
                <w:rStyle w:val="IndexLink"/>
                <w:rtl w:val="true"/>
              </w:rPr>
              <w:t>یوسف</w:t>
            </w:r>
            <w:r>
              <w:rPr>
                <w:rStyle w:val="IndexLink"/>
                <w:rtl w:val="true"/>
              </w:rPr>
              <w:tab/>
            </w:r>
            <w:r>
              <w:rPr>
                <w:rStyle w:val="IndexLink"/>
              </w:rPr>
              <w:t>461</w:t>
            </w:r>
          </w:hyperlink>
        </w:p>
        <w:p>
          <w:pPr>
            <w:pStyle w:val="Contents3"/>
            <w:tabs>
              <w:tab w:val="clear" w:pos="8459"/>
              <w:tab w:val="right" w:pos="9026" w:leader="dot"/>
            </w:tabs>
            <w:rPr/>
          </w:pPr>
          <w:hyperlink w:anchor="__RefHeading___Toc2402547_2035185390">
            <w:r>
              <w:rPr>
                <w:webHidden/>
                <w:rStyle w:val="IndexLink"/>
                <w:rtl w:val="true"/>
              </w:rPr>
              <w:t>الباب الخامس</w:t>
            </w:r>
            <w:r>
              <w:rPr>
                <w:rStyle w:val="IndexLink"/>
                <w:rtl w:val="true"/>
              </w:rPr>
              <w:t xml:space="preserve">: </w:t>
            </w:r>
            <w:r>
              <w:rPr>
                <w:rStyle w:val="IndexLink"/>
                <w:rtl w:val="true"/>
              </w:rPr>
              <w:t>یونس</w:t>
            </w:r>
            <w:r>
              <w:rPr>
                <w:rStyle w:val="IndexLink"/>
                <w:rtl w:val="true"/>
              </w:rPr>
              <w:tab/>
            </w:r>
            <w:r>
              <w:rPr>
                <w:rStyle w:val="IndexLink"/>
              </w:rPr>
              <w:t>462</w:t>
            </w:r>
          </w:hyperlink>
        </w:p>
        <w:p>
          <w:pPr>
            <w:pStyle w:val="Contents2"/>
            <w:tabs>
              <w:tab w:val="clear" w:pos="8743"/>
              <w:tab w:val="right" w:pos="9026" w:leader="dot"/>
            </w:tabs>
            <w:rPr/>
          </w:pPr>
          <w:hyperlink w:anchor="__RefHeading___Toc2402549_2035185390">
            <w:r>
              <w:rPr>
                <w:webHidden/>
                <w:rStyle w:val="IndexLink"/>
                <w:rtl w:val="true"/>
              </w:rPr>
              <w:t>الفصل التّاسع والعشرون</w:t>
            </w:r>
            <w:r>
              <w:rPr>
                <w:rStyle w:val="IndexLink"/>
                <w:rtl w:val="true"/>
              </w:rPr>
              <w:t xml:space="preserve">: </w:t>
            </w:r>
            <w:r>
              <w:rPr>
                <w:rStyle w:val="IndexLink"/>
                <w:rtl w:val="true"/>
              </w:rPr>
              <w:t>فی الکنی والألقاب</w:t>
            </w:r>
            <w:r>
              <w:rPr>
                <w:rStyle w:val="IndexLink"/>
                <w:rtl w:val="true"/>
              </w:rPr>
              <w:tab/>
            </w:r>
            <w:r>
              <w:rPr>
                <w:rStyle w:val="IndexLink"/>
              </w:rPr>
              <w:t>465</w:t>
            </w:r>
          </w:hyperlink>
        </w:p>
        <w:p>
          <w:pPr>
            <w:pStyle w:val="Contents2"/>
            <w:tabs>
              <w:tab w:val="clear" w:pos="8743"/>
              <w:tab w:val="right" w:pos="9026" w:leader="dot"/>
            </w:tabs>
            <w:rPr/>
          </w:pPr>
          <w:hyperlink w:anchor="__RefHeading___Toc2402551_2035185390">
            <w:r>
              <w:rPr>
                <w:webHidden/>
                <w:rStyle w:val="IndexLink"/>
                <w:rtl w:val="true"/>
              </w:rPr>
              <w:t>الفصل الثّلاثون</w:t>
            </w:r>
            <w:r>
              <w:rPr>
                <w:rStyle w:val="IndexLink"/>
                <w:rtl w:val="true"/>
              </w:rPr>
              <w:t xml:space="preserve">: </w:t>
            </w:r>
            <w:r>
              <w:rPr>
                <w:rStyle w:val="IndexLink"/>
                <w:rtl w:val="true"/>
              </w:rPr>
              <w:t>فی ذکر بعض أولیاء علیّ علیه‌السلام و خواصّه وأصحابه وبعض المجهولین</w:t>
            </w:r>
            <w:r>
              <w:rPr>
                <w:rStyle w:val="IndexLink"/>
                <w:rtl w:val="true"/>
              </w:rPr>
              <w:tab/>
            </w:r>
            <w:r>
              <w:rPr>
                <w:rStyle w:val="IndexLink"/>
              </w:rPr>
              <w:t>479</w:t>
            </w:r>
          </w:hyperlink>
        </w:p>
        <w:p>
          <w:pPr>
            <w:pStyle w:val="Contents2"/>
            <w:tabs>
              <w:tab w:val="clear" w:pos="8743"/>
              <w:tab w:val="right" w:pos="9026" w:leader="dot"/>
            </w:tabs>
            <w:rPr/>
          </w:pPr>
          <w:hyperlink w:anchor="__RefHeading___Toc2402553_2035185390">
            <w:r>
              <w:rPr>
                <w:webHidden/>
                <w:rStyle w:val="IndexLink"/>
                <w:rtl w:val="true"/>
              </w:rPr>
              <w:t>الفصل الحادی والثّلاثون</w:t>
            </w:r>
            <w:r>
              <w:rPr>
                <w:rStyle w:val="IndexLink"/>
                <w:rtl w:val="true"/>
              </w:rPr>
              <w:t xml:space="preserve">: </w:t>
            </w:r>
            <w:r>
              <w:rPr>
                <w:rStyle w:val="IndexLink"/>
                <w:rtl w:val="true"/>
              </w:rPr>
              <w:t>الخاتمة</w:t>
            </w:r>
            <w:r>
              <w:rPr>
                <w:rStyle w:val="IndexLink"/>
                <w:rtl w:val="true"/>
              </w:rPr>
              <w:tab/>
            </w:r>
            <w:r>
              <w:rPr>
                <w:rStyle w:val="IndexLink"/>
              </w:rPr>
              <w:t>485</w:t>
            </w:r>
          </w:hyperlink>
        </w:p>
        <w:p>
          <w:pPr>
            <w:pStyle w:val="Contents3"/>
            <w:tabs>
              <w:tab w:val="clear" w:pos="8459"/>
              <w:tab w:val="right" w:pos="9026" w:leader="dot"/>
            </w:tabs>
            <w:rPr/>
          </w:pPr>
          <w:hyperlink w:anchor="__RefHeading___Toc2402555_2035185390">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2402557_2035185390">
            <w:r>
              <w:rPr>
                <w:webHidden/>
                <w:rStyle w:val="IndexLink"/>
                <w:rtl w:val="true"/>
              </w:rPr>
              <w:t>الفائدة الاُولی</w:t>
            </w:r>
            <w:r>
              <w:rPr>
                <w:rStyle w:val="IndexLink"/>
                <w:rtl w:val="true"/>
              </w:rPr>
              <w:tab/>
            </w:r>
            <w:r>
              <w:rPr>
                <w:rStyle w:val="IndexLink"/>
              </w:rPr>
              <w:t>486</w:t>
            </w:r>
          </w:hyperlink>
        </w:p>
        <w:p>
          <w:pPr>
            <w:pStyle w:val="Contents3"/>
            <w:tabs>
              <w:tab w:val="clear" w:pos="8459"/>
              <w:tab w:val="right" w:pos="9026" w:leader="dot"/>
            </w:tabs>
            <w:rPr/>
          </w:pPr>
          <w:hyperlink w:anchor="__RefHeading___Toc2402559_2035185390">
            <w:r>
              <w:rPr>
                <w:webHidden/>
                <w:rStyle w:val="IndexLink"/>
                <w:rtl w:val="true"/>
              </w:rPr>
              <w:t>الفائدة الثّانیة</w:t>
            </w:r>
            <w:r>
              <w:rPr>
                <w:rStyle w:val="IndexLink"/>
                <w:rtl w:val="true"/>
              </w:rPr>
              <w:tab/>
            </w:r>
            <w:r>
              <w:rPr>
                <w:rStyle w:val="IndexLink"/>
              </w:rPr>
              <w:t>489</w:t>
            </w:r>
          </w:hyperlink>
        </w:p>
        <w:p>
          <w:pPr>
            <w:pStyle w:val="Contents3"/>
            <w:tabs>
              <w:tab w:val="clear" w:pos="8459"/>
              <w:tab w:val="right" w:pos="9026" w:leader="dot"/>
            </w:tabs>
            <w:rPr/>
          </w:pPr>
          <w:hyperlink w:anchor="__RefHeading___Toc2402561_2035185390">
            <w:r>
              <w:rPr>
                <w:webHidden/>
                <w:rStyle w:val="IndexLink"/>
                <w:rtl w:val="true"/>
              </w:rPr>
              <w:t>الفائدة الثّالثة</w:t>
            </w:r>
            <w:r>
              <w:rPr>
                <w:rStyle w:val="IndexLink"/>
                <w:rtl w:val="true"/>
              </w:rPr>
              <w:tab/>
            </w:r>
            <w:r>
              <w:rPr>
                <w:rStyle w:val="IndexLink"/>
              </w:rPr>
              <w:t>489</w:t>
            </w:r>
          </w:hyperlink>
        </w:p>
        <w:p>
          <w:pPr>
            <w:pStyle w:val="Contents3"/>
            <w:tabs>
              <w:tab w:val="clear" w:pos="8459"/>
              <w:tab w:val="right" w:pos="9026" w:leader="dot"/>
            </w:tabs>
            <w:rPr/>
          </w:pPr>
          <w:hyperlink w:anchor="__RefHeading___Toc2402563_2035185390">
            <w:r>
              <w:rPr>
                <w:webHidden/>
                <w:rStyle w:val="IndexLink"/>
                <w:rtl w:val="true"/>
              </w:rPr>
              <w:t>الفائدة الرّابعة</w:t>
            </w:r>
            <w:r>
              <w:rPr>
                <w:rStyle w:val="IndexLink"/>
                <w:rtl w:val="true"/>
              </w:rPr>
              <w:tab/>
            </w:r>
            <w:r>
              <w:rPr>
                <w:rStyle w:val="IndexLink"/>
              </w:rPr>
              <w:t>490</w:t>
            </w:r>
          </w:hyperlink>
        </w:p>
        <w:p>
          <w:pPr>
            <w:pStyle w:val="Contents3"/>
            <w:tabs>
              <w:tab w:val="clear" w:pos="8459"/>
              <w:tab w:val="right" w:pos="9026" w:leader="dot"/>
            </w:tabs>
            <w:rPr/>
          </w:pPr>
          <w:hyperlink w:anchor="__RefHeading___Toc2402565_2035185390">
            <w:r>
              <w:rPr>
                <w:webHidden/>
                <w:rStyle w:val="IndexLink"/>
                <w:rtl w:val="true"/>
              </w:rPr>
              <w:t>الفائدة الخامسة</w:t>
            </w:r>
            <w:r>
              <w:rPr>
                <w:rStyle w:val="IndexLink"/>
                <w:rtl w:val="true"/>
              </w:rPr>
              <w:tab/>
            </w:r>
            <w:r>
              <w:rPr>
                <w:rStyle w:val="IndexLink"/>
              </w:rPr>
              <w:t>491</w:t>
            </w:r>
          </w:hyperlink>
        </w:p>
        <w:p>
          <w:pPr>
            <w:pStyle w:val="Contents3"/>
            <w:tabs>
              <w:tab w:val="clear" w:pos="8459"/>
              <w:tab w:val="right" w:pos="9026" w:leader="dot"/>
            </w:tabs>
            <w:rPr/>
          </w:pPr>
          <w:hyperlink w:anchor="__RefHeading___Toc2402567_2035185390">
            <w:r>
              <w:rPr>
                <w:webHidden/>
                <w:rStyle w:val="IndexLink"/>
                <w:rtl w:val="true"/>
              </w:rPr>
              <w:t>الفائدة السّادسة</w:t>
            </w:r>
            <w:r>
              <w:rPr>
                <w:rStyle w:val="IndexLink"/>
                <w:rtl w:val="true"/>
              </w:rPr>
              <w:tab/>
            </w:r>
            <w:r>
              <w:rPr>
                <w:rStyle w:val="IndexLink"/>
              </w:rPr>
              <w:t>492</w:t>
            </w:r>
          </w:hyperlink>
        </w:p>
        <w:p>
          <w:pPr>
            <w:pStyle w:val="Contents3"/>
            <w:tabs>
              <w:tab w:val="clear" w:pos="8459"/>
              <w:tab w:val="right" w:pos="9026" w:leader="dot"/>
            </w:tabs>
            <w:rPr/>
          </w:pPr>
          <w:hyperlink w:anchor="__RefHeading___Toc2402569_2035185390">
            <w:r>
              <w:rPr>
                <w:webHidden/>
                <w:rStyle w:val="IndexLink"/>
                <w:rtl w:val="true"/>
              </w:rPr>
              <w:t>الفائدة السّابعة</w:t>
            </w:r>
            <w:r>
              <w:rPr>
                <w:rStyle w:val="IndexLink"/>
                <w:rtl w:val="true"/>
              </w:rPr>
              <w:tab/>
            </w:r>
            <w:r>
              <w:rPr>
                <w:rStyle w:val="IndexLink"/>
              </w:rPr>
              <w:t>494</w:t>
            </w:r>
          </w:hyperlink>
        </w:p>
        <w:p>
          <w:pPr>
            <w:pStyle w:val="Contents3"/>
            <w:tabs>
              <w:tab w:val="clear" w:pos="8459"/>
              <w:tab w:val="right" w:pos="9026" w:leader="dot"/>
            </w:tabs>
            <w:rPr/>
          </w:pPr>
          <w:hyperlink w:anchor="__RefHeading___Toc2402571_2035185390">
            <w:r>
              <w:rPr>
                <w:webHidden/>
                <w:rStyle w:val="IndexLink"/>
                <w:rtl w:val="true"/>
              </w:rPr>
              <w:t>الفائدة الثّامنة</w:t>
            </w:r>
            <w:r>
              <w:rPr>
                <w:rStyle w:val="IndexLink"/>
                <w:rtl w:val="true"/>
              </w:rPr>
              <w:tab/>
            </w:r>
            <w:r>
              <w:rPr>
                <w:rStyle w:val="IndexLink"/>
              </w:rPr>
              <w:t>494</w:t>
            </w:r>
          </w:hyperlink>
        </w:p>
        <w:p>
          <w:pPr>
            <w:pStyle w:val="Contents3"/>
            <w:tabs>
              <w:tab w:val="clear" w:pos="8459"/>
              <w:tab w:val="right" w:pos="9026" w:leader="dot"/>
            </w:tabs>
            <w:rPr/>
          </w:pPr>
          <w:hyperlink w:anchor="__RefHeading___Toc2402573_2035185390">
            <w:r>
              <w:rPr>
                <w:webHidden/>
                <w:rStyle w:val="IndexLink"/>
                <w:rtl w:val="true"/>
              </w:rPr>
              <w:t>الفائدة التّاسعة</w:t>
            </w:r>
            <w:r>
              <w:rPr>
                <w:rStyle w:val="IndexLink"/>
                <w:rtl w:val="true"/>
              </w:rPr>
              <w:tab/>
            </w:r>
            <w:r>
              <w:rPr>
                <w:rStyle w:val="IndexLink"/>
              </w:rPr>
              <w:t>503</w:t>
            </w:r>
          </w:hyperlink>
        </w:p>
        <w:p>
          <w:pPr>
            <w:pStyle w:val="Contents3"/>
            <w:tabs>
              <w:tab w:val="clear" w:pos="8459"/>
              <w:tab w:val="right" w:pos="9026" w:leader="dot"/>
            </w:tabs>
            <w:rPr/>
          </w:pPr>
          <w:hyperlink w:anchor="__RefHeading___Toc2402575_2035185390">
            <w:r>
              <w:rPr>
                <w:webHidden/>
                <w:rStyle w:val="IndexLink"/>
                <w:rtl w:val="true"/>
              </w:rPr>
              <w:t>الفائدة العاشرة</w:t>
            </w:r>
            <w:r>
              <w:rPr>
                <w:rStyle w:val="IndexLink"/>
                <w:rtl w:val="true"/>
              </w:rPr>
              <w:tab/>
            </w:r>
            <w:r>
              <w:rPr>
                <w:rStyle w:val="IndexLink"/>
              </w:rPr>
              <w:t>503</w:t>
            </w:r>
          </w:hyperlink>
        </w:p>
        <w:p>
          <w:pPr>
            <w:pStyle w:val="Contents2"/>
            <w:tabs>
              <w:tab w:val="clear" w:pos="8743"/>
              <w:tab w:val="right" w:pos="9026" w:leader="dot"/>
            </w:tabs>
            <w:rPr/>
          </w:pPr>
          <w:hyperlink w:anchor="__RefHeading___Toc2402577_2035185390">
            <w:r>
              <w:rPr>
                <w:webHidden/>
                <w:rStyle w:val="IndexLink"/>
                <w:rtl w:val="true"/>
              </w:rPr>
              <w:t>الفهرس</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8_33566"/>
      <w:bookmarkStart w:id="1" w:name="pg4798_33566"/>
      <w:bookmarkEnd w:id="1"/>
    </w:p>
    <w:p>
      <w:pPr>
        <w:pStyle w:val="Heading2"/>
        <w:numPr>
          <w:ilvl w:val="1"/>
          <w:numId w:val="1"/>
        </w:numPr>
        <w:rPr/>
      </w:pPr>
      <w:bookmarkStart w:id="2" w:name="pg4798_33566"/>
      <w:bookmarkStart w:id="3" w:name="__RefHeading___Toc2402067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الاقوال فی معرفه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خلاصه الاقوال فی معرفه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تصحیح و تحقیق قسم الحدیث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Tarti b khulasatal -Aqwal</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الاقوال فی معرفه الرجال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2069_20351853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98_33573"/>
      <w:bookmarkStart w:id="8" w:name="pg4798_33573"/>
      <w:bookmarkEnd w:id="8"/>
    </w:p>
    <w:p>
      <w:pPr>
        <w:pStyle w:val="Heading2"/>
        <w:numPr>
          <w:ilvl w:val="1"/>
          <w:numId w:val="1"/>
        </w:numPr>
        <w:rPr/>
      </w:pPr>
      <w:bookmarkStart w:id="9" w:name="pg4798_33573"/>
      <w:bookmarkStart w:id="10" w:name="__RefHeading___Toc2402071_2035185390"/>
      <w:bookmarkStart w:id="11" w:name="_Toc3"/>
      <w:bookmarkEnd w:id="9"/>
      <w:bookmarkEnd w:id="10"/>
      <w:r>
        <w:rPr>
          <w:rtl w:val="true"/>
        </w:rPr>
        <w:t>کلمةُ شکرٍ</w:t>
      </w:r>
      <w:bookmarkEnd w:id="11"/>
    </w:p>
    <w:p>
      <w:pPr>
        <w:pStyle w:val="BookText"/>
        <w:rPr/>
      </w:pPr>
      <w:r>
        <w:rPr>
          <w:rFonts w:ascii="IRNazanin" w:hAnsi="IRNazanin" w:eastAsia="IRNazanin"/>
          <w:color w:val="111111"/>
          <w:sz w:val="28"/>
          <w:sz w:val="28"/>
          <w:szCs w:val="28"/>
          <w:rtl w:val="true"/>
          <w:lang w:bidi="fa-IR"/>
        </w:rPr>
        <w:t>یسرّنی أن أتقدّم بالشّکر الجزیل لکافّة الإخوة الکرام فی قسم الحدیث الّذین تضافرت جهودهم لتصحیح و تحقیق هذا الکتاب و إخراجه علی أحسن ما یُرام، داعیاً لهم الباری المتعال بالتّوفیق و السّداد،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عبدالحسین الأنصاریّ</w:t>
      </w:r>
    </w:p>
    <w:p>
      <w:pPr>
        <w:pStyle w:val="BookText"/>
        <w:rPr/>
      </w:pPr>
      <w:r>
        <w:rPr>
          <w:rFonts w:ascii="Amiri" w:hAnsi="Amiri" w:eastAsia="Amiri" w:cs="Amiri"/>
          <w:color w:val="111111"/>
          <w:sz w:val="28"/>
          <w:sz w:val="28"/>
          <w:szCs w:val="28"/>
          <w:rtl w:val="true"/>
          <w:lang w:bidi="ar-SA"/>
        </w:rPr>
        <w:t>السّیّد عبدالحسین البهبهانیّ الغریفیّ</w:t>
      </w:r>
    </w:p>
    <w:p>
      <w:pPr>
        <w:pStyle w:val="BookText"/>
        <w:rPr/>
      </w:pPr>
      <w:r>
        <w:rPr>
          <w:rFonts w:ascii="IRNazanin" w:hAnsi="IRNazanin" w:eastAsia="IRNazanin"/>
          <w:color w:val="111111"/>
          <w:sz w:val="28"/>
          <w:sz w:val="28"/>
          <w:szCs w:val="28"/>
          <w:rtl w:val="true"/>
          <w:lang w:bidi="fa-IR"/>
        </w:rPr>
        <w:t>الشّیخ مرتضی الچلوئیّ الدّارابیّ</w:t>
      </w:r>
    </w:p>
    <w:p>
      <w:pPr>
        <w:pStyle w:val="BookText"/>
        <w:rPr/>
      </w:pPr>
      <w:r>
        <w:rPr>
          <w:rFonts w:ascii="Amiri" w:hAnsi="Amiri" w:eastAsia="Amiri" w:cs="Amiri"/>
          <w:color w:val="111111"/>
          <w:sz w:val="28"/>
          <w:sz w:val="28"/>
          <w:szCs w:val="28"/>
          <w:rtl w:val="true"/>
          <w:lang w:bidi="ar-SA"/>
        </w:rPr>
        <w:t>الشّیخ زین‌العابدین‌الخراسانیّالدّارابیّ</w:t>
      </w:r>
    </w:p>
    <w:p>
      <w:pPr>
        <w:pStyle w:val="BookText"/>
        <w:rPr/>
      </w:pPr>
      <w:r>
        <w:rPr>
          <w:rFonts w:ascii="Amiri" w:hAnsi="Amiri" w:eastAsia="Amiri" w:cs="Amiri"/>
          <w:color w:val="111111"/>
          <w:sz w:val="28"/>
          <w:sz w:val="28"/>
          <w:szCs w:val="28"/>
          <w:rtl w:val="true"/>
          <w:lang w:bidi="ar-SA"/>
        </w:rPr>
        <w:t>الشّیخ محمّدحسن الزّبریّ القاینیّ</w:t>
      </w:r>
    </w:p>
    <w:p>
      <w:pPr>
        <w:pStyle w:val="BookText"/>
        <w:rPr/>
      </w:pPr>
      <w:r>
        <w:rPr>
          <w:rFonts w:ascii="Amiri" w:hAnsi="Amiri" w:eastAsia="Amiri" w:cs="Amiri"/>
          <w:color w:val="111111"/>
          <w:sz w:val="28"/>
          <w:sz w:val="28"/>
          <w:szCs w:val="28"/>
          <w:rtl w:val="true"/>
          <w:lang w:bidi="ar-SA"/>
        </w:rPr>
        <w:t>الشّیخ محمّدرضا سیبویه</w:t>
      </w:r>
    </w:p>
    <w:p>
      <w:pPr>
        <w:pStyle w:val="BookText"/>
        <w:rPr/>
      </w:pPr>
      <w:r>
        <w:rPr>
          <w:rFonts w:ascii="IRNazanin" w:hAnsi="IRNazanin" w:eastAsia="IRNazanin"/>
          <w:color w:val="111111"/>
          <w:sz w:val="28"/>
          <w:sz w:val="28"/>
          <w:szCs w:val="28"/>
          <w:rtl w:val="true"/>
          <w:lang w:bidi="fa-IR"/>
        </w:rPr>
        <w:t>الشّیخ غلام‌حسین عبّاسپور</w:t>
      </w:r>
    </w:p>
    <w:p>
      <w:pPr>
        <w:pStyle w:val="BookText"/>
        <w:rPr/>
      </w:pPr>
      <w:r>
        <w:rPr>
          <w:rFonts w:ascii="Amiri" w:hAnsi="Amiri" w:eastAsia="Amiri" w:cs="Amiri"/>
          <w:color w:val="111111"/>
          <w:sz w:val="28"/>
          <w:sz w:val="28"/>
          <w:szCs w:val="28"/>
          <w:rtl w:val="true"/>
          <w:lang w:bidi="ar-SA"/>
        </w:rPr>
        <w:t>الأخ محمّدعلیّ الفارابیّ</w:t>
      </w:r>
    </w:p>
    <w:p>
      <w:pPr>
        <w:pStyle w:val="BookText"/>
        <w:rPr/>
      </w:pPr>
      <w:r>
        <w:rPr>
          <w:rFonts w:ascii="IRNazanin" w:hAnsi="IRNazanin" w:eastAsia="IRNazanin"/>
          <w:color w:val="111111"/>
          <w:sz w:val="28"/>
          <w:sz w:val="28"/>
          <w:szCs w:val="28"/>
          <w:rtl w:val="true"/>
          <w:lang w:bidi="fa-IR"/>
        </w:rPr>
        <w:t>کما أتقدّم بشکری و تقدیری للإخوة العاملین فی قسمی الطّباعة والنّشر التّابعین لمجمع البحوث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مدیر شانه‌چی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المشرف علی قسم الحدیث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98_33577"/>
      <w:bookmarkStart w:id="13" w:name="pg4798_33577"/>
      <w:bookmarkEnd w:id="13"/>
    </w:p>
    <w:p>
      <w:pPr>
        <w:pStyle w:val="Heading2"/>
        <w:numPr>
          <w:ilvl w:val="1"/>
          <w:numId w:val="1"/>
        </w:numPr>
        <w:rPr/>
      </w:pPr>
      <w:bookmarkStart w:id="14" w:name="pg4798_33577"/>
      <w:bookmarkStart w:id="15" w:name="__RefHeading___Toc2402073_2035185390"/>
      <w:bookmarkStart w:id="16" w:name="_Toc4"/>
      <w:bookmarkEnd w:id="14"/>
      <w:bookmarkEnd w:id="15"/>
      <w:r>
        <w:rPr>
          <w:rtl w:val="true"/>
        </w:rPr>
        <w:t>المقدّمة</w:t>
      </w:r>
      <w:bookmarkEnd w:id="16"/>
    </w:p>
    <w:p>
      <w:pPr>
        <w:pStyle w:val="Heading3"/>
        <w:numPr>
          <w:ilvl w:val="2"/>
          <w:numId w:val="1"/>
        </w:numPr>
        <w:rPr/>
      </w:pPr>
      <w:bookmarkStart w:id="17" w:name="__RefHeading___Toc2402075_203518539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إنّ من ممیّزات الدّین الإسلامیّ خلود قوانینه ، و نظمه ، و بقاء التّعالیم النّبویّة السّامیة علی حرارتها لدی الاُمّة الإسلامیّة، و هذا ما نلاحظه من خلال وجود الکنزین النّفیسین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العترة الواعیین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الکتاب کان محفوظاً علی زمن الرّسول الأعظم صلی‌الله‌علیه‌و‌آله من خلال التّدوینات المتفرّقة الّتی دوّنها کتّاب الوحی، و قد جمعت فی نسخة واحدة بعد وفاة النّبیّ صلی‌الله‌علیه‌و‌آله فی السّنة الاُولی من خلافة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ثلاث عشرة سنة من هذا التّاریخ أی فی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استنساخ تلک النّسخة بعدد کثیرو اُرسلت إلی مراکز الولایات المهمّة فی البلاد الإسلامیّة، لتکون فی متناول أیدی عامّة المسلمین من أجل مراجعتها و استنساخها، بالإضافة إلی أنّ القرآن نفسه کان محفوظاً فی صدور الحُفّاظ من الصّحابة والتّابعین لهم بالإحسان، المسمّون بالقرّاء، و قد سلمت النّسخ</w:t>
      </w:r>
    </w:p>
    <w:p>
      <w:pPr>
        <w:pStyle w:val="BookText"/>
        <w:rPr/>
      </w:pPr>
      <w:r>
        <w:rPr>
          <w:rFonts w:ascii="IRNazanin" w:hAnsi="IRNazanin" w:eastAsia="IRNazanin"/>
          <w:color w:val="111111"/>
          <w:sz w:val="28"/>
          <w:sz w:val="28"/>
          <w:szCs w:val="28"/>
          <w:rtl w:val="true"/>
          <w:lang w:bidi="fa-IR"/>
        </w:rPr>
        <w:t>الّتی کانت تستنسخ من النّسخة الأصلیّة من یدالتّحریف و التّغییر و بعضها موجود إلی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السّنّة النّبویّة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فاحتفظت فی صدور وعاته من أهل بیت الرّسالة والصّحابة اللّذین سمعوها عنه صلّی اللّه علیه وآله وسلّم و حفظوا ما سمعوا و أدّوها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التّابعین، و التّابعون إلی الاتباع إلی أن نقل و دوّن فی الجوامع،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القلیل منها قد دوّن من قبل عدد من الصّحابة فی صحائف مختلفة، لکن أکثر </w:t>
      </w:r>
    </w:p>
    <w:p>
      <w:pPr>
        <w:pStyle w:val="BookText"/>
        <w:rPr/>
      </w:pPr>
      <w:r>
        <w:rPr>
          <w:rFonts w:ascii="IRNazanin" w:hAnsi="IRNazanin" w:eastAsia="IRNazanin"/>
          <w:color w:val="111111"/>
          <w:sz w:val="28"/>
          <w:sz w:val="28"/>
          <w:szCs w:val="28"/>
          <w:rtl w:val="true"/>
          <w:lang w:bidi="fa-IR"/>
        </w:rPr>
        <w:t xml:space="preserve">تناقلها یتمّ بواسطة الصّحابة والتّابعین اعتماداً علی ذاکرتهم، و السّبب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تدوینها فی زمن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مخالفة جماعة منهم لتدوین الحدیث</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فی بدایة القرن الثّانی الهجری أمر عمربن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علی المدینة بجمع أحادیث رسول اللّه صلی‌الله‌علیه‌و‌آله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بجمع أحادیث رسول‌اللّه صلی‌الله‌علیه‌و‌آلهفإنّی أخشی أن یضیع 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بدأت حرکة التّدوین فی المدینة و بقیّة الأمصار من قبل عدد من المسلمین ممّن رأی الصّحابة أو التّابعین وسمع منهم، و قد اُلّفت علی هذا الأساس مجموعة من الکتب اعتماداً علی صحائف الکُتّاب الأوائل، والنّقل الشّفوی لحفّاظ الحدیث، وعلیها المدار هذا الیوم فی استنباط الأحکام، و معرفة الأخلاق و الآداب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اهتمام المسلمین بالحدیث و خصوصاً فی ترویج نقله شفویّاً، و تداول ذلک النّقل فی بدایة القرن الأوّل، بلغ حدّاً بهم أن یولدوا علی کلّ من ینقل الأحادیث أو</w:t>
      </w:r>
    </w:p>
    <w:p>
      <w:pPr>
        <w:pStyle w:val="BookText"/>
        <w:rPr/>
      </w:pPr>
      <w:r>
        <w:rPr>
          <w:rFonts w:ascii="IRNazanin" w:hAnsi="IRNazanin" w:eastAsia="IRNazanin"/>
          <w:color w:val="111111"/>
          <w:sz w:val="28"/>
          <w:sz w:val="28"/>
          <w:szCs w:val="28"/>
          <w:rtl w:val="true"/>
          <w:lang w:bidi="fa-IR"/>
        </w:rPr>
        <w:t>یدوّنها والّتی قد ابتعد زمان تدوینها عن عصر النّبوّة، أن یذکر السّند و اسم الرّاوی،</w:t>
      </w:r>
    </w:p>
    <w:p>
      <w:pPr>
        <w:pStyle w:val="BookText"/>
        <w:rPr/>
      </w:pPr>
      <w:r>
        <w:rPr>
          <w:rFonts w:ascii="IRNazanin" w:hAnsi="IRNazanin" w:eastAsia="IRNazanin"/>
          <w:color w:val="111111"/>
          <w:sz w:val="28"/>
          <w:sz w:val="28"/>
          <w:szCs w:val="28"/>
          <w:rtl w:val="true"/>
          <w:lang w:bidi="fa-IR"/>
        </w:rPr>
        <w:t>ویوصی الآخرین ممّن یحدّثهم، بذکر سلسلة الرّواة لدی نقل الحدیث أو تدوینه، والسّبب فی هذا یعود إلی حرص الصّحابة والتّابعین علی أن لایتناول التّحریف میراث النّبوّة العظیم، و جاء ذلک فیما یُروی عن أمیرالمؤنین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حدَّثتم بحدیث فاسندوه إلی الّذی حدَّثکم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قد سارت جمیع الفرق الإسلامیّة و لا سیّما الإمامیّة منها علی هذا النّهج فی العصور اللاّحقة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الأفراد الّذین ینقلون الحدیث و یطلق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p>
    <w:p>
      <w:pPr>
        <w:pStyle w:val="BookText"/>
        <w:rPr/>
      </w:pPr>
      <w:r>
        <w:rPr>
          <w:rFonts w:ascii="IRNazanin" w:hAnsi="IRNazanin" w:eastAsia="IRNazanin"/>
          <w:color w:val="111111"/>
          <w:sz w:val="28"/>
          <w:sz w:val="28"/>
          <w:szCs w:val="28"/>
          <w:rtl w:val="true"/>
          <w:lang w:bidi="fa-IR"/>
        </w:rPr>
        <w:t>یتفاوتون فی درجة الوثاقة و صحّة النّقل، و قد یکون بینهم من اختلق الأحادیث عن النّبیّ صلی‌الله‌علیه‌و‌آله والأئمّة علیهم‌السلام لأسباب شتّی، و نقلها فی المجالس، لهذا فکلّما تعاقبت الأیّام و تصرّمت الأعوام کانت معرفة الرّواةِ والاطّلاع علی أحوالهم تزداد صعوبة وتعقیداً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حُسن الحظّ أ نّه منذ بدایة عصر نقل الحدیث، اهتمّ جماعة من المسلمین بالتّعرّف علی أحوال الرّواة و ناقلی الحدیث، و شرح سیرتهم، و تعتبر معلوماتهم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المرشد للمشتغلین بعلم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نجد أ نّه لدی نقل الأحادیث عن النّبیّ صلی‌الله‌علیه‌و‌آله أو عن الأئمّة علیهم‌السلام کانت تذکر سلسلة الرّواة الّذین رووا تلک الأحادیث، و کذلک کانت تُذکر شروح عن سیرتهم وأحوالهم من قبل أهل الخبرة فی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امتاز به الإسلام عن سائر الشّرائع حیث إنّ أغلب المنقولات عن الأنبیاء جاءت مرسلة من دون ذکر الوسائط، مع بُعد الفترة الزّمنیّة للرّواة عن عصر الأنبیاء، و کثرة وسائط النّقل، و عدم وجود اطّلاع کافٍ علی أحوالهم، لذا فإنّ الاعتمادَ علی تلک المنقولات یبعث علی الشّکّ أو علی الأقلّ ینزلها عن درجة الاعتماد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حیث کانت وسائط النّقل قلیلة و کانوا معروفین إلی حدٍّ ما، کان البحث یدور فقط حول الأفراد المشکوکین الّذین کانوا مثار الاختلاف بین أهل الرّأی من حیث توثیقهم أو عدم توثیقهم، والّذین کان لهم باع أطول فی شرح حال الرّواة کانوا یُعتبرون مصادر للآخرین، و قد عُرفت معلومات أهل الخبرة والفنّ فی هذا المجال بعلم الجرح والتّعدیل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تمَّ طرح موضوع التّعرّف علی جمیع الرّواة تدریجیّاً و ذلک للبعد الزّمنی الکبیر عن الرّواة الاُوَل، و بما أنّ الرّواة البارزین لم یکونوا معروفین عند جمیع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لهذا تأسّس علم الرّجال الجامع لعلم الجرح و التّعدیل لمعرفة رواة الحدیث، </w:t>
      </w:r>
    </w:p>
    <w:p>
      <w:pPr>
        <w:pStyle w:val="BookText"/>
        <w:rPr/>
      </w:pPr>
      <w:r>
        <w:rPr>
          <w:rFonts w:ascii="IRNazanin" w:hAnsi="IRNazanin" w:eastAsia="IRNazanin"/>
          <w:color w:val="111111"/>
          <w:sz w:val="28"/>
          <w:sz w:val="28"/>
          <w:szCs w:val="28"/>
          <w:rtl w:val="true"/>
          <w:lang w:bidi="fa-IR"/>
        </w:rPr>
        <w:t xml:space="preserve">و قد اُدخلت المعلومات المتعلّقة بالجرح و التّعدیل فی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کتب الرّجال تتضمّن العلمین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أوّل شخص یطمئنّ إلیه فی علم الجرح و التّعدیل و یُعَدُّ من مصادره، هوالحافظ شعبة بن الحجّاج الواسطی الّذی کان سفیان الثّوری یعتبره أمیرالمؤنین فی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شعبة، 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یأتی بعده الفضل‌بن دُکَین الّذی وُلد فی الکوفة، عام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عارفاً بأحوال الرّواة، و قد روی عنه ابن حنبل و البخاری و له فی تأریخ الرّجال کتاب، استفاد منه البخاری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ثمّ یأتی بعده أبوسعید القطّان، و هو یحیی‌بن سعید بن فرّوخ البصریّ، الّذی کان من الحفّاظ و الثّقات، و قد عدّه ابن حجر إماماً و قدوة</w:t>
      </w:r>
      <w:r>
        <w:rPr>
          <w:rStyle w:val="FootnoteAnchor"/>
          <w:rtl w:val="true"/>
        </w:rPr>
        <w:footnoteReference w:id="6"/>
      </w:r>
      <w:r>
        <w:rPr>
          <w:rFonts w:ascii="IRNazanin" w:hAnsi="IRNazanin" w:eastAsia="IRNazanin"/>
          <w:color w:val="111111"/>
          <w:sz w:val="28"/>
          <w:sz w:val="28"/>
          <w:szCs w:val="28"/>
          <w:rtl w:val="true"/>
          <w:lang w:bidi="fa-IR"/>
        </w:rPr>
        <w:t>، و هو أوّل من جمع أقوال أهل الخبرة فی الجرح و التّعدیل، و أوّل من تکلّم فی أحوال الرّواة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یأتی بعده تلامذته، مثل یحیی‌بن معین إمام الجرح و التّعدیل، المتوفّی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حنبل صاحب المسند، 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الحسن المدینی،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عبداللّه بن جعفر البصریّ، المتوفّی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وهؤاء صاروا مراجع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إدغام علم معرفة الرّجال و علم الجرح و التّعدیل، و ظهر علماء کبار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إسماعیل البخاری صاحب الصّحیح،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دوّن ما عنده من العلوم فی هذا الفنّ فیثلاثة 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الکبیر، والوسیط، والصّغیر؛ و هذه الکتب تتضمّن أحوال الرّواة و أقوال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الجرح والتّعدیل فیهم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ذلک اقتدی به علماء، من أمثال أبی زرعة الرّازی و هو عبیداللّه‌بن عبدالکریم، المتوفّی سنة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مسلم بن الحجّاج القشیریّ النّیشابوریّ صاحب الصّحیح، 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صاحب السّنن،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الوقت نفسه تمّ تدوین کتب أهل السّنّة فی الحدیث، و هی الکتب المعروفة بالصّحاح السّتّة، و علی هذا فإنّ أکثر کتب معرفة الرّجال تبحث فی أحوال رواة الکتب المذکورة، و فی جرحهم و تعدیلهم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بما أنّ نقل الحدیث و تدوینه و جمع طرق الأحادیث المنقولة لم تقتصر علی الصّحاح السّتّة، و حیث کانت سوق الحدیث رائجة، کذلک فنّ الدّراسات حول الرّواة و رجال الحدیث کانت تتدرّج فی مدارج الکمال، کما نری عند ابن أبی حاتم الرّازی و هو عبد الرّحمن‌بن أبی حاتم محمّد،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الّذی کان من مشاهیر المحدّثین فی زمانه حیث أ لّف کتاباً فی الجرح و التّعدیل مستفیداً من تأریخ البخاری الکبیر</w:t>
      </w:r>
      <w:r>
        <w:rPr>
          <w:rStyle w:val="FootnoteAnchor"/>
          <w:rtl w:val="true"/>
        </w:rPr>
        <w:footnoteReference w:id="8"/>
      </w:r>
      <w:r>
        <w:rPr>
          <w:rFonts w:ascii="IRNazanin" w:hAnsi="IRNazanin" w:eastAsia="IRNazanin"/>
          <w:color w:val="111111"/>
          <w:sz w:val="28"/>
          <w:sz w:val="28"/>
          <w:szCs w:val="28"/>
          <w:rtl w:val="true"/>
          <w:lang w:bidi="fa-IR"/>
        </w:rPr>
        <w:t xml:space="preserve">، و قد طبع أخیراً فی تسعة مجلّدات، ثمّ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الأخطاء و مواطن الخلل الموجودة فی طرق الأحادیث المرویّة و أسنادها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فی کتاب آخر أخطاء البخاری فی تأریخه الکبیر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کذلک کتب الدّولابی، المتوفّی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الکنی و الألقاب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والمدینی، و هو أحمد بن محمّد بن إبراهیم المعروف بمُسنِد اصفهان،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أیضاً دراسات فی علم الرّجال و الجرح و التّعدیل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قد کتب ابن حبّان البُسّیّ، و هو أبوحاتم محمّدبن حبّان، 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المحدّثین و من فقهاء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الاُستاذ سزگین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مصدراً أساسیّاً لطبقات المحدّثین الّذین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والدّار قطنی، و هو سلیمان‌بن أحمد،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المعجم</w:t>
      </w:r>
    </w:p>
    <w:p>
      <w:pPr>
        <w:pStyle w:val="BookText"/>
        <w:rPr/>
      </w:pPr>
      <w:r>
        <w:rPr>
          <w:rFonts w:ascii="IRNazanin" w:hAnsi="IRNazanin" w:eastAsia="IRNazanin"/>
          <w:color w:val="111111"/>
          <w:sz w:val="28"/>
          <w:sz w:val="28"/>
          <w:szCs w:val="28"/>
          <w:rtl w:val="true"/>
          <w:lang w:bidi="fa-IR"/>
        </w:rPr>
        <w:t>الکبیر والوسیط و الصّغیر، قد ذکر فی المعجم الصّغیر أسماء شیوخه الّذین یشکّلون أساس سلسلة 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النّیسابوری، و هو محمّد بن محمّد بن أحمد،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 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بیع، هو أیضاً یُعرف بالحاکم النّیسابوری و اسمه محمّد بن عبداللّه بن حمدویه، المتوفّی سنة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 لّف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أیضاً کتاباً آخر فی معرفة الرّجال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أخرجهم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طاهر المقدسی أ لّف کتاباً فی الجمع بین رجال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 لّف عبدالغنی المقدسی الجماعیلی،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جامع لرجال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المِزّی، و هو یوسف بن عبدالرّحمن، أ لّف کتاباً یحمل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للمقدسی، لکن تطرّق فیه إلی الجرح والتّعدیل، و أضاف إلیه إضافات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بعده ابن حجر العسقلانی و هو أحمد بن علیّ،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 للکتاب السّالف ذکره إضافات جدیدة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هذا الکتاب من المصادر المهمّة فی دراسات رجال الحدیث</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ذاک جاء دور شمس‌الدّین الذّهبی و هو محمّد بن أحمد، المتوفّی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 فی الأسماء و الأنساب والکنی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کتابه الأخیر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لشمولیّته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علیه المدار فی علم الجرح و التّعدیل و معرفة الرّجال لدی أهل السّنّة، و علی حدّ تعبیر </w:t>
      </w:r>
      <w:bookmarkStart w:id="19" w:name="pg4798_33589"/>
    </w:p>
    <w:p>
      <w:pPr>
        <w:pStyle w:val="BookText"/>
        <w:rPr/>
      </w:pPr>
      <w:bookmarkEnd w:id="19"/>
      <w:r>
        <w:rPr>
          <w:rFonts w:ascii="IRNazanin" w:hAnsi="IRNazanin" w:eastAsia="IRNazanin"/>
          <w:color w:val="111111"/>
          <w:sz w:val="28"/>
          <w:sz w:val="28"/>
          <w:szCs w:val="28"/>
          <w:rtl w:val="true"/>
          <w:lang w:bidi="fa-IR"/>
        </w:rPr>
        <w:t>الحاجّ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کتاب میزان الاعتدال یعتبر من أشمل کتب الرّجال</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کما إنّ ابن حجر، الّذی ذکر اسمه بإضافته إلی الکتاب المذکور بعض الإضافات، قد أ 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العمل لم یلاحظ أیّ نشاط لأهل السّنّة فی هذا المضمار</w:t>
      </w:r>
      <w:r>
        <w:rPr>
          <w:rFonts w:eastAsia="IRNazanin" w:cs="IRNazanin"/>
          <w:color w:val="111111"/>
          <w:sz w:val="28"/>
          <w:szCs w:val="28"/>
          <w:rtl w:val="true"/>
          <w:lang w:bidi="fa-IR"/>
        </w:rPr>
        <w:t>.</w:t>
      </w:r>
    </w:p>
    <w:p>
      <w:pPr>
        <w:pStyle w:val="Heading3"/>
        <w:numPr>
          <w:ilvl w:val="2"/>
          <w:numId w:val="1"/>
        </w:numPr>
        <w:rPr/>
      </w:pPr>
      <w:bookmarkStart w:id="20" w:name="__RefHeading___Toc2402077_2035185390"/>
      <w:bookmarkStart w:id="21" w:name="_Toc6"/>
      <w:bookmarkEnd w:id="20"/>
      <w:r>
        <w:rPr>
          <w:rtl w:val="true"/>
        </w:rPr>
        <w:t>دور الإمامیّة فی تدوین کتب الرّجال</w:t>
      </w:r>
      <w:bookmarkEnd w:id="21"/>
    </w:p>
    <w:p>
      <w:pPr>
        <w:pStyle w:val="BookText"/>
        <w:rPr/>
      </w:pPr>
      <w:r>
        <w:rPr>
          <w:rFonts w:ascii="IRNazanin" w:hAnsi="IRNazanin" w:eastAsia="IRNazanin"/>
          <w:color w:val="111111"/>
          <w:sz w:val="28"/>
          <w:sz w:val="28"/>
          <w:szCs w:val="28"/>
          <w:rtl w:val="true"/>
          <w:lang w:bidi="fa-IR"/>
        </w:rPr>
        <w:t>و أمّا أتباع أهل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نعلم فإنّ الشّیعة نتیجة اعتقادهم بإمامة علیّبن‌أبیطالب و أبنائه 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حدیث أئمّة أهل البیت علیهم‌السلام هو حدیث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روی عن طریقهم مسنداً أو مرسلاً، أو ذُکر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یعتبرون الأحادیث الصّادرة عن المعصومین علیهم‌السلام کالأحادیث المرویّة عن النّبیّ صلی‌الله‌علیه‌و‌آله حجّة و مرجعاً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حُسن الحظّ أنّ رواة الأحادیث الصّادرة عن الأئمّة علیهم‌السلام کانوا معروفین منذ صدرالإسلام، و قد اُلّفت الکتب فی هذا المجال من قِبل أهل الاختصاص، کما نشاهد أنّ عبداللّه‌بن أبی رافع قد أ لّف کتاباً فی تسمیة من شهد مع أمیرالمؤنین علیه‌السلام الجمل و صفّین و النّهروان</w:t>
      </w:r>
      <w:r>
        <w:rPr>
          <w:rStyle w:val="FootnoteAnchor"/>
          <w:rtl w:val="true"/>
        </w:rPr>
        <w:footnoteReference w:id="13"/>
      </w:r>
      <w:r>
        <w:rPr>
          <w:rFonts w:ascii="IRNazanin" w:hAnsi="IRNazanin" w:eastAsia="IRNazanin"/>
          <w:color w:val="111111"/>
          <w:sz w:val="28"/>
          <w:sz w:val="28"/>
          <w:szCs w:val="28"/>
          <w:rtl w:val="true"/>
          <w:lang w:bidi="fa-IR"/>
        </w:rPr>
        <w:t>، و بإجماع العلماء فإنّه أوّل شخص قد کتب فی هذا الموضوع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تخصّص آخرون فی معرفة رواة حدیث الأئمّة علیهم‌السلام وأ لّفوا فی ذلک</w:t>
      </w:r>
    </w:p>
    <w:p>
      <w:pPr>
        <w:pStyle w:val="BookText"/>
        <w:rPr/>
      </w:pP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بما أنّ الاتّصال بالأئمّة علیهم‌السلام فی القرن الأوّل و الثّانی کان میسّراً، و کان الشّیعة یلتقون بهم مباشرة و ینقلون لهم ما سمعوه من روایات رواها العلماء عنهم،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ویطّلعون بذلک علی ما هو صحیح منها و ما هو غیر صحیح، لذلک لم یعیروا عظیم الاهتمام لمسألة تدوین علم الرّجال، لکن نتیجة البُعد الزّمنیّ عن حیاة </w:t>
      </w:r>
    </w:p>
    <w:p>
      <w:pPr>
        <w:pStyle w:val="BookText"/>
        <w:rPr/>
      </w:pPr>
      <w:r>
        <w:rPr>
          <w:rFonts w:ascii="IRNazanin" w:hAnsi="IRNazanin" w:eastAsia="IRNazanin"/>
          <w:color w:val="111111"/>
          <w:sz w:val="28"/>
          <w:sz w:val="28"/>
          <w:szCs w:val="28"/>
          <w:rtl w:val="true"/>
          <w:lang w:bidi="fa-IR"/>
        </w:rPr>
        <w:t>الصّادِقَین علیهماالسلام اللّذین تروی عنهما، وعن الإمام موسی بن جعفر علیه‌السلام أکثر الأحادیث، لذلک أصبحت الحاجة ماسّة للتّدوین و التّدقیق حول الرّواة، و علی هذا الأساس فقد انبری عدد من ناقلی الحدیث و أهل الخبرة فی علم الجرح و التّعدیل لتدوین معلوماتهم المبتنیة علی السّماع من الثّقات والفحص فی أحوال الرّواة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فیما یلی عدداً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جَبَلة الکِنانیّ، المتوفّی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کتاب فی علم الرّجال</w:t>
      </w:r>
      <w:r>
        <w:rPr>
          <w:rStyle w:val="FootnoteAnchor"/>
          <w:rtl w:val="true"/>
        </w:rPr>
        <w:footnoteReference w:id="14"/>
      </w:r>
      <w:r>
        <w:rPr>
          <w:rFonts w:ascii="Amiri" w:hAnsi="Amiri" w:eastAsia="Amiri" w:cs="Amiri"/>
          <w:color w:val="111111"/>
          <w:sz w:val="28"/>
          <w:sz w:val="28"/>
          <w:szCs w:val="28"/>
          <w:rtl w:val="true"/>
          <w:lang w:bidi="ar-SA"/>
        </w:rPr>
        <w:t>ویَعدّه السّیّد حسن الصّدر أوّل مولف فی هذا المیدان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الیقطینیّ، له أیضاً کتاب فی هذا العلم</w:t>
      </w:r>
      <w:r>
        <w:rPr>
          <w:rStyle w:val="FootnoteAnchor"/>
          <w:rtl w:val="true"/>
        </w:rPr>
        <w:footnoteReference w:id="16"/>
      </w:r>
      <w:r>
        <w:rPr>
          <w:rFonts w:ascii="IRNazanin" w:hAnsi="IRNazanin" w:eastAsia="IRNazanin"/>
          <w:color w:val="111111"/>
          <w:sz w:val="28"/>
          <w:sz w:val="28"/>
          <w:szCs w:val="28"/>
          <w:rtl w:val="true"/>
          <w:lang w:bidi="fa-IR"/>
        </w:rPr>
        <w:t>و لحجّة الإسلام الشّفتی رسالة فی شرح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أبوعبداللّه الشّاذانی، و هو محمّد بن أحمد بن نعیم بن شاذان النّیسابوری</w:t>
      </w:r>
      <w:r>
        <w:rPr>
          <w:rStyle w:val="FootnoteAnchor"/>
          <w:rtl w:val="true"/>
        </w:rPr>
        <w:footnoteReference w:id="17"/>
      </w:r>
      <w:r>
        <w:rPr>
          <w:rFonts w:ascii="IRNazanin" w:hAnsi="IRNazanin" w:eastAsia="IRNazanin"/>
          <w:color w:val="111111"/>
          <w:sz w:val="28"/>
          <w:sz w:val="28"/>
          <w:szCs w:val="28"/>
          <w:rtl w:val="true"/>
          <w:lang w:bidi="fa-IR"/>
        </w:rPr>
        <w:t xml:space="preserve">، وقد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حسن‌بن محبوب،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فی المشیخة، و کتاب فی معرفة رواة الأخبار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بن فضّال،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الرّجال</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الحسن بن علیّ بن فَضّال، له أیضاً کتاب فی الرّجال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أحمد بن علیّ بن محمّد،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فی طبقات الرّجال</w:t>
      </w:r>
      <w:r>
        <w:rPr>
          <w:rStyle w:val="FootnoteAnchor"/>
          <w:rtl w:val="true"/>
        </w:rPr>
        <w:footnoteReference w:id="21"/>
      </w:r>
      <w:r>
        <w:rPr>
          <w:rFonts w:ascii="IRNazanin" w:hAnsi="IRNazanin" w:eastAsia="IRNazanin"/>
          <w:color w:val="111111"/>
          <w:sz w:val="28"/>
          <w:sz w:val="28"/>
          <w:szCs w:val="28"/>
          <w:rtl w:val="true"/>
          <w:lang w:bidi="fa-IR"/>
        </w:rPr>
        <w:t>، و للمرحوم حجّة الإسلام الشّفتی رسالة فی شرح حاله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العقیقی، أحمد بن علیّ بن محمّد،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کتب تأریخ </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العقیقی، علیّ بن أحمد بن علیّ،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له کتاب فی الرّجال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الثّقفی، إبراهیم بن محمّد بن سعید،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الرّجال</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نینوائی دهقان،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تأریخ الرّجال،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یروی عن الصّادق علیه‌السلام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بعد انتهاء الغیبة الصّغری للإمام المهدیّ عجّل اللّه تعالی فی فرجه الشّریف،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ازدادت الحاجة إلی معرفة ناقلی حدیث الإمامیّة، ذلک أنّ الاتّصال بالإمام علیه‌السلام و الاستفسار منه حول أحادیث الآحاد أصبح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الکلینی رحمه‌الله لدی جمعه لمجموعة کبیرة من أحادیث الشّیعة فی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استغرق عشرین سنة، قد کتب أیضاً کتاباً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الحاجة العامّة لمعرفة رجال الحدیث من جهة، و ضرورة الاطّلاع علی الرّواة الّذین جاء ذکرهم فی الکافی من جهة اُخری أدّت إلی أن یضطلع عدد من المعاصرین للکلینی بهذه المهمّة، و من بینهم مرجع خراسان فی عصر الکلینی نفسه العالم المشهور العیّاشیّ السّمرقندیّ، و هو محمّد بن مسعود، صاحب کتاب معرفه‌النّاقلین</w:t>
      </w:r>
      <w:r>
        <w:rPr>
          <w:rStyle w:val="FootnoteAnchor"/>
          <w:rtl w:val="true"/>
        </w:rPr>
        <w:footnoteReference w:id="26"/>
      </w:r>
      <w:r>
        <w:rPr>
          <w:rFonts w:ascii="Amiri" w:hAnsi="Amiri" w:eastAsia="Amiri" w:cs="Amiri"/>
          <w:color w:val="111111"/>
          <w:sz w:val="28"/>
          <w:sz w:val="28"/>
          <w:szCs w:val="28"/>
          <w:rtl w:val="true"/>
          <w:lang w:bidi="ar-SA"/>
        </w:rPr>
        <w:t>، و هو استاذ الشّیخ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الشّیخ الکشّیّ، و هو محمّد بن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الّذی کتب کتاب معرفة النّاقلین عن الأئمّة الصّادقین علیهم‌السلام فی رجال الشّیعة، و قد ثبّت فیه ما سمعه فی جرح و تعدیل أصحاب الأئمّة علیهم‌السلام و رواة حدیث الإمامیّة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هناک عالم آخر کان معاصراً للکلینی أیضاً، هوالحافظ بن عقدة، أحمد بن محمّد بن سعید الهمدانیّ الکوفیّ،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کتاب أسماء الرّجال الّذین رووا عن الصّادق علیه‌السلام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کذلک الشّیخ الکبیر، الحسن بن الولید، المتوفّی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نفسه،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کتبا فی هذا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والجلودی، عبدالعزیزبن یحیی،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کتاب أخبار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کتب علماء کثیرون کتباً فی علم الرّجال، و أسماء هؤاء موجودة فی کتاب الذّریعة فی المجلّد العاشر، فی أکثر من ثمانین صفحة، خصّصها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الغرض</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بمراجعة هذا المصدر، و کذلک فهرس المکتبة المرکزیّة لجامعة طهران</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مصفّی المقال،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w:t>
      </w:r>
    </w:p>
    <w:p>
      <w:pPr>
        <w:pStyle w:val="BookText"/>
        <w:rPr/>
      </w:pPr>
      <w:r>
        <w:rPr>
          <w:rFonts w:ascii="IRNazanin" w:hAnsi="IRNazanin" w:eastAsia="IRNazanin"/>
          <w:color w:val="111111"/>
          <w:sz w:val="28"/>
          <w:sz w:val="28"/>
          <w:szCs w:val="28"/>
          <w:rtl w:val="true"/>
          <w:lang w:bidi="fa-IR"/>
        </w:rPr>
        <w:t>الحصول علی جمیع الکتب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تألیف کُتُب کثیرة فی الحدیث من قِبل الشّیخ الصّدوق، و کذلک تألیف کتابَی التّهذیب و الاستبصار اللّذین أ لّفهما الشّیخ الطّوسی فی أحادیث الأحکام، و لتوفّر الاطّلاع علی الرّجال المذکورین فی روایات الکافی، کلّ ذلک بحاجة إلی کتاب جامع فی علم الرّجال یکون حاویاً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رواة أحادیث الکتب الأربعة أو أغلبهم، لذا انبری الشّیخ الطّوسی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التفت إلی هذا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 لّف کتابین فی التّعریف بعلماء الشّیعة و 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مولفی الشّیعة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المشتمل علی أسماء الصّحابة والرّواة الّذین رووا عن </w:t>
      </w:r>
    </w:p>
    <w:p>
      <w:pPr>
        <w:pStyle w:val="BookText"/>
        <w:rPr/>
      </w:pPr>
      <w:r>
        <w:rPr>
          <w:rFonts w:ascii="IRNazanin" w:hAnsi="IRNazanin" w:eastAsia="IRNazanin"/>
          <w:color w:val="111111"/>
          <w:sz w:val="28"/>
          <w:sz w:val="28"/>
          <w:szCs w:val="28"/>
          <w:rtl w:val="true"/>
          <w:lang w:bidi="fa-IR"/>
        </w:rPr>
        <w:t>النّبیّ صلی‌الله‌علیه‌و‌آله والأئمّة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قام بتلخیص کتاب رجال الکشّی الّذی یحوی مواضیع مفصّلة فی شأن رواة الحدیث، و فیه أیضاً أقوال المعدّلین و الجارحین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معاصره الشّیخ النّجاشی، أحمد بن علیّ بن أحمد،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أهل الخبرة فی هذا المجال، و له متابعات فیه، و هو بنفسه قد رأی أغلب کتب رجال الشّیعة و مبادئهم و مصنّفاتهم، و أکثرها کان فی متناول یده، قد کتب فهرساً جامعاً فی رجال الشّیعة و أسماء مولفاتهم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شهرة مولفی هذه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 رجال و فهرس الشّیخ الطّوسی،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احتواءها علی شروح لأحوال أغلب رواة الإمامیّة، و فقدان أکثر کتب رجال الشّیعة فی الحریق الّذی شبّ فی مکتبة شاپوربن أردشیر الّتی کانت من أهمّ مکتبات الشّیعة و أشملها فی بغداد، و کذلک الحریق الّذی شبّ فی مکتبة الشّیخ الطّوسی رحمه‌الله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جعل هذه الکتب الأربعة مصادر لمعرفة رجال حدیث الإمامیّة فی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الاقتصار علی الکتب الأربعة المذکورة، کان له سبب آخر، و هو الرّکود الّذی حصل فی سوق الحدیث و فقه الإمامیّة بعد وفاة الشّیخ الطّوسی، و هذا بسبب سقوط الحکومة الشّیعیّة المتمثّلة بآل بویه و آل مزید فی العراق، الّذین کانوا یدعمون الشّیعة فی مرکز الخلافة الإسلامیّة، و مجیء السّلاجقة المتعصّبین الّذین کانوا یظهرون تأییدهم لکلّ مخالف للشّیعة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السّبب تفرّق الشّیعة بین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الإحساء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والحلّة و المناطق الجبلیّة فی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 و قم، إلی أن جاء زمان هولاکو، و بعد إسلامه و تشیّعه أرجع إلی الشّیعة شیئاً من الحرّیّة إلی حدٍّ ما، فظهر عدد من العلماء فی تلک الفترة، و منهم یحیی بن سعید، والمحقّق الحلّی، والعلاّمة الحلّی، والسّیّد عمیدالدّین، و أبناء طاووس، و هؤاء قد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نهضوا من أجل تجدید المعارف الشّیعیّة إضافة إلی إلمامهم ببقیّة العلوم الإسلامیّة، کتبوا فی الرّجال کتباً لها أهمّیّتها دون أدنی شکّ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البدایة أ لّف ابن طاووس، و هو أحمد بن موسی بن جعفر، المتوفّی سنة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یشمل کتب الرّجال الأربعة الملحق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الغضائری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ثمّ جاء بعده تلمیذاه و هما العلاّمة الحلّی و هو حسن بن یوسف بن المطهّر،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داود الحلّی و هو حسن بن علیّ بن داود، المتوفّی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فلخّصا الاُصول الرّجالیّة الأربعة و بقیّة کتب الرّجال المتقدّمة فی کتابیهما،</w:t>
      </w:r>
    </w:p>
    <w:p>
      <w:pPr>
        <w:pStyle w:val="BookText"/>
        <w:rPr/>
      </w:pPr>
      <w:r>
        <w:rPr>
          <w:rFonts w:ascii="IRNazanin" w:hAnsi="IRNazanin" w:eastAsia="IRNazanin"/>
          <w:color w:val="111111"/>
          <w:sz w:val="28"/>
          <w:sz w:val="28"/>
          <w:szCs w:val="28"/>
          <w:rtl w:val="true"/>
          <w:lang w:bidi="fa-IR"/>
        </w:rPr>
        <w:t>و لأنّهما کانا متعاصرین فلا یُعلم أیّهما سبق إلی هذا العمل، لاسیّما و أنّ الکتابین قد رُتّبا حسب الحروف الهجائیّة و قد نظّما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الثّقات، و قسم الضّعفاء</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بما أنّ ابن داود یذکر العلاّمة فی رجاله، و العلاّمة لایتطرّق له فی رجاله، فهذا</w:t>
      </w:r>
    </w:p>
    <w:p>
      <w:pPr>
        <w:pStyle w:val="BookText"/>
        <w:rPr/>
      </w:pPr>
      <w:r>
        <w:rPr>
          <w:rFonts w:ascii="IRNazanin" w:hAnsi="IRNazanin" w:eastAsia="IRNazanin"/>
          <w:color w:val="111111"/>
          <w:sz w:val="28"/>
          <w:sz w:val="28"/>
          <w:szCs w:val="28"/>
          <w:rtl w:val="true"/>
          <w:lang w:bidi="fa-IR"/>
        </w:rPr>
        <w:t>یدلّل علی تقدّم العلاّمة فی تصنیف مجموعة رجاله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إضافة إلی ذلک فقدتمّ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مراعاة ترتیب أسماء الأشخاص بصورة تامّة، و هذا یدلّ علی نقصان رجال العلاّمة، ممّا حدا بابن داود أن یطّلع علیه</w:t>
      </w:r>
    </w:p>
    <w:p>
      <w:pPr>
        <w:pStyle w:val="BookText"/>
        <w:rPr/>
      </w:pPr>
      <w:r>
        <w:rPr>
          <w:rFonts w:ascii="IRNazanin" w:hAnsi="IRNazanin" w:eastAsia="IRNazanin"/>
          <w:color w:val="111111"/>
          <w:sz w:val="28"/>
          <w:sz w:val="28"/>
          <w:szCs w:val="28"/>
          <w:rtl w:val="true"/>
          <w:lang w:bidi="fa-IR"/>
        </w:rPr>
        <w:t>و یصلحه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المناسب هنا أن نشیر إلی الممیّزات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یکتف بالکتب الأربعة المذکورة بقسم الضّعفاء لابن الغضائری، بل استفاد من الکتب الاُخری لرجال الشّیعة، الّتی کانت تحت یده،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p>
    <w:p>
      <w:pPr>
        <w:pStyle w:val="BookText"/>
        <w:rPr/>
      </w:pPr>
      <w:r>
        <w:rPr>
          <w:rFonts w:ascii="IRNazanin" w:hAnsi="IRNazanin" w:eastAsia="IRNazanin"/>
          <w:color w:val="111111"/>
          <w:sz w:val="28"/>
          <w:sz w:val="28"/>
          <w:szCs w:val="28"/>
          <w:rtl w:val="true"/>
          <w:lang w:bidi="fa-IR"/>
        </w:rPr>
        <w:t>البرقی، و رجال العقیقی، و رجال ابن عقدة، و ما کتبه الفضل بن شاذان، و ابن</w:t>
      </w:r>
    </w:p>
    <w:p>
      <w:pPr>
        <w:pStyle w:val="BookText"/>
        <w:rPr/>
      </w:pPr>
      <w:r>
        <w:rPr>
          <w:rFonts w:ascii="IRNazanin" w:hAnsi="IRNazanin" w:eastAsia="IRNazanin"/>
          <w:color w:val="111111"/>
          <w:sz w:val="28"/>
          <w:sz w:val="28"/>
          <w:szCs w:val="28"/>
          <w:rtl w:val="true"/>
          <w:lang w:bidi="fa-IR"/>
        </w:rPr>
        <w:t>الغضائری، و ابن عبدون، والصّدوق، و ابن فضّال کما أنّ العلاّمة أیضاً استفاد من هذه</w:t>
      </w:r>
    </w:p>
    <w:p>
      <w:pPr>
        <w:pStyle w:val="BookText"/>
        <w:rPr/>
      </w:pPr>
      <w:r>
        <w:rPr>
          <w:rFonts w:ascii="IRNazanin" w:hAnsi="IRNazanin" w:eastAsia="IRNazanin"/>
          <w:color w:val="111111"/>
          <w:sz w:val="28"/>
          <w:sz w:val="28"/>
          <w:szCs w:val="28"/>
          <w:rtl w:val="true"/>
          <w:lang w:bidi="fa-IR"/>
        </w:rPr>
        <w:t>المصادر فی رجاله</w:t>
      </w:r>
      <w:r>
        <w:rPr>
          <w:rStyle w:val="FootnoteAnchor"/>
          <w:rtl w:val="true"/>
        </w:rPr>
        <w:footnoteReference w:id="34"/>
      </w:r>
      <w:r>
        <w:rPr>
          <w:rFonts w:ascii="IRNazanin" w:hAnsi="IRNazanin" w:eastAsia="IRNazanin"/>
          <w:color w:val="111111"/>
          <w:sz w:val="28"/>
          <w:sz w:val="28"/>
          <w:szCs w:val="28"/>
          <w:rtl w:val="true"/>
          <w:lang w:bidi="fa-IR"/>
        </w:rPr>
        <w:t>، ولکن لم یذکر المصدر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إبداع رموز للاُصول الرّجالیّة الأربعة، و أصبحت هذه الرّموز فیما بعد متداولة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علامات مختصرة للنّبیّ الأکرم صلی‌الله‌علیه‌و‌آله و الأئمّة الأطهار علیهم‌السلام و قد استفاد منها بشأن صحبة الرّواة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اُسلوب العلاّمة و ابن داود فی تلخیص کتب القدماء و فی جمع الاُصول الأربعة، صار اُنموذجاً للمولفین فی علم الرّجال بعد هذین العلمین العظیمین</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نلاحظ لدی القهپائی و هو مولی عنایة اللّه، فإنّه قد جمع الاُصول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منظّمة وفقاً لترتیب الأسماء، و ذلک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والاسترآبادی أیضاً، و هوالمیرزا محمّد بن علیّ بن إبراهیم، المتوفّی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دوّن الکتب المذکورة مستفیداً من کتب رجال المتقدّمین، و کذلک من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و إفادات الشّهید الثّانی، دوّنها فی کتابه النّفیس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ترتیب الحروف الهجائیّة، و استعمل فی رجاله رموز ابن داود، ثمّ اختصر هذا الکتاب فی تلخیص المقال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التّفریشی، و هو میرمصطفی بن حسین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الملاّعبداللّه الشّوشتری و معاصری المجلسیّ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علی نفس المنوال فی تلخیص ما </w:t>
      </w:r>
      <w:bookmarkStart w:id="22" w:name="pg4798_33603"/>
    </w:p>
    <w:p>
      <w:pPr>
        <w:pStyle w:val="BookText"/>
        <w:rPr/>
      </w:pPr>
      <w:bookmarkEnd w:id="22"/>
      <w:r>
        <w:rPr>
          <w:rFonts w:ascii="IRNazanin" w:hAnsi="IRNazanin" w:eastAsia="IRNazanin"/>
          <w:color w:val="111111"/>
          <w:sz w:val="28"/>
          <w:sz w:val="28"/>
          <w:szCs w:val="28"/>
          <w:rtl w:val="true"/>
          <w:lang w:bidi="fa-IR"/>
        </w:rPr>
        <w:t xml:space="preserve">کتبه المتقدّمون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الملاّ محمّد الأردبیلیّ فی کتاب جامع الرّواة</w:t>
      </w:r>
      <w:r>
        <w:rPr>
          <w:rStyle w:val="FootnoteAnchor"/>
          <w:rtl w:val="true"/>
        </w:rPr>
        <w:footnoteReference w:id="36"/>
      </w:r>
      <w:r>
        <w:rPr>
          <w:rFonts w:ascii="IRNazanin" w:hAnsi="IRNazanin" w:eastAsia="IRNazanin"/>
          <w:color w:val="111111"/>
          <w:sz w:val="28"/>
          <w:sz w:val="28"/>
          <w:szCs w:val="28"/>
          <w:rtl w:val="true"/>
          <w:lang w:bidi="fa-IR"/>
        </w:rPr>
        <w:t xml:space="preserve">والشّیخ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راعوا نفس التّرتیب</w:t>
      </w:r>
      <w:r>
        <w:rPr>
          <w:rFonts w:eastAsia="IRNazanin" w:cs="IRNazanin"/>
          <w:color w:val="111111"/>
          <w:sz w:val="28"/>
          <w:szCs w:val="28"/>
          <w:rtl w:val="true"/>
          <w:lang w:bidi="fa-IR"/>
        </w:rPr>
        <w:t>.</w:t>
      </w:r>
    </w:p>
    <w:p>
      <w:pPr>
        <w:pStyle w:val="Heading3"/>
        <w:numPr>
          <w:ilvl w:val="2"/>
          <w:numId w:val="1"/>
        </w:numPr>
        <w:rPr/>
      </w:pPr>
      <w:bookmarkStart w:id="23" w:name="__RefHeading___Toc2402079_2035185390"/>
      <w:bookmarkStart w:id="24" w:name="_Toc7"/>
      <w:bookmarkEnd w:id="23"/>
      <w:r>
        <w:rPr>
          <w:rtl w:val="true"/>
        </w:rPr>
        <w:t>خصائص رجال العلاّمة</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أشرنا سلفاً فإنّ العلاّمة قد قسّم رجاله إلی قسمین، و أضاف فوائد مهمّة إلی رجاله کخاتمة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القسمان فی کتابه المذکور جاءا تحت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أعتمد علی روایتهم، والّذین أتوقّف علی العمل بنقلهم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الثّانی فی الحقیقة یشمل الضّعفاء و الثّقات من غیر أتباع أهل‌البیت علیهم‌السلام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وإسماعیل بن سماک، و إبراهیم بن صالح، والسّکونیّ، الّذین تمّ توثیقهم من قِبل الشّیخ الطّوسی أو النّجاشی مع أ نّهم من أصحاب المذاهب الاُخری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یذکر أسماء مصنّفات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تجنّب الإطالة فی شرح أحوال الأشخاص، و قد أرجأ ذلک إلی کتابه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 فی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یتطرّق إلی أسماء جمیع الرّواة المذکورین فی أسناد الأحادیث، أو فی کتب الرّجال للسّابقین، و إنّما اکتفی بذکر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و غیر المعتمدین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أحال ذکر أحوال المتأخّرین والمعاصرین إلی کتابه الکبیر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ذکرنا سلفاً فإنّ العلاّمة قد ذکر الأشخاص الّذین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المذاهب الباطلة 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توقّف عن العمل بروایتهم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هؤاء کانوا موثّقین فی کتب المتقدّمین من أمثال النّجاشی و الشّیخ الطّوسیّ بل إنّ </w:t>
      </w:r>
    </w:p>
    <w:p>
      <w:pPr>
        <w:pStyle w:val="BookText"/>
        <w:rPr/>
      </w:pPr>
      <w:r>
        <w:rPr>
          <w:rFonts w:ascii="IRNazanin" w:hAnsi="IRNazanin" w:eastAsia="IRNazanin"/>
          <w:color w:val="111111"/>
          <w:sz w:val="28"/>
          <w:sz w:val="28"/>
          <w:szCs w:val="28"/>
          <w:rtl w:val="true"/>
          <w:lang w:bidi="fa-IR"/>
        </w:rPr>
        <w:t>بعضهم کان من مشایخ حدیث الإمامیّة کإسحاق بن عمّار الّذی یعبّر عنه النّجاشیّ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فی أصحابنا، ثقة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قسّم کلّ قسم من قسمی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سبعة و عشرین فصلاً، و بوّب کلّ فصل بعددٍ من الأبواب، و ذکر فی آخر کلّ باب الأشخاص المتشابهة أسماؤم، و فی آخر الکتاب خصّص باباً فی الأشخاص المنفردة أسماؤم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إسماعیل، إسحاق،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تحوی الفوائد الرّجالیّة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 العلاّمة سند الشّیخ الطّوسی والصّدوق لأیّ من أهل اُصول و مصنّفات الأصحاب و بیّن صحّة ذلک السّند أو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لم یتعرّض إلی ذکر المصادر فی رجاله، و کان فی یده قسم مهمّ من تألیفات المتقدّمین من الشّیعة، و کان ینقل منها فی کتابه، نعم کان یذکر المصدر حیناً و حیناً آخر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نثبّت قسماً من تلک المصادر الّتی ذکرها العلاّمة</w:t>
      </w:r>
    </w:p>
    <w:p>
      <w:pPr>
        <w:pStyle w:val="BookText"/>
        <w:rPr/>
      </w:pPr>
      <w:r>
        <w:rPr>
          <w:rFonts w:ascii="IRNazanin" w:hAnsi="IRNazanin" w:eastAsia="IRNazanin"/>
          <w:color w:val="111111"/>
          <w:sz w:val="28"/>
          <w:sz w:val="28"/>
          <w:szCs w:val="28"/>
          <w:rtl w:val="true"/>
          <w:lang w:bidi="fa-IR"/>
        </w:rPr>
        <w:t>لأجل حصول مزید من الاطّلاع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الکشّیّ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الشّیخ الطّوسیّ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الشّیخ الطّوسیّ</w:t>
      </w:r>
    </w:p>
    <w:p>
      <w:pPr>
        <w:pStyle w:val="BookText"/>
        <w:rPr/>
      </w:pPr>
      <w:r>
        <w:rPr>
          <w:rFonts w:ascii="IRNazanin" w:hAnsi="IRNazanin" w:eastAsia="IRNazanin"/>
          <w:color w:val="111111"/>
          <w:sz w:val="28"/>
          <w:sz w:val="28"/>
          <w:szCs w:val="28"/>
          <w:rtl w:val="true"/>
          <w:lang w:bidi="fa-IR"/>
        </w:rPr>
        <w:t>أساس ما ورد فی الخلاصة هو من هذه المصادر الأربعة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فی القسم الثّانی أ نّه استفاد من هذا المصدر فی ذکر 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إدریس المحاولی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 xml:space="preserve">. </w:t>
      </w:r>
      <w:bookmarkStart w:id="25" w:name="pg4798_33607"/>
    </w:p>
    <w:p>
      <w:pPr>
        <w:pStyle w:val="BookText"/>
        <w:rPr/>
      </w:pPr>
      <w:bookmarkEnd w:id="2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آخر اسم أبان بن عیّاش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سعیدبن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آخر اسم إبراهیم‌بن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الفضل‌بن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إبراهیم بن عبدالحمید،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إسحاق بن محمّد بن أحمد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إبراهیم‌بن إسحاق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قسم الضّعفاء من هذا الکتاب کان فی یده، و قد نقل منه أکثر مواضیع القسم الثّانی فی خلاصته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لاختصاره و احتوائه علی ملخّص آراء أهل الخبرة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حظی باهتمام الفقهاء و المحدّثین، حیث اعتمدوا علیه فی ذکر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نسخاً مخطوطة کثیرة منه هی فی متناول الید حیث إنّ عدداً منها قد تمّت قراءته و مطابقته لدی الأساتذة المختصّین، لاسیّما و أنّ العلاّمة قد أ لّف هذا</w:t>
      </w:r>
    </w:p>
    <w:p>
      <w:pPr>
        <w:pStyle w:val="BookText"/>
        <w:rPr/>
      </w:pPr>
      <w:r>
        <w:rPr>
          <w:rFonts w:ascii="IRNazanin" w:hAnsi="IRNazanin" w:eastAsia="IRNazanin"/>
          <w:color w:val="111111"/>
          <w:sz w:val="28"/>
          <w:sz w:val="28"/>
          <w:szCs w:val="28"/>
          <w:rtl w:val="true"/>
          <w:lang w:bidi="fa-IR"/>
        </w:rPr>
        <w:t xml:space="preserve">الکتاب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وفاته باثنی و ثلاثین سنة، و قد وجد له مکانة خاصّة فی نفس ذلک العصر و بعده؛ بحیث نعثر فی مکتبة واحدة مثلاً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الآستانة الرّضویّة المقدّسة</w:t>
      </w:r>
      <w:r>
        <w:rPr>
          <w:rStyle w:val="FootnoteAnchor"/>
          <w:rtl w:val="true"/>
        </w:rPr>
        <w:footnoteReference w:id="39"/>
      </w:r>
      <w:r>
        <w:rPr>
          <w:rFonts w:ascii="IRNazanin" w:hAnsi="IRNazanin" w:eastAsia="IRNazanin"/>
          <w:color w:val="111111"/>
          <w:sz w:val="28"/>
          <w:sz w:val="28"/>
          <w:szCs w:val="28"/>
          <w:rtl w:val="true"/>
          <w:lang w:bidi="fa-IR"/>
        </w:rPr>
        <w:t>علی أکثر من تسع عشرة نسخة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تمّت طباعة خلاصة الأقوال بالطّبعة الحجریّة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أی أکثر من مائة سنة تقریباً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قد تمّت إعادة طبعه فی النّجف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مقدّمة هذه الطّبعة تحوی شرحاً مفصّلاً لحیاة العلاّمة رحمه‌الله</w:t>
      </w:r>
      <w:r>
        <w:rPr>
          <w:rFonts w:eastAsia="IRNazanin" w:cs="IRNazanin"/>
          <w:color w:val="111111"/>
          <w:sz w:val="28"/>
          <w:szCs w:val="28"/>
          <w:rtl w:val="true"/>
          <w:lang w:bidi="fa-IR"/>
        </w:rPr>
        <w:t>.</w:t>
      </w:r>
    </w:p>
    <w:p>
      <w:pPr>
        <w:pStyle w:val="Heading3"/>
        <w:numPr>
          <w:ilvl w:val="2"/>
          <w:numId w:val="1"/>
        </w:numPr>
        <w:rPr/>
      </w:pPr>
      <w:bookmarkStart w:id="26" w:name="__RefHeading___Toc2402081_2035185390"/>
      <w:bookmarkStart w:id="27" w:name="_Toc8"/>
      <w:bookmarkEnd w:id="26"/>
      <w:r>
        <w:rPr>
          <w:rtl w:val="true"/>
        </w:rPr>
        <w:t>دورالمجمع فی إعادة طبع خلاصة الأقوال</w:t>
      </w:r>
      <w:r>
        <w:rPr>
          <w:rtl w:val="true"/>
        </w:rPr>
        <w:t>:</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کتاب رجال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جمیع مزایاه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لایخلو من نواقص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فی شکل التّدوین، أوفی طریقة النّشر، و هذه النّواقص هی الباعثة علی تنقیحه،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یقسّم الأشخاص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الأشخاص المعتمدون فی الرّوایة و سمّاهم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توقّف فی النّقل عنهم، و کما أشرنا آنفاً فإنّه ذکر أسماءهم فی القسم الثّانی و سمّاهم الضّعاف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أجل العثور علی شرح حال أحد ممّن یتعلّق بموضوع المراجعین، یجب البحث عنه فی مکانین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الأحیان کان الأمر مشتبهاً علی العلاّمة نفسه و ربّما ذکر شخصاً فی قسمی کتابه کما فعل أیضاً معاصره ابن داود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عمدنا إلی إدغام القسمین لتیسیر الأمر علی الباحثین</w:t>
      </w:r>
      <w:r>
        <w:rPr>
          <w:rStyle w:val="FootnoteAnchor"/>
          <w:rtl w:val="true"/>
        </w:rPr>
        <w:footnoteReference w:id="41"/>
      </w:r>
      <w:r>
        <w:rPr>
          <w:rFonts w:ascii="IRNazanin" w:hAnsi="IRNazanin" w:eastAsia="IRNazanin"/>
          <w:color w:val="111111"/>
          <w:sz w:val="28"/>
          <w:sz w:val="28"/>
          <w:szCs w:val="28"/>
          <w:rtl w:val="true"/>
          <w:lang w:bidi="fa-IR"/>
        </w:rPr>
        <w:t>، لکن مراعاةً للأمانة تمّ وضع علامة مختصرة بعد اسم کلّ شخص، تدلّ علی وضعه فی أیّ قسم من الأصل،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الباب الأوّل أی الثّقات، 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الباب الثّانی</w:t>
      </w:r>
    </w:p>
    <w:p>
      <w:pPr>
        <w:pStyle w:val="BookText"/>
        <w:rPr/>
      </w:pPr>
      <w:r>
        <w:rPr>
          <w:rFonts w:ascii="Amiri" w:hAnsi="Amiri" w:eastAsia="Amiri" w:cs="Amiri"/>
          <w:color w:val="111111"/>
          <w:sz w:val="28"/>
          <w:sz w:val="28"/>
          <w:szCs w:val="28"/>
          <w:rtl w:val="true"/>
          <w:lang w:bidi="ar-SA"/>
        </w:rPr>
        <w:t>أی 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و إن کان قد رتّب الأسماء بحسب الحروف الهجائیّة، لکنّه اکتفی فی ذکر الحرف الأوّل من الاسم، و لذلک یبقی الإشکال قائماً فی العثور علی الاسم الّذی یتعلّق بموضوع المراجعین</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لم یستعمل الحرکات لدی ذکره للأسماء و هذا یولی إلی عدم معرفة الشّکل الصّحیح للکلمة بالنّسبة للأفراد غیرالمختصّین،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bookmarkStart w:id="28" w:name="pg4798_33612"/>
    </w:p>
    <w:p>
      <w:pPr>
        <w:pStyle w:val="BookText"/>
        <w:rPr/>
      </w:pPr>
      <w:bookmarkEnd w:id="28"/>
      <w:r>
        <w:rPr>
          <w:rFonts w:ascii="Amiri" w:hAnsi="Amiri" w:eastAsia="Amiri" w:cs="Amiri"/>
          <w:color w:val="111111"/>
          <w:sz w:val="28"/>
          <w:sz w:val="28"/>
          <w:szCs w:val="28"/>
          <w:rtl w:val="true"/>
          <w:lang w:bidi="ar-SA"/>
        </w:rPr>
        <w:t xml:space="preserve">فإنّ المولف نفسه قد أ لّف کتاباً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طُبع مجزّءاً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إنَّه لو وضعت الحرکات مع کلّ اسم مذکور لیسّر هذا الأمر عمل المصادر و لم تعد هناک من حاجة إلی مراجعة لکتاب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إنجاز هذا العمل فی هذا الکتاب مع الإشارة إلی مرجع 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النّسخة المطبوعة بالحجر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طبعة الزّنکو غراف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انتشرت فی البدایة فی النّجف، ثمّ طبعت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بالاُوفسیت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صحیحتان، لکن مع الأسف لم یذکر فی الطّبعتین، المصدر الّذی استنسخا منه، لذا فإنّ الاحتمال قویّ فی حصول الخطإ فی المصدر، أو الزّیادة والنّقصان فیه بالنّسبة إلی نسخة المولف، لکن فی هذه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الموجودة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مطابقة الکتاب مع أربع نسخ مصحّحة و موثوقة</w:t>
      </w:r>
      <w:r>
        <w:rPr>
          <w:rFonts w:eastAsia="IRNazanin" w:cs="IRNazanin"/>
          <w:color w:val="111111"/>
          <w:sz w:val="28"/>
          <w:szCs w:val="28"/>
          <w:rtl w:val="true"/>
          <w:lang w:bidi="fa-IR"/>
        </w:rPr>
        <w:t>.</w:t>
      </w:r>
    </w:p>
    <w:p>
      <w:pPr>
        <w:pStyle w:val="Heading3"/>
        <w:numPr>
          <w:ilvl w:val="2"/>
          <w:numId w:val="1"/>
        </w:numPr>
        <w:rPr/>
      </w:pPr>
      <w:bookmarkStart w:id="29" w:name="__RefHeading___Toc2402083_2035185390"/>
      <w:bookmarkStart w:id="30" w:name="_Toc9"/>
      <w:bookmarkEnd w:id="29"/>
      <w:r>
        <w:rPr>
          <w:rtl w:val="true"/>
        </w:rPr>
        <w:t>مواصفات النّسخ</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مصحّحة بخطّ حسین بن کمال بن حسین و هی بخطّ نَسْخٍ حَسَن، وقد تمّت مطابقتها و تصحیحها مع عدد من النّسخ الموجودة؛ هذه النّسخة مثبّتة فی المکتبة المرکزیّة للآستانة الرّضویّة المقدّسة تحت رقم</w:t>
      </w:r>
      <w:r>
        <w:rPr>
          <w:rFonts w:eastAsia="IRNazanin" w:cs="IRNazanin"/>
          <w:color w:val="111111"/>
          <w:sz w:val="28"/>
          <w:szCs w:val="28"/>
          <w:rtl w:val="true"/>
          <w:lang w:bidi="fa-IR"/>
        </w:rPr>
        <w:t xml:space="preserve">: </w:t>
      </w:r>
      <w:r>
        <w:rPr>
          <w:rFonts w:eastAsia="IRNazanin" w:cs="IRNazanin"/>
          <w:color w:val="111111"/>
          <w:sz w:val="28"/>
          <w:szCs w:val="28"/>
          <w:lang w:bidi="fa-IR"/>
        </w:rPr>
        <w:t>5736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النّسخة الّتی جعلناها الأصل فی عملنا هذا، 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مصحّحة بخطّ المیرزا علیّ السّلطانوی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تمّت مطابقة هذه النّسخة مع نسخة مقروءة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مع نسخة مقروءة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مطابقتها وتصحیحها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مصحّحة مخطوطة بخطّ المحدّث الفاضل الشّیخ عزیزاللّه المجلسیّ أخ العلاّمة المجلسیّ، و هذه النّسخة مثبّتة فی مکتبة الآستانة الرّضویّة المقدّسة تحت رقم </w:t>
      </w:r>
      <w:r>
        <w:rPr>
          <w:rFonts w:eastAsia="IRNazanin" w:cs="IRNazanin"/>
          <w:color w:val="111111"/>
          <w:sz w:val="28"/>
          <w:szCs w:val="28"/>
          <w:lang w:bidi="fa-IR"/>
        </w:rPr>
        <w:t>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حجریّة تعود لی، تحوی کتاب رجال العلاّمة المجلسیّ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الوجیزة أیضاً للمحقّق البهائی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کتابة هذه المجموعة بخطّ میرزا عبداللّه الطّهرانی 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خطّیّة تعود لی، تحوی فی طیّاتها مجموعة من الکتب الرّجالیّة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رحمه‌الله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 الحلّیّ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کتابة هذه المجموعة بخطّ الحسینی فی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العبد الرّاجی رحمة ربّه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بن الحسین المدعوّ بشانه چی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798_33618"/>
      <w:bookmarkStart w:id="32" w:name="pg4798_33618"/>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pg4798_33618"/>
      <w:bookmarkStart w:id="34" w:name="__RefHeading___Toc2402085_2035185390"/>
      <w:bookmarkStart w:id="35" w:name="_Toc10"/>
      <w:bookmarkEnd w:id="33"/>
      <w:bookmarkEnd w:id="34"/>
      <w:r>
        <w:rPr>
          <w:rtl w:val="true"/>
        </w:rPr>
        <w:t>صور المخطوطات</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4798_33634"/>
      <w:bookmarkStart w:id="37" w:name="pg4798_33634"/>
      <w:bookmarkEnd w:id="37"/>
    </w:p>
    <w:p>
      <w:pPr>
        <w:pStyle w:val="Heading2"/>
        <w:numPr>
          <w:ilvl w:val="1"/>
          <w:numId w:val="1"/>
        </w:numPr>
        <w:rPr/>
      </w:pPr>
      <w:bookmarkStart w:id="38" w:name="pg4798_33634"/>
      <w:bookmarkStart w:id="39" w:name="__RefHeading___Toc2402087_2035185390"/>
      <w:bookmarkStart w:id="40" w:name="_Toc11"/>
      <w:bookmarkEnd w:id="38"/>
      <w:bookmarkEnd w:id="39"/>
      <w:r>
        <w:rPr>
          <w:rtl w:val="true"/>
        </w:rPr>
        <w:t>ترجمة المؤّف</w:t>
      </w:r>
      <w:bookmarkEnd w:id="40"/>
    </w:p>
    <w:p>
      <w:pPr>
        <w:pStyle w:val="Heading3"/>
        <w:numPr>
          <w:ilvl w:val="2"/>
          <w:numId w:val="1"/>
        </w:numPr>
        <w:rPr/>
      </w:pPr>
      <w:bookmarkStart w:id="41" w:name="__RefHeading___Toc2402089_2035185390"/>
      <w:bookmarkStart w:id="42" w:name="_Toc12"/>
      <w:bookmarkEnd w:id="41"/>
      <w:r>
        <w:rPr>
          <w:rtl w:val="true"/>
        </w:rPr>
        <w:t>اشارة</w:t>
      </w:r>
      <w:bookmarkEnd w:id="42"/>
    </w:p>
    <w:p>
      <w:pPr>
        <w:pStyle w:val="BookText"/>
        <w:rPr/>
      </w:pPr>
      <w:r>
        <w:rPr>
          <w:rStyle w:val="FootnoteAnchor"/>
          <w:rtl w:val="true"/>
        </w:rPr>
        <w:footnoteReference w:id="43"/>
      </w:r>
    </w:p>
    <w:p>
      <w:pPr>
        <w:pStyle w:val="Heading3"/>
        <w:numPr>
          <w:ilvl w:val="2"/>
          <w:numId w:val="1"/>
        </w:numPr>
        <w:rPr/>
      </w:pPr>
      <w:bookmarkStart w:id="43" w:name="__RefHeading___Toc2402091_2035185390"/>
      <w:bookmarkStart w:id="44" w:name="_Toc13"/>
      <w:bookmarkEnd w:id="43"/>
      <w:r>
        <w:rPr>
          <w:rtl w:val="true"/>
        </w:rPr>
        <w:t>مولده و وفاته و مدفنه</w:t>
      </w:r>
      <w:bookmarkEnd w:id="44"/>
    </w:p>
    <w:p>
      <w:pPr>
        <w:pStyle w:val="BookText"/>
        <w:rPr/>
      </w:pPr>
      <w:r>
        <w:rPr>
          <w:rFonts w:ascii="IRNazanin" w:hAnsi="IRNazanin" w:eastAsia="IRNazanin"/>
          <w:color w:val="111111"/>
          <w:sz w:val="28"/>
          <w:sz w:val="28"/>
          <w:szCs w:val="28"/>
          <w:rtl w:val="true"/>
          <w:lang w:bidi="fa-IR"/>
        </w:rPr>
        <w:t xml:space="preserve">ولد رحمه‌الله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4"/>
      </w:r>
      <w:r>
        <w:rPr>
          <w:rFonts w:ascii="Amiri" w:hAnsi="Amiri" w:eastAsia="Amiri" w:cs="Amiri"/>
          <w:color w:val="111111"/>
          <w:sz w:val="28"/>
          <w:sz w:val="28"/>
          <w:szCs w:val="28"/>
          <w:rtl w:val="true"/>
          <w:lang w:bidi="ar-SA"/>
        </w:rPr>
        <w:t>و قال العلاّمة فی جواب أسئلة السّیّد مهنّأ بن سنان المدنیّ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مولدالعبد فالّذی وجدته بخطّ والدی قدّس‌اللّه</w:t>
      </w:r>
    </w:p>
    <w:p>
      <w:pPr>
        <w:pStyle w:val="BookText"/>
        <w:rPr/>
      </w:pPr>
      <w:r>
        <w:rPr>
          <w:rFonts w:ascii="IRNazanin" w:hAnsi="IRNazanin" w:eastAsia="IRNazanin"/>
          <w:color w:val="111111"/>
          <w:sz w:val="28"/>
          <w:sz w:val="28"/>
          <w:szCs w:val="28"/>
          <w:rtl w:val="true"/>
          <w:lang w:bidi="fa-IR"/>
        </w:rPr>
        <w:t>روحه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وَلدی المبارک أبومنصور، الحسن بن یوسف بن مطهّر لیلة الجمعة فی الثّلث الأخیر من اللّیل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توفّی رحمه‌الله لیلة السّبت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6"/>
      </w:r>
      <w:r>
        <w:rPr>
          <w:rFonts w:ascii="IRNazanin" w:hAnsi="IRNazanin" w:eastAsia="IRNazanin"/>
          <w:color w:val="111111"/>
          <w:sz w:val="28"/>
          <w:sz w:val="28"/>
          <w:szCs w:val="28"/>
          <w:rtl w:val="true"/>
          <w:lang w:bidi="fa-IR"/>
        </w:rPr>
        <w:t xml:space="preserve">، فیکون عمره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أربعة أشهر تقریباً</w:t>
      </w:r>
      <w:r>
        <w:rPr>
          <w:rFonts w:eastAsia="IRNazanin" w:cs="IRNazanin"/>
          <w:color w:val="111111"/>
          <w:sz w:val="28"/>
          <w:szCs w:val="28"/>
          <w:rtl w:val="true"/>
          <w:lang w:bidi="fa-IR"/>
        </w:rPr>
        <w:t>.</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وفاته بالحلّة المزیدیّة، و نقل إلی النّجف الأشرف فدفن فی حجرة عن یمین</w:t>
      </w:r>
      <w:r>
        <w:rPr>
          <w:rStyle w:val="FootnoteAnchor"/>
          <w:rtl w:val="true"/>
        </w:rPr>
        <w:footnoteReference w:id="48"/>
      </w:r>
      <w:r>
        <w:rPr>
          <w:rFonts w:ascii="IRNazanin" w:hAnsi="IRNazanin" w:eastAsia="IRNazanin"/>
          <w:color w:val="111111"/>
          <w:sz w:val="28"/>
          <w:sz w:val="28"/>
          <w:szCs w:val="28"/>
          <w:rtl w:val="true"/>
          <w:lang w:bidi="fa-IR"/>
        </w:rPr>
        <w:t>الدّاخل إلی الحضرة الشّریفة من جهة الشّمال و قبره ظاهر معروف یزار إلی الیوم</w:t>
      </w:r>
      <w:r>
        <w:rPr>
          <w:rFonts w:eastAsia="IRNazanin" w:cs="IRNazanin"/>
          <w:color w:val="111111"/>
          <w:sz w:val="28"/>
          <w:szCs w:val="28"/>
          <w:rtl w:val="true"/>
          <w:lang w:bidi="fa-IR"/>
        </w:rPr>
        <w:t xml:space="preserve">. </w:t>
      </w:r>
      <w:bookmarkStart w:id="45" w:name="pg4798_33635"/>
    </w:p>
    <w:p>
      <w:pPr>
        <w:pStyle w:val="BookText"/>
        <w:rPr/>
      </w:pPr>
      <w:bookmarkEnd w:id="45"/>
      <w:r>
        <w:rPr>
          <w:rFonts w:ascii="IRNazanin" w:hAnsi="IRNazanin" w:eastAsia="IRNazanin"/>
          <w:color w:val="111111"/>
          <w:sz w:val="28"/>
          <w:sz w:val="28"/>
          <w:szCs w:val="28"/>
          <w:rtl w:val="true"/>
          <w:lang w:bidi="fa-IR"/>
        </w:rPr>
        <w:t>و فی توضیح المقاصد للشّیخ البهائیّ رحمه‌الله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من المحرّم فیه توفّی الشّیخ العلاّمة جمال الملّة و الحقّ والدّین الحسن بن المطهّر الحلّیّ قدّس</w:t>
      </w:r>
    </w:p>
    <w:p>
      <w:pPr>
        <w:pStyle w:val="BookText"/>
        <w:rPr/>
      </w:pPr>
      <w:r>
        <w:rPr>
          <w:rFonts w:ascii="IRNazanin" w:hAnsi="IRNazanin" w:eastAsia="IRNazanin"/>
          <w:color w:val="111111"/>
          <w:sz w:val="28"/>
          <w:sz w:val="28"/>
          <w:szCs w:val="28"/>
          <w:rtl w:val="true"/>
          <w:lang w:bidi="fa-IR"/>
        </w:rPr>
        <w:t xml:space="preserve">اللّه روحه، و ذلک 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کانت ولادته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نقد الرّجال للتّفریشیّ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توفّی حادی عشر المحرّم، و هو تحریف نشأ من قراءة لفظ حادی عشری المحرّم حادی عشر المحرّم</w:t>
      </w:r>
      <w:r>
        <w:rPr>
          <w:rStyle w:val="FootnoteAnchor"/>
          <w:rtl w:val="true"/>
        </w:rPr>
        <w:footnoteReference w:id="49"/>
      </w:r>
      <w:r>
        <w:rPr>
          <w:rFonts w:ascii="IRNazanin" w:hAnsi="IRNazanin" w:eastAsia="IRNazanin"/>
          <w:color w:val="111111"/>
          <w:sz w:val="28"/>
          <w:sz w:val="28"/>
          <w:szCs w:val="28"/>
          <w:rtl w:val="true"/>
          <w:lang w:bidi="fa-IR"/>
        </w:rPr>
        <w:t>، و مثله ما فی ریاض العلماء نقلاً عن نظام الأقوال للمولی نظام‌الدّین القرشیّ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لیلة الحادی عشر من المحرّم</w:t>
      </w:r>
      <w:r>
        <w:rPr>
          <w:rStyle w:val="FootnoteAnchor"/>
          <w:rtl w:val="true"/>
        </w:rPr>
        <w:footnoteReference w:id="50"/>
      </w:r>
      <w:r>
        <w:rPr>
          <w:rFonts w:ascii="IRNazanin" w:hAnsi="IRNazanin" w:eastAsia="IRNazanin"/>
          <w:color w:val="111111"/>
          <w:sz w:val="28"/>
          <w:sz w:val="28"/>
          <w:szCs w:val="28"/>
          <w:rtl w:val="true"/>
          <w:lang w:bidi="fa-IR"/>
        </w:rPr>
        <w:t>، و فی ریاض العلماء أیضاً إنّه توفّی هو والسّلطان محمّد خدابنده الملقّب باولجایتو فی سنة واحدة</w:t>
      </w:r>
      <w:r>
        <w:rPr>
          <w:rStyle w:val="FootnoteAnchor"/>
          <w:rtl w:val="true"/>
        </w:rPr>
        <w:footnoteReference w:id="51"/>
      </w:r>
      <w:r>
        <w:rPr>
          <w:rFonts w:ascii="IRNazanin" w:hAnsi="IRNazanin" w:eastAsia="IRNazanin"/>
          <w:color w:val="111111"/>
          <w:sz w:val="28"/>
          <w:sz w:val="28"/>
          <w:szCs w:val="28"/>
          <w:rtl w:val="true"/>
          <w:lang w:bidi="fa-IR"/>
        </w:rPr>
        <w:t xml:space="preserve">، لأنّ فخرالدّین النّباکی المعاصر لهما ذکر فی تأریخه الفارسیّ أنّ السّلطان المذکور مات سلخ رمضان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هذا سهو من صاحب الرّیاض فالسّلطان المذکور توفّی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کما نقله عن تاریخ النّباکی، و کما صرّح به ابن العماد الحنبلیّ فی شذرات الذّهب</w:t>
      </w:r>
      <w:r>
        <w:rPr>
          <w:rStyle w:val="FootnoteAnchor"/>
          <w:rtl w:val="true"/>
        </w:rPr>
        <w:footnoteReference w:id="52"/>
      </w:r>
      <w:r>
        <w:rPr>
          <w:rFonts w:ascii="IRNazanin" w:hAnsi="IRNazanin" w:eastAsia="IRNazanin"/>
          <w:color w:val="111111"/>
          <w:sz w:val="28"/>
          <w:sz w:val="28"/>
          <w:szCs w:val="28"/>
          <w:rtl w:val="true"/>
          <w:lang w:bidi="fa-IR"/>
        </w:rPr>
        <w:t xml:space="preserve">المطبوع، أمّا العلاّمة الحلّیّ رحمه‌الله فتوفّی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 کما صرّح به هو بعد ذلک، لاسنة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ه ، کما أنّ ما فی الدّرر الکامنة لابن حجر العسقلانیّ من أ نّه ولد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بضع و أربعین، و توفّی فی المحرّم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أو فی سنة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w:t>
      </w:r>
      <w:r>
        <w:rPr>
          <w:rStyle w:val="FootnoteAnchor"/>
          <w:rtl w:val="true"/>
        </w:rPr>
        <w:footnoteReference w:id="53"/>
      </w:r>
      <w:r>
        <w:rPr>
          <w:rFonts w:ascii="Amiri" w:hAnsi="Amiri" w:eastAsia="Amiri" w:cs="Amiri"/>
          <w:color w:val="111111"/>
          <w:sz w:val="28"/>
          <w:sz w:val="28"/>
          <w:szCs w:val="28"/>
          <w:rtl w:val="true"/>
          <w:lang w:bidi="ar-SA"/>
        </w:rPr>
        <w:t>، ناشی‌ء من قلّة التّحقیق</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02093_2035185390"/>
      <w:bookmarkStart w:id="47" w:name="_Toc14"/>
      <w:bookmarkEnd w:id="46"/>
      <w:r>
        <w:rPr>
          <w:rtl w:val="true"/>
        </w:rPr>
        <w:t>منزلته العلمیّة</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العلاّمة علی الإطلاق الّذی طار صیته فی الآفاق، و لم یتّفق لأحد من علماء الإمامیّة أن لقّب بالعلاّمة علی الإطلاق غیره، برع فی المعقول و المنقول، </w:t>
      </w:r>
    </w:p>
    <w:p>
      <w:pPr>
        <w:pStyle w:val="BookText"/>
        <w:rPr/>
      </w:pP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عصر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العلماء الفحول، و قال هو رحمه‌الله فی خطبة کتابه الفقهی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فرغ من تصنیفاته الحکمیّة و الکلامیّة و أخذ فی تحریر الفقه من قبل أن یکمل 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فأ لّف فیه المولفات المتنوّعة من مطوّلات ومتوسّطات و مختصرات، و کذلک فی علم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تمیّز فی علم الحدیث، و تفنّن فی التّألیف فیه و فی شرح الأحادیث ولکن فقدت مولفاته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 فی علم التّفسیر، و أ لّف فیه و فی الأدعیة المأثورة، و فی علم الأخلاق وتربّی علی یده من العلماء العدد الکثیر، و فاقوا علماء الأعصار، و هاجر إلیه الشّهید الأوّل من جبل عاملة لیقرأ علیه فوجده قد توفّی، فقرأ علی ولده فخر المحقّقین</w:t>
      </w:r>
      <w:r>
        <w:rPr>
          <w:rStyle w:val="FootnoteAnchor"/>
          <w:rtl w:val="true"/>
        </w:rPr>
        <w:footnoteReference w:id="54"/>
      </w:r>
      <w:r>
        <w:rPr>
          <w:rFonts w:ascii="Amiri" w:hAnsi="Amiri" w:eastAsia="Amiri" w:cs="Amiri"/>
          <w:color w:val="111111"/>
          <w:sz w:val="28"/>
          <w:sz w:val="28"/>
          <w:szCs w:val="28"/>
          <w:rtl w:val="true"/>
          <w:lang w:bidi="ar-SA"/>
        </w:rPr>
        <w:t>تیمّناً و تبرّکاً لاحاجة و تعلّماً، و لذلک قال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 منه أکثر ممّا استفاد منّی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فالعبارة تقتصر علی استیفاء حقّ العلاّمة الحلّیّ رحمه‌الله و استقصاء وصف فضله، فلنکتف بهذا المقدار و لنذکر ما قاله فی إطرائه العلماء</w:t>
      </w:r>
      <w:r>
        <w:rPr>
          <w:rFonts w:eastAsia="IRNazanin" w:cs="IRNazanin"/>
          <w:color w:val="111111"/>
          <w:sz w:val="28"/>
          <w:szCs w:val="28"/>
          <w:rtl w:val="true"/>
          <w:lang w:bidi="fa-IR"/>
        </w:rPr>
        <w:t xml:space="preserve">. </w:t>
      </w:r>
      <w:bookmarkStart w:id="48" w:name="pg4798_33637"/>
    </w:p>
    <w:p>
      <w:pPr>
        <w:pStyle w:val="Heading3"/>
        <w:numPr>
          <w:ilvl w:val="2"/>
          <w:numId w:val="1"/>
        </w:numPr>
        <w:rPr/>
      </w:pPr>
      <w:bookmarkStart w:id="49" w:name="__RefHeading___Toc2402095_2035185390"/>
      <w:bookmarkStart w:id="50" w:name="_Toc15"/>
      <w:bookmarkEnd w:id="48"/>
      <w:bookmarkEnd w:id="49"/>
      <w:r>
        <w:rPr>
          <w:rtl w:val="true"/>
        </w:rPr>
        <w:t>إطراء علماء الشّیعة له</w:t>
      </w:r>
      <w:bookmarkEnd w:id="50"/>
    </w:p>
    <w:p>
      <w:pPr>
        <w:pStyle w:val="BookText"/>
        <w:rPr/>
      </w:pPr>
      <w:r>
        <w:rPr>
          <w:rFonts w:ascii="IRNazanin" w:hAnsi="IRNazanin" w:eastAsia="IRNazanin"/>
          <w:color w:val="111111"/>
          <w:sz w:val="28"/>
          <w:sz w:val="28"/>
          <w:szCs w:val="28"/>
          <w:rtl w:val="true"/>
          <w:lang w:bidi="fa-IR"/>
        </w:rPr>
        <w:t>قال معاصره الحسن بن داود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مطهّر الحلّیّ شیخ الطّائفة، علاّمة وقته، صاحب التّحقیق و التّدقیق، کثیر التّصانیف، انتهت رئاسة الإمامیّة إلیه فی المعقول و المنقول، مولده سنة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قال الأمیر مصطفی التّفریشیّ فی کتابه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بن مطهّر أبومنصور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قاله ابن داود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ویخطر</w:t>
      </w:r>
    </w:p>
    <w:p>
      <w:pPr>
        <w:pStyle w:val="BookText"/>
        <w:rPr/>
      </w:pPr>
      <w:r>
        <w:rPr>
          <w:rFonts w:ascii="IRNazanin" w:hAnsi="IRNazanin" w:eastAsia="IRNazanin"/>
          <w:color w:val="111111"/>
          <w:sz w:val="28"/>
          <w:sz w:val="28"/>
          <w:szCs w:val="28"/>
          <w:rtl w:val="true"/>
          <w:lang w:bidi="fa-IR"/>
        </w:rPr>
        <w:t>ببالی أن لا أصفه إذ لایسع کتابی هذا ذکر علومه و تصانیفه و فضائله و محامده، وإنّ کلّ ما یوصف به النّاس من جمیل و فضل فهو فوقه، له أزید من سبعین کتاباً فی الاُصول، و الفروع، والطّبیعی، و الإلهی و غیرها، نوّراللّه ضریحه و ضریح أبیه وابنه،</w:t>
      </w:r>
    </w:p>
    <w:p>
      <w:pPr>
        <w:pStyle w:val="BookText"/>
        <w:rPr/>
      </w:pPr>
      <w:r>
        <w:rPr>
          <w:rFonts w:ascii="IRNazanin" w:hAnsi="IRNazanin" w:eastAsia="IRNazanin"/>
          <w:color w:val="111111"/>
          <w:sz w:val="28"/>
          <w:sz w:val="28"/>
          <w:szCs w:val="28"/>
          <w:rtl w:val="true"/>
          <w:lang w:bidi="fa-IR"/>
        </w:rPr>
        <w:t xml:space="preserve">وجزاه اللّه تعالی أفضل جزاء المحسنین، مات لیلة السّبت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ه ، و دفن بالمشهد المقدّس الغروی علی ساکنه من الصّلاة أفضلها و من التّحیّة أکملها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أن مولفاته أزید من مائة کتاب</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فی منهج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یوسف بن علیّ بن مطهّر أبومنصور العلاّمة الحلّی مولداً و مسکناً، محامده أکثر من أن تحصی و أشهر من أن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العلاّمة جمال‌الدّین أبومنصور الحسن بن یوسف بن علیّ بن المطهّر، فاضل، عالم، علاّمة العلماء، محقّق، مدقّق، ثقة ثقة، فقیه، محدّث،</w:t>
      </w:r>
    </w:p>
    <w:p>
      <w:pPr>
        <w:pStyle w:val="BookText"/>
        <w:rPr/>
      </w:pPr>
      <w:r>
        <w:rPr>
          <w:rFonts w:ascii="IRNazanin" w:hAnsi="IRNazanin" w:eastAsia="IRNazanin"/>
          <w:color w:val="111111"/>
          <w:sz w:val="28"/>
          <w:sz w:val="28"/>
          <w:szCs w:val="28"/>
          <w:rtl w:val="true"/>
          <w:lang w:bidi="fa-IR"/>
        </w:rPr>
        <w:t>متکلّم، ماهر، جلیل القدر، عظیم الشّأن، رفیع المنزلة، لانظیر له فی الفنون والعلوم</w:t>
      </w:r>
    </w:p>
    <w:p>
      <w:pPr>
        <w:pStyle w:val="BookText"/>
        <w:rPr/>
      </w:pPr>
      <w:r>
        <w:rPr>
          <w:rFonts w:ascii="IRNazanin" w:hAnsi="IRNazanin" w:eastAsia="IRNazanin"/>
          <w:color w:val="111111"/>
          <w:sz w:val="28"/>
          <w:sz w:val="28"/>
          <w:szCs w:val="28"/>
          <w:rtl w:val="true"/>
          <w:lang w:bidi="fa-IR"/>
        </w:rPr>
        <w:t>العقلیّات و النّقلیّات، و فضائله و محاسنه أکثر من أن تحصی</w:t>
      </w:r>
      <w:r>
        <w:rPr>
          <w:rFonts w:eastAsia="IRNazanin" w:cs="IRNazanin"/>
          <w:color w:val="111111"/>
          <w:sz w:val="28"/>
          <w:szCs w:val="28"/>
          <w:rtl w:val="true"/>
          <w:lang w:bidi="fa-IR"/>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الأجلّ جمال‌الدّین أبومنصور الحسن بن الشّیخ سدیدالدّین یوسف بن علیّ بن محمّد بن المطهّر الحلّیّ قدس‌سره، الإمام الهمام، العالم العامل، الفاضل الکامل، الشّاعر الماهر، علاّمة العلماء، وفهّامة الفضلاء، اُستاذ الدّنیا، </w:t>
      </w:r>
    </w:p>
    <w:p>
      <w:pPr>
        <w:pStyle w:val="BookText"/>
        <w:rPr/>
      </w:pPr>
      <w:r>
        <w:rPr>
          <w:rFonts w:ascii="IRNazanin" w:hAnsi="IRNazanin" w:eastAsia="IRNazanin"/>
          <w:color w:val="111111"/>
          <w:sz w:val="28"/>
          <w:sz w:val="28"/>
          <w:szCs w:val="28"/>
          <w:rtl w:val="true"/>
          <w:lang w:bidi="fa-IR"/>
        </w:rPr>
        <w:t>المعروف فیما بین الأصحاب بالعلاّمة عند الإطلاق؛ والموصوف بغایة العلم، ونهایة الفهم، و الکمال فی الآفاق، و کان ابن اُخت المحقّق الحلّیّ صاحب شرائع الإسلام آیة اللّه لأهل الأرض، و له حقوق عظیمة علی زمرة الإمامیّة والطّائفة المحقّة الاثنی عشریّة لساناً و بیاناً و تدریساً و تألیفاً، و قد کان رضی‌الله‌عنه جامعاً لأنواع العلوم، مصنّفاً فی أقسامها، حکیماً متکلّماً، فقیهاً محدّثاً اُصولیّاً، أدیباً شاعراً ماهراً، و قد رأیت بعض أشعاره ببلدة أردبیل، و هی تدلّ علی جودة طبعه فی أنواع النّظم، و کان وافر التّصنیف، متکاثر التّألیف، أخذ و استفاد من جمّ غفیر من علماء عصره من العامّة والخاصّة، و تتلمذ علیه و استفاد منه جمع کثیر من فضلاء وقته من الخاصّة، بل و من العامّة کما یظهر من إجازات علماء الطّرفین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عن بعض تلامیذ الشّیخ علیّ الکرکیّ فی رسالته المعمولة لذکر أسامی المشایخ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الشّیخ البحر القمقام، و الأسد الضرغام، العلاّمة جمال‌الدّین الحسن بن یوسف بن المطهّر الحلّیّ، صاحب التّصانیف الکثیرة، والمولفات الحسنة الّتی تنیف علی المائتین</w:t>
      </w:r>
      <w:r>
        <w:rPr>
          <w:rStyle w:val="FootnoteAnchor"/>
          <w:rtl w:val="true"/>
        </w:rPr>
        <w:footnoteReference w:id="59"/>
      </w:r>
      <w:r>
        <w:rPr>
          <w:rFonts w:ascii="Amiri" w:hAnsi="Amiri" w:eastAsia="Amiri" w:cs="Amiri"/>
          <w:color w:val="111111"/>
          <w:sz w:val="28"/>
          <w:sz w:val="28"/>
          <w:szCs w:val="28"/>
          <w:rtl w:val="true"/>
          <w:lang w:bidi="ar-SA"/>
        </w:rPr>
        <w:t>و عدّد جملة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المولی نظام‌الدّین السّاوجی فی کتابه نظام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یوسف بن علیّ بن المطهّر الحلّیّ جمال‌الدّین، یکنّی أبامنصور، قدّس اللّه روحه الشّریفة، شیخ</w:t>
      </w:r>
    </w:p>
    <w:p>
      <w:pPr>
        <w:pStyle w:val="BookText"/>
        <w:rPr/>
      </w:pPr>
      <w:r>
        <w:rPr>
          <w:rFonts w:ascii="IRNazanin" w:hAnsi="IRNazanin" w:eastAsia="IRNazanin"/>
          <w:color w:val="111111"/>
          <w:sz w:val="28"/>
          <w:sz w:val="28"/>
          <w:szCs w:val="28"/>
          <w:rtl w:val="true"/>
          <w:lang w:bidi="fa-IR"/>
        </w:rPr>
        <w:t>الطّائفة، و علاّمة وقته، صاحب التّحقیق و التّدقیق، و کلّ من تأخّر عنه استفاد منه،</w:t>
      </w:r>
    </w:p>
    <w:p>
      <w:pPr>
        <w:pStyle w:val="BookText"/>
        <w:rPr/>
      </w:pPr>
      <w:r>
        <w:rPr>
          <w:rFonts w:ascii="IRNazanin" w:hAnsi="IRNazanin" w:eastAsia="IRNazanin"/>
          <w:color w:val="111111"/>
          <w:sz w:val="28"/>
          <w:sz w:val="28"/>
          <w:szCs w:val="28"/>
          <w:rtl w:val="true"/>
          <w:lang w:bidi="fa-IR"/>
        </w:rPr>
        <w:t xml:space="preserve">وفضله أشهر من أن یوصف، له کتب کثیرة ذکرها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مجالس المؤنین للقاضی نوراللّه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جمال‌الدّین حسن‌بن یوسف بن علیّ بن المطهّر الحلّیّ، حامی بیضه‌الدّین، و ما حی آثار المفسدین، ناشر ناموس الهدایة، و کاسر ناقوس الغوایة، متمّم القوانین العقلیّة، و حاوی أسالیب الفنون النّقلیّة، محیط دائرة الدّرس و الفتوی، مرکز دائرة الشّرع و التّقوی، مجدّد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مآثر الشّریعة المصطفویّة، و مجدّد جهات الطّریقة المرتضویّة، مولد العلاّمة و منشأه </w:t>
      </w:r>
      <w:bookmarkStart w:id="51" w:name="pg4798_33639"/>
    </w:p>
    <w:p>
      <w:pPr>
        <w:pStyle w:val="BookText"/>
        <w:rPr/>
      </w:pPr>
      <w:bookmarkEnd w:id="51"/>
      <w:r>
        <w:rPr>
          <w:rFonts w:ascii="IRNazanin" w:hAnsi="IRNazanin" w:eastAsia="IRNazanin"/>
          <w:color w:val="111111"/>
          <w:sz w:val="28"/>
          <w:sz w:val="28"/>
          <w:szCs w:val="28"/>
          <w:rtl w:val="true"/>
          <w:lang w:bidi="fa-IR"/>
        </w:rPr>
        <w:t>فی دار المؤنین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انتهت إلیه فی زمانه رئاسة الإمامیّة، و له فی ترویج مذهب أهل البیت علیهم‌السلام مساع جمیلة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وصفه تلمیذه الشّیخ محمّد بن علیّ الجرجانیّ فی مقدّمة شرحه لمبادی‌ء الوصول إلی علم الاُصول لشیخه المذکور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المعظّم، و إمامنا الأعظم، سیّد فضلاء العصر، و رئیس علماء الدّهر، المبرّز فی فنّی المعقول و المنقول، المطرّز</w:t>
      </w:r>
    </w:p>
    <w:p>
      <w:pPr>
        <w:pStyle w:val="BookText"/>
        <w:rPr/>
      </w:pPr>
      <w:r>
        <w:rPr>
          <w:rFonts w:ascii="IRNazanin" w:hAnsi="IRNazanin" w:eastAsia="IRNazanin"/>
          <w:color w:val="111111"/>
          <w:sz w:val="28"/>
          <w:sz w:val="28"/>
          <w:szCs w:val="28"/>
          <w:rtl w:val="true"/>
          <w:lang w:bidi="fa-IR"/>
        </w:rPr>
        <w:t>للواء علمی الفروع و الاُصول، جمال الملّة والدّین، سدید الإسلام و المسلمین، أبومنصور حسن بن یوسف بن المطهّر الحلّیّ، أدام اللّه ظلّه علی کافّة المسلمین، لإفادة الوافدین علیه، والقاطنین لدیه بمحمّد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علماء السّنّة فی کتبهم و أثنوا علیه بما لا مجال لذکره، فراجع الدّرر الکامنة</w:t>
      </w:r>
      <w:r>
        <w:rPr>
          <w:rStyle w:val="FootnoteAnchor"/>
          <w:rtl w:val="true"/>
        </w:rPr>
        <w:footnoteReference w:id="61"/>
      </w:r>
      <w:r>
        <w:rPr>
          <w:rFonts w:ascii="IRNazanin" w:hAnsi="IRNazanin" w:eastAsia="IRNazanin"/>
          <w:color w:val="111111"/>
          <w:sz w:val="28"/>
          <w:sz w:val="28"/>
          <w:szCs w:val="28"/>
          <w:rtl w:val="true"/>
          <w:lang w:bidi="fa-IR"/>
        </w:rPr>
        <w:t>، و لسان المیزان لابن حجر العسقلانیّ</w:t>
      </w:r>
      <w:r>
        <w:rPr>
          <w:rStyle w:val="FootnoteAnchor"/>
          <w:rtl w:val="true"/>
        </w:rPr>
        <w:footnoteReference w:id="62"/>
      </w:r>
      <w:r>
        <w:rPr>
          <w:rFonts w:ascii="IRNazanin" w:hAnsi="IRNazanin" w:eastAsia="IRNazanin"/>
          <w:color w:val="111111"/>
          <w:sz w:val="28"/>
          <w:sz w:val="28"/>
          <w:szCs w:val="28"/>
          <w:rtl w:val="true"/>
          <w:lang w:bidi="fa-IR"/>
        </w:rPr>
        <w:t>، و مرآة الجنان للیافعی</w:t>
      </w:r>
      <w:r>
        <w:rPr>
          <w:rStyle w:val="FootnoteAnchor"/>
          <w:rtl w:val="true"/>
        </w:rPr>
        <w:footnoteReference w:id="63"/>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Heading3"/>
        <w:numPr>
          <w:ilvl w:val="2"/>
          <w:numId w:val="1"/>
        </w:numPr>
        <w:rPr/>
      </w:pPr>
      <w:bookmarkStart w:id="52" w:name="__RefHeading___Toc2402097_2035185390"/>
      <w:bookmarkStart w:id="53" w:name="_Toc16"/>
      <w:bookmarkEnd w:id="52"/>
      <w:r>
        <w:rPr>
          <w:rtl w:val="true"/>
        </w:rPr>
        <w:t>مشایخه فی القراءة والرّوایة</w:t>
      </w:r>
      <w:bookmarkEnd w:id="53"/>
    </w:p>
    <w:p>
      <w:pPr>
        <w:pStyle w:val="BookText"/>
        <w:rPr/>
      </w:pPr>
      <w:r>
        <w:rPr>
          <w:rFonts w:ascii="IRNazanin" w:hAnsi="IRNazanin" w:eastAsia="IRNazanin"/>
          <w:color w:val="111111"/>
          <w:sz w:val="28"/>
          <w:sz w:val="28"/>
          <w:szCs w:val="28"/>
          <w:rtl w:val="true"/>
          <w:lang w:bidi="fa-IR"/>
        </w:rPr>
        <w:t>قرأ علی جمّ غفیر من علماء عصره من العامّة و الخاصّة،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والده سدیدالدّین یوسف، ویروی عنه 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خاله 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بمنزلة الأب الشّفیق، وکان تتلمذه علیه أکثر من سواه، نهل من بحر علمه حتّی ارتوی، لاسیّما فی الفقه والاُصول اللّذین امتاز فیهما عمّن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خواجه نصیر الطّوسیّ، فی العقلیّات و الرّیاضیات،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کمال‌الدّین میثم البحرانیّ، شارح نهج البلاغة، ویروی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 جمال‌الدّین أحمد بن طاووس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السّیّد رضیّالدّین علیّ بن طاووس، و علی جماعة اُخری، ویروی </w:t>
      </w:r>
      <w:bookmarkStart w:id="54" w:name="pg4798_33640"/>
    </w:p>
    <w:p>
      <w:pPr>
        <w:pStyle w:val="BookText"/>
        <w:rPr/>
      </w:pPr>
      <w:bookmarkEnd w:id="54"/>
      <w:r>
        <w:rPr>
          <w:rFonts w:ascii="IRNazanin" w:hAnsi="IRNazanin" w:eastAsia="IRNazanin"/>
          <w:color w:val="111111"/>
          <w:sz w:val="28"/>
          <w:sz w:val="28"/>
          <w:szCs w:val="28"/>
          <w:rtl w:val="true"/>
          <w:lang w:bidi="fa-IR"/>
        </w:rPr>
        <w:t>خلق کثیر من الخاصّة و العامّة، منهم من سبق، و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 مفیدالدّین محمّد بن علیّ بن الجهم الحلّیّ الأسدیّ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نجیب‌الدّین یحیی بن أحمد بن یحیی بن الحسن بن سعید الهذلیّ الحلّیّ ابن عمّ المحقّق المعروف بیحیی‌بن سعید صاحب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سلیمان البحرانیّ السّتریّ، و فی لؤؤة البحرین، وأنوارالبدرین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مشایخه من علماء الشّیعة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أمّا من غیرهم فیروی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نجم‌الدّین عمر بن علیّ الکاتبی القزوینیّ الشّافعیّ المعروف بدبیران المنطقی، تلمیذ المحقّق الطّوسیّ، و صاحب متن الشّمسیّة فی المنطق و التّصانیف الکثیرة، و کان من أفضل علماء الشّافعیّة و أعلم أهل عصره بالمنطق و الهندسة و آلات الرّصد، عارفاً بالحکمة، کما عن إجازة العلاّمة الحلّیّ لبنی زهرة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أحمد الکیشیّ المتکلّم الفقیه ابن اُخت قطب‌الدّین محمّد العلاّمة الشّیرازیّ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 برهان‌الدّین النّسفیّ، المصنّف فی الجدل و غیره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جمال‌الدّین حسین بن أبان النّحوی، المصنّف فی الأدب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 عزّالدّین الفاروقیّ الواسطیّ، من فقهاء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 تقیالدّین عبداللّه بن جعفربن علیّ الصّبّاغ الحنفیّ الکوفیّ</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402099_2035185390"/>
      <w:bookmarkStart w:id="56" w:name="_Toc17"/>
      <w:bookmarkEnd w:id="55"/>
      <w:r>
        <w:rPr>
          <w:rtl w:val="true"/>
        </w:rPr>
        <w:t>تلامیذه فی القراءة و الرّوایة</w:t>
      </w:r>
      <w:bookmarkEnd w:id="56"/>
    </w:p>
    <w:p>
      <w:pPr>
        <w:pStyle w:val="BookText"/>
        <w:rPr/>
      </w:pPr>
      <w:r>
        <w:rPr>
          <w:rFonts w:ascii="IRNazanin" w:hAnsi="IRNazanin" w:eastAsia="IRNazanin"/>
          <w:color w:val="111111"/>
          <w:sz w:val="28"/>
          <w:sz w:val="28"/>
          <w:szCs w:val="28"/>
          <w:rtl w:val="true"/>
          <w:lang w:bidi="fa-IR"/>
        </w:rPr>
        <w:t>یروی عنه إجازة جماعة کثیرة جدّاً، منهم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مهنّأ بن سنان المدنیّ، و تاریخ الإجازة فی المحرّم سنة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ه ، بالحلّة کما فی ریاض العلماء</w:t>
      </w:r>
      <w:r>
        <w:rPr>
          <w:rFonts w:eastAsia="IRNazanin" w:cs="IRNazanin"/>
          <w:color w:val="111111"/>
          <w:sz w:val="28"/>
          <w:szCs w:val="28"/>
          <w:rtl w:val="true"/>
          <w:lang w:bidi="fa-IR"/>
        </w:rPr>
        <w:t>.</w:t>
      </w:r>
      <w:r>
        <w:rPr>
          <w:rStyle w:val="FootnoteAnchor"/>
          <w:rtl w:val="true"/>
        </w:rPr>
        <w:footnoteReference w:id="65"/>
      </w:r>
      <w:bookmarkStart w:id="57" w:name="pg4798_33641"/>
    </w:p>
    <w:p>
      <w:pPr>
        <w:pStyle w:val="BookText"/>
        <w:rPr/>
      </w:pPr>
      <w:bookmarkEnd w:id="5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فخرالدّین محمّد، قرأ علیه، ویروی عنه إجازة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إبنا اُخته السّیّد عمیدالدّین، و السّیّد ضیاءالدّین عبداللّه الأعرجیّان الحسینیّان؛ قرأا علیه ویرویان عنه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الجلیل أحمد بن إبراهیم بن محمّد بن الحسن بن زهرة الحلبیّ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قطب‌الدّین الرّازیّ، شارح الشّمسیّة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 رضیّالدّین أبوالحسن علیّ بن أحمد المزیدیّ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زین‌الدّین أبوالحسن علیّ بن أحمد بن طرّاد المطارابادیّ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 تاج‌الدّین محمّدبن القاسم‌بن معیة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 تاج‌الدّین حسن السّرابشنویّ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علیّ الجرجانیّ، شارح المبادی‌ء، لشیخه المذکور، قرأ علیه، ویروی عنه إجازة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 تقیّالدّین إبراهیم بن الحسین بن علیّ الآملیّ</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402101_2035185390"/>
      <w:bookmarkStart w:id="59" w:name="_Toc18"/>
      <w:bookmarkEnd w:id="58"/>
      <w:r>
        <w:rPr>
          <w:rtl w:val="true"/>
        </w:rPr>
        <w:t>مؤّفاته</w:t>
      </w:r>
      <w:bookmarkEnd w:id="59"/>
    </w:p>
    <w:p>
      <w:pPr>
        <w:pStyle w:val="BookText"/>
        <w:rPr/>
      </w:pPr>
      <w:r>
        <w:rPr>
          <w:rFonts w:ascii="IRNazanin" w:hAnsi="IRNazanin" w:eastAsia="IRNazanin"/>
          <w:color w:val="111111"/>
          <w:sz w:val="28"/>
          <w:sz w:val="28"/>
          <w:szCs w:val="28"/>
          <w:rtl w:val="true"/>
          <w:lang w:bidi="fa-IR"/>
        </w:rPr>
        <w:t xml:space="preserve">ذکر مولفاته بنفسه فی خلاصة الأقوال، و فی إجازته للسّیّد مهنّأ بن سنان المدنیّ، و هی فی الخلاصة غیر مستوفاة بل ذکر منها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سوی الخلاصة،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الکتب فیها کثیر لم یتمّ، نرجو من اللّه تعالی إتمامه، و یوجد فی بعض</w:t>
      </w:r>
    </w:p>
    <w:p>
      <w:pPr>
        <w:pStyle w:val="BookText"/>
        <w:rPr/>
      </w:pPr>
      <w:r>
        <w:rPr>
          <w:rFonts w:ascii="IRNazanin" w:hAnsi="IRNazanin" w:eastAsia="IRNazanin"/>
          <w:color w:val="111111"/>
          <w:sz w:val="28"/>
          <w:sz w:val="28"/>
          <w:szCs w:val="28"/>
          <w:rtl w:val="true"/>
          <w:lang w:bidi="fa-IR"/>
        </w:rPr>
        <w:t>نسخ الخلاصة زیادة فی تعداد کتبه عن النّسخ المشهورة، و کأ نّه اُلحق بها إلحاقاً من</w:t>
      </w:r>
    </w:p>
    <w:p>
      <w:pPr>
        <w:pStyle w:val="BookText"/>
        <w:rPr/>
      </w:pPr>
      <w:r>
        <w:rPr>
          <w:rFonts w:ascii="IRNazanin" w:hAnsi="IRNazanin" w:eastAsia="IRNazanin"/>
          <w:color w:val="111111"/>
          <w:sz w:val="28"/>
          <w:sz w:val="28"/>
          <w:szCs w:val="28"/>
          <w:rtl w:val="true"/>
          <w:lang w:bidi="fa-IR"/>
        </w:rPr>
        <w:t>المولف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فی الإجازة فیه زیادة عمّا فی الخلاصة، لکنّه لم یستوف جمیع مولفاته؛ و قد ذکر صاحب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و إیضاح مخالفة القوم، و إجازة بنی زهرة، وأجوبة مهنّأ، زیادة علی ما فی الخلاصة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خطبة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فرغ من تصنیفاته الحکمیّة و الکلامیّة و أخذ </w:t>
      </w:r>
    </w:p>
    <w:p>
      <w:pPr>
        <w:pStyle w:val="BookText"/>
        <w:rPr/>
      </w:pPr>
      <w:r>
        <w:rPr>
          <w:rFonts w:ascii="IRNazanin" w:hAnsi="IRNazanin" w:eastAsia="IRNazanin"/>
          <w:color w:val="111111"/>
          <w:sz w:val="28"/>
          <w:sz w:val="28"/>
          <w:szCs w:val="28"/>
          <w:rtl w:val="true"/>
          <w:lang w:bidi="fa-IR"/>
        </w:rPr>
        <w:t xml:space="preserve">فی تحریر الفقه من قبل أن یکمل 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 للطّریحیّ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الأفاضل أ نّه وجد بخطّه خمسمائة مجلّد من مصنّفاته غیر خطّ غیره من تصانیفه</w:t>
      </w:r>
      <w:r>
        <w:rPr>
          <w:rStyle w:val="FootnoteAnchor"/>
          <w:rtl w:val="true"/>
        </w:rPr>
        <w:footnoteReference w:id="66"/>
      </w:r>
      <w:r>
        <w:rPr>
          <w:rFonts w:ascii="IRNazanin" w:hAnsi="IRNazanin" w:eastAsia="IRNazanin"/>
          <w:color w:val="111111"/>
          <w:sz w:val="28"/>
          <w:sz w:val="28"/>
          <w:szCs w:val="28"/>
          <w:rtl w:val="true"/>
          <w:lang w:bidi="fa-IR"/>
        </w:rPr>
        <w:t xml:space="preserve">و هذا غیر مستبعد لأنّ له من المولفات فوق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ما عثرنا علی اسمه لایتجاوز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 و کثیر منها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اشتهر أنّ مولفات العلاّمة بلغت فی الکثرة إلی حدّ لو قسّمت علی أیّام عمره لکان لکلّ یوم ألف بیت، أی ألف سطر، خمسون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صرّح بذلک الشّیخ محمّد بن خاتون العاملیّ فی أوّل شرح أربعین الشّیخ البهائیّ،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من لا دُرْبَة</w:t>
      </w:r>
      <w:r>
        <w:rPr>
          <w:rStyle w:val="FootnoteAnchor"/>
          <w:rtl w:val="true"/>
        </w:rPr>
        <w:footnoteReference w:id="67"/>
      </w:r>
      <w:r>
        <w:rPr>
          <w:rFonts w:ascii="IRNazanin" w:hAnsi="IRNazanin" w:eastAsia="IRNazanin"/>
          <w:color w:val="111111"/>
          <w:sz w:val="28"/>
          <w:sz w:val="28"/>
          <w:szCs w:val="28"/>
          <w:rtl w:val="true"/>
          <w:lang w:bidi="fa-IR"/>
        </w:rPr>
        <w:t>له فی تعداد مولفاته، فإنّها لو حسبت مع المسامحة و عدم التّدقیق و قسّمت علی مقدار عمره من یوم بلوغه الحلم لما کان لکلّ یوم أکثر من مائتی بیت، فالقول المذکور إغراق و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نظیره ما قیل عن النّووی من علماء غیرنا الّذی کان له مولفات کثیرة من أ نّها لو وزّعت علی أیّام عمره لکان لکلّ یوم کرّاسان، و هو أیضاً إغراق وخرافة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عن کتاب حدائق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مرّ من أ نّه کان لکلّ یوم کرّاس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کلام بناءً علی الإغراق، و کان یقول اُستاذنا الآقا حسین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حسبنا تصانیفه الّتی بین أیدینا فصار لکلّ یوم ثلاثون بیتاً تخمیناً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ترجمة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نصیب کلّ یوم من تصانیفه من المهد إلی اللّحد یزید علی ثلاثة و خمسین بیتاً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اللّؤؤة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وزّع تصنیف العلاّمة علی أیّام عمره من ولادته إلی موته فکان قسط کلّ یوم کرّاساً، مع ما کان علیه من الاشتغال بالإفادة و الاستفادة </w:t>
      </w:r>
      <w:bookmarkStart w:id="60" w:name="pg4798_33643"/>
    </w:p>
    <w:p>
      <w:pPr>
        <w:pStyle w:val="BookText"/>
        <w:rPr/>
      </w:pPr>
      <w:bookmarkEnd w:id="60"/>
      <w:r>
        <w:rPr>
          <w:rFonts w:ascii="IRNazanin" w:hAnsi="IRNazanin" w:eastAsia="IRNazanin"/>
          <w:color w:val="111111"/>
          <w:sz w:val="28"/>
          <w:sz w:val="28"/>
          <w:szCs w:val="28"/>
          <w:rtl w:val="true"/>
          <w:lang w:bidi="fa-IR"/>
        </w:rPr>
        <w:t>والتّدریس و الأسفار؛ و الحضور عند الملوک، و المباحثات مع الجمهور، و نحو ذلک من الأشغال، و هذا هوالعجب العجاب؛ الّذی لاشکّ فیه و لا ارتیاب</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یُستَدلّ بهذا التّقدیم بأنّ للعلاّمة مولفات کثیرة عدداً و موضوعاً، فشملت الفقه و الاُصول و الکلام و آداب البحث و التّفسیر و المعقول و الحدیث و الأدعیة والعربیّة و أجوبة المسائل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بلغت مجموعاً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فی الختام نذکر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لولده رضیاللّه عنهما</w:t>
      </w:r>
      <w:r>
        <w:rPr>
          <w:rFonts w:eastAsia="IRNazanin" w:cs="IRNazanin"/>
          <w:color w:val="111111"/>
          <w:sz w:val="28"/>
          <w:szCs w:val="28"/>
          <w:rtl w:val="true"/>
          <w:lang w:bidi="fa-IR"/>
        </w:rPr>
        <w:t>.</w:t>
      </w:r>
    </w:p>
    <w:p>
      <w:pPr>
        <w:pStyle w:val="Heading3"/>
        <w:numPr>
          <w:ilvl w:val="2"/>
          <w:numId w:val="1"/>
        </w:numPr>
        <w:rPr/>
      </w:pPr>
      <w:bookmarkStart w:id="61" w:name="__RefHeading___Toc2402103_2035185390"/>
      <w:bookmarkStart w:id="62" w:name="_Toc19"/>
      <w:bookmarkEnd w:id="61"/>
      <w:r>
        <w:rPr>
          <w:rtl w:val="true"/>
        </w:rPr>
        <w:t>وصیّته لولده</w:t>
      </w:r>
      <w:bookmarkEnd w:id="62"/>
    </w:p>
    <w:p>
      <w:pPr>
        <w:pStyle w:val="BookText"/>
        <w:rPr/>
      </w:pPr>
      <w:r>
        <w:rPr>
          <w:rFonts w:ascii="IRNazanin" w:hAnsi="IRNazanin" w:eastAsia="IRNazanin"/>
          <w:color w:val="111111"/>
          <w:sz w:val="28"/>
          <w:sz w:val="28"/>
          <w:szCs w:val="28"/>
          <w:rtl w:val="true"/>
          <w:lang w:bidi="fa-IR"/>
        </w:rPr>
        <w:t>کتب العلاّمة رحمه‌الله وصیّة لولده فخر المحقّقین فی آخر کتابه القواعد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بنیّ أعانک اللّه تعالی علی طاعته، و وفّقک لفعل الخیر و ملازمته، و أرشدک إلی ما</w:t>
      </w:r>
    </w:p>
    <w:p>
      <w:pPr>
        <w:pStyle w:val="BookText"/>
        <w:rPr/>
      </w:pPr>
      <w:r>
        <w:rPr>
          <w:rFonts w:ascii="IRNazanin" w:hAnsi="IRNazanin" w:eastAsia="IRNazanin"/>
          <w:color w:val="111111"/>
          <w:sz w:val="28"/>
          <w:sz w:val="28"/>
          <w:szCs w:val="28"/>
          <w:rtl w:val="true"/>
          <w:lang w:bidi="fa-IR"/>
        </w:rPr>
        <w:t>یحبّه و یرضاه، و بلّغک ما تأمله من الخیر و تتمنّاه، و أسعدک اللّه فی الدّارین و حباک بکلّ ما تقرّ به العین، و مدّ لک فی العمر السّعید، و العیش الرّغید، و ختم أعمالک بالصّالحات، ورزقک أسباب السّعادات، و أفاض علیک من عظائم البرکات، ووقاک اللّه کلّ محذور، و دفع عنک الشّرور، أ نّی قد لخّصت لک فی هذا الکتاب لبّ فتاوی الأحکام، و بیّنت لک فیه قواعد شرائع الإسلام؛ بألفاظ مختصرة، و عبارة محرّرة، و أوضحت لک فیه نهج الرّشاد، و طریق السّداد، و ذلک بعد أن بلغت من العمر الخمسین و دخلت فی عشر السّتّین، و قد حکم سیّد البرایا، بأ نّها مبدأ اعتراک</w:t>
      </w:r>
    </w:p>
    <w:p>
      <w:pPr>
        <w:pStyle w:val="BookText"/>
        <w:rPr/>
      </w:pPr>
      <w:r>
        <w:rPr>
          <w:rFonts w:ascii="IRNazanin" w:hAnsi="IRNazanin" w:eastAsia="IRNazanin"/>
          <w:color w:val="111111"/>
          <w:sz w:val="28"/>
          <w:sz w:val="28"/>
          <w:szCs w:val="28"/>
          <w:rtl w:val="true"/>
          <w:lang w:bidi="fa-IR"/>
        </w:rPr>
        <w:t>المنایا، فإن حکم اللّه تعالی علیَ فیها بأمره، و قضی فیها بقدره، و أنفذ ما حکم به</w:t>
      </w:r>
    </w:p>
    <w:p>
      <w:pPr>
        <w:pStyle w:val="BookText"/>
        <w:rPr/>
      </w:pPr>
      <w:r>
        <w:rPr>
          <w:rFonts w:ascii="IRNazanin" w:hAnsi="IRNazanin" w:eastAsia="IRNazanin"/>
          <w:color w:val="111111"/>
          <w:sz w:val="28"/>
          <w:sz w:val="28"/>
          <w:szCs w:val="28"/>
          <w:rtl w:val="true"/>
          <w:lang w:bidi="fa-IR"/>
        </w:rPr>
        <w:t>علی العباد، الحاضر منهم و الباد، فإنّی اُوصیک کما افترضه اللّه تعالی علیَ من الوصیّة، و أمرنی به حین إدراک المنیّة بملازمة تقوی اللّه تعالی فإنّها السّنّة القائمة،</w:t>
      </w:r>
    </w:p>
    <w:p>
      <w:pPr>
        <w:pStyle w:val="BookText"/>
        <w:rPr/>
      </w:pPr>
      <w:r>
        <w:rPr>
          <w:rFonts w:ascii="IRNazanin" w:hAnsi="IRNazanin" w:eastAsia="IRNazanin"/>
          <w:color w:val="111111"/>
          <w:sz w:val="28"/>
          <w:sz w:val="28"/>
          <w:szCs w:val="28"/>
          <w:rtl w:val="true"/>
          <w:lang w:bidi="fa-IR"/>
        </w:rPr>
        <w:t>والفریضة اللاّزمة، و الجنّة الواقیة، والعدّة الباقیة، و أنفع ما أعدّه الإنسان لیوم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فیه الأبصار، و یعدم عنه الأنصار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علیک باتّباع أوامر اللّه تعالی، و فعل ما یرضیه، و اجتناب مایکرهه والانزجار عن نواهیه، و قطع زمانک فی تحصیل الکمالات النّفسانیّة؛ و صرف أوقاتک فی اقتناء الفضائل العلمیّة، و الارتقاء عن حضیض النّقصان، إلی ذروة الکمال والارتفاع إلی أوج العرفان، عن مهبط الجهّال، و بذل المعروف، و مساعدة الإخوان، و مقابلة المسیء بالإحسان، و المحسن بالامتنان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مصاحبة الأرذال، و معاشرة الجهّال، فإنّها تفید خلقاً ذمیماً، وملکة ردیئة، بل علیک بملازمة العلماء، و مجالسة الفضلاء، فإنّها تفید استعداداً تامّاً لتحصیل الکمالات، و تثمر لک ملکة راسخة لاستنباط المجهولات، و لیکن یومک خیراً من 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بالصّبر والتّوکّل والرّضا، و حاسب نفسک فی کلّ یوم و لیلة، و أکثر من الاستغفار لربّک، واتّق دعاء المظلوم خصوصاً الیتامی و العجائز، فإنّ اللّه تعالی لایسامح بکسر 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بصلاة اللّیل، فإنّ رسول اللّه صلی‌الله‌علیه‌و‌آله حثّ علیها وندب إلیها،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ختم له بقیام اللّیل ثمّ مات فله الجنّة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علیک بصلة الرّحم فإنّها تزید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بحسن الخلق، فإنّ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علیک بصلة الذرّیّة العلویّة، فإنّ اللّه تعالی قد أکّد الوصیّة فیهم، و جعل مودّتهم أجر الرّسالة و الإرشاد،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لاأسْئَلُکُمْ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و 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شافع یوم القیامة لأربعة أصناف و لو جاؤا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بذنوب أهل الدّنیا؛ رجل نصر ذرّیّتی، و رجل بذل ماله لذرّیّتی عند المضیق، و رجل </w:t>
      </w:r>
    </w:p>
    <w:p>
      <w:pPr>
        <w:pStyle w:val="BookText"/>
        <w:rPr/>
      </w:pPr>
      <w:r>
        <w:rPr>
          <w:rFonts w:ascii="Amiri" w:hAnsi="Amiri" w:eastAsia="Amiri" w:cs="Amiri"/>
          <w:color w:val="111111"/>
          <w:sz w:val="28"/>
          <w:sz w:val="28"/>
          <w:szCs w:val="28"/>
          <w:rtl w:val="true"/>
          <w:lang w:bidi="ar-SA"/>
        </w:rPr>
        <w:t>أحبّ ذرّیّتی باللّسان و القلب، و رجل سعی فی حوائج ذرّیّتی إذا طردوا أوشرّدوا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قال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الخلائق انصتوا، فإنّ محمّداً صلی‌الله‌علیه‌و‌آله یکلّمکم، فینصت الخلائق فیقوم النّبیّ صلی‌الله‌علیه‌و‌آله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من کانت له عندی ید أومنّة أو معروف فلیقم حتّی اُکافیه،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ید و أیّ منّة و أیّ معروف لنا، بل الید و المنّة و المعروف للّه و لرسوله علی جمیع</w:t>
      </w:r>
    </w:p>
    <w:p>
      <w:pPr>
        <w:pStyle w:val="BookText"/>
        <w:rPr/>
      </w:pPr>
      <w:r>
        <w:rPr>
          <w:rFonts w:ascii="IRNazanin" w:hAnsi="IRNazanin" w:eastAsia="IRNazanin"/>
          <w:color w:val="111111"/>
          <w:sz w:val="28"/>
          <w:sz w:val="28"/>
          <w:szCs w:val="28"/>
          <w:rtl w:val="true"/>
          <w:lang w:bidi="fa-IR"/>
        </w:rPr>
        <w:t>الخلائق،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آوی أحداً من أهل بیتی، أو برّهم، أوکساهم من عری، أو أشبع جائعهم فلیقم حتّی اُکافیه، فیقوم اُناس قد فعلوا ذلک فیأتی النّداء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حبیبی، قد جعلت مکافأتهم إلیک فأسکنهم من الجنّة حیث شئت؛ فیسکنهم فی الوسیلة حیث لایحجبون عن محمّد و أهل بیته صلوات اللّه علیهم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علیک بتعظیم الفقهاء و تکریم العلماء؛ فإنّ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فقیهاً مسلماً لقی اللّه یوم القیامة و هو عنه راضٍ، و من أهان فقیهاً مسلماً لقی اللّه یوم</w:t>
      </w:r>
    </w:p>
    <w:p>
      <w:pPr>
        <w:pStyle w:val="BookText"/>
        <w:rPr/>
      </w:pPr>
      <w:r>
        <w:rPr>
          <w:rFonts w:ascii="IRNazanin" w:hAnsi="IRNazanin" w:eastAsia="IRNazanin"/>
          <w:color w:val="111111"/>
          <w:sz w:val="28"/>
          <w:sz w:val="28"/>
          <w:szCs w:val="28"/>
          <w:rtl w:val="true"/>
          <w:lang w:bidi="fa-IR"/>
        </w:rPr>
        <w:t>القیامة و هو علیه غضبان</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النّظر إلی وجه العالم عبادة</w:t>
      </w:r>
      <w:r>
        <w:rPr>
          <w:rStyle w:val="FootnoteAnchor"/>
          <w:rtl w:val="true"/>
        </w:rPr>
        <w:footnoteReference w:id="76"/>
      </w:r>
      <w:r>
        <w:rPr>
          <w:rFonts w:ascii="IRNazanin" w:hAnsi="IRNazanin" w:eastAsia="IRNazanin"/>
          <w:color w:val="111111"/>
          <w:sz w:val="28"/>
          <w:sz w:val="28"/>
          <w:szCs w:val="28"/>
          <w:rtl w:val="true"/>
          <w:lang w:bidi="fa-IR"/>
        </w:rPr>
        <w:t>والنّظر إلی باب العالم عبادة،</w:t>
      </w:r>
      <w:r>
        <w:rPr>
          <w:rStyle w:val="FootnoteAnchor"/>
          <w:rtl w:val="true"/>
        </w:rPr>
        <w:footnoteReference w:id="77"/>
      </w:r>
      <w:r>
        <w:rPr>
          <w:rFonts w:ascii="Amiri" w:hAnsi="Amiri" w:eastAsia="Amiri" w:cs="Amiri"/>
          <w:color w:val="111111"/>
          <w:sz w:val="28"/>
          <w:sz w:val="28"/>
          <w:szCs w:val="28"/>
          <w:rtl w:val="true"/>
          <w:lang w:bidi="ar-SA"/>
        </w:rPr>
        <w:t>ومجالسة العالم عبادة</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 بکثرة الاجتهاد فی ازدیاد العلم و الفقه فیالدّین، فإنّ أمیرالمؤنین علیه‌السلام قال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فیالدّین، فإنّ الفقهاء ورثة الأنبیاء، و إنّ طالب العلم لیستغفر له من فی السّماوات و من فی الأرض حتّی الطّیر فی الهواء و الحوت فی البحر، و إنّ الملائکة لتضع أجنحتها لطالب العلم رضیً به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إیّاک و کتمان العلم و منعه عن المستحقّین لبذله،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الَّذینَ یَکْتُمُونَ مَا اَنْزَلْنَا مِنَ الْبَیِّنَاتِ وَالْهُدی مِنْ بَعْدِ مَا بَیَّنَّاهُ لِلنَّاسِ فِی الْکِتَابِ اُولئِکَ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 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اُمّتی فلیظهر العالم علمه، فمن لم یفعل فعلیه لعنه‌اللّه تعالی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لاتؤوا الحکمة غیر أهلها فتظلموها، و لاتمنعوها أهلها فتظلموهم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علیک بتلاوة الکتاب العزیز، و التّفکّر فی معانیه؛ و امتثال أوامره و نواهیه، و تتبّع الأخبار النّبویّة و الآثار المحمّدیّة، والبحث عن معانیها، و استقصاء النّظرفیها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وضعت لک کتباً متعدّدة فی ذلک کلّه، هذا ما یرجع إلیک، و أمّا ما یرجع إلیَ و یعود نفعه علیَ فأن تتعهّدنی بالتّرحّم فی بعض الأوقات، و أن تهدی إلیَ ثواب</w:t>
      </w:r>
    </w:p>
    <w:p>
      <w:pPr>
        <w:pStyle w:val="BookText"/>
        <w:rPr/>
      </w:pPr>
      <w:r>
        <w:rPr>
          <w:rFonts w:ascii="IRNazanin" w:hAnsi="IRNazanin" w:eastAsia="IRNazanin"/>
          <w:color w:val="111111"/>
          <w:sz w:val="28"/>
          <w:sz w:val="28"/>
          <w:szCs w:val="28"/>
          <w:rtl w:val="true"/>
          <w:lang w:bidi="fa-IR"/>
        </w:rPr>
        <w:t>بعض الطّاعات، و لاتقلّل من ذکری فینسبک أهل الوفاء إلی الغدر، و لاتکثر من ذکری فینسبک أهل العزم إلی العجز، بل اذکرنی فی خلواتک، و عقیب صلواتک، واقض ما علیَ من الدّیون الواجبة، والتّعهّدات الّلازمة، وزر قبری بقدر الإمکان، واقرأ علیه شیئاً من القرآن، و کلّ کتاب صنّفته و حکم اللّه تعالی بأمره قبل إتمامه</w:t>
      </w:r>
    </w:p>
    <w:p>
      <w:pPr>
        <w:pStyle w:val="BookText"/>
        <w:rPr/>
      </w:pPr>
      <w:r>
        <w:rPr>
          <w:rFonts w:ascii="IRNazanin" w:hAnsi="IRNazanin" w:eastAsia="IRNazanin"/>
          <w:color w:val="111111"/>
          <w:sz w:val="28"/>
          <w:sz w:val="28"/>
          <w:szCs w:val="28"/>
          <w:rtl w:val="true"/>
          <w:lang w:bidi="fa-IR"/>
        </w:rPr>
        <w:t>فأکمله و أصلح ما تجده من الخلل و النّقصان، والخطإ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وصیّتی إلیک، واللّه خلیفتی علیک، والسّلام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ملخّص ما أورده العلاّمة الحجّة الأمین العاملیّ رحمه‌الله فی حیاة المولف العلاّمة الحلّیّ رحمه‌الله فی أعیان الشّیعة مع بعض الإضافات من العلاّمة السّیّد محمّد صادق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 رحمه‌الله له فی أکثر المعاجم، اُنظر الفوائد الرّجالیّة</w:t>
      </w:r>
      <w:r>
        <w:rPr>
          <w:rStyle w:val="FootnoteAnchor"/>
          <w:rtl w:val="true"/>
        </w:rPr>
        <w:footnoteReference w:id="83"/>
      </w:r>
      <w:r>
        <w:rPr>
          <w:rFonts w:ascii="Amiri" w:hAnsi="Amiri" w:eastAsia="Amiri" w:cs="Amiri"/>
          <w:color w:val="111111"/>
          <w:sz w:val="28"/>
          <w:sz w:val="28"/>
          <w:szCs w:val="28"/>
          <w:rtl w:val="true"/>
          <w:lang w:bidi="ar-SA"/>
        </w:rPr>
        <w:t>لآیه‌اللّه الإمام السّیّد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المهدی بحرالعلوم رحمه‌الله، و روضات الجنّات</w:t>
      </w:r>
      <w:r>
        <w:rPr>
          <w:rStyle w:val="FootnoteAnchor"/>
          <w:rtl w:val="true"/>
        </w:rPr>
        <w:footnoteReference w:id="84"/>
      </w:r>
      <w:r>
        <w:rPr>
          <w:rFonts w:ascii="IRNazanin" w:hAnsi="IRNazanin" w:eastAsia="IRNazanin"/>
          <w:color w:val="111111"/>
          <w:sz w:val="28"/>
          <w:sz w:val="28"/>
          <w:szCs w:val="28"/>
          <w:rtl w:val="true"/>
          <w:lang w:bidi="fa-IR"/>
        </w:rPr>
        <w:t>للخوانساریّ، و أمل الآمل</w:t>
      </w:r>
      <w:r>
        <w:rPr>
          <w:rStyle w:val="FootnoteAnchor"/>
          <w:rtl w:val="true"/>
        </w:rPr>
        <w:footnoteReference w:id="85"/>
      </w:r>
      <w:r>
        <w:rPr>
          <w:rFonts w:ascii="Amiri" w:hAnsi="Amiri" w:eastAsia="Amiri" w:cs="Amiri"/>
          <w:color w:val="111111"/>
          <w:sz w:val="28"/>
          <w:sz w:val="28"/>
          <w:szCs w:val="28"/>
          <w:rtl w:val="true"/>
          <w:lang w:bidi="ar-SA"/>
        </w:rPr>
        <w:t xml:space="preserve">للشّیخ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 العاملیّ، و لؤؤة البحرین</w:t>
      </w:r>
      <w:r>
        <w:rPr>
          <w:rStyle w:val="FootnoteAnchor"/>
          <w:rtl w:val="true"/>
        </w:rPr>
        <w:footnoteReference w:id="86"/>
      </w:r>
      <w:r>
        <w:rPr>
          <w:rFonts w:ascii="IRNazanin" w:hAnsi="IRNazanin" w:eastAsia="IRNazanin"/>
          <w:color w:val="111111"/>
          <w:sz w:val="28"/>
          <w:sz w:val="28"/>
          <w:szCs w:val="28"/>
          <w:rtl w:val="true"/>
          <w:lang w:bidi="fa-IR"/>
        </w:rPr>
        <w:t>للشّیخ یوسف البحرانیّ؛ و تنقیح المقال</w:t>
      </w:r>
      <w:r>
        <w:rPr>
          <w:rStyle w:val="FootnoteAnchor"/>
          <w:rtl w:val="true"/>
        </w:rPr>
        <w:footnoteReference w:id="87"/>
      </w:r>
      <w:r>
        <w:rPr>
          <w:rFonts w:ascii="Amiri" w:hAnsi="Amiri" w:eastAsia="Amiri" w:cs="Amiri"/>
          <w:color w:val="111111"/>
          <w:sz w:val="28"/>
          <w:sz w:val="28"/>
          <w:szCs w:val="28"/>
          <w:rtl w:val="true"/>
          <w:lang w:bidi="ar-SA"/>
        </w:rPr>
        <w:t>للعلاّمة الحجّة الشّیخ عبداللّه المامقانیّ النّجفی، والکنی و الألقاب</w:t>
      </w:r>
      <w:r>
        <w:rPr>
          <w:rStyle w:val="FootnoteAnchor"/>
          <w:rtl w:val="true"/>
        </w:rPr>
        <w:footnoteReference w:id="88"/>
      </w:r>
      <w:r>
        <w:rPr>
          <w:rFonts w:ascii="Amiri" w:hAnsi="Amiri" w:eastAsia="Amiri" w:cs="Amiri"/>
          <w:color w:val="111111"/>
          <w:sz w:val="28"/>
          <w:sz w:val="28"/>
          <w:szCs w:val="28"/>
          <w:rtl w:val="true"/>
          <w:lang w:bidi="ar-SA"/>
        </w:rPr>
        <w:t>للشّیخ عبّاس القمیّ النّجفیّ، والذّریعة إلی تصانیف الشّیعة</w:t>
      </w:r>
      <w:r>
        <w:rPr>
          <w:rStyle w:val="FootnoteAnchor"/>
          <w:rtl w:val="true"/>
        </w:rPr>
        <w:footnoteReference w:id="89"/>
      </w:r>
      <w:r>
        <w:rPr>
          <w:rFonts w:ascii="IRNazanin" w:hAnsi="IRNazanin" w:eastAsia="IRNazanin"/>
          <w:color w:val="111111"/>
          <w:sz w:val="28"/>
          <w:sz w:val="28"/>
          <w:szCs w:val="28"/>
          <w:rtl w:val="true"/>
          <w:lang w:bidi="fa-IR"/>
        </w:rPr>
        <w:t>للإمام الشّیخ آغابزرگ الطّهرانیّ، و ریحانة الأدب</w:t>
      </w:r>
      <w:r>
        <w:rPr>
          <w:rStyle w:val="FootnoteAnchor"/>
          <w:rtl w:val="true"/>
        </w:rPr>
        <w:footnoteReference w:id="90"/>
      </w:r>
      <w:r>
        <w:rPr>
          <w:rFonts w:ascii="IRNazanin" w:hAnsi="IRNazanin" w:eastAsia="IRNazanin"/>
          <w:color w:val="111111"/>
          <w:sz w:val="28"/>
          <w:sz w:val="28"/>
          <w:szCs w:val="28"/>
          <w:rtl w:val="true"/>
          <w:lang w:bidi="fa-IR"/>
        </w:rPr>
        <w:t>للمدرّس، و غیرها من المعاجم</w:t>
      </w:r>
      <w:r>
        <w:rPr>
          <w:rFonts w:eastAsia="IRNazanin" w:cs="IRNazanin"/>
          <w:color w:val="111111"/>
          <w:sz w:val="28"/>
          <w:szCs w:val="28"/>
          <w:rtl w:val="true"/>
          <w:lang w:bidi="fa-IR"/>
        </w:rPr>
        <w:t xml:space="preserve">. </w:t>
      </w:r>
      <w:bookmarkStart w:id="63" w:name="pg4798_33648"/>
    </w:p>
    <w:p>
      <w:pPr>
        <w:pStyle w:val="Heading2"/>
        <w:numPr>
          <w:ilvl w:val="1"/>
          <w:numId w:val="1"/>
        </w:numPr>
        <w:rPr/>
      </w:pPr>
      <w:bookmarkStart w:id="64" w:name="__RefHeading___Toc2402105_2035185390"/>
      <w:bookmarkStart w:id="65" w:name="_Toc20"/>
      <w:bookmarkEnd w:id="63"/>
      <w:bookmarkEnd w:id="64"/>
      <w:r>
        <w:rPr>
          <w:rtl w:val="true"/>
        </w:rPr>
        <w:t>مقدّمة المؤّف</w:t>
      </w:r>
      <w:bookmarkEnd w:id="6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مرشد عباده إلی سبیل</w:t>
      </w:r>
      <w:r>
        <w:rPr>
          <w:rStyle w:val="FootnoteAnchor"/>
          <w:rtl w:val="true"/>
        </w:rPr>
        <w:footnoteReference w:id="91"/>
      </w:r>
      <w:r>
        <w:rPr>
          <w:rFonts w:ascii="IRNazanin" w:hAnsi="IRNazanin" w:eastAsia="IRNazanin"/>
          <w:color w:val="111111"/>
          <w:sz w:val="28"/>
          <w:sz w:val="28"/>
          <w:szCs w:val="28"/>
          <w:rtl w:val="true"/>
          <w:lang w:bidi="fa-IR"/>
        </w:rPr>
        <w:t>السّداد، وهادیهم إلی طریق النّفع فی المعاش والمعاد، و صلّی اللّه علی أشرف العباد محمّد النّبیّ المصطفی الهاد، و علی آله الغُررِ</w:t>
      </w:r>
    </w:p>
    <w:p>
      <w:pPr>
        <w:pStyle w:val="BookText"/>
        <w:rPr/>
      </w:pPr>
      <w:r>
        <w:rPr>
          <w:rFonts w:ascii="IRNazanin" w:hAnsi="IRNazanin" w:eastAsia="IRNazanin"/>
          <w:color w:val="111111"/>
          <w:sz w:val="28"/>
          <w:sz w:val="28"/>
          <w:szCs w:val="28"/>
          <w:rtl w:val="true"/>
          <w:lang w:bidi="fa-IR"/>
        </w:rPr>
        <w:t>الأمجاد، صلاة تتعاقب علیهم تعاقب الأعصار و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بحال الرّواة من أساس الأحکام الشّرعیّة، و علیه تبنی</w:t>
      </w:r>
      <w:r>
        <w:rPr>
          <w:rStyle w:val="FootnoteAnchor"/>
          <w:rtl w:val="true"/>
        </w:rPr>
        <w:footnoteReference w:id="92"/>
      </w:r>
      <w:r>
        <w:rPr>
          <w:rFonts w:ascii="IRNazanin" w:hAnsi="IRNazanin" w:eastAsia="IRNazanin"/>
          <w:color w:val="111111"/>
          <w:sz w:val="28"/>
          <w:sz w:val="28"/>
          <w:szCs w:val="28"/>
          <w:rtl w:val="true"/>
          <w:lang w:bidi="fa-IR"/>
        </w:rPr>
        <w:t>القواعد السّمعیّة، یجب علی کلّ مجتهد معرفته و علمه، ولایسوغ له ترکه وجهله، إذ أکثر الأحکام مستفادة</w:t>
      </w:r>
      <w:r>
        <w:rPr>
          <w:rStyle w:val="FootnoteAnchor"/>
          <w:rtl w:val="true"/>
        </w:rPr>
        <w:footnoteReference w:id="93"/>
      </w:r>
      <w:r>
        <w:rPr>
          <w:rFonts w:ascii="IRNazanin" w:hAnsi="IRNazanin" w:eastAsia="IRNazanin"/>
          <w:color w:val="111111"/>
          <w:sz w:val="28"/>
          <w:sz w:val="28"/>
          <w:szCs w:val="28"/>
          <w:rtl w:val="true"/>
          <w:lang w:bidi="fa-IR"/>
        </w:rPr>
        <w:t>من الأخبار النّبویّة والرّوایات عن الأئمّة المهدیّة علیهم أفضل الصّلوات و أکرم</w:t>
      </w:r>
      <w:r>
        <w:rPr>
          <w:rStyle w:val="FootnoteAnchor"/>
          <w:rtl w:val="true"/>
        </w:rPr>
        <w:footnoteReference w:id="94"/>
      </w:r>
      <w:r>
        <w:rPr>
          <w:rFonts w:ascii="IRNazanin" w:hAnsi="IRNazanin" w:eastAsia="IRNazanin"/>
          <w:color w:val="111111"/>
          <w:sz w:val="28"/>
          <w:sz w:val="28"/>
          <w:szCs w:val="28"/>
          <w:rtl w:val="true"/>
          <w:lang w:bidi="fa-IR"/>
        </w:rPr>
        <w:t>التّحیّات، فلا بدّ من معرفة الطّریق إلیهم، حیث روی مشایخنا رحمهم‌اللّه عن الثّقة و غیره، و من یعمل بروایته، و من لایجوز الاعتماد علی نقله، فدعانا ذلک إلی تصنیف مختصر فی بیان حال الرّواة، و من یعتمد علیه، و من تُتْرَک روایته، مع أنّ مشایخنا السّابقین رضوان اللّه علیهم أجمعین صنّفوا کتباً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متعدّدة فی هذا الفنّ، إلاّ أنّ بعضهم طوّل غایة التّطویل مع إهمال</w:t>
      </w:r>
      <w:r>
        <w:rPr>
          <w:rStyle w:val="FootnoteAnchor"/>
          <w:rtl w:val="true"/>
        </w:rPr>
        <w:footnoteReference w:id="95"/>
      </w:r>
      <w:r>
        <w:rPr>
          <w:rFonts w:ascii="IRNazanin" w:hAnsi="IRNazanin" w:eastAsia="IRNazanin"/>
          <w:color w:val="111111"/>
          <w:sz w:val="28"/>
          <w:sz w:val="28"/>
          <w:szCs w:val="28"/>
          <w:rtl w:val="true"/>
          <w:lang w:bidi="fa-IR"/>
        </w:rPr>
        <w:t>الحال فیما نقله، و بعضهم اختصر غایة الاختصار، ولم یسلک أحد النّهج الّذی سلکناه فی هذا الکتاب، ومن وقف علیه عرف منزلته وقدره و تمیّزه</w:t>
      </w:r>
      <w:r>
        <w:rPr>
          <w:rStyle w:val="FootnoteAnchor"/>
          <w:rtl w:val="true"/>
        </w:rPr>
        <w:footnoteReference w:id="96"/>
      </w:r>
      <w:r>
        <w:rPr>
          <w:rFonts w:ascii="Amiri" w:hAnsi="Amiri" w:eastAsia="Amiri" w:cs="Amiri"/>
          <w:color w:val="111111"/>
          <w:sz w:val="28"/>
          <w:sz w:val="28"/>
          <w:szCs w:val="28"/>
          <w:rtl w:val="true"/>
          <w:lang w:bidi="ar-SA"/>
        </w:rPr>
        <w:t>عمّا صنّفه المتقدّمون، ولم نُطِلِ</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الکتاب بذکر جمیع الرّواة، بل اقتصرنا علی قسمین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أعتمد علی روایتهم، والذّین أتوقّف عن العمل بنقلهم، إمّا لضعفه أو لاختلاف الجماعة فی توثیقه</w:t>
      </w:r>
    </w:p>
    <w:p>
      <w:pPr>
        <w:pStyle w:val="BookText"/>
        <w:rPr/>
      </w:pPr>
      <w:r>
        <w:rPr>
          <w:rFonts w:ascii="IRNazanin" w:hAnsi="IRNazanin" w:eastAsia="IRNazanin"/>
          <w:color w:val="111111"/>
          <w:sz w:val="28"/>
          <w:sz w:val="28"/>
          <w:szCs w:val="28"/>
          <w:rtl w:val="true"/>
          <w:lang w:bidi="fa-IR"/>
        </w:rPr>
        <w:t xml:space="preserve">وضعفه، أو لکونه مجهولاً عندی، ولم نذکر کلّ مصنّفات الرّواة، ولا طوّلنا فی نقل سیرتهم، إذجعلنا ذلک موکولاً إلی کتابنا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ذکرنا فیه کلّما نقل عن الرّواة والمصنّفین، ممّا وصل إلینا عن المتقدّمین، وذکرنا أحوال المتأخّرین والمعاصرین، فمن أراد الاستقصاء فعلیه به، فإنّه کافٍ فی بابه، و قد سمّینا هذا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w:t>
      </w:r>
      <w:r>
        <w:rPr>
          <w:rStyle w:val="FootnoteAnchor"/>
          <w:rtl w:val="true"/>
        </w:rPr>
        <w:footnoteReference w:id="98"/>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 علی قسمین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أعتمد علی روایته، أو یترجّح عندی قبول قوله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ترکت روایته أو توقّفت</w:t>
      </w:r>
      <w:r>
        <w:rPr>
          <w:rStyle w:val="FootnoteAnchor"/>
          <w:rtl w:val="true"/>
        </w:rPr>
        <w:footnoteReference w:id="99"/>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 کلّ قسم علی حروف المعجم للتّقریب والتّسهیل، واللّه حسبی و نعم الوکیل</w:t>
      </w:r>
      <w:r>
        <w:rPr>
          <w:rFonts w:eastAsia="IRNazanin" w:cs="IRNazanin"/>
          <w:color w:val="111111"/>
          <w:sz w:val="28"/>
          <w:szCs w:val="28"/>
          <w:rtl w:val="true"/>
          <w:lang w:bidi="fa-IR"/>
        </w:rPr>
        <w:t>.</w:t>
      </w:r>
      <w:r>
        <w:rPr>
          <w:rStyle w:val="FootnoteAnchor"/>
          <w:rtl w:val="true"/>
        </w:rPr>
        <w:footnoteReference w:id="100"/>
      </w:r>
      <w:bookmarkStart w:id="66" w:name="pg4798_33650"/>
    </w:p>
    <w:p>
      <w:pPr>
        <w:pStyle w:val="Heading2"/>
        <w:numPr>
          <w:ilvl w:val="1"/>
          <w:numId w:val="1"/>
        </w:numPr>
        <w:rPr/>
      </w:pPr>
      <w:bookmarkStart w:id="67" w:name="__RefHeading___Toc2402107_2035185390"/>
      <w:bookmarkStart w:id="68" w:name="_Toc21"/>
      <w:bookmarkEnd w:id="66"/>
      <w:bookmarkEnd w:id="67"/>
      <w:r>
        <w:rPr>
          <w:rtl w:val="true"/>
        </w:rPr>
        <w:t>الفصل الأوّل</w:t>
      </w:r>
      <w:r>
        <w:rPr>
          <w:rtl w:val="true"/>
        </w:rPr>
        <w:t xml:space="preserve">: </w:t>
      </w:r>
      <w:r>
        <w:rPr>
          <w:rtl w:val="true"/>
        </w:rPr>
        <w:t>فی الهمزة و فیه خمسة عشر باباً</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402109_2035185390"/>
      <w:bookmarkStart w:id="70" w:name="_Toc22"/>
      <w:bookmarkEnd w:id="69"/>
      <w:r>
        <w:rPr>
          <w:rtl w:val="true"/>
        </w:rPr>
        <w:t>اشارة</w:t>
      </w:r>
      <w:bookmarkStart w:id="71" w:name="pg4798_33651"/>
      <w:bookmarkEnd w:id="70"/>
    </w:p>
    <w:p>
      <w:pPr>
        <w:pStyle w:val="Heading3"/>
        <w:numPr>
          <w:ilvl w:val="2"/>
          <w:numId w:val="1"/>
        </w:numPr>
        <w:rPr/>
      </w:pPr>
      <w:bookmarkStart w:id="72" w:name="__RefHeading___Toc2402111_2035185390"/>
      <w:bookmarkStart w:id="73" w:name="_Toc23"/>
      <w:bookmarkEnd w:id="71"/>
      <w:bookmarkEnd w:id="72"/>
      <w:r>
        <w:rPr>
          <w:rtl w:val="true"/>
        </w:rPr>
        <w:t>الباب الأوّل</w:t>
      </w:r>
      <w:r>
        <w:rPr>
          <w:rtl w:val="true"/>
        </w:rPr>
        <w:t xml:space="preserve">: </w:t>
      </w:r>
      <w:r>
        <w:rPr>
          <w:rtl w:val="true"/>
        </w:rPr>
        <w:t>آدم</w:t>
      </w:r>
      <w:bookmarkEnd w:id="73"/>
    </w:p>
    <w:p>
      <w:pPr>
        <w:pStyle w:val="BookText"/>
        <w:rPr/>
      </w:pPr>
      <w:r>
        <w:rPr>
          <w:rFonts w:ascii="IRNazanin" w:hAnsi="IRNazanin" w:eastAsia="IRNazanin"/>
          <w:color w:val="111111"/>
          <w:sz w:val="28"/>
          <w:sz w:val="28"/>
          <w:szCs w:val="28"/>
          <w:rtl w:val="true"/>
          <w:lang w:bidi="fa-IR"/>
        </w:rPr>
        <w:t>و 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إسحاق بن آدم بن عبداللّه بن سعد الأشعریّ، قمیّ ثقة</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الحسین النّجاشیّ</w:t>
      </w:r>
      <w:r>
        <w:rPr>
          <w:rStyle w:val="FootnoteAnchor"/>
          <w:rtl w:val="true"/>
        </w:rPr>
        <w:footnoteReference w:id="102"/>
      </w:r>
      <w:r>
        <w:rPr>
          <w:rFonts w:ascii="Amiri" w:hAnsi="Amiri" w:eastAsia="Amiri" w:cs="Amiri"/>
          <w:color w:val="111111"/>
          <w:sz w:val="28"/>
          <w:sz w:val="28"/>
          <w:szCs w:val="28"/>
          <w:rtl w:val="true"/>
          <w:lang w:bidi="ar-SA"/>
        </w:rPr>
        <w:t>کوفیّ، ثقة</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محمّد القلانسیّ، من أهل بلخ، لم یرو عن الأئمّة علیهم‌السلام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 کان یقول بالتّفویض</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74" w:name="__RefHeading___Toc2402113_2035185390"/>
      <w:bookmarkStart w:id="75" w:name="_Toc24"/>
      <w:bookmarkEnd w:id="74"/>
      <w:r>
        <w:rPr>
          <w:rtl w:val="true"/>
        </w:rPr>
        <w:t>الباب الثّانی</w:t>
      </w:r>
      <w:r>
        <w:rPr>
          <w:rtl w:val="true"/>
        </w:rPr>
        <w:t xml:space="preserve">: </w:t>
      </w:r>
      <w:r>
        <w:rPr>
          <w:rtl w:val="true"/>
        </w:rPr>
        <w:t>أبان</w:t>
      </w:r>
      <w:bookmarkEnd w:id="75"/>
    </w:p>
    <w:p>
      <w:pPr>
        <w:pStyle w:val="BookText"/>
        <w:rPr/>
      </w:pPr>
      <w:r>
        <w:rPr>
          <w:rFonts w:ascii="IRNazanin" w:hAnsi="IRNazanin" w:eastAsia="IRNazanin"/>
          <w:color w:val="111111"/>
          <w:sz w:val="28"/>
          <w:sz w:val="28"/>
          <w:szCs w:val="28"/>
          <w:rtl w:val="true"/>
          <w:lang w:bidi="fa-IR"/>
        </w:rPr>
        <w:t>و 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أبی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غیر المعجمة والشّین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عیّاش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المفتوحة والیاء المنقّطة؛ تحتها نقطتین، السّاکنة و بعدها راء و بعد الواو 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ضعیف</w:t>
      </w:r>
      <w:r>
        <w:rPr>
          <w:rStyle w:val="FootnoteAnchor"/>
          <w:rtl w:val="true"/>
        </w:rPr>
        <w:footnoteReference w:id="105"/>
      </w:r>
      <w:r>
        <w:rPr>
          <w:rFonts w:ascii="IRNazanin" w:hAnsi="IRNazanin" w:eastAsia="IRNazanin"/>
          <w:color w:val="111111"/>
          <w:sz w:val="28"/>
          <w:sz w:val="28"/>
          <w:szCs w:val="28"/>
          <w:rtl w:val="true"/>
          <w:lang w:bidi="fa-IR"/>
        </w:rPr>
        <w:t>، روی عن أنس‌بن مالک، و روی عن علیّ بن الحسین علیهماالسلام لا یلتفت إلیه، و ینسب أصحابنا وضع کتاب سلیم بن قیس إلیه، هکذا قاله ابن الغضائریّ</w:t>
      </w:r>
      <w:r>
        <w:rPr>
          <w:rFonts w:eastAsia="IRNazanin" w:cs="IRNazanin"/>
          <w:color w:val="111111"/>
          <w:sz w:val="28"/>
          <w:szCs w:val="28"/>
          <w:rtl w:val="true"/>
          <w:lang w:bidi="fa-IR"/>
        </w:rPr>
        <w:t>.</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علیّ بن أحمد العقیقی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أبی عیّاش کان سبب تعریفه</w:t>
      </w:r>
      <w:r>
        <w:rPr>
          <w:rStyle w:val="FootnoteAnchor"/>
          <w:rtl w:val="true"/>
        </w:rPr>
        <w:footnoteReference w:id="107"/>
      </w:r>
      <w:r>
        <w:rPr>
          <w:rFonts w:ascii="IRNazanin" w:hAnsi="IRNazanin" w:eastAsia="IRNazanin"/>
          <w:color w:val="111111"/>
          <w:sz w:val="28"/>
          <w:sz w:val="28"/>
          <w:szCs w:val="28"/>
          <w:rtl w:val="true"/>
          <w:lang w:bidi="fa-IR"/>
        </w:rPr>
        <w:t>هذا الأمر، سلیم بن قیس الهلالی حیث طلبه الحجّاج لیقتله، حیث هو من أصحاب أمیرالمؤنین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إلی ناحیة من أرض فارس و لجأ إلی أبان بن </w:t>
      </w:r>
    </w:p>
    <w:p>
      <w:pPr>
        <w:pStyle w:val="BookText"/>
        <w:rPr/>
      </w:pPr>
      <w:r>
        <w:rPr>
          <w:rFonts w:ascii="Amiri" w:hAnsi="Amiri" w:eastAsia="Amiri" w:cs="Amiri"/>
          <w:color w:val="111111"/>
          <w:sz w:val="28"/>
          <w:sz w:val="28"/>
          <w:szCs w:val="28"/>
          <w:rtl w:val="true"/>
          <w:lang w:bidi="ar-SA"/>
        </w:rPr>
        <w:t>أبی عیّاش، فلمّا حضرته الوفاة قال لابن أبی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علیَ حقّاً</w:t>
      </w:r>
      <w:r>
        <w:rPr>
          <w:rStyle w:val="FootnoteAnchor"/>
          <w:rtl w:val="true"/>
        </w:rPr>
        <w:footnoteReference w:id="108"/>
      </w:r>
      <w:r>
        <w:rPr>
          <w:rFonts w:ascii="IRNazanin" w:hAnsi="IRNazanin" w:eastAsia="IRNazanin"/>
          <w:color w:val="111111"/>
          <w:sz w:val="28"/>
          <w:sz w:val="28"/>
          <w:szCs w:val="28"/>
          <w:rtl w:val="true"/>
          <w:lang w:bidi="fa-IR"/>
        </w:rPr>
        <w:t>وقد حضرنی الموت یابن أخی، إ نّه کان من الأمر بعد رسول‌اللّه صلی‌الله‌علیه‌و‌آله کیت و کیت وأعطاه کتاباً؛ فلم یرو عن سلیم بن قیس أحد من النّاس سوی أبان</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أبان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شیخاً متعبّداً له نور یعلوه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والأقوی عندی التّوقّف فیما یرویة لشهادة ابن الغضائری علیه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شیخنا الطّوسیّ رحمه‌الله فی کتاب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 ضعیف</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المفتوحة، والغین المعجمة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ریاح</w:t>
      </w:r>
      <w:r>
        <w:rPr>
          <w:rStyle w:val="FootnoteAnchor"/>
          <w:rtl w:val="true"/>
        </w:rPr>
        <w:footnoteReference w:id="111"/>
      </w:r>
      <w:r>
        <w:rPr>
          <w:rFonts w:ascii="Amiri" w:hAnsi="Amiri" w:eastAsia="Amiri" w:cs="Amiri"/>
          <w:color w:val="111111"/>
          <w:sz w:val="28"/>
          <w:sz w:val="28"/>
          <w:szCs w:val="28"/>
          <w:rtl w:val="true"/>
          <w:lang w:bidi="ar-SA"/>
        </w:rPr>
        <w:t xml:space="preserve">بن سعید البکریّ الجُرَیْریّ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المضمومة والرّاء قبل الیاء المنقّطة؛ تحتها نقطتین؛ 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بنی جُرَیْر بن عبّاد بن ضُبَیْعَة</w:t>
      </w:r>
      <w:r>
        <w:rPr>
          <w:rStyle w:val="FootnoteAnchor"/>
          <w:rtl w:val="true"/>
        </w:rPr>
        <w:footnoteReference w:id="112"/>
      </w:r>
      <w:r>
        <w:rPr>
          <w:rFonts w:ascii="IRNazanin" w:hAnsi="IRNazanin" w:eastAsia="IRNazanin"/>
          <w:color w:val="111111"/>
          <w:sz w:val="28"/>
          <w:sz w:val="28"/>
          <w:szCs w:val="28"/>
          <w:rtl w:val="true"/>
          <w:lang w:bidi="fa-IR"/>
        </w:rPr>
        <w:t>بن قیس بن ثعلبة بن عکاشة بن صعب بن علیّ بن بکر بن وائل رحمه‌الله، ثقة، جلیل القدر، عظیم المنزلة فی أصحابنا، لقی أبا محمّد علیّ بن الحسین، و أبا جعفر، و أبا عبداللّه علیهم‌السلام، و قِدَم وروی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مسجد المدینة وأفت النّاس، فإنّی اُحبُّ أن یُری</w:t>
      </w:r>
      <w:r>
        <w:rPr>
          <w:rStyle w:val="FootnoteAnchor"/>
          <w:rtl w:val="true"/>
        </w:rPr>
        <w:footnoteReference w:id="113"/>
      </w:r>
      <w:r>
        <w:rPr>
          <w:rFonts w:ascii="IRNazanin" w:hAnsi="IRNazanin" w:eastAsia="IRNazanin"/>
          <w:color w:val="111111"/>
          <w:sz w:val="28"/>
          <w:sz w:val="28"/>
          <w:szCs w:val="28"/>
          <w:rtl w:val="true"/>
          <w:lang w:bidi="fa-IR"/>
        </w:rPr>
        <w:t>فی شیعتی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حیاة 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114"/>
      </w:r>
      <w:r>
        <w:rPr>
          <w:rFonts w:ascii="IRNazanin" w:hAnsi="IRNazanin" w:eastAsia="IRNazanin"/>
          <w:color w:val="111111"/>
          <w:sz w:val="28"/>
          <w:sz w:val="28"/>
          <w:szCs w:val="28"/>
          <w:rtl w:val="true"/>
          <w:lang w:bidi="fa-IR"/>
        </w:rPr>
        <w:t>الصّادق علیه‌السلام لمّا أتاه نعیه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أوجع قلبی موت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سنة إحدی وأربعین ومائة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الصّادق علیه‌السلام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w:t>
      </w:r>
      <w:r>
        <w:rPr>
          <w:rStyle w:val="FootnoteAnchor"/>
          <w:rtl w:val="true"/>
        </w:rPr>
        <w:footnoteReference w:id="115"/>
      </w:r>
      <w:r>
        <w:rPr>
          <w:rFonts w:ascii="Amiri" w:hAnsi="Amiri" w:eastAsia="Amiri" w:cs="Amiri"/>
          <w:color w:val="111111"/>
          <w:sz w:val="28"/>
          <w:sz w:val="28"/>
          <w:szCs w:val="28"/>
          <w:rtl w:val="true"/>
          <w:lang w:bidi="ar-SA"/>
        </w:rPr>
        <w:t xml:space="preserve">، ناظر أهل المدینة؛ فإنّی اُحبُّ أن یکون </w:t>
      </w:r>
      <w:bookmarkStart w:id="76" w:name="pg4798_33653"/>
    </w:p>
    <w:p>
      <w:pPr>
        <w:pStyle w:val="BookText"/>
        <w:rPr/>
      </w:pPr>
      <w:bookmarkEnd w:id="76"/>
      <w:r>
        <w:rPr>
          <w:rFonts w:ascii="IRNazanin" w:hAnsi="IRNazanin" w:eastAsia="IRNazanin"/>
          <w:color w:val="111111"/>
          <w:sz w:val="28"/>
          <w:sz w:val="28"/>
          <w:szCs w:val="28"/>
          <w:rtl w:val="true"/>
          <w:lang w:bidi="fa-IR"/>
        </w:rPr>
        <w:t>مثلک من رواتی ورجالی</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الحسن</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أبان بن عثمان من النّاووسیّة، و کان مولی لبجیلة</w:t>
      </w:r>
      <w:r>
        <w:rPr>
          <w:rStyle w:val="FootnoteAnchor"/>
          <w:rtl w:val="true"/>
        </w:rPr>
        <w:footnoteReference w:id="118"/>
      </w:r>
      <w:r>
        <w:rPr>
          <w:rFonts w:ascii="IRNazanin" w:hAnsi="IRNazanin" w:eastAsia="IRNazanin"/>
          <w:color w:val="111111"/>
          <w:sz w:val="28"/>
          <w:sz w:val="28"/>
          <w:szCs w:val="28"/>
          <w:rtl w:val="true"/>
          <w:lang w:bidi="fa-IR"/>
        </w:rPr>
        <w:t>، و کان یسکن</w:t>
      </w:r>
      <w:r>
        <w:rPr>
          <w:rStyle w:val="FootnoteAnchor"/>
          <w:rtl w:val="true"/>
        </w:rPr>
        <w:footnoteReference w:id="119"/>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ثمّ 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العصابة أجمعت علی تصحیح ما یصحّ عن أبان بن عثمان والإقرار له بالفقه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فالأقرب عندی قبول روایته و إن کان فاسد المذهب؛ للإجماع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عمر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میثم بن یحیی التّمّار، شیخ من أصحابنا ثقة</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77" w:name="__RefHeading___Toc2402115_2035185390"/>
      <w:bookmarkStart w:id="78" w:name="_Toc25"/>
      <w:bookmarkEnd w:id="77"/>
      <w:r>
        <w:rPr>
          <w:rtl w:val="true"/>
        </w:rPr>
        <w:t>الباب الثّالث</w:t>
      </w:r>
      <w:r>
        <w:rPr>
          <w:rtl w:val="true"/>
        </w:rPr>
        <w:t xml:space="preserve">: </w:t>
      </w:r>
      <w:r>
        <w:rPr>
          <w:rtl w:val="true"/>
        </w:rPr>
        <w:t>إبراهیم</w:t>
      </w:r>
      <w:bookmarkEnd w:id="78"/>
    </w:p>
    <w:p>
      <w:pPr>
        <w:pStyle w:val="BookText"/>
        <w:rPr/>
      </w:pPr>
      <w:r>
        <w:rPr>
          <w:rFonts w:ascii="Amiri" w:hAnsi="Amiri" w:eastAsia="Amiri" w:cs="Amiri"/>
          <w:color w:val="111111"/>
          <w:sz w:val="28"/>
          <w:sz w:val="28"/>
          <w:szCs w:val="28"/>
          <w:rtl w:val="true"/>
          <w:lang w:bidi="ar-SA"/>
        </w:rPr>
        <w:t>و فیه ستّة و ثلاثون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غیر المعجمة، والفاء، والعین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رسول‌اللّه صلی‌الله‌علیه‌و‌آله، ثقة، شهد مع النّبیّ صلی‌الله‌علیه‌و‌آله و لزم أمیر المؤنین علیه‌السلام بعده، وکان من خیار الشّیعة</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المکسورة، و اللاّم </w:t>
      </w:r>
    </w:p>
    <w:p>
      <w:pPr>
        <w:pStyle w:val="BookText"/>
        <w:rPr/>
      </w:pPr>
      <w:r>
        <w:rPr>
          <w:rFonts w:ascii="IRNazanin" w:hAnsi="IRNazanin" w:eastAsia="IRNazanin"/>
          <w:color w:val="111111"/>
          <w:sz w:val="28"/>
          <w:sz w:val="28"/>
          <w:szCs w:val="28"/>
          <w:rtl w:val="true"/>
          <w:lang w:bidi="fa-IR"/>
        </w:rPr>
        <w:t xml:space="preserve">المخفّفة والدّال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سلیمان مولی بنی عبداللّه بن غطفان، یکنّی أباالحسن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وقال ابن بابویه فی 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یکنّی أبا إسماعیل</w:t>
      </w:r>
      <w:r>
        <w:rPr>
          <w:rStyle w:val="FootnoteAnchor"/>
          <w:rtl w:val="true"/>
        </w:rPr>
        <w:footnoteReference w:id="126"/>
      </w:r>
      <w:r>
        <w:rPr>
          <w:rFonts w:ascii="IRNazanin" w:hAnsi="IRNazanin" w:eastAsia="IRNazanin"/>
          <w:color w:val="111111"/>
          <w:sz w:val="28"/>
          <w:sz w:val="28"/>
          <w:szCs w:val="28"/>
          <w:rtl w:val="true"/>
          <w:lang w:bidi="fa-IR"/>
        </w:rPr>
        <w:t>، روی عن الصّادق، والکاظم، والرّضا علیهم‌السلام و عمّر دهراً، وکان للرّضا علیه‌السلام إلیه رسالة و أثنی علیه</w:t>
      </w:r>
      <w:r>
        <w:rPr>
          <w:rStyle w:val="FootnoteAnchor"/>
          <w:rtl w:val="true"/>
        </w:rPr>
        <w:footnoteReference w:id="127"/>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أبی حفص أبو إسحاق الکاتب، شیخ من أصحاب أبی محمّد العسکریّ علیه‌السلام، ثقة، وجیه</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 واللاّم</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لا أعتمد علی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تشدید الرّاء</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 رحمه‌الله کان خیّراً، روی عن الرّضا علیه‌السلام</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أبی محمود الخراسانیّ مولی، روی عن الرّضا علیه‌السلام، ثقة</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أعتمد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إسحاق أبو إسحاق الأحمریّ النّهاوندیّ، کان ضعیفاً فی حدیثه متّهماً فی دینه</w:t>
      </w:r>
      <w:r>
        <w:rPr>
          <w:rStyle w:val="FootnoteAnchor"/>
          <w:rtl w:val="true"/>
        </w:rPr>
        <w:footnoteReference w:id="134"/>
      </w:r>
      <w:r>
        <w:rPr>
          <w:rFonts w:ascii="IRNazanin" w:hAnsi="IRNazanin" w:eastAsia="IRNazanin"/>
          <w:color w:val="111111"/>
          <w:sz w:val="28"/>
          <w:sz w:val="28"/>
          <w:szCs w:val="28"/>
          <w:rtl w:val="true"/>
          <w:lang w:bidi="fa-IR"/>
        </w:rPr>
        <w:t>، و فی مذهبه ارتفاع، و أمره مختلط</w:t>
      </w:r>
      <w:r>
        <w:rPr>
          <w:rStyle w:val="FootnoteAnchor"/>
          <w:rtl w:val="true"/>
        </w:rPr>
        <w:footnoteReference w:id="135"/>
      </w:r>
      <w:r>
        <w:rPr>
          <w:rFonts w:ascii="IRNazanin" w:hAnsi="IRNazanin" w:eastAsia="IRNazanin"/>
          <w:color w:val="111111"/>
          <w:sz w:val="28"/>
          <w:sz w:val="28"/>
          <w:szCs w:val="28"/>
          <w:rtl w:val="true"/>
          <w:lang w:bidi="fa-IR"/>
        </w:rPr>
        <w:t>لا أعمل علی شیء ممّا یرویه، و قد ضعّفه الشّیخ رحمه‌الله فی الفهرست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کتاب الرّجال فی أصحاب الهادی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ثقة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فإن یکن</w:t>
      </w:r>
      <w:r>
        <w:rPr>
          <w:rStyle w:val="FootnoteAnchor"/>
          <w:rtl w:val="true"/>
        </w:rPr>
        <w:footnoteReference w:id="138"/>
      </w:r>
      <w:r>
        <w:rPr>
          <w:rFonts w:ascii="IRNazanin" w:hAnsi="IRNazanin" w:eastAsia="IRNazanin"/>
          <w:color w:val="111111"/>
          <w:sz w:val="28"/>
          <w:sz w:val="28"/>
          <w:szCs w:val="28"/>
          <w:rtl w:val="true"/>
          <w:lang w:bidi="fa-IR"/>
        </w:rPr>
        <w:t>هو هذا فلا 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بن أزور، شیخ لابأس به</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غیر المعجمة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المفتوحة والحاء غیر المعجمة السّاکنة والدّال غیر المعجمة المفتوحة والرّاء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قیس بن ثعلبة، رجل ثقة، من أصحابنا البصریّین</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رجاء الشّیبانیّ أبو إسحاق المعروف بابن أبی هراسة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والسّین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هراسة اُمّه، کان عامّیّاً</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أعتمد علی ما 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سلامة نیسابوریّ، وکیل، من أصحاب الکاظم علیه‌السلام</w:t>
      </w:r>
      <w:r>
        <w:rPr>
          <w:rStyle w:val="FootnoteAnchor"/>
          <w:rtl w:val="true"/>
        </w:rPr>
        <w:footnoteReference w:id="142"/>
      </w:r>
      <w:r>
        <w:rPr>
          <w:rFonts w:ascii="IRNazanin" w:hAnsi="IRNazanin" w:eastAsia="IRNazanin"/>
          <w:color w:val="111111"/>
          <w:sz w:val="28"/>
          <w:sz w:val="28"/>
          <w:szCs w:val="28"/>
          <w:rtl w:val="true"/>
          <w:lang w:bidi="fa-IR"/>
        </w:rPr>
        <w:t>لم یقل الشّیخ فیه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عندی قبول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سلیمان بن أبی داحة</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غیر المعجمة والحاء غیر</w:t>
      </w:r>
    </w:p>
    <w:p>
      <w:pPr>
        <w:pStyle w:val="BookText"/>
        <w:rPr/>
      </w:pPr>
      <w:r>
        <w:rPr>
          <w:rFonts w:ascii="Amiri" w:hAnsi="Amiri" w:eastAsia="Amiri" w:cs="Amiri"/>
          <w:color w:val="111111"/>
          <w:sz w:val="28"/>
          <w:sz w:val="28"/>
          <w:szCs w:val="28"/>
          <w:rtl w:val="true"/>
          <w:lang w:bidi="ar-SA"/>
        </w:rPr>
        <w:t xml:space="preserve">المعجمة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المزنیّ</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داحة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جاریة لأبیه ربّته؛ فنسب إلیها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إسحاق بن أبی سلیمان، فوقع الاشتباه، فحوّل لفظة أبی سلیمان إلی داحة</w:t>
      </w:r>
      <w:r>
        <w:rPr>
          <w:rStyle w:val="FootnoteAnchor"/>
          <w:rtl w:val="true"/>
        </w:rPr>
        <w:footnoteReference w:id="146"/>
      </w:r>
      <w:r>
        <w:rPr>
          <w:rFonts w:ascii="IRNazanin" w:hAnsi="IRNazanin" w:eastAsia="IRNazanin"/>
          <w:color w:val="111111"/>
          <w:sz w:val="28"/>
          <w:sz w:val="28"/>
          <w:szCs w:val="28"/>
          <w:rtl w:val="true"/>
          <w:lang w:bidi="fa-IR"/>
        </w:rPr>
        <w:t>، مولی آل طلحة بن عبداللّه‌</w:t>
      </w:r>
      <w:r>
        <w:rPr>
          <w:rStyle w:val="FootnoteAnchor"/>
          <w:rtl w:val="true"/>
        </w:rPr>
        <w:footnoteReference w:id="147"/>
      </w:r>
      <w:r>
        <w:rPr>
          <w:rFonts w:ascii="IRNazanin" w:hAnsi="IRNazanin" w:eastAsia="IRNazanin"/>
          <w:color w:val="111111"/>
          <w:sz w:val="28"/>
          <w:sz w:val="28"/>
          <w:szCs w:val="28"/>
          <w:rtl w:val="true"/>
          <w:lang w:bidi="fa-IR"/>
        </w:rPr>
        <w:t>أبوه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 نّه روی عن أبی عبداللّه علیه‌السلام، وکان وجه أصحابنا بالبصرة</w:t>
      </w:r>
    </w:p>
    <w:p>
      <w:pPr>
        <w:pStyle w:val="BookText"/>
        <w:rPr/>
      </w:pPr>
      <w:r>
        <w:rPr>
          <w:rFonts w:ascii="Amiri" w:hAnsi="Amiri" w:eastAsia="Amiri" w:cs="Amiri"/>
          <w:color w:val="111111"/>
          <w:sz w:val="28"/>
          <w:sz w:val="28"/>
          <w:szCs w:val="28"/>
          <w:rtl w:val="true"/>
          <w:lang w:bidi="ar-SA"/>
        </w:rPr>
        <w:t>فقهاً وأدباً و کلاماً وشعراً</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سلیمان بن عبداللّه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والیاء المنقّطة، تحتها نقطتین، المشدّدة،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و إسکان </w:t>
      </w:r>
    </w:p>
    <w:p>
      <w:pPr>
        <w:pStyle w:val="BookText"/>
        <w:rPr/>
      </w:pP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بإسکان المیم والدّال غیر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 بعد الألف</w:t>
      </w:r>
      <w:r>
        <w:rPr>
          <w:rStyle w:val="FootnoteAnchor"/>
          <w:rtl w:val="true"/>
        </w:rPr>
        <w:footnoteReference w:id="1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والزّای بعدها و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أبو إسحاق</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قال الشّیخ أبوجعفر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فی الحدیث، سکن الکوفة فی بنی تیم، فربما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ثمّ سکن فی بنی هلال، فربما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الهلالی، و نسبته</w:t>
      </w:r>
      <w:r>
        <w:rPr>
          <w:rStyle w:val="FootnoteAnchor"/>
          <w:rtl w:val="true"/>
        </w:rPr>
        <w:footnoteReference w:id="151"/>
      </w:r>
      <w:r>
        <w:rPr>
          <w:rFonts w:ascii="IRNazanin" w:hAnsi="IRNazanin" w:eastAsia="IRNazanin"/>
          <w:color w:val="111111"/>
          <w:sz w:val="28"/>
          <w:sz w:val="28"/>
          <w:szCs w:val="28"/>
          <w:rtl w:val="true"/>
          <w:lang w:bidi="fa-IR"/>
        </w:rPr>
        <w:t>فی بنی نهم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ضعّفه ابن الغضائریّ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عن الضّعفاء، و فی مذهبه ضعف</w:t>
      </w:r>
      <w:r>
        <w:rPr>
          <w:rStyle w:val="FootnoteAnchor"/>
          <w:rtl w:val="true"/>
        </w:rPr>
        <w:footnoteReference w:id="153"/>
      </w:r>
      <w:r>
        <w:rPr>
          <w:rFonts w:ascii="Amiri" w:hAnsi="Amiri" w:eastAsia="Amiri" w:cs="Amiri"/>
          <w:color w:val="111111"/>
          <w:sz w:val="28"/>
          <w:sz w:val="28"/>
          <w:szCs w:val="28"/>
          <w:rtl w:val="true"/>
          <w:lang w:bidi="ar-SA"/>
        </w:rPr>
        <w:t>، والنّجاشیّ وثّقه أیضاً کالشّیخ</w:t>
      </w:r>
      <w:r>
        <w:rPr>
          <w:rStyle w:val="FootnoteAnchor"/>
          <w:rtl w:val="true"/>
        </w:rPr>
        <w:footnoteReference w:id="154"/>
      </w:r>
      <w:r>
        <w:rPr>
          <w:rFonts w:ascii="IRNazanin" w:hAnsi="IRNazanin" w:eastAsia="IRNazanin"/>
          <w:color w:val="111111"/>
          <w:sz w:val="28"/>
          <w:sz w:val="28"/>
          <w:szCs w:val="28"/>
          <w:rtl w:val="true"/>
          <w:lang w:bidi="fa-IR"/>
        </w:rPr>
        <w:t>، فحینئذٍ یقوی عندی العمل بما 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شعیب من أصحاب الکاظم علیه‌السلام واقفیّ</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أعتمد علی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صالح الأنماطی، یکنّی بأبی إسحاق</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 الشّیخ أبو جعفر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157"/>
      </w:r>
      <w:r>
        <w:rPr>
          <w:rFonts w:ascii="Amiri" w:hAnsi="Amiri" w:eastAsia="Amiri" w:cs="Amiri"/>
          <w:color w:val="111111"/>
          <w:sz w:val="28"/>
          <w:sz w:val="28"/>
          <w:szCs w:val="28"/>
          <w:rtl w:val="true"/>
          <w:lang w:bidi="ar-SA"/>
        </w:rPr>
        <w:t>، وکذا قال النّجاشیّ إلاّ أ 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لابأس به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وقال فی باب إبراهیم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صالح الأنماطیّ الأسدیّ ثقة، روی عن أبی الحسن علیه‌السلام و وقف</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والظّاهر أ نّهما واحد، مع احتمال تعدّدهما</w:t>
      </w:r>
      <w:r>
        <w:rPr>
          <w:rStyle w:val="FootnoteAnchor"/>
          <w:rtl w:val="true"/>
        </w:rPr>
        <w:footnoteReference w:id="160"/>
      </w:r>
      <w:r>
        <w:rPr>
          <w:rFonts w:ascii="IRNazanin" w:hAnsi="IRNazanin" w:eastAsia="IRNazanin"/>
          <w:color w:val="111111"/>
          <w:sz w:val="28"/>
          <w:sz w:val="28"/>
          <w:szCs w:val="28"/>
          <w:rtl w:val="true"/>
          <w:lang w:bidi="fa-IR"/>
        </w:rPr>
        <w:t>فعندی</w:t>
      </w:r>
      <w:r>
        <w:rPr>
          <w:rStyle w:val="FootnoteAnchor"/>
          <w:rtl w:val="true"/>
        </w:rPr>
        <w:footnoteReference w:id="161"/>
      </w:r>
      <w:r>
        <w:rPr>
          <w:rFonts w:ascii="IRNazanin" w:hAnsi="IRNazanin" w:eastAsia="IRNazanin"/>
          <w:color w:val="111111"/>
          <w:sz w:val="28"/>
          <w:sz w:val="28"/>
          <w:szCs w:val="28"/>
          <w:rtl w:val="true"/>
          <w:lang w:bidi="fa-IR"/>
        </w:rPr>
        <w:t>توقّف فیما 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عبد الحمید وثّقه الشّیخ فی الفهرست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وقال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 من أصحاب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الرّضا علیه‌السلام و لم یسمع منه</w:t>
      </w:r>
      <w:r>
        <w:rPr>
          <w:rStyle w:val="FootnoteAnchor"/>
          <w:rtl w:val="true"/>
        </w:rPr>
        <w:footnoteReference w:id="163"/>
      </w:r>
      <w:r>
        <w:rPr>
          <w:rFonts w:ascii="IRNazanin" w:hAnsi="IRNazanin" w:eastAsia="IRNazanin"/>
          <w:color w:val="111111"/>
          <w:sz w:val="28"/>
          <w:sz w:val="28"/>
          <w:szCs w:val="28"/>
          <w:rtl w:val="true"/>
          <w:lang w:bidi="fa-IR"/>
        </w:rPr>
        <w:t>، فترکت روایته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الفضل‌بن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صالح</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عبیداللّه بن العلاء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إلاّ بما ینسب إلیه عبداللّه بن محمّد البلوی، وینسب إلی أبیه عبیداللّه بن العلاء عمارة بن زید</w:t>
      </w:r>
      <w:r>
        <w:rPr>
          <w:rStyle w:val="FootnoteAnchor"/>
          <w:rtl w:val="true"/>
        </w:rPr>
        <w:footnoteReference w:id="165"/>
      </w:r>
      <w:r>
        <w:rPr>
          <w:rFonts w:ascii="IRNazanin" w:hAnsi="IRNazanin" w:eastAsia="IRNazanin"/>
          <w:color w:val="111111"/>
          <w:sz w:val="28"/>
          <w:sz w:val="28"/>
          <w:szCs w:val="28"/>
          <w:rtl w:val="true"/>
          <w:lang w:bidi="fa-IR"/>
        </w:rPr>
        <w:t>، و ما یسند</w:t>
      </w:r>
      <w:r>
        <w:rPr>
          <w:rStyle w:val="FootnoteAnchor"/>
          <w:rtl w:val="true"/>
        </w:rPr>
        <w:footnoteReference w:id="166"/>
      </w:r>
      <w:r>
        <w:rPr>
          <w:rFonts w:ascii="IRNazanin" w:hAnsi="IRNazanin" w:eastAsia="IRNazanin"/>
          <w:color w:val="111111"/>
          <w:sz w:val="28"/>
          <w:sz w:val="28"/>
          <w:szCs w:val="28"/>
          <w:rtl w:val="true"/>
          <w:lang w:bidi="fa-IR"/>
        </w:rPr>
        <w:t>إلیه إلاّ الفاسد المتهافت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وأظنّه اسماً موضوعاً علی غیر واحد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أعتمد علی روایته، لوجود طعن هذا الشّیخ فیه؛ مع أ نّی لم أقف له علی تعدیل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 الثّقات بنیسابور، وذکر توقیعاً فیه طول</w:t>
      </w:r>
      <w:r>
        <w:rPr>
          <w:rStyle w:val="FootnoteAnchor"/>
          <w:rtl w:val="true"/>
        </w:rPr>
        <w:footnoteReference w:id="168"/>
      </w:r>
      <w:r>
        <w:rPr>
          <w:rFonts w:ascii="IRNazanin" w:hAnsi="IRNazanin" w:eastAsia="IRNazanin"/>
          <w:color w:val="111111"/>
          <w:sz w:val="28"/>
          <w:sz w:val="28"/>
          <w:szCs w:val="28"/>
          <w:rtl w:val="true"/>
          <w:lang w:bidi="fa-IR"/>
        </w:rPr>
        <w:t>یتضمّن العتب علی إسحاق بن إسماعیل و ذمّ سیرته؛ و إقامة</w:t>
      </w:r>
      <w:r>
        <w:rPr>
          <w:rStyle w:val="FootnoteAnchor"/>
          <w:rtl w:val="true"/>
        </w:rPr>
        <w:footnoteReference w:id="169"/>
      </w:r>
      <w:r>
        <w:rPr>
          <w:rFonts w:ascii="IRNazanin" w:hAnsi="IRNazanin" w:eastAsia="IRNazanin"/>
          <w:color w:val="111111"/>
          <w:sz w:val="28"/>
          <w:sz w:val="28"/>
          <w:szCs w:val="28"/>
          <w:rtl w:val="true"/>
          <w:lang w:bidi="fa-IR"/>
        </w:rPr>
        <w:t>إبراهیم بن عبده والدّعاء له، و أمر ابن عبده أن یحمل إلیه من حقوقه إلی الرّازیّ</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 الأئمّة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جعفر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راوٍ و مصنّف زاهد عالم، قطن بسمرقند، وکان أحمد بن نصر</w:t>
      </w:r>
      <w:r>
        <w:rPr>
          <w:rStyle w:val="FootnoteAnchor"/>
          <w:rtl w:val="true"/>
        </w:rPr>
        <w:footnoteReference w:id="171"/>
      </w:r>
      <w:r>
        <w:rPr>
          <w:rFonts w:ascii="IRNazanin" w:hAnsi="IRNazanin" w:eastAsia="IRNazanin"/>
          <w:color w:val="111111"/>
          <w:sz w:val="28"/>
          <w:sz w:val="28"/>
          <w:szCs w:val="28"/>
          <w:rtl w:val="true"/>
          <w:lang w:bidi="fa-IR"/>
        </w:rPr>
        <w:t>صاحب خراسان یکرمه و من بعده من الملوک</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عمر</w:t>
      </w:r>
      <w:r>
        <w:rPr>
          <w:rStyle w:val="FootnoteAnchor"/>
          <w:rtl w:val="true"/>
        </w:rPr>
        <w:footnoteReference w:id="173"/>
      </w:r>
      <w:r>
        <w:rPr>
          <w:rFonts w:ascii="Amiri" w:hAnsi="Amiri" w:eastAsia="Amiri" w:cs="Amiri"/>
          <w:color w:val="111111"/>
          <w:sz w:val="28"/>
          <w:sz w:val="28"/>
          <w:szCs w:val="28"/>
          <w:rtl w:val="true"/>
          <w:lang w:bidi="ar-SA"/>
        </w:rPr>
        <w:t>الیمانی الصّنعانیّ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رحمه‌الله إنّه شیخ من أصحابنا ثقة، روی عن أبی جعفر، و أبی </w:t>
      </w:r>
    </w:p>
    <w:p>
      <w:pPr>
        <w:pStyle w:val="BookText"/>
        <w:rPr/>
      </w:pPr>
      <w:r>
        <w:rPr>
          <w:rFonts w:ascii="IRNazanin" w:hAnsi="IRNazanin" w:eastAsia="IRNazanin"/>
          <w:color w:val="111111"/>
          <w:sz w:val="28"/>
          <w:sz w:val="28"/>
          <w:szCs w:val="28"/>
          <w:rtl w:val="true"/>
          <w:lang w:bidi="fa-IR"/>
        </w:rPr>
        <w:t>عبداللّه علیهماالسلام؛ ذکر ذلک أبو العبّاس و غیره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جدّاً، روی عن أبی جعفر، وأبی عبداللّه علیهماالسلام، وله کتاب، و یکنّی أبا إسحاق</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والأرجح عندی قبول روایته، و إن حصل بعض الشّکّ بالطّعن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عیسی، أبو أیّوب</w:t>
      </w:r>
      <w:r>
        <w:rPr>
          <w:rStyle w:val="FootnoteAnchor"/>
          <w:rtl w:val="true"/>
        </w:rPr>
        <w:footnoteReference w:id="176"/>
      </w:r>
      <w:r>
        <w:rPr>
          <w:rFonts w:ascii="Amiri" w:hAnsi="Amiri" w:eastAsia="Amiri" w:cs="Amiri"/>
          <w:color w:val="111111"/>
          <w:sz w:val="28"/>
          <w:sz w:val="28"/>
          <w:szCs w:val="28"/>
          <w:rtl w:val="true"/>
          <w:lang w:bidi="ar-SA"/>
        </w:rPr>
        <w:t>الخرّاز</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والرّاء بعدها</w:t>
      </w:r>
    </w:p>
    <w:p>
      <w:pPr>
        <w:pStyle w:val="BookText"/>
        <w:rPr/>
      </w:pPr>
      <w:r>
        <w:rPr>
          <w:rFonts w:ascii="IRNazanin" w:hAnsi="IRNazanin" w:eastAsia="IRNazanin"/>
          <w:color w:val="111111"/>
          <w:sz w:val="28"/>
          <w:sz w:val="28"/>
          <w:szCs w:val="28"/>
          <w:rtl w:val="true"/>
          <w:lang w:bidi="fa-IR"/>
        </w:rPr>
        <w:t xml:space="preserve">والزّای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أیضاً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کوفیّ</w:t>
      </w:r>
      <w:r>
        <w:rPr>
          <w:rStyle w:val="FootnoteAnchor"/>
          <w:rtl w:val="true"/>
        </w:rPr>
        <w:footnoteReference w:id="179"/>
      </w:r>
      <w:r>
        <w:rPr>
          <w:rFonts w:ascii="IRNazanin" w:hAnsi="IRNazanin" w:eastAsia="IRNazanin"/>
          <w:color w:val="111111"/>
          <w:sz w:val="28"/>
          <w:sz w:val="28"/>
          <w:szCs w:val="28"/>
          <w:rtl w:val="true"/>
          <w:lang w:bidi="fa-IR"/>
        </w:rPr>
        <w:t>، ثقة، کبیر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عثمان، روی عن أبی عبداللّه، و أبی الحسن علیهماالسلام</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بن أبی یحیی أبو إسحاق مولی أسلم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روی عن أبی جعفر، وأبی عبداللّه علیهماالسلام، وکان خصّیصاً به خاصّاً، بحدیثنا، والعامّة تضعّفه لذلک</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الأشعریّ، قمیّ ثقة، روی عن الکاظم، والرّضا علیهماالسلام</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بن سعید بن هلال بن عاصم بن سعد بن مسعود، أبوإسحاق الثّقفیّ، أصله کوفیّ وانتقل إلی أصفهان وأقام بها، وکان زیدیّاً أوّلاً، ثمّ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انتقل إلی القول بالإمامة وصنّف فیها و فی غیرها</w:t>
      </w:r>
      <w:r>
        <w:rPr>
          <w:rStyle w:val="FootnoteAnchor"/>
          <w:rtl w:val="true"/>
        </w:rPr>
        <w:footnoteReference w:id="183"/>
      </w:r>
      <w:r>
        <w:rPr>
          <w:rFonts w:ascii="IRNazanin" w:hAnsi="IRNazanin" w:eastAsia="IRNazanin"/>
          <w:color w:val="111111"/>
          <w:sz w:val="28"/>
          <w:sz w:val="28"/>
          <w:szCs w:val="28"/>
          <w:rtl w:val="true"/>
          <w:lang w:bidi="fa-IR"/>
        </w:rPr>
        <w:t>، ذکرنا کتبه فی کتابنا الکبیر</w:t>
      </w:r>
      <w:r>
        <w:rPr>
          <w:rStyle w:val="FootnoteAnchor"/>
          <w:rtl w:val="true"/>
        </w:rPr>
        <w:footnoteReference w:id="184"/>
      </w:r>
      <w:r>
        <w:rPr>
          <w:rFonts w:ascii="IRNazanin" w:hAnsi="IRNazanin" w:eastAsia="IRNazanin"/>
          <w:color w:val="111111"/>
          <w:sz w:val="28"/>
          <w:sz w:val="28"/>
          <w:szCs w:val="28"/>
          <w:rtl w:val="true"/>
          <w:lang w:bidi="fa-IR"/>
        </w:rPr>
        <w:t>، ومات سنة ثلاث وثمانین ومائتین</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العبّاس الخُتلی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وبعدها تاء 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سعد بن عبداللّه و غیره من القمیّین،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الحسن بن فضّال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ولم یرو عن الأئمّة علیهم‌السلام، وکان رجلاً صالحاً</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بن فارس، لابأس به فی نفسه، ولکن بعض من یروی هو عنه</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معروف، أبو إسحاق المَذاری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المفتوحة والذّال المعجمة والرّاء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ثقة، روی عن أبی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بن همّام و کان</w:t>
      </w:r>
      <w:r>
        <w:rPr>
          <w:rStyle w:val="FootnoteAnchor"/>
          <w:rtl w:val="true"/>
        </w:rPr>
        <w:footnoteReference w:id="190"/>
      </w:r>
      <w:r>
        <w:rPr>
          <w:rFonts w:ascii="IRNazanin" w:hAnsi="IRNazanin" w:eastAsia="IRNazanin"/>
          <w:color w:val="111111"/>
          <w:sz w:val="28"/>
          <w:sz w:val="28"/>
          <w:szCs w:val="28"/>
          <w:rtl w:val="true"/>
          <w:lang w:bidi="fa-IR"/>
        </w:rPr>
        <w:t>فی طبقته</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الهمدانیّ، وکیل کان حجّ أربعین حجّة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روی الکشّیّ فی سند ذکرته فی الکتاب الکبیر،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أحمد بن أبی عبداللّه البرقیّ بالعسکر، فورد علینا رسول من الرّجل، فقال</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ثقة، و أیّوب بن نوح، و إبراهیم بن محمّد الهمدانیّ، وأحمد بن حمزة، وأحمد بن إسحاق، ثقات جمیعاً</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مسلم بن هلال الضّریر، کوفیّ، ثقة، ذکره شیوخنا فی أصحاب الاُصول</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بن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الزّای</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من بنی نصر یعرف بابن أبی بُردة</w:t>
      </w:r>
      <w:r>
        <w:rPr>
          <w:rStyle w:val="FootnoteAnchor"/>
          <w:rtl w:val="true"/>
        </w:rPr>
        <w:footnoteReference w:id="196"/>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روی عن الصّادق، و الکاظم علیهماالسلام، و عمّر عمراً طویلاً</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مهزیار، روی الکشّیّ عن محمّدبن إبراهیم‌بن مهزیار أنّ أباه لمّا حضره الموت دفع إلیه مالاً و أعطاه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یسلّم إلیه المال</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فدخل إلیه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العمریّ، فأعطاه المال</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الطّریق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نصر بن القَعْقَاع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المفتوحة قبل العین غیر المعجمة، وبعدها، والعین غیر المعجمة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کوفیّ، روی عن أبی عبداللّه، وأبی الحسن علیهماالسلام، ثقة صحیح الحدیث</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الصّاد غیر المعجمة وتسکین الیاء المنقّطة تحتها نقطتین بعدها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کثیر الرّوایة، لم یرو عن الأئمّة علیهم‌السلام</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إبراهیم‌بن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العین غیر المعجمة وإسکان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أعمل علی قوله، سمّاه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میزان لاعَیْنَ فیه، یکنّی أبا الصَّبّاح</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غیر المعجمة و تشدید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کوفیّاً و منزله فی کنانة فعرف به</w:t>
      </w:r>
      <w:r>
        <w:rPr>
          <w:rStyle w:val="FootnoteAnchor"/>
          <w:rtl w:val="true"/>
        </w:rPr>
        <w:footnoteReference w:id="204"/>
      </w:r>
      <w:r>
        <w:rPr>
          <w:rFonts w:ascii="Amiri" w:hAnsi="Amiri" w:eastAsia="Amiri" w:cs="Amiri"/>
          <w:color w:val="111111"/>
          <w:sz w:val="28"/>
          <w:sz w:val="28"/>
          <w:szCs w:val="28"/>
          <w:rtl w:val="true"/>
          <w:lang w:bidi="ar-SA"/>
        </w:rPr>
        <w:t>، وکان عبدیّاً</w:t>
      </w:r>
      <w:r>
        <w:rPr>
          <w:rStyle w:val="FootnoteAnchor"/>
          <w:rtl w:val="true"/>
        </w:rPr>
        <w:footnoteReference w:id="205"/>
      </w:r>
      <w:r>
        <w:rPr>
          <w:rFonts w:ascii="IRNazanin" w:hAnsi="IRNazanin" w:eastAsia="IRNazanin"/>
          <w:color w:val="111111"/>
          <w:sz w:val="28"/>
          <w:sz w:val="28"/>
          <w:szCs w:val="28"/>
          <w:rtl w:val="true"/>
          <w:lang w:bidi="fa-IR"/>
        </w:rPr>
        <w:t>، رأی أبا جعفر علیه‌السلام</w:t>
      </w:r>
      <w:r>
        <w:rPr>
          <w:rStyle w:val="FootnoteAnchor"/>
          <w:rtl w:val="true"/>
        </w:rPr>
        <w:footnoteReference w:id="206"/>
      </w:r>
      <w:r>
        <w:rPr>
          <w:rFonts w:ascii="IRNazanin" w:hAnsi="IRNazanin" w:eastAsia="IRNazanin"/>
          <w:color w:val="111111"/>
          <w:sz w:val="28"/>
          <w:sz w:val="28"/>
          <w:szCs w:val="28"/>
          <w:rtl w:val="true"/>
          <w:lang w:bidi="fa-IR"/>
        </w:rPr>
        <w:t>وروی عن أبی إبراهیم موسی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أبوإسحاق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الکوفة وانتقل إلی قم، وأصحابنا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نشر حدیث الکوفیّین بقم، وذکروا أ نّه لقی الرّضا علیه‌السلام</w:t>
      </w:r>
      <w:r>
        <w:rPr>
          <w:rStyle w:val="FootnoteAnchor"/>
          <w:rtl w:val="true"/>
        </w:rPr>
        <w:footnoteReference w:id="207"/>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تلمیذ یونس بن عبد الرّحمان</w:t>
      </w:r>
      <w:r>
        <w:rPr>
          <w:rStyle w:val="FootnoteAnchor"/>
          <w:rtl w:val="true"/>
        </w:rPr>
        <w:footnoteReference w:id="208"/>
      </w:r>
      <w:r>
        <w:rPr>
          <w:rFonts w:ascii="IRNazanin" w:hAnsi="IRNazanin" w:eastAsia="IRNazanin"/>
          <w:color w:val="111111"/>
          <w:sz w:val="28"/>
          <w:sz w:val="28"/>
          <w:szCs w:val="28"/>
          <w:rtl w:val="true"/>
          <w:lang w:bidi="fa-IR"/>
        </w:rPr>
        <w:t xml:space="preserve">ولم أقف لأحد من أصحابنا علی قول فی </w:t>
      </w:r>
      <w:bookmarkStart w:id="79" w:name="pg4798_33661"/>
    </w:p>
    <w:p>
      <w:pPr>
        <w:pStyle w:val="BookText"/>
        <w:rPr/>
      </w:pPr>
      <w:bookmarkEnd w:id="79"/>
      <w:r>
        <w:rPr>
          <w:rFonts w:ascii="IRNazanin" w:hAnsi="IRNazanin" w:eastAsia="IRNazanin"/>
          <w:color w:val="111111"/>
          <w:sz w:val="28"/>
          <w:sz w:val="28"/>
          <w:szCs w:val="28"/>
          <w:rtl w:val="true"/>
          <w:lang w:bidi="fa-IR"/>
        </w:rPr>
        <w:t>القدح فیه، ولا علی تعدیله بالتّنصیص، والرّوایات عنه کثیرة، و الأرجح قبول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یزید المکفوف، ضعیف،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مذهبه ارتفاعاً</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أعمل بروایته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یوسف بن إبراهیم الکندیّ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الکاظم علیه‌السلام، ثقة</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80" w:name="__RefHeading___Toc2402117_2035185390"/>
      <w:bookmarkStart w:id="81" w:name="_Toc26"/>
      <w:bookmarkEnd w:id="80"/>
      <w:r>
        <w:rPr>
          <w:rtl w:val="true"/>
        </w:rPr>
        <w:t>الباب الرّابع</w:t>
      </w:r>
      <w:r>
        <w:rPr>
          <w:rtl w:val="true"/>
        </w:rPr>
        <w:t xml:space="preserve">: </w:t>
      </w:r>
      <w:r>
        <w:rPr>
          <w:rtl w:val="true"/>
        </w:rPr>
        <w:t>اُبیّ</w:t>
      </w:r>
      <w:bookmarkEnd w:id="81"/>
    </w:p>
    <w:p>
      <w:pPr>
        <w:pStyle w:val="BookText"/>
        <w:rPr/>
      </w:pPr>
      <w:r>
        <w:rPr>
          <w:rFonts w:ascii="IRNazanin" w:hAnsi="IRNazanin" w:eastAsia="IRNazanin"/>
          <w:color w:val="111111"/>
          <w:sz w:val="28"/>
          <w:sz w:val="28"/>
          <w:szCs w:val="28"/>
          <w:rtl w:val="true"/>
          <w:lang w:bidi="fa-IR"/>
        </w:rPr>
        <w:t>و فیه أربعة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اُبیّ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المنذر بن حزام أخوه حَسّان، شهد بدراً واُحداً</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اُبیّ بن عمارة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مع النّبیّ صلی‌الله‌علیه‌و‌آله القبلتین</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اُبیّ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یوم صفّین</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العقبة مع السّبعین، وکان یکتب الوحی، آخا رسول‌اللّه صلی‌الله‌علیه‌و‌آلهبینه و بین سعید بن زید بن عمر بن نفیل، شهد بدراً والعقبة الثّانیة، وبایع لرسول صلی‌الله‌علیه‌و‌آله</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82" w:name="__RefHeading___Toc2402119_2035185390"/>
      <w:bookmarkStart w:id="83" w:name="_Toc27"/>
      <w:bookmarkEnd w:id="82"/>
      <w:r>
        <w:rPr>
          <w:rtl w:val="true"/>
        </w:rPr>
        <w:t>الباب الخامس</w:t>
      </w:r>
      <w:r>
        <w:rPr>
          <w:rtl w:val="true"/>
        </w:rPr>
        <w:t xml:space="preserve">: </w:t>
      </w:r>
      <w:r>
        <w:rPr>
          <w:rtl w:val="true"/>
        </w:rPr>
        <w:t>أحمد</w:t>
      </w:r>
      <w:bookmarkEnd w:id="83"/>
    </w:p>
    <w:p>
      <w:pPr>
        <w:pStyle w:val="BookText"/>
        <w:rPr/>
      </w:pPr>
      <w:r>
        <w:rPr>
          <w:rFonts w:ascii="IRNazanin" w:hAnsi="IRNazanin" w:eastAsia="IRNazanin"/>
          <w:color w:val="111111"/>
          <w:sz w:val="28"/>
          <w:sz w:val="28"/>
          <w:szCs w:val="28"/>
          <w:rtl w:val="true"/>
          <w:lang w:bidi="fa-IR"/>
        </w:rPr>
        <w:t>وفیه ثمانیة و سبعون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إبراهیم أبوحامد المراغی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أبوحامد أحمد بن إبراهیم </w:t>
      </w:r>
    </w:p>
    <w:p>
      <w:pPr>
        <w:pStyle w:val="BookText"/>
        <w:rPr/>
      </w:pPr>
      <w:r>
        <w:rPr>
          <w:rFonts w:ascii="IRNazanin" w:hAnsi="IRNazanin" w:eastAsia="IRNazanin"/>
          <w:color w:val="111111"/>
          <w:sz w:val="28"/>
          <w:sz w:val="28"/>
          <w:szCs w:val="28"/>
          <w:rtl w:val="true"/>
          <w:lang w:bidi="fa-IR"/>
        </w:rPr>
        <w:t>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أبوجعفر محمّد بن أحمد بن جعفر القمیّ العطّار، ولیس له ثالث فی الأرض فی القرب من الأصل</w:t>
      </w:r>
      <w:r>
        <w:rPr>
          <w:rStyle w:val="FootnoteAnchor"/>
          <w:rtl w:val="true"/>
        </w:rPr>
        <w:footnoteReference w:id="215"/>
      </w:r>
      <w:r>
        <w:rPr>
          <w:rFonts w:ascii="IRNazanin" w:hAnsi="IRNazanin" w:eastAsia="IRNazanin"/>
          <w:color w:val="111111"/>
          <w:sz w:val="28"/>
          <w:sz w:val="28"/>
          <w:szCs w:val="28"/>
          <w:rtl w:val="true"/>
          <w:lang w:bidi="fa-IR"/>
        </w:rPr>
        <w:t>یصفنا لصاحب النّاحیة علیه‌السلام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وقفت علی ما وصف به أبا حامد أعزّه اللّه بطاعته، و فهمت ما هو علیه تمّم اللّه ذلک بأحسنه</w:t>
      </w:r>
    </w:p>
    <w:p>
      <w:pPr>
        <w:pStyle w:val="BookText"/>
        <w:rPr/>
      </w:pPr>
      <w:r>
        <w:rPr>
          <w:rFonts w:ascii="IRNazanin" w:hAnsi="IRNazanin" w:eastAsia="IRNazanin"/>
          <w:color w:val="111111"/>
          <w:sz w:val="28"/>
          <w:sz w:val="28"/>
          <w:szCs w:val="28"/>
          <w:rtl w:val="true"/>
          <w:lang w:bidi="fa-IR"/>
        </w:rPr>
        <w:t>ولاأخلاه من تفضّله علیه، و کان اللّه ولیّه أکثر السّلام وأخصّه</w:t>
      </w:r>
      <w:r>
        <w:rPr>
          <w:rStyle w:val="FootnoteAnchor"/>
          <w:rtl w:val="true"/>
        </w:rPr>
        <w:footnoteReference w:id="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إبراهیم بن أبی رافع الصَیْمُرِیّ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الصّاد غیر المعجمة، وإسکان الیاء المنقّطة؛ تحتها نقطتین؛ بعدها، وبضمّ المیم و بعدها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أباعبداللّه، من ولد عُبیداللّه‌بن عازب، أخی البراء بن عازب</w:t>
      </w:r>
      <w:r>
        <w:rPr>
          <w:rStyle w:val="FootnoteAnchor"/>
          <w:rtl w:val="true"/>
        </w:rPr>
        <w:footnoteReference w:id="217"/>
      </w:r>
      <w:r>
        <w:rPr>
          <w:rFonts w:ascii="IRNazanin" w:hAnsi="IRNazanin" w:eastAsia="IRNazanin"/>
          <w:color w:val="111111"/>
          <w:sz w:val="28"/>
          <w:sz w:val="28"/>
          <w:szCs w:val="28"/>
          <w:rtl w:val="true"/>
          <w:lang w:bidi="fa-IR"/>
        </w:rPr>
        <w:t>الأنصاریّ، أصله الکوفة وسکن بغداد، ثقة فی الحدیث، صحیح العقیدة</w:t>
      </w:r>
      <w:r>
        <w:rPr>
          <w:rStyle w:val="FootnoteAnchor"/>
          <w:rtl w:val="true"/>
        </w:rPr>
        <w:footnoteReference w:id="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إبراهیم بن إسماعیل بن داود بن حمدون</w:t>
      </w:r>
      <w:r>
        <w:rPr>
          <w:rStyle w:val="FootnoteAnchor"/>
          <w:rtl w:val="true"/>
        </w:rPr>
        <w:footnoteReference w:id="219"/>
      </w:r>
      <w:r>
        <w:rPr>
          <w:rFonts w:ascii="IRNazanin" w:hAnsi="IRNazanin" w:eastAsia="IRNazanin"/>
          <w:color w:val="111111"/>
          <w:sz w:val="28"/>
          <w:sz w:val="28"/>
          <w:szCs w:val="28"/>
          <w:rtl w:val="true"/>
          <w:lang w:bidi="fa-IR"/>
        </w:rPr>
        <w:t>الکاتب النّدیم أبوعبداللّه شیخ</w:t>
      </w:r>
      <w:r>
        <w:rPr>
          <w:rStyle w:val="FootnoteAnchor"/>
          <w:rtl w:val="true"/>
        </w:rPr>
        <w:footnoteReference w:id="220"/>
      </w:r>
      <w:r>
        <w:rPr>
          <w:rFonts w:ascii="IRNazanin" w:hAnsi="IRNazanin" w:eastAsia="IRNazanin"/>
          <w:color w:val="111111"/>
          <w:sz w:val="28"/>
          <w:sz w:val="28"/>
          <w:szCs w:val="28"/>
          <w:rtl w:val="true"/>
          <w:lang w:bidi="fa-IR"/>
        </w:rPr>
        <w:t>أهل اللّغة و وجههم و اُستاد أبی العبّاس ثعلبة</w:t>
      </w:r>
      <w:r>
        <w:rPr>
          <w:rStyle w:val="FootnoteAnchor"/>
          <w:rtl w:val="true"/>
        </w:rPr>
        <w:footnoteReference w:id="221"/>
      </w:r>
      <w:r>
        <w:rPr>
          <w:rFonts w:ascii="IRNazanin" w:hAnsi="IRNazanin" w:eastAsia="IRNazanin"/>
          <w:color w:val="111111"/>
          <w:sz w:val="28"/>
          <w:sz w:val="28"/>
          <w:szCs w:val="28"/>
          <w:rtl w:val="true"/>
          <w:lang w:bidi="fa-IR"/>
        </w:rPr>
        <w:t xml:space="preserve">، قرأ علیه قبل ابن الأعرابی وتخرّج من یده، وکان خصّیصاً بأبی محمّد الحسن‌بن علیّ علیهماالسلام، 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علیه‌السلام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قبله</w:t>
      </w:r>
      <w:r>
        <w:rPr>
          <w:rStyle w:val="FootnoteAnchor"/>
          <w:rtl w:val="true"/>
        </w:rPr>
        <w:footnoteReference w:id="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إبراهیم المعروف بِعَلاّن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غیر المعجمة، مضموم الکاف مخفّف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کُلَین قریة من الرّیّ، خیّر، فاضل، من أهل الرّیّ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بشر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مولی، یکنّی أبا جعفر، ثقة فی الحدیث، واقفیّ المذهب، روی عن موسی‌بن جعفر علیهماالسلام</w:t>
      </w:r>
      <w:r>
        <w:rPr>
          <w:rStyle w:val="FootnoteAnchor"/>
          <w:rtl w:val="true"/>
        </w:rPr>
        <w:footnoteReference w:id="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زاهر، و اسم أبی زاهر موسی أبوجعفر الأشعریّ القمیّ، مولی، کان</w:t>
      </w:r>
      <w:r>
        <w:rPr>
          <w:rStyle w:val="FootnoteAnchor"/>
          <w:rtl w:val="true"/>
        </w:rPr>
        <w:footnoteReference w:id="227"/>
      </w:r>
      <w:r>
        <w:rPr>
          <w:rFonts w:ascii="IRNazanin" w:hAnsi="IRNazanin" w:eastAsia="IRNazanin"/>
          <w:color w:val="111111"/>
          <w:sz w:val="28"/>
          <w:sz w:val="28"/>
          <w:szCs w:val="28"/>
          <w:rtl w:val="true"/>
          <w:lang w:bidi="fa-IR"/>
        </w:rPr>
        <w:t>وجهاً بقم، وحدیثه لیس بذلک النّقیّ، وکان محمّد بن یحیی العطّار أخصّ أصحابه به</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عوف</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من أهل بخاری، لابأس به</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أبو علیّ الأشعریّ القمیّ، کان ثقة فی أصحابنا، فقیهاً، کثیر الحدیث، صحیح الرّوایة، مات بالقرعاء فی طریق مکّة علی طریق الکوفة سنة ستّ وثلاثمائة رحمه‌الله، أعتمد علی روایته</w:t>
      </w:r>
      <w:r>
        <w:rPr>
          <w:rStyle w:val="FootnoteAnchor"/>
          <w:rtl w:val="true"/>
        </w:rPr>
        <w:footnoteReference w:id="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الرّازیّ، من أصحاب أبی الحسن الثّالث علیّ بن محمّد الهادیّ علیهماالسلام، ثقة</w:t>
      </w:r>
      <w:r>
        <w:rPr>
          <w:rStyle w:val="FootnoteAnchor"/>
          <w:rtl w:val="true"/>
        </w:rPr>
        <w:footnoteReference w:id="232"/>
      </w:r>
      <w:r>
        <w:rPr>
          <w:rFonts w:ascii="IRNazanin" w:hAnsi="IRNazanin" w:eastAsia="IRNazanin"/>
          <w:color w:val="111111"/>
          <w:sz w:val="28"/>
          <w:sz w:val="28"/>
          <w:szCs w:val="28"/>
          <w:rtl w:val="true"/>
          <w:lang w:bidi="fa-IR"/>
        </w:rPr>
        <w:t>، أورد الکشّیّ ما یدلّ علی اختصاصه بالجهة المقدّسة</w:t>
      </w:r>
      <w:r>
        <w:rPr>
          <w:rStyle w:val="FootnoteAnchor"/>
          <w:rtl w:val="true"/>
        </w:rPr>
        <w:footnoteReference w:id="233"/>
      </w:r>
      <w:r>
        <w:rPr>
          <w:rFonts w:ascii="IRNazanin" w:hAnsi="IRNazanin" w:eastAsia="IRNazanin"/>
          <w:color w:val="111111"/>
          <w:sz w:val="28"/>
          <w:sz w:val="28"/>
          <w:szCs w:val="28"/>
          <w:rtl w:val="true"/>
          <w:lang w:bidi="fa-IR"/>
        </w:rPr>
        <w:t>، وقد ذکرته فی الکتاب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عبداللّه بن سعد بن مالک بن الأحوص الأشعریّ، أبو علیّ القمیّ، ثقة، کان وافد القمیّین، روی عن أبی جعفر الثّانی علیه‌السلام، وأبی الحسن علیه‌السلام، وکان خاصّة أبی محمّد علیه‌السلام وهو شیخ القمیّین، رأی صاحب الزّمان علیه‌السلام</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أحمدبن إسماعیل بن سَمَکَة بن عبداللّه، أبوعلیّ بَجَلیُ، عربیٌ من أهل قم، کان من أهل الفضل والأدب والعلم، وعلیه قرأ أبوالفضل محمّد بن الحسین بن العمید، وله کتب عدّة لم یصنّف مثلها، وکان إسماعیل بن عبداللّه من أصحاب أحمد</w:t>
      </w:r>
      <w:r>
        <w:rPr>
          <w:rStyle w:val="FootnoteAnchor"/>
          <w:rtl w:val="true"/>
        </w:rPr>
        <w:footnoteReference w:id="235"/>
      </w:r>
      <w:r>
        <w:rPr>
          <w:rFonts w:ascii="IRNazanin" w:hAnsi="IRNazanin" w:eastAsia="IRNazanin"/>
          <w:color w:val="111111"/>
          <w:sz w:val="28"/>
          <w:sz w:val="28"/>
          <w:szCs w:val="28"/>
          <w:rtl w:val="true"/>
          <w:lang w:bidi="fa-IR"/>
        </w:rPr>
        <w:t>بن أبی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البرقی،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تأدّب علیه، فمن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العبّاسی؛ و هو کتاب عظیم نحو عشرة آلاف ورقة فی أخبار الخلفاء والدّولة العبّاسیّة، مستوفیً لم یصنّف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هذا خلاصة ما وصل إلینا فی معناه، ولم ینصّ علماؤا علیه بتعدیل، ولم یَرِدْ فیه جرح، فالأقوی قبول روایته مع سلامتها عن</w:t>
      </w:r>
      <w:r>
        <w:rPr>
          <w:rStyle w:val="FootnoteAnchor"/>
          <w:rtl w:val="true"/>
        </w:rPr>
        <w:footnoteReference w:id="238"/>
      </w: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إسماعیل الفقیه</w:t>
      </w:r>
      <w:r>
        <w:rPr>
          <w:rStyle w:val="FootnoteAnchor"/>
          <w:rtl w:val="true"/>
        </w:rPr>
        <w:footnoteReference w:id="239"/>
      </w:r>
      <w:r>
        <w:rPr>
          <w:rFonts w:ascii="IRNazanin" w:hAnsi="IRNazanin" w:eastAsia="IRNazanin"/>
          <w:color w:val="111111"/>
          <w:sz w:val="28"/>
          <w:sz w:val="28"/>
          <w:szCs w:val="28"/>
          <w:rtl w:val="true"/>
          <w:lang w:bidi="fa-IR"/>
        </w:rPr>
        <w:t>صاحب کتاب الإمامة</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بشیر</w:t>
      </w:r>
      <w:r>
        <w:rPr>
          <w:rStyle w:val="FootnoteAnchor"/>
          <w:rtl w:val="true"/>
        </w:rPr>
        <w:footnoteReference w:id="241"/>
      </w:r>
      <w:r>
        <w:rPr>
          <w:rFonts w:ascii="IRNazanin" w:hAnsi="IRNazanin" w:eastAsia="IRNazanin"/>
          <w:color w:val="111111"/>
          <w:sz w:val="28"/>
          <w:sz w:val="28"/>
          <w:szCs w:val="28"/>
          <w:rtl w:val="true"/>
          <w:lang w:bidi="fa-IR"/>
        </w:rPr>
        <w:t>و أحمد بن الحسین بن سعید، روی عنهما أحمد بن محمّد بن یحیی،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ابن بابویه</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الحارث الأنماطی، من أصحاب الکاظم علیه‌السلام واقفیّ، وکان من أصحاب المفضّل بن عمر، و روی أبوه عن الصّادق علیه‌السلام</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إسماعیل بن شعیب بن میثم التّمّار، مولی بنیأسد المیثمیّ</w:t>
      </w:r>
      <w:r>
        <w:rPr>
          <w:rStyle w:val="FootnoteAnchor"/>
          <w:rtl w:val="true"/>
        </w:rPr>
        <w:footnoteReference w:id="244"/>
      </w:r>
      <w:r>
        <w:rPr>
          <w:rFonts w:ascii="IRNazanin" w:hAnsi="IRNazanin" w:eastAsia="IRNazanin"/>
          <w:color w:val="111111"/>
          <w:sz w:val="28"/>
          <w:sz w:val="28"/>
          <w:szCs w:val="28"/>
          <w:rtl w:val="true"/>
          <w:lang w:bidi="fa-IR"/>
        </w:rPr>
        <w:t>، من أصحاب الکاظم علیه‌السلام واقفی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حال ثقة صحیح الحدیث معتمد علیه</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فیه 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بن الحسین اللّؤؤ، ثقة،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بابن المعروف</w:t>
      </w:r>
    </w:p>
    <w:p>
      <w:pPr>
        <w:pStyle w:val="BookText"/>
        <w:rPr/>
      </w:pPr>
      <w:r>
        <w:rPr>
          <w:rFonts w:ascii="IRNazanin" w:hAnsi="IRNazanin" w:eastAsia="IRNazanin"/>
          <w:color w:val="111111"/>
          <w:sz w:val="28"/>
          <w:sz w:val="28"/>
          <w:szCs w:val="28"/>
          <w:rtl w:val="true"/>
          <w:lang w:bidi="fa-IR"/>
        </w:rPr>
        <w:t>بالحسن بن الحسین اللّؤؤ، کوفیّ</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علیّ بن محمّد بن علیّ بن فضّال بن عمرو بن أیْمَن </w:t>
      </w:r>
    </w:p>
    <w:p>
      <w:pPr>
        <w:pStyle w:val="BookText"/>
        <w:rPr/>
      </w:pPr>
      <w:r>
        <w:rPr>
          <w:rFonts w:ascii="IRNazanin" w:hAnsi="IRNazanin" w:eastAsia="IRNazanin"/>
          <w:color w:val="111111"/>
          <w:sz w:val="28"/>
          <w:sz w:val="28"/>
          <w:szCs w:val="28"/>
          <w:rtl w:val="true"/>
          <w:lang w:bidi="fa-IR"/>
        </w:rPr>
        <w:t>مولی عکرمة بن ربعی الفیّاضی، أبوعبداللّه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کان فطحیّاً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 نّه ثقة فی الحدیث، ومات سنة ستّین ومائتین</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أتوقّف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الحسین بن سعید بن حمّاد بن سعد بن مِهْران</w:t>
      </w:r>
      <w:r>
        <w:rPr>
          <w:rStyle w:val="FootnoteAnchor"/>
          <w:rtl w:val="true"/>
        </w:rPr>
        <w:footnoteReference w:id="250"/>
      </w:r>
      <w:r>
        <w:rPr>
          <w:rFonts w:ascii="IRNazanin" w:hAnsi="IRNazanin" w:eastAsia="IRNazanin"/>
          <w:color w:val="111111"/>
          <w:sz w:val="28"/>
          <w:sz w:val="28"/>
          <w:szCs w:val="28"/>
          <w:rtl w:val="true"/>
          <w:lang w:bidi="fa-IR"/>
        </w:rPr>
        <w:t>، مولی علیّ بن الحسین علیهماالسلام، أبو جعفر الأهوازیّ الملقّب دَنْدان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بالدّال غیر المعجمة قبل النّون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شیوخ أبیه إلاّ عن حمّاد بن عیسی فیما زعم القمیّون، وذکروا أ نّه غالٍ، وحدیثه یعرّف وینکّر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وحدیثه فیما رأیته سالم</w:t>
      </w:r>
      <w:r>
        <w:rPr>
          <w:rStyle w:val="FootnoteAnchor"/>
          <w:rtl w:val="true"/>
        </w:rPr>
        <w:footnoteReference w:id="253"/>
      </w:r>
      <w:r>
        <w:rPr>
          <w:rFonts w:ascii="Amiri" w:hAnsi="Amiri" w:eastAsia="Amiri" w:cs="Amiri"/>
          <w:color w:val="111111"/>
          <w:sz w:val="28"/>
          <w:sz w:val="28"/>
          <w:szCs w:val="28"/>
          <w:rtl w:val="true"/>
          <w:lang w:bidi="ar-SA"/>
        </w:rPr>
        <w:t>والذّی أعتمد علیه التّوقّف فیما</w:t>
      </w:r>
    </w:p>
    <w:p>
      <w:pPr>
        <w:pStyle w:val="BookText"/>
        <w:rPr/>
      </w:pPr>
      <w:r>
        <w:rPr>
          <w:rFonts w:ascii="IRNazanin" w:hAnsi="IRNazanin" w:eastAsia="IRNazanin"/>
          <w:color w:val="111111"/>
          <w:sz w:val="28"/>
          <w:sz w:val="28"/>
          <w:szCs w:val="28"/>
          <w:rtl w:val="true"/>
          <w:lang w:bidi="fa-IR"/>
        </w:rPr>
        <w:t>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الحسین بن عبدالملک أبوجعفر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مرجوع إلیه</w:t>
      </w:r>
      <w:r>
        <w:rPr>
          <w:rStyle w:val="FootnoteAnchor"/>
          <w:rtl w:val="true"/>
        </w:rPr>
        <w:footnoteReference w:id="254"/>
      </w:r>
      <w:r>
        <w:rPr>
          <w:rFonts w:ascii="IRNazanin" w:hAnsi="IRNazanin" w:eastAsia="IRNazanin"/>
          <w:color w:val="111111"/>
          <w:sz w:val="28"/>
          <w:sz w:val="28"/>
          <w:szCs w:val="28"/>
          <w:rtl w:val="true"/>
          <w:lang w:bidi="fa-IR"/>
        </w:rPr>
        <w:t>، أعتمد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الحسین بن عمر بن یزید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کوفیّ، ثقة من أصحابنا، وجدّه عمر بن یزید بیّاع السّابریّ، روی عن أبی عبداللّه، وأبی الحسن علیهماالسلام</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حمّاد المروزیّ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الماضی</w:t>
      </w:r>
      <w:r>
        <w:rPr>
          <w:rStyle w:val="FootnoteAnchor"/>
          <w:rtl w:val="true"/>
        </w:rPr>
        <w:footnoteReference w:id="256"/>
      </w:r>
      <w:r>
        <w:rPr>
          <w:rFonts w:ascii="IRNazanin" w:hAnsi="IRNazanin" w:eastAsia="IRNazanin"/>
          <w:color w:val="111111"/>
          <w:sz w:val="28"/>
          <w:sz w:val="28"/>
          <w:szCs w:val="28"/>
          <w:rtl w:val="true"/>
          <w:lang w:bidi="fa-IR"/>
        </w:rPr>
        <w:t>علیه‌السلام کتب إلیه یقول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أبوک رضیاللّه عنه وعنک، وهو عندنا علی حال محمودة ولن تبعد من </w:t>
      </w:r>
    </w:p>
    <w:p>
      <w:pPr>
        <w:pStyle w:val="BookText"/>
        <w:rPr/>
      </w:pPr>
      <w:r>
        <w:rPr>
          <w:rFonts w:ascii="IRNazanin" w:hAnsi="IRNazanin" w:eastAsia="IRNazanin"/>
          <w:color w:val="111111"/>
          <w:sz w:val="28"/>
          <w:sz w:val="28"/>
          <w:szCs w:val="28"/>
          <w:rtl w:val="true"/>
          <w:lang w:bidi="fa-IR"/>
        </w:rPr>
        <w:t>تلک الحال</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وروی عنه أشیاء ردیّة تدلّ علی ترک العمل بروایته، وقد ذکرته فی الکتاب الکبیر، والأولی عندی التّوقّف فیما</w:t>
      </w:r>
      <w:r>
        <w:rPr>
          <w:rStyle w:val="FootnoteAnchor"/>
          <w:rtl w:val="true"/>
        </w:rPr>
        <w:footnoteReference w:id="258"/>
      </w:r>
      <w:r>
        <w:rPr>
          <w:rFonts w:ascii="IRNazanin" w:hAnsi="IRNazanin" w:eastAsia="IRNazanin"/>
          <w:color w:val="111111"/>
          <w:sz w:val="28"/>
          <w:sz w:val="28"/>
          <w:szCs w:val="28"/>
          <w:rtl w:val="true"/>
          <w:lang w:bidi="fa-IR"/>
        </w:rPr>
        <w:t>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بزیع</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حمدویه،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عداد الوزراء</w:t>
      </w:r>
      <w:r>
        <w:rPr>
          <w:rStyle w:val="FootnoteAnchor"/>
          <w:rtl w:val="true"/>
        </w:rPr>
        <w:footnoteReference w:id="260"/>
      </w:r>
      <w:r>
        <w:rPr>
          <w:rFonts w:ascii="IRNazanin" w:hAnsi="IRNazanin" w:eastAsia="IRNazanin"/>
          <w:color w:val="111111"/>
          <w:sz w:val="28"/>
          <w:sz w:val="28"/>
          <w:szCs w:val="28"/>
          <w:rtl w:val="true"/>
          <w:lang w:bidi="fa-IR"/>
        </w:rPr>
        <w:t>، وهذا لایثبت به عندی</w:t>
      </w:r>
      <w:r>
        <w:rPr>
          <w:rStyle w:val="FootnoteAnchor"/>
          <w:rtl w:val="true"/>
        </w:rPr>
        <w:footnoteReference w:id="261"/>
      </w: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حمزة بن الیسع بن عبداللّه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 عن الرّضا علیه‌السلام، ثقة، ثقة</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داود بن سعید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یحیی الجرجانیّ کان من جملة</w:t>
      </w:r>
      <w:r>
        <w:rPr>
          <w:rStyle w:val="FootnoteAnchor"/>
          <w:rtl w:val="true"/>
        </w:rPr>
        <w:footnoteReference w:id="263"/>
      </w:r>
      <w:r>
        <w:rPr>
          <w:rFonts w:ascii="IRNazanin" w:hAnsi="IRNazanin" w:eastAsia="IRNazanin"/>
          <w:color w:val="111111"/>
          <w:sz w:val="28"/>
          <w:sz w:val="28"/>
          <w:szCs w:val="28"/>
          <w:rtl w:val="true"/>
          <w:lang w:bidi="fa-IR"/>
        </w:rPr>
        <w:t>أصحاب الحدیث من العامّة، ورزقه‌اللّه هذا الأمر</w:t>
      </w:r>
      <w:r>
        <w:rPr>
          <w:rStyle w:val="FootnoteAnchor"/>
          <w:rtl w:val="true"/>
        </w:rPr>
        <w:footnoteReference w:id="264"/>
      </w:r>
      <w:r>
        <w:rPr>
          <w:rFonts w:ascii="IRNazanin" w:hAnsi="IRNazanin" w:eastAsia="IRNazanin"/>
          <w:color w:val="111111"/>
          <w:sz w:val="28"/>
          <w:sz w:val="28"/>
          <w:szCs w:val="28"/>
          <w:rtl w:val="true"/>
          <w:lang w:bidi="fa-IR"/>
        </w:rPr>
        <w:t>، وله کتب کثیرة ذکرناها فی کتابنا الکبیر، وصنّف فی</w:t>
      </w:r>
      <w:r>
        <w:rPr>
          <w:rStyle w:val="FootnoteAnchor"/>
          <w:rtl w:val="true"/>
        </w:rPr>
        <w:footnoteReference w:id="265"/>
      </w:r>
      <w:r>
        <w:rPr>
          <w:rFonts w:ascii="Amiri" w:hAnsi="Amiri" w:eastAsia="Amiri" w:cs="Amiri"/>
          <w:color w:val="111111"/>
          <w:sz w:val="28"/>
          <w:sz w:val="28"/>
          <w:szCs w:val="28"/>
          <w:rtl w:val="true"/>
          <w:lang w:bidi="ar-SA"/>
        </w:rPr>
        <w:t>الرّدّ علی أهل الحشو کتباً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داود بن علیّ، أبوالحسین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وصحب علیّ بن الحسین بن بابویه</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رِزْق</w:t>
      </w:r>
      <w:r>
        <w:rPr>
          <w:rStyle w:val="FootnoteAnchor"/>
          <w:rtl w:val="true"/>
        </w:rPr>
        <w:footnoteReference w:id="267"/>
      </w:r>
      <w:r>
        <w:rPr>
          <w:rFonts w:ascii="Amiri" w:hAnsi="Amiri" w:eastAsia="Amiri" w:cs="Amiri"/>
          <w:color w:val="111111"/>
          <w:sz w:val="28"/>
          <w:sz w:val="28"/>
          <w:szCs w:val="28"/>
          <w:rtl w:val="true"/>
          <w:lang w:bidi="ar-SA"/>
        </w:rPr>
        <w:t>الغُمشانیّ</w:t>
      </w:r>
      <w:r>
        <w:rPr>
          <w:rStyle w:val="FootnoteAnchor"/>
          <w:rtl w:val="true"/>
        </w:rPr>
        <w:footnoteReference w:id="2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بالغین المعجمة المضمومة والشّین</w:t>
      </w:r>
    </w:p>
    <w:p>
      <w:pPr>
        <w:pStyle w:val="BookText"/>
        <w:rPr/>
      </w:pPr>
      <w:r>
        <w:rPr>
          <w:rFonts w:ascii="IRNazanin" w:hAnsi="IRNazanin" w:eastAsia="IRNazanin"/>
          <w:color w:val="111111"/>
          <w:sz w:val="28"/>
          <w:sz w:val="28"/>
          <w:szCs w:val="28"/>
          <w:rtl w:val="true"/>
          <w:lang w:bidi="fa-IR"/>
        </w:rPr>
        <w:t xml:space="preserve">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بجلیّ، ثقة</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رشید</w:t>
      </w:r>
      <w:r>
        <w:rPr>
          <w:rStyle w:val="FootnoteAnchor"/>
          <w:rtl w:val="true"/>
        </w:rPr>
        <w:footnoteReference w:id="270"/>
      </w:r>
      <w:r>
        <w:rPr>
          <w:rFonts w:ascii="IRNazanin" w:hAnsi="IRNazanin" w:eastAsia="IRNazanin"/>
          <w:color w:val="111111"/>
          <w:sz w:val="28"/>
          <w:sz w:val="28"/>
          <w:szCs w:val="28"/>
          <w:rtl w:val="true"/>
          <w:lang w:bidi="fa-IR"/>
        </w:rPr>
        <w:t>بن خیثم</w:t>
      </w:r>
      <w:r>
        <w:rPr>
          <w:rStyle w:val="FootnoteAnchor"/>
          <w:rtl w:val="true"/>
        </w:rPr>
        <w:footnoteReference w:id="271"/>
      </w:r>
      <w:r>
        <w:rPr>
          <w:rFonts w:ascii="Amiri" w:hAnsi="Amiri" w:eastAsia="Amiri" w:cs="Amiri"/>
          <w:color w:val="111111"/>
          <w:sz w:val="28"/>
          <w:sz w:val="28"/>
          <w:szCs w:val="28"/>
          <w:rtl w:val="true"/>
          <w:lang w:bidi="ar-SA"/>
        </w:rPr>
        <w:t>العامریّ الهلالیّ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زیدیّ یدخل حدیثه فی حدیث أصحابنا، ضعیف </w:t>
      </w:r>
    </w:p>
    <w:p>
      <w:pPr>
        <w:pStyle w:val="BookText"/>
        <w:rPr/>
      </w:pPr>
      <w:r>
        <w:rPr>
          <w:rFonts w:ascii="IRNazanin" w:hAnsi="IRNazanin" w:eastAsia="IRNazanin"/>
          <w:color w:val="111111"/>
          <w:sz w:val="28"/>
          <w:sz w:val="28"/>
          <w:szCs w:val="28"/>
          <w:rtl w:val="true"/>
          <w:lang w:bidi="fa-IR"/>
        </w:rPr>
        <w:t>فاسد</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زیاد بن جعفر الهمذانی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ثقة، دیّناً</w:t>
      </w:r>
      <w:r>
        <w:rPr>
          <w:rStyle w:val="FootnoteAnchor"/>
          <w:rtl w:val="true"/>
        </w:rPr>
        <w:footnoteReference w:id="273"/>
      </w:r>
      <w:r>
        <w:rPr>
          <w:rFonts w:ascii="IRNazanin" w:hAnsi="IRNazanin" w:eastAsia="IRNazanin"/>
          <w:color w:val="111111"/>
          <w:sz w:val="28"/>
          <w:sz w:val="28"/>
          <w:szCs w:val="28"/>
          <w:rtl w:val="true"/>
          <w:lang w:bidi="fa-IR"/>
        </w:rPr>
        <w:t>، فاضلاً رضی‌الله‌عنه</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زیاد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الکاظم علیه‌السلام، واقفیّ</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بطریق غیر معلوم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علیه‌السلام لعنه</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التّوقّف فیما 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علیه‌السلام، واقفیّ</w:t>
      </w:r>
      <w:r>
        <w:rPr>
          <w:rStyle w:val="FootnoteAnchor"/>
          <w:rtl w:val="true"/>
        </w:rPr>
        <w:footnoteReference w:id="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غیر المعجمة المفتوحة والباء المنقّطة تحتها نقطة، وبالحاء غیر المعجمة بعد الیاء المنقّطة؛ تحتها نقطتین</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الأسدیّ، کوفیّ، ثقة، الزّیدیّة تدّعیه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منهم</w:t>
      </w:r>
      <w:r>
        <w:rPr>
          <w:rStyle w:val="FootnoteAnchor"/>
          <w:rtl w:val="true"/>
        </w:rPr>
        <w:footnoteReference w:id="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حبیب الأحمسیّ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ثقة، کان صحب أبا خدیجة سالم بن مُکْرَم وأخذ عنه وعرف به، وکان</w:t>
      </w:r>
    </w:p>
    <w:p>
      <w:p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أحمد بن عائذ، 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کان یسکن بغداد؛ وقال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ألْقَه</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بن أحمد بن 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الجیم، و تشدید اللاّم </w:t>
      </w:r>
    </w:p>
    <w:p>
      <w:pPr>
        <w:pStyle w:val="BookText"/>
        <w:rPr/>
      </w:pPr>
      <w:r>
        <w:rPr>
          <w:rFonts w:ascii="IRNazanin" w:hAnsi="IRNazanin" w:eastAsia="IRNazanin"/>
          <w:color w:val="111111"/>
          <w:sz w:val="28"/>
          <w:sz w:val="28"/>
          <w:szCs w:val="28"/>
          <w:rtl w:val="true"/>
          <w:lang w:bidi="fa-IR"/>
        </w:rPr>
        <w:t>المکسورة، وإسکان الیاء المنقّطة؛ تحتها نقطتین</w:t>
      </w:r>
      <w:r>
        <w:rPr>
          <w:rStyle w:val="FootnoteAnchor"/>
          <w:rtl w:val="true"/>
        </w:rPr>
        <w:footnoteReference w:id="283"/>
      </w:r>
      <w:r>
        <w:rPr>
          <w:rFonts w:ascii="IRNazanin" w:hAnsi="IRNazanin" w:eastAsia="IRNazanin"/>
          <w:color w:val="111111"/>
          <w:sz w:val="28"/>
          <w:sz w:val="28"/>
          <w:szCs w:val="28"/>
          <w:rtl w:val="true"/>
          <w:lang w:bidi="fa-IR"/>
        </w:rPr>
        <w:t xml:space="preserve">والنّون بعد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الدّوری أبوبکر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أصحابنا، ثقة فی حدیثه، مسکوناً إلی روایته</w:t>
      </w:r>
      <w:r>
        <w:rPr>
          <w:rStyle w:val="FootnoteAnchor"/>
          <w:rtl w:val="true"/>
        </w:rPr>
        <w:footnoteReference w:id="284"/>
      </w:r>
      <w:r>
        <w:rPr>
          <w:rFonts w:ascii="IRNazanin" w:hAnsi="IRNazanin" w:eastAsia="IRNazanin"/>
          <w:color w:val="111111"/>
          <w:sz w:val="28"/>
          <w:sz w:val="28"/>
          <w:szCs w:val="28"/>
          <w:rtl w:val="true"/>
          <w:lang w:bidi="fa-IR"/>
        </w:rPr>
        <w:t>، روی عنه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عبداللّه‌</w:t>
      </w:r>
      <w:r>
        <w:rPr>
          <w:rStyle w:val="FootnoteAnchor"/>
          <w:rtl w:val="true"/>
        </w:rPr>
        <w:footnoteReference w:id="285"/>
      </w:r>
      <w:r>
        <w:rPr>
          <w:rFonts w:ascii="Amiri" w:hAnsi="Amiri" w:eastAsia="Amiri" w:cs="Amiri"/>
          <w:color w:val="111111"/>
          <w:sz w:val="28"/>
          <w:sz w:val="28"/>
          <w:szCs w:val="28"/>
          <w:rtl w:val="true"/>
          <w:lang w:bidi="ar-SA"/>
        </w:rPr>
        <w:t>الأصفهانیّ الحافظ أبو نُعَیم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بالنّون المضمومة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شیخنا محمّد بن علیّ 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عامّیّ</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مکاتبة</w:t>
      </w:r>
      <w:r>
        <w:rPr>
          <w:rStyle w:val="FootnoteAnchor"/>
          <w:rtl w:val="true"/>
        </w:rPr>
        <w:footnoteReference w:id="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عیسی بن مَصْقَلة بن سعد</w:t>
      </w:r>
      <w:r>
        <w:rPr>
          <w:rStyle w:val="FootnoteAnchor"/>
          <w:rtl w:val="true"/>
        </w:rPr>
        <w:footnoteReference w:id="288"/>
      </w:r>
      <w:r>
        <w:rPr>
          <w:rFonts w:ascii="IRNazanin" w:hAnsi="IRNazanin" w:eastAsia="IRNazanin"/>
          <w:color w:val="111111"/>
          <w:sz w:val="28"/>
          <w:sz w:val="28"/>
          <w:szCs w:val="28"/>
          <w:rtl w:val="true"/>
          <w:lang w:bidi="fa-IR"/>
        </w:rPr>
        <w:t>القمیّ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نسخة عن أبی جعفر الثّانی علیه‌السلام</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عبداللّه بن مهران المعروف بابن خَانِبَة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والنّون بعد الألف المکسورة، والباء المنقّطة؛ تحتها نقطة؛ المفتوحة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أباجعفر، کان من أصحابنا الثّقات، وما ظهرت له روایة، صنّف کتاب التّأدیب وهو کتاب یوم ولیلة</w:t>
      </w:r>
      <w:r>
        <w:rPr>
          <w:rStyle w:val="FootnoteAnchor"/>
          <w:rtl w:val="true"/>
        </w:rPr>
        <w:footnoteReference w:id="291"/>
      </w:r>
      <w:r>
        <w:rPr>
          <w:rFonts w:ascii="IRNazanin" w:hAnsi="IRNazanin" w:eastAsia="IRNazanin"/>
          <w:color w:val="111111"/>
          <w:sz w:val="28"/>
          <w:sz w:val="28"/>
          <w:szCs w:val="28"/>
          <w:rtl w:val="true"/>
          <w:lang w:bidi="fa-IR"/>
        </w:rPr>
        <w:t>، وکان کاتب إسحاق بن إبراهیم، فتاب وأقبل علی تصنیف ذلک الکتاب، وکان أحد غلمان یونس بن عبد الرّحمان، وکان من العجم</w:t>
      </w:r>
      <w:r>
        <w:rPr>
          <w:rStyle w:val="FootnoteAnchor"/>
          <w:rtl w:val="true"/>
        </w:rPr>
        <w:footnoteReference w:id="2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عبدالملک المولن أبوصالح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عامّیّ</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عبدالواحد بن أحمد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الألف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شیخنا المعروف بابن عُبْدون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ویعرف بابن الحاشر</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علیّ أبوالعبّاس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الرّازیّ الخضیب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بذلک الثّقة فی الحدیث، ویتّهم بالغلوّ، وله کتاب الشّفاء والجلاء فی الغیبة، استحسنه الشّیخ الطّوسیّ رحمه‌الله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 نّه کان فی مذهبه ارتفاع، وحدیثه یعرّف تارة وینکّر اُخری</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بن أحمد بن العبّاس بن محمّد بن عبداللّه بن إبراهیم بن محمّد بن عبداللّه بن النّجاشیّ الّذی وُلّی الأهواز و کتب إلی أبی عبداللّه علیه‌السلامیسأله وکتب إلیه رسالة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النّجاشیّ المعروفة</w:t>
      </w:r>
      <w:r>
        <w:rPr>
          <w:rStyle w:val="FootnoteAnchor"/>
          <w:rtl w:val="true"/>
        </w:rPr>
        <w:footnoteReference w:id="299"/>
      </w:r>
      <w:r>
        <w:rPr>
          <w:rFonts w:ascii="IRNazanin" w:hAnsi="IRNazanin" w:eastAsia="IRNazanin"/>
          <w:color w:val="111111"/>
          <w:sz w:val="28"/>
          <w:sz w:val="28"/>
          <w:szCs w:val="28"/>
          <w:rtl w:val="true"/>
          <w:lang w:bidi="fa-IR"/>
        </w:rPr>
        <w:t>، وکان أحمد یکنّی أباالعبّاس رحمه‌الله،</w:t>
      </w:r>
    </w:p>
    <w:p>
      <w:pPr>
        <w:pStyle w:val="BookText"/>
        <w:rPr/>
      </w:pPr>
      <w:r>
        <w:rPr>
          <w:rFonts w:ascii="IRNazanin" w:hAnsi="IRNazanin" w:eastAsia="IRNazanin"/>
          <w:color w:val="111111"/>
          <w:sz w:val="28"/>
          <w:sz w:val="28"/>
          <w:szCs w:val="28"/>
          <w:rtl w:val="true"/>
          <w:lang w:bidi="fa-IR"/>
        </w:rPr>
        <w:t xml:space="preserve">ثقة معتمد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له کتاب الرّجال، نقلنا منه</w:t>
      </w:r>
      <w:r>
        <w:rPr>
          <w:rStyle w:val="FootnoteAnchor"/>
          <w:rtl w:val="true"/>
        </w:rPr>
        <w:footnoteReference w:id="301"/>
      </w:r>
      <w:r>
        <w:rPr>
          <w:rFonts w:ascii="IRNazanin" w:hAnsi="IRNazanin" w:eastAsia="IRNazanin"/>
          <w:color w:val="111111"/>
          <w:sz w:val="28"/>
          <w:sz w:val="28"/>
          <w:szCs w:val="28"/>
          <w:rtl w:val="true"/>
          <w:lang w:bidi="fa-IR"/>
        </w:rPr>
        <w:t xml:space="preserve">فی کتابنا 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غیره أشیاء کثیرة، وله کتب اُخر ذکرناها فی الکتاب الکبیر، وتوفّی أبوالعبّاس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رحمه‌الله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بمطیر آباد</w:t>
      </w:r>
      <w:r>
        <w:rPr>
          <w:rStyle w:val="FootnoteAnchor"/>
          <w:rtl w:val="true"/>
        </w:rPr>
        <w:footnoteReference w:id="304"/>
      </w:r>
      <w:r>
        <w:rPr>
          <w:rFonts w:ascii="IRNazanin" w:hAnsi="IRNazanin" w:eastAsia="IRNazanin"/>
          <w:color w:val="111111"/>
          <w:sz w:val="28"/>
          <w:sz w:val="28"/>
          <w:szCs w:val="28"/>
          <w:rtl w:val="true"/>
          <w:lang w:bidi="fa-IR"/>
        </w:rPr>
        <w:t>فی جمادی الاُولی سنة خمسین وأربعمائة، وکان مولده فی صفر سنة</w:t>
      </w:r>
    </w:p>
    <w:p>
      <w:pPr>
        <w:pStyle w:val="BookText"/>
        <w:rPr/>
      </w:pPr>
      <w:r>
        <w:rPr>
          <w:rFonts w:ascii="IRNazanin" w:hAnsi="IRNazanin" w:eastAsia="IRNazanin"/>
          <w:color w:val="111111"/>
          <w:sz w:val="28"/>
          <w:sz w:val="28"/>
          <w:szCs w:val="28"/>
          <w:rtl w:val="true"/>
          <w:lang w:bidi="fa-IR"/>
        </w:rPr>
        <w:t>اثنتین وسبعین وثلاثمائة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علیّ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أجاز للتّلعکبریّ</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بن الحسن بن شاذان</w:t>
      </w:r>
      <w:r>
        <w:rPr>
          <w:rStyle w:val="FootnoteAnchor"/>
          <w:rtl w:val="true"/>
        </w:rPr>
        <w:footnoteReference w:id="306"/>
      </w:r>
      <w:r>
        <w:rPr>
          <w:rFonts w:ascii="IRNazanin" w:hAnsi="IRNazanin" w:eastAsia="IRNazanin"/>
          <w:color w:val="111111"/>
          <w:sz w:val="28"/>
          <w:sz w:val="28"/>
          <w:szCs w:val="28"/>
          <w:rtl w:val="true"/>
          <w:lang w:bidi="fa-IR"/>
        </w:rPr>
        <w:t>، أبو العبّاس القاضی القمیّ شیخنا</w:t>
      </w:r>
    </w:p>
    <w:p>
      <w:pPr>
        <w:pStyle w:val="BookText"/>
        <w:rPr/>
      </w:pPr>
      <w:r>
        <w:rPr>
          <w:rFonts w:ascii="IRNazanin" w:hAnsi="IRNazanin" w:eastAsia="IRNazanin"/>
          <w:color w:val="111111"/>
          <w:sz w:val="28"/>
          <w:sz w:val="28"/>
          <w:szCs w:val="28"/>
          <w:rtl w:val="true"/>
          <w:lang w:bidi="fa-IR"/>
        </w:rPr>
        <w:t>الفقیه حسن المعرفة</w:t>
      </w:r>
      <w:r>
        <w:rPr>
          <w:rStyle w:val="FootnoteAnchor"/>
          <w:rtl w:val="true"/>
        </w:rPr>
        <w:footnoteReference w:id="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علیّ بن العبّاس</w:t>
      </w:r>
      <w:r>
        <w:rPr>
          <w:rStyle w:val="FootnoteAnchor"/>
          <w:rtl w:val="true"/>
        </w:rPr>
        <w:footnoteReference w:id="308"/>
      </w:r>
      <w:r>
        <w:rPr>
          <w:rFonts w:ascii="IRNazanin" w:hAnsi="IRNazanin" w:eastAsia="IRNazanin"/>
          <w:color w:val="111111"/>
          <w:sz w:val="28"/>
          <w:sz w:val="28"/>
          <w:szCs w:val="28"/>
          <w:rtl w:val="true"/>
          <w:lang w:bidi="fa-IR"/>
        </w:rPr>
        <w:t>بن نوح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البصرة، کان ثقة فی حدیثه، مُتقناً لما یرویه، فقیهاً، بصیراً بالحدیث والرّواة</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استاذنا، و شیخنا ومَن استفدنا منه</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بن کلثوم، من أهل سرخس متّهم بالغلوّ</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القوم وکان مأموناً علی الحدیث</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ردّ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الفایدی</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والیاء المنقّطة؛ تحتها نقطتین، بعد الألف والدّال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w:t>
      </w:r>
      <w:r>
        <w:rPr>
          <w:rStyle w:val="FootnoteAnchor"/>
          <w:rtl w:val="true"/>
        </w:rPr>
        <w:footnoteReference w:id="315"/>
      </w:r>
      <w:r>
        <w:rPr>
          <w:rFonts w:ascii="IRNazanin" w:hAnsi="IRNazanin" w:eastAsia="IRNazanin"/>
          <w:color w:val="111111"/>
          <w:sz w:val="28"/>
          <w:sz w:val="28"/>
          <w:szCs w:val="28"/>
          <w:rtl w:val="true"/>
          <w:lang w:bidi="fa-IR"/>
        </w:rPr>
        <w:t>القزوینیّ شیخ، ثقة من أصحابنا، وجیه فی بلده</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 بن أبی شعبة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روی عن أبی الحسن الرّضا</w:t>
      </w:r>
    </w:p>
    <w:p>
      <w:pPr>
        <w:pStyle w:val="BookText"/>
        <w:rPr/>
      </w:pPr>
      <w:r>
        <w:rPr>
          <w:rFonts w:ascii="IRNazanin" w:hAnsi="IRNazanin" w:eastAsia="IRNazanin"/>
          <w:color w:val="111111"/>
          <w:sz w:val="28"/>
          <w:sz w:val="28"/>
          <w:szCs w:val="28"/>
          <w:rtl w:val="true"/>
          <w:lang w:bidi="fa-IR"/>
        </w:rPr>
        <w:t>وعن أبیه علیهماالسلام من قبل، وهو ابن عمّ عبیداللّه، وعبدالأعلی وعمران ومحمّد الحلبیّین،</w:t>
      </w:r>
    </w:p>
    <w:p>
      <w:pPr>
        <w:pStyle w:val="BookText"/>
        <w:rPr/>
      </w:pPr>
      <w:r>
        <w:rPr>
          <w:rFonts w:ascii="IRNazanin" w:hAnsi="IRNazanin" w:eastAsia="IRNazanin"/>
          <w:color w:val="111111"/>
          <w:sz w:val="28"/>
          <w:sz w:val="28"/>
          <w:szCs w:val="28"/>
          <w:rtl w:val="true"/>
          <w:lang w:bidi="fa-IR"/>
        </w:rPr>
        <w:t>روی</w:t>
      </w:r>
      <w:r>
        <w:rPr>
          <w:rStyle w:val="FootnoteAnchor"/>
          <w:rtl w:val="true"/>
        </w:rPr>
        <w:footnoteReference w:id="318"/>
      </w:r>
      <w:r>
        <w:rPr>
          <w:rFonts w:ascii="IRNazanin" w:hAnsi="IRNazanin" w:eastAsia="IRNazanin"/>
          <w:color w:val="111111"/>
          <w:sz w:val="28"/>
          <w:sz w:val="28"/>
          <w:szCs w:val="28"/>
          <w:rtl w:val="true"/>
          <w:lang w:bidi="fa-IR"/>
        </w:rPr>
        <w:t>أبوهم عن أبی عبداللّه علیه‌السلام، وکانوا ثقات</w:t>
      </w:r>
      <w:r>
        <w:rPr>
          <w:rStyle w:val="FootnoteAnchor"/>
          <w:rtl w:val="true"/>
        </w:rPr>
        <w:footnoteReference w:id="3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واللاّم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Style w:val="FootnoteAnchor"/>
          <w:rtl w:val="true"/>
        </w:rPr>
        <w:footnoteReference w:id="320"/>
      </w:r>
      <w:r>
        <w:rPr>
          <w:rFonts w:ascii="IRNazanin" w:hAnsi="IRNazanin" w:eastAsia="IRNazanin"/>
          <w:color w:val="111111"/>
          <w:sz w:val="28"/>
          <w:sz w:val="28"/>
          <w:szCs w:val="28"/>
          <w:rtl w:val="true"/>
          <w:lang w:bidi="fa-IR"/>
        </w:rPr>
        <w:t xml:space="preserve">یبیع </w:t>
      </w:r>
    </w:p>
    <w:p>
      <w:pPr>
        <w:pStyle w:val="BookText"/>
        <w:rPr/>
      </w:pP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الشَّیرَج</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قاله الشّیخ الطّوسیّ رحمه‌الله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إنّه کان ردیء الأصل</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فعندی توقّف فی قبول روایته، لقوله هذا، وکان کوفیّاً أنماطیّاً من أصحاب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عیسی بن جعفر العلویّ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العیّاشیّ</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الفضل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علیه‌السلام واقفیّ</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القاسم بن طرخان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إبراهیم بن أحمد بن المعلّی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غیر المعجمة بعد الألف المهموز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البصریّ، أبو بشر</w:t>
      </w:r>
      <w:r>
        <w:rPr>
          <w:rStyle w:val="FootnoteAnchor"/>
          <w:rtl w:val="true"/>
        </w:rPr>
        <w:footnoteReference w:id="326"/>
      </w:r>
      <w:r>
        <w:rPr>
          <w:rFonts w:ascii="IRNazanin" w:hAnsi="IRNazanin" w:eastAsia="IRNazanin"/>
          <w:color w:val="111111"/>
          <w:sz w:val="28"/>
          <w:sz w:val="28"/>
          <w:szCs w:val="28"/>
          <w:rtl w:val="true"/>
          <w:lang w:bidi="fa-IR"/>
        </w:rPr>
        <w:t>، کان ثقة من أصحابنا، فی حدیثه حسن التّصنیف، وأکثر الرّوایة عن العامّة والأخباریّین</w:t>
      </w:r>
      <w:r>
        <w:rPr>
          <w:rStyle w:val="FootnoteAnchor"/>
          <w:rtl w:val="true"/>
        </w:rPr>
        <w:footnoteReference w:id="327"/>
      </w:r>
      <w:r>
        <w:rPr>
          <w:rFonts w:ascii="IRNazanin" w:hAnsi="IRNazanin" w:eastAsia="IRNazanin"/>
          <w:color w:val="111111"/>
          <w:sz w:val="28"/>
          <w:sz w:val="28"/>
          <w:szCs w:val="28"/>
          <w:rtl w:val="true"/>
          <w:lang w:bidi="fa-IR"/>
        </w:rPr>
        <w:t>، روی عن</w:t>
      </w:r>
      <w:r>
        <w:rPr>
          <w:rStyle w:val="FootnoteAnchor"/>
          <w:rtl w:val="true"/>
        </w:rPr>
        <w:footnoteReference w:id="328"/>
      </w:r>
      <w:r>
        <w:rPr>
          <w:rFonts w:ascii="Amiri" w:hAnsi="Amiri" w:eastAsia="Amiri" w:cs="Amiri"/>
          <w:color w:val="111111"/>
          <w:sz w:val="28"/>
          <w:sz w:val="28"/>
          <w:szCs w:val="28"/>
          <w:rtl w:val="true"/>
          <w:lang w:bidi="ar-SA"/>
        </w:rPr>
        <w:t>التّلعکبریّ ولم یَلْقه</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 عبداللّه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خلیل الآملیّ</w:t>
      </w:r>
    </w:p>
    <w:p>
      <w:pPr>
        <w:pStyle w:val="BookText"/>
        <w:rPr/>
      </w:pPr>
      <w:r>
        <w:rPr>
          <w:rFonts w:ascii="Amiri" w:hAnsi="Amiri" w:eastAsia="Amiri" w:cs="Amiri"/>
          <w:color w:val="111111"/>
          <w:sz w:val="28"/>
          <w:sz w:val="28"/>
          <w:szCs w:val="28"/>
          <w:rtl w:val="true"/>
          <w:lang w:bidi="ar-SA"/>
        </w:rPr>
        <w:t>الطّبریّ، ضعیف جدّاً، لایلتفت إلیه، کذّاب وضّاع للحدیث، فاسد</w:t>
      </w:r>
      <w:r>
        <w:rPr>
          <w:rStyle w:val="FootnoteAnchor"/>
          <w:rtl w:val="true"/>
        </w:rPr>
        <w:footnoteReference w:id="3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 نصر، واسم أبی نصر، زید مولی السّکونیّ، أبوجعفر،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المعروف بالبزنطیّ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مفتوحة والزّای بعدها مفتوحة أیضاً، ثمّ النّون السّاکنة، ثمّ الطّاء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لقی </w:t>
      </w:r>
    </w:p>
    <w:p>
      <w:pPr>
        <w:pStyle w:val="BookText"/>
        <w:rPr/>
      </w:pPr>
      <w:r>
        <w:rPr>
          <w:rFonts w:ascii="IRNazanin" w:hAnsi="IRNazanin" w:eastAsia="IRNazanin"/>
          <w:color w:val="111111"/>
          <w:sz w:val="28"/>
          <w:sz w:val="28"/>
          <w:szCs w:val="28"/>
          <w:rtl w:val="true"/>
          <w:lang w:bidi="fa-IR"/>
        </w:rPr>
        <w:t>الرّضا علیه‌السلام، وکان عظیم المنزلة عنده</w:t>
      </w:r>
      <w:r>
        <w:rPr>
          <w:rStyle w:val="FootnoteAnchor"/>
          <w:rtl w:val="true"/>
        </w:rPr>
        <w:footnoteReference w:id="331"/>
      </w:r>
      <w:r>
        <w:rPr>
          <w:rFonts w:ascii="IRNazanin" w:hAnsi="IRNazanin" w:eastAsia="IRNazanin"/>
          <w:color w:val="111111"/>
          <w:sz w:val="28"/>
          <w:sz w:val="28"/>
          <w:szCs w:val="28"/>
          <w:rtl w:val="true"/>
          <w:lang w:bidi="fa-IR"/>
        </w:rPr>
        <w:t>وهو ثقة جلیل القدر</w:t>
      </w:r>
      <w:r>
        <w:rPr>
          <w:rStyle w:val="FootnoteAnchor"/>
          <w:rtl w:val="true"/>
        </w:rPr>
        <w:footnoteReference w:id="332"/>
      </w:r>
      <w:r>
        <w:rPr>
          <w:rFonts w:ascii="IRNazanin" w:hAnsi="IRNazanin" w:eastAsia="IRNazanin"/>
          <w:color w:val="111111"/>
          <w:sz w:val="28"/>
          <w:sz w:val="28"/>
          <w:szCs w:val="28"/>
          <w:rtl w:val="true"/>
          <w:lang w:bidi="fa-IR"/>
        </w:rPr>
        <w:t>، وکان له اختصاص بأبی الحسن الرّضا علیه‌السلام وأبی جعفر علیه‌السلام، أجمع أصحابنا علی تصحیح مایصحّ عنه، وأقرّوا له بالفقه، مات رحمه‌الله سنة إحدی وعشرین ومائتین بعد وفاة الحسن بن علیّ بن فضّال بثمانیة أشهر</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أحمد أبو علیّ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مصر؛ کان ثقة فی حدیثه، ورعاً، لایطعن علیه</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بن طَرْخان</w:t>
      </w:r>
      <w:r>
        <w:rPr>
          <w:rStyle w:val="FootnoteAnchor"/>
          <w:rtl w:val="true"/>
        </w:rPr>
        <w:footnoteReference w:id="335"/>
      </w:r>
      <w:r>
        <w:rPr>
          <w:rFonts w:ascii="Amiri" w:hAnsi="Amiri" w:eastAsia="Amiri" w:cs="Amiri"/>
          <w:color w:val="111111"/>
          <w:sz w:val="28"/>
          <w:sz w:val="28"/>
          <w:szCs w:val="28"/>
          <w:rtl w:val="true"/>
          <w:lang w:bidi="ar-SA"/>
        </w:rPr>
        <w:t>الکندیّ، أبو الحسین الجَرْجَرائی</w:t>
      </w:r>
      <w:r>
        <w:rPr>
          <w:rStyle w:val="FootnoteAnchor"/>
          <w:rtl w:val="true"/>
        </w:rPr>
        <w:footnoteReference w:id="336"/>
      </w:r>
      <w:r>
        <w:rPr>
          <w:rFonts w:ascii="IRNazanin" w:hAnsi="IRNazanin" w:eastAsia="IRNazanin"/>
          <w:color w:val="111111"/>
          <w:sz w:val="28"/>
          <w:sz w:val="28"/>
          <w:szCs w:val="28"/>
          <w:rtl w:val="true"/>
          <w:lang w:bidi="fa-IR"/>
        </w:rPr>
        <w:t>الکاتب، ثقة، صحیح السّماع</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بن طلحة بن عاصم أبوعبداللّه، وهو ابن أخی علیّ بن عاصم المحدّث،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 ثقة فی الحدیث، سالم الجنبة، أصله الکوفة، وسکن بغداد، روی عن جمیع شیوخ الکوفیّین</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جعفر أبو علیّ الصُّولیّ</w:t>
      </w:r>
      <w:r>
        <w:rPr>
          <w:rStyle w:val="FootnoteAnchor"/>
          <w:rtl w:val="true"/>
        </w:rPr>
        <w:footnoteReference w:id="340"/>
      </w:r>
      <w:r>
        <w:rPr>
          <w:rFonts w:ascii="Amiri" w:hAnsi="Amiri" w:eastAsia="Amiri" w:cs="Amiri"/>
          <w:color w:val="111111"/>
          <w:sz w:val="28"/>
          <w:sz w:val="28"/>
          <w:szCs w:val="28"/>
          <w:rtl w:val="true"/>
          <w:lang w:bidi="ar-SA"/>
        </w:rPr>
        <w:t>، صحب الجَلْوَدِیّ</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المفتوحة واللاّم السّاکنة والواو المفتوحة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وإسکان الواو والدّال غیر المعجمة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w:t>
      </w:r>
      <w:r>
        <w:rPr>
          <w:rStyle w:val="FootnoteAnchor"/>
          <w:rtl w:val="true"/>
        </w:rPr>
        <w:footnoteReference w:id="342"/>
      </w:r>
      <w:r>
        <w:rPr>
          <w:rFonts w:ascii="IRNazanin" w:hAnsi="IRNazanin" w:eastAsia="IRNazanin"/>
          <w:color w:val="111111"/>
          <w:sz w:val="28"/>
          <w:sz w:val="28"/>
          <w:szCs w:val="28"/>
          <w:rtl w:val="true"/>
          <w:lang w:bidi="fa-IR"/>
        </w:rPr>
        <w:t xml:space="preserve">عمره، وقدم بغداد سنة ثلاث وخمسین وثلاثمائة وسمع منه النّاس، وکان ثقة فی </w:t>
      </w:r>
    </w:p>
    <w:p>
      <w:pPr>
        <w:pStyle w:val="BookText"/>
        <w:rPr/>
      </w:pPr>
      <w:r>
        <w:rPr>
          <w:rFonts w:ascii="IRNazanin" w:hAnsi="IRNazanin" w:eastAsia="IRNazanin"/>
          <w:color w:val="111111"/>
          <w:sz w:val="28"/>
          <w:sz w:val="28"/>
          <w:szCs w:val="28"/>
          <w:rtl w:val="true"/>
          <w:lang w:bidi="fa-IR"/>
        </w:rPr>
        <w:t xml:space="preserve">حدیثه، مسکوناً إلی روایته، غیر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الضّعفاء</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بن عبدالرّحمان بن محمّد بن علیّ البرقیّ، منسوب إلی برقة قم، أبوجعفر أصله کوفیّ ثقة، غیر أ نّه أکثر الرّوایة عن الضّعفاء واعتمد المراسیل</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علیه القمیّون؛ ولیس الطّعن فیه، إنّما</w:t>
      </w:r>
      <w:r>
        <w:rPr>
          <w:rStyle w:val="FootnoteAnchor"/>
          <w:rtl w:val="true"/>
        </w:rPr>
        <w:footnoteReference w:id="346"/>
      </w:r>
      <w:r>
        <w:rPr>
          <w:rFonts w:ascii="IRNazanin" w:hAnsi="IRNazanin" w:eastAsia="IRNazanin"/>
          <w:color w:val="111111"/>
          <w:sz w:val="28"/>
          <w:sz w:val="28"/>
          <w:szCs w:val="28"/>
          <w:rtl w:val="true"/>
          <w:lang w:bidi="fa-IR"/>
        </w:rPr>
        <w:t>الطّعن فیمن یروی عنه، فإنّه کان لایبالی عمّن أخذ علی طریقة أهل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محمّد بن عیسی أبْعَدَهُ عن قم ثمّ أعاده إلیها واعتذر إلیه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w:t>
      </w:r>
      <w:r>
        <w:rPr>
          <w:rStyle w:val="FootnoteAnchor"/>
          <w:rtl w:val="true"/>
        </w:rPr>
        <w:footnoteReference w:id="348"/>
      </w:r>
      <w:r>
        <w:rPr>
          <w:rFonts w:ascii="IRNazanin" w:hAnsi="IRNazanin" w:eastAsia="IRNazanin"/>
          <w:color w:val="111111"/>
          <w:sz w:val="28"/>
          <w:sz w:val="28"/>
          <w:szCs w:val="28"/>
          <w:rtl w:val="true"/>
          <w:lang w:bidi="fa-IR"/>
        </w:rPr>
        <w:t>کتاباً فیه وساطة بین أحمد بن محمّد بن عیسی وأحمد بن محمّد بن خالد، لمّا توفّی مشی أحمد بن محمّد بن عیسی فی جنازته حافیاً حاسراً، لیبرئ نفسه ممّا قذفه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أنّ روایته 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بن عبد الرّحمان بن زیاد بن عبداللّه بن زیاد بن عجلان بن سعید بن قیس السّبیعی</w:t>
      </w:r>
      <w:r>
        <w:rPr>
          <w:rStyle w:val="FootnoteAnchor"/>
          <w:rtl w:val="true"/>
        </w:rPr>
        <w:footnoteReference w:id="349"/>
      </w:r>
      <w:r>
        <w:rPr>
          <w:rFonts w:ascii="Amiri" w:hAnsi="Amiri" w:eastAsia="Amiri" w:cs="Amiri"/>
          <w:color w:val="111111"/>
          <w:sz w:val="28"/>
          <w:sz w:val="28"/>
          <w:szCs w:val="28"/>
          <w:rtl w:val="true"/>
          <w:lang w:bidi="ar-SA"/>
        </w:rPr>
        <w:t>الهَمدانیّ</w:t>
      </w:r>
      <w:r>
        <w:rPr>
          <w:rStyle w:val="FootnoteAnchor"/>
          <w:rtl w:val="true"/>
        </w:rPr>
        <w:footnoteReference w:id="350"/>
      </w:r>
      <w:r>
        <w:rPr>
          <w:rFonts w:ascii="IRNazanin" w:hAnsi="IRNazanin" w:eastAsia="IRNazanin"/>
          <w:color w:val="111111"/>
          <w:sz w:val="28"/>
          <w:sz w:val="28"/>
          <w:szCs w:val="28"/>
          <w:rtl w:val="true"/>
          <w:lang w:bidi="fa-IR"/>
        </w:rPr>
        <w:t>الکوفیّ المعروف بابن عقدة، یکنّی أبا العبّاس، جلیل القدر</w:t>
      </w:r>
      <w:r>
        <w:rPr>
          <w:rStyle w:val="FootnoteAnchor"/>
          <w:rtl w:val="true"/>
        </w:rPr>
        <w:footnoteReference w:id="351"/>
      </w:r>
      <w:r>
        <w:rPr>
          <w:rFonts w:ascii="IRNazanin" w:hAnsi="IRNazanin" w:eastAsia="IRNazanin"/>
          <w:color w:val="111111"/>
          <w:sz w:val="28"/>
          <w:sz w:val="28"/>
          <w:szCs w:val="28"/>
          <w:rtl w:val="true"/>
          <w:lang w:bidi="fa-IR"/>
        </w:rPr>
        <w:t>، عظیم المنزلة، وکان زیدیّاً جارودیّاً وعلی ذلک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ذکرناه من جملة أصحابنا لکثرة روایته عنهم، وخلطته بهم، وتصنیفه لهم</w:t>
      </w:r>
      <w:r>
        <w:rPr>
          <w:rStyle w:val="FootnoteAnchor"/>
          <w:rtl w:val="true"/>
        </w:rPr>
        <w:footnoteReference w:id="352"/>
      </w:r>
      <w:r>
        <w:rPr>
          <w:rFonts w:ascii="IRNazanin" w:hAnsi="IRNazanin" w:eastAsia="IRNazanin"/>
          <w:color w:val="111111"/>
          <w:sz w:val="28"/>
          <w:sz w:val="28"/>
          <w:szCs w:val="28"/>
          <w:rtl w:val="true"/>
          <w:lang w:bidi="fa-IR"/>
        </w:rPr>
        <w:t>، روی</w:t>
      </w:r>
    </w:p>
    <w:p>
      <w:pPr>
        <w:pStyle w:val="BookText"/>
        <w:rPr/>
      </w:pPr>
      <w:r>
        <w:rPr>
          <w:rFonts w:ascii="IRNazanin" w:hAnsi="IRNazanin" w:eastAsia="IRNazanin"/>
          <w:color w:val="111111"/>
          <w:sz w:val="28"/>
          <w:sz w:val="28"/>
          <w:szCs w:val="28"/>
          <w:rtl w:val="true"/>
          <w:lang w:bidi="fa-IR"/>
        </w:rPr>
        <w:t>جمیع کتب أصحابنا وصنّف لهم، وذکر اُصولهم وکان حفظة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یحکون عنه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مائة </w:t>
      </w:r>
    </w:p>
    <w:p>
      <w:pPr>
        <w:pStyle w:val="BookText"/>
        <w:rPr/>
      </w:pPr>
      <w:r>
        <w:rPr>
          <w:rFonts w:ascii="IRNazanin" w:hAnsi="IRNazanin" w:eastAsia="IRNazanin"/>
          <w:color w:val="111111"/>
          <w:sz w:val="28"/>
          <w:sz w:val="28"/>
          <w:szCs w:val="28"/>
          <w:rtl w:val="true"/>
          <w:lang w:bidi="fa-IR"/>
        </w:rPr>
        <w:t>وعشرین ألف حدیث بأسانیدها واُذاکر بثلاثمائة</w:t>
      </w:r>
      <w:r>
        <w:rPr>
          <w:rStyle w:val="FootnoteAnchor"/>
          <w:rtl w:val="true"/>
        </w:rPr>
        <w:footnoteReference w:id="353"/>
      </w:r>
      <w:r>
        <w:rPr>
          <w:rFonts w:ascii="IRNazanin" w:hAnsi="IRNazanin" w:eastAsia="IRNazanin"/>
          <w:color w:val="111111"/>
          <w:sz w:val="28"/>
          <w:sz w:val="28"/>
          <w:szCs w:val="28"/>
          <w:rtl w:val="true"/>
          <w:lang w:bidi="fa-IR"/>
        </w:rPr>
        <w:t>ألف حدیث</w:t>
      </w:r>
      <w:r>
        <w:rPr>
          <w:rStyle w:val="FootnoteAnchor"/>
          <w:rtl w:val="true"/>
        </w:rPr>
        <w:footnoteReference w:id="354"/>
      </w:r>
      <w:r>
        <w:rPr>
          <w:rFonts w:ascii="IRNazanin" w:hAnsi="IRNazanin" w:eastAsia="IRNazanin"/>
          <w:color w:val="111111"/>
          <w:sz w:val="28"/>
          <w:sz w:val="28"/>
          <w:szCs w:val="28"/>
          <w:rtl w:val="true"/>
          <w:lang w:bidi="fa-IR"/>
        </w:rPr>
        <w:t>له کتب ذکرناها فی کتابنا الکبیر،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أسماء الرّجال الّذین رووا عن الصّادق علیه‌السلام أربعة آلاف رجل، وأخرج فیه لکلّ رجل الحدیث الّذی رواه، مات بالکوفة سنة ثلاث وثلاثین وثلاثمائة</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سلیمان بن الحسن بن الجَهْم</w:t>
      </w:r>
      <w:r>
        <w:rPr>
          <w:rStyle w:val="FootnoteAnchor"/>
          <w:rtl w:val="true"/>
        </w:rPr>
        <w:footnoteReference w:id="356"/>
      </w:r>
      <w:r>
        <w:rPr>
          <w:rFonts w:ascii="Amiri" w:hAnsi="Amiri" w:eastAsia="Amiri" w:cs="Amiri"/>
          <w:color w:val="111111"/>
          <w:sz w:val="28"/>
          <w:sz w:val="28"/>
          <w:szCs w:val="28"/>
          <w:rtl w:val="true"/>
          <w:lang w:bidi="ar-SA"/>
        </w:rPr>
        <w:t xml:space="preserve">بن بُکَیْر بن أعین بن 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بالسّین غیر المعجمة المضمومة قبل النّون السّاکنة وبعدها والنّون الاُخری</w:t>
      </w:r>
    </w:p>
    <w:p>
      <w:pPr>
        <w:pStyle w:val="BookText"/>
        <w:rPr/>
      </w:pPr>
      <w:r>
        <w:rPr>
          <w:rFonts w:ascii="Amiri" w:hAnsi="Amiri" w:eastAsia="Amiri" w:cs="Amiri"/>
          <w:color w:val="111111"/>
          <w:sz w:val="28"/>
          <w:sz w:val="28"/>
          <w:szCs w:val="28"/>
          <w:rtl w:val="true"/>
          <w:lang w:bidi="ar-SA"/>
        </w:rPr>
        <w:t xml:space="preserve">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w:t>
      </w:r>
      <w:r>
        <w:rPr>
          <w:rStyle w:val="FootnoteAnchor"/>
          <w:rtl w:val="true"/>
        </w:rPr>
        <w:footnoteReference w:id="357"/>
      </w:r>
      <w:r>
        <w:rPr>
          <w:rFonts w:ascii="IRNazanin" w:hAnsi="IRNazanin" w:eastAsia="IRNazanin"/>
          <w:color w:val="111111"/>
          <w:sz w:val="28"/>
          <w:sz w:val="28"/>
          <w:szCs w:val="28"/>
          <w:rtl w:val="true"/>
          <w:lang w:bidi="fa-IR"/>
        </w:rPr>
        <w:t>وهم البکریّون، وبذلک کان یعرف، إلی أن خرج توقیع من أبی محمّد علیه‌السلام فیه ذکر أبی طاهر الزّراریّ، وما الزّراریّ رعاه اللّه، فذکروا أنفسهم بذلک، وکان شیخ أصحابنا فی عصره، واُستادهم، وثقتهم</w:t>
      </w:r>
      <w:r>
        <w:rPr>
          <w:rStyle w:val="FootnoteAnchor"/>
          <w:rtl w:val="true"/>
        </w:rPr>
        <w:footnoteReference w:id="358"/>
      </w:r>
      <w:r>
        <w:rPr>
          <w:rFonts w:ascii="IRNazanin" w:hAnsi="IRNazanin" w:eastAsia="IRNazanin"/>
          <w:color w:val="111111"/>
          <w:sz w:val="28"/>
          <w:sz w:val="28"/>
          <w:szCs w:val="28"/>
          <w:rtl w:val="true"/>
          <w:lang w:bidi="fa-IR"/>
        </w:rPr>
        <w:t>، ومات رحمه‌الله سنة ثمان وستّین وثلاثمائة</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غیر المعجمة والیاء المنقّطة ؛ تحتها نقطتین؛ المشدّدة والرّاء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الکاتب بصریّ، کان من کتّاب آل طاهر</w:t>
      </w:r>
      <w:r>
        <w:rPr>
          <w:rStyle w:val="FootnoteAnchor"/>
          <w:rtl w:val="true"/>
        </w:rPr>
        <w:footnoteReference w:id="361"/>
      </w:r>
      <w:r>
        <w:rPr>
          <w:rFonts w:ascii="IRNazanin" w:hAnsi="IRNazanin" w:eastAsia="IRNazanin"/>
          <w:color w:val="111111"/>
          <w:sz w:val="28"/>
          <w:sz w:val="28"/>
          <w:szCs w:val="28"/>
          <w:rtl w:val="true"/>
          <w:lang w:bidi="fa-IR"/>
        </w:rPr>
        <w:t>فی زمن أبی محمّد علیه‌السلام، ویعرف بالسّیّاریّ، ضعیف الحدیث، فاسد المذهب، مجفوّ الرّوایة، کثیر المراسیل</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حکی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النّوادر للمصنّف أ نّه قال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بالتّناسخ</w:t>
      </w:r>
      <w:r>
        <w:rPr>
          <w:rStyle w:val="FootnoteAnchor"/>
          <w:rtl w:val="true"/>
        </w:rPr>
        <w:footnoteReference w:id="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عبیداللّه‌</w:t>
      </w:r>
      <w:r>
        <w:rPr>
          <w:rStyle w:val="FootnoteAnchor"/>
          <w:rtl w:val="true"/>
        </w:rPr>
        <w:footnoteReference w:id="365"/>
      </w:r>
      <w:r>
        <w:rPr>
          <w:rFonts w:ascii="IRNazanin" w:hAnsi="IRNazanin" w:eastAsia="IRNazanin"/>
          <w:color w:val="111111"/>
          <w:sz w:val="28"/>
          <w:sz w:val="28"/>
          <w:szCs w:val="28"/>
          <w:rtl w:val="true"/>
          <w:lang w:bidi="fa-IR"/>
        </w:rPr>
        <w:t>الأشعریّ القمیّ، شیخ من أصحابنا، ثقة روی عن أبی الحسن الثّالث علیه‌السلام</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عُبَیْداللّه بن الحسن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بن أیّوب الجوهریّ، أبوعبداللّه کان سمع الحدیث وأکثر، واختلّ واضطرب فی آخر عمره، له</w:t>
      </w:r>
      <w:r>
        <w:rPr>
          <w:rStyle w:val="FootnoteAnchor"/>
          <w:rtl w:val="true"/>
        </w:rPr>
        <w:footnoteReference w:id="367"/>
      </w:r>
      <w:r>
        <w:rPr>
          <w:rFonts w:ascii="IRNazanin" w:hAnsi="IRNazanin" w:eastAsia="IRNazanin"/>
          <w:color w:val="111111"/>
          <w:sz w:val="28"/>
          <w:sz w:val="28"/>
          <w:szCs w:val="28"/>
          <w:rtl w:val="true"/>
          <w:lang w:bidi="fa-IR"/>
        </w:rPr>
        <w:t>کتب منها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مقتضب الأثر فی إمامة الأئمّة الاثنی عشر</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وکان صدیقاً لی ولوالدیّ وسمعت منه شیئاً کثیراً، ورأیت شیوخنا یضعّفونه، فلم أرو عنه وتجنّبته، مات سنة إحدی وأربعمائة</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علیّ بن عُمر بن رباح بن قیس بن سالم القلاّء السّوّاق</w:t>
      </w:r>
      <w:r>
        <w:rPr>
          <w:rStyle w:val="FootnoteAnchor"/>
          <w:rtl w:val="true"/>
        </w:rPr>
        <w:footnoteReference w:id="370"/>
      </w:r>
      <w:r>
        <w:rPr>
          <w:rFonts w:ascii="IRNazanin" w:hAnsi="IRNazanin" w:eastAsia="IRNazanin"/>
          <w:color w:val="111111"/>
          <w:sz w:val="28"/>
          <w:sz w:val="28"/>
          <w:szCs w:val="28"/>
          <w:rtl w:val="true"/>
          <w:lang w:bidi="fa-IR"/>
        </w:rPr>
        <w:t xml:space="preserve">أبوالحسن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وهم ثلاثة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وهوالأکبر</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وأبوالحسین محمّد وهو الأوسط ولم یکن من أهل العلم، وأبوالقاسم علیّ وهو الأصغر وهو أکثرهم حدیثاً، وجدّهم عمر بن رباح القلاّء روی عن أبی عبداللّه، وأبی الحسن موسی علیهماالسلام ووقف، وکلّ ولده واقفة</w:t>
      </w:r>
      <w:r>
        <w:rPr>
          <w:rStyle w:val="FootnoteAnchor"/>
          <w:rtl w:val="true"/>
        </w:rPr>
        <w:footnoteReference w:id="373"/>
      </w:r>
      <w:r>
        <w:rPr>
          <w:rFonts w:ascii="IRNazanin" w:hAnsi="IRNazanin" w:eastAsia="IRNazanin"/>
          <w:color w:val="111111"/>
          <w:sz w:val="28"/>
          <w:sz w:val="28"/>
          <w:szCs w:val="28"/>
          <w:rtl w:val="true"/>
          <w:lang w:bidi="fa-IR"/>
        </w:rPr>
        <w:t>، وآخر من بقی منهم أبو عبداللّه محمّد بن علیّ بن عمر بن رباح وکان شدید العناد فی المذهب، وکان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 أحمد بن محمّد 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أری قبول روایته منفرداً</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عمّار أبو علیّ الکوفیّ، شیخ من أصحابنا، ثقة،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کثیر الحدیث والاُصول، توفّی سنة ستّ وأربعین وثلاثمائة</w:t>
      </w:r>
      <w:r>
        <w:rPr>
          <w:rStyle w:val="FootnoteAnchor"/>
          <w:rtl w:val="true"/>
        </w:rPr>
        <w:footnoteReference w:id="376"/>
      </w:r>
      <w:r>
        <w:rPr>
          <w:rFonts w:ascii="IRNazanin" w:hAnsi="IRNazanin" w:eastAsia="IRNazanin"/>
          <w:color w:val="111111"/>
          <w:sz w:val="28"/>
          <w:sz w:val="28"/>
          <w:szCs w:val="28"/>
          <w:rtl w:val="true"/>
          <w:lang w:bidi="fa-IR"/>
        </w:rPr>
        <w:t>، روی عن ابن</w:t>
      </w:r>
      <w:r>
        <w:rPr>
          <w:rStyle w:val="FootnoteAnchor"/>
          <w:rtl w:val="true"/>
        </w:rPr>
        <w:footnoteReference w:id="377"/>
      </w:r>
      <w:r>
        <w:rPr>
          <w:rFonts w:ascii="IRNazanin" w:hAnsi="IRNazanin" w:eastAsia="IRNazanin"/>
          <w:color w:val="111111"/>
          <w:sz w:val="28"/>
          <w:sz w:val="28"/>
          <w:szCs w:val="28"/>
          <w:rtl w:val="true"/>
          <w:lang w:bidi="fa-IR"/>
        </w:rPr>
        <w:t>حاتم الهرویّ</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عمران بن موسی أبوالحسن المعروف بابن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المضمومة قبل النّون </w:t>
      </w:r>
      <w:r>
        <w:rPr>
          <w:rFonts w:eastAsia="IRNazanin" w:cs="IRNazanin"/>
          <w:color w:val="111111"/>
          <w:sz w:val="28"/>
          <w:szCs w:val="28"/>
          <w:rtl w:val="true"/>
          <w:lang w:bidi="fa-IR"/>
        </w:rPr>
        <w:t>-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استادنا رحمه‌الله، ألحقنا بالشّیوخ فی زمانه</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نصّاً فی تعدیله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بن عبداللّه بن سعد بن مالک بن الأحوص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 غیرالمعجمة</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السّائب</w:t>
      </w:r>
      <w:r>
        <w:rPr>
          <w:rStyle w:val="FootnoteAnchor"/>
          <w:rtl w:val="true"/>
        </w:rPr>
        <w:footnoteReference w:id="382"/>
      </w:r>
      <w:r>
        <w:rPr>
          <w:rFonts w:ascii="IRNazanin" w:hAnsi="IRNazanin" w:eastAsia="IRNazanin"/>
          <w:color w:val="111111"/>
          <w:sz w:val="28"/>
          <w:sz w:val="28"/>
          <w:szCs w:val="28"/>
          <w:rtl w:val="true"/>
          <w:lang w:bidi="fa-IR"/>
        </w:rPr>
        <w:t xml:space="preserve">بن مالک بن عامر الأشعریّ من بنی ذُخْران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المضمومة والخاء المعجمة والرّاء بعدها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عوف بن الجماهیر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الأشعث، 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القمیّ أوّل من سکن قم، 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بن الأحوص، وأبو جعفر شیخ قم ووجهها وفقیهها غیر مدافع، وکان أیضاً الرّئیس الّذی یلقی السّلطان بها، ولقی أباالحسن الرّضا، وأبا جعفر الثّانی، وأبا الحسن العسکریّ علیهم‌السلام، وکان ثقة، وله کتب</w:t>
      </w:r>
      <w:r>
        <w:rPr>
          <w:rStyle w:val="FootnoteAnchor"/>
          <w:rtl w:val="true"/>
        </w:rPr>
        <w:footnoteReference w:id="383"/>
      </w:r>
      <w:r>
        <w:rPr>
          <w:rFonts w:ascii="IRNazanin" w:hAnsi="IRNazanin" w:eastAsia="IRNazanin"/>
          <w:color w:val="111111"/>
          <w:sz w:val="28"/>
          <w:sz w:val="28"/>
          <w:szCs w:val="28"/>
          <w:rtl w:val="true"/>
          <w:lang w:bidi="fa-IR"/>
        </w:rPr>
        <w:t>ذکرناها فی الکتاب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النَّسَویّ</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المفتوحة والسّین غیر </w:t>
      </w:r>
    </w:p>
    <w:p>
      <w:pPr>
        <w:pStyle w:val="BookText"/>
        <w:rPr/>
      </w:pPr>
      <w:r>
        <w:rPr>
          <w:rFonts w:ascii="IRNazanin" w:hAnsi="IRNazanin" w:eastAsia="IRNazanin"/>
          <w:color w:val="111111"/>
          <w:sz w:val="28"/>
          <w:sz w:val="28"/>
          <w:szCs w:val="28"/>
          <w:rtl w:val="true"/>
          <w:lang w:bidi="fa-IR"/>
        </w:rPr>
        <w:t xml:space="preserve">المعجمة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الحسن، روی عن محمّد بن العلاء بشیراز، وکان أدیباً فاضلاً؛ بالتّوقیع الّذی خرج فی سنة إحدی وثمانین ومائتین فی الصّلاة علی النّبیّ محمّد صلی‌الله‌علیه‌و‌آله</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نوح، یکنّی أبا العبّاس السّیرافیّ، سکن البصرة، واسع الرّوایة، ثقة فی روایته، غیر أ نّه حُکی عنه مذاهب فاسدة فی الاُصول،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بالرّؤة وغیرها</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الهیثم العِجْلیّ</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الکلینیّ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میْثَم</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السّاکنة بعد المیم المفتوحة، ثمّ بعدها الثّاء المنقّطة فوقها ثلاث نقط، ابن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العین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عمرو، ولقبه 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غیر المعجمة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حمّاد بن زهیر مولی آل طلحة بن عبیداللّه أبوالحسین</w:t>
      </w:r>
      <w:r>
        <w:rPr>
          <w:rStyle w:val="FootnoteAnchor"/>
          <w:rtl w:val="true"/>
        </w:rPr>
        <w:footnoteReference w:id="391"/>
      </w:r>
      <w:r>
        <w:rPr>
          <w:rFonts w:ascii="IRNazanin" w:hAnsi="IRNazanin" w:eastAsia="IRNazanin"/>
          <w:color w:val="111111"/>
          <w:sz w:val="28"/>
          <w:sz w:val="28"/>
          <w:szCs w:val="28"/>
          <w:rtl w:val="true"/>
          <w:lang w:bidi="fa-IR"/>
        </w:rPr>
        <w:t>، کان من ثقات أصحابنا الکوفیّین وفقهائهم</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والضّاد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أبوالحسن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کوفیّ، ثقة</w:t>
      </w:r>
      <w:r>
        <w:rPr>
          <w:rStyle w:val="FootnoteAnchor"/>
          <w:rtl w:val="true"/>
        </w:rPr>
        <w:footnoteReference w:id="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هلال العَبَرْتائیّ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غیر المعجمة والباء المنقّطة تحتها نقطة واحدة، وبعدها راء، ثمّ 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عَبَرْتا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بناحیة</w:t>
      </w:r>
    </w:p>
    <w:p>
      <w:pPr>
        <w:pStyle w:val="BookText"/>
        <w:rPr/>
      </w:pPr>
      <w:r>
        <w:rPr>
          <w:rFonts w:ascii="Amiri" w:hAnsi="Amiri" w:eastAsia="Amiri" w:cs="Amiri"/>
          <w:color w:val="111111"/>
          <w:sz w:val="28"/>
          <w:sz w:val="28"/>
          <w:szCs w:val="28"/>
          <w:rtl w:val="true"/>
          <w:lang w:bidi="ar-SA"/>
        </w:rPr>
        <w:t>إسکاف بنی جُنَیْد من قری النّهروان، غالٍ</w:t>
      </w:r>
      <w:r>
        <w:rPr>
          <w:rStyle w:val="FootnoteAnchor"/>
          <w:rtl w:val="true"/>
        </w:rPr>
        <w:footnoteReference w:id="395"/>
      </w:r>
      <w:r>
        <w:rPr>
          <w:rFonts w:ascii="Amiri" w:hAnsi="Amiri" w:eastAsia="Amiri" w:cs="Amiri"/>
          <w:color w:val="111111"/>
          <w:sz w:val="28"/>
          <w:sz w:val="28"/>
          <w:szCs w:val="28"/>
          <w:rtl w:val="true"/>
          <w:lang w:bidi="ar-SA"/>
        </w:rPr>
        <w:t>ورد فیه ذمٌّ کثیر من سیّدنا أبی محمّد العسکریّ علیه‌السلام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أحمد بن هلال سنة ثمانین ومائة، ومات سنة تسع</w:t>
      </w:r>
      <w:r>
        <w:rPr>
          <w:rStyle w:val="FootnoteAnchor"/>
          <w:rtl w:val="true"/>
        </w:rPr>
        <w:footnoteReference w:id="397"/>
      </w:r>
      <w:r>
        <w:rPr>
          <w:rFonts w:ascii="IRNazanin" w:hAnsi="IRNazanin" w:eastAsia="IRNazanin"/>
          <w:color w:val="111111"/>
          <w:sz w:val="28"/>
          <w:sz w:val="28"/>
          <w:szCs w:val="28"/>
          <w:rtl w:val="true"/>
          <w:lang w:bidi="fa-IR"/>
        </w:rPr>
        <w:t>وستّین ومائتین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 الرّوایة، یعرّف منها وینکّر</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وتوقّف ابن الغضائریّ فی حدیثه إلاّ فی ما یرویه عن الحسن بن محبوب من کتاب المشیخة، ومحمّد بن أبی عمیر، من نوادره، وقد سمع هذین الکتابین جلّ أصحاب الحدیث واعتمدوه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أنّ روایته غیر 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بن الحکیم الأودیّ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بعد الواو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الصّوفیّ، کوفیّ، أبو جعفر بن أخی ذُبْیان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بعدها باء منقّطة تحتها</w:t>
      </w:r>
    </w:p>
    <w:p>
      <w:pPr>
        <w:pStyle w:val="BookText"/>
        <w:rPr/>
      </w:pPr>
      <w:r>
        <w:rPr>
          <w:rFonts w:ascii="IRNazanin" w:hAnsi="IRNazanin" w:eastAsia="IRNazanin"/>
          <w:color w:val="111111"/>
          <w:sz w:val="28"/>
          <w:sz w:val="28"/>
          <w:szCs w:val="28"/>
          <w:rtl w:val="true"/>
          <w:lang w:bidi="fa-IR"/>
        </w:rPr>
        <w:t>نقطة ساکنة</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یوسف مولی بنی تیم اللّه، کوفیّ، کان منزله</w:t>
      </w:r>
      <w:r>
        <w:rPr>
          <w:rStyle w:val="FootnoteAnchor"/>
          <w:rtl w:val="true"/>
        </w:rPr>
        <w:footnoteReference w:id="402"/>
      </w:r>
      <w:r>
        <w:rPr>
          <w:rFonts w:ascii="IRNazanin" w:hAnsi="IRNazanin" w:eastAsia="IRNazanin"/>
          <w:color w:val="111111"/>
          <w:sz w:val="28"/>
          <w:sz w:val="28"/>
          <w:szCs w:val="28"/>
          <w:rtl w:val="true"/>
          <w:lang w:bidi="fa-IR"/>
        </w:rPr>
        <w:t>بالبصرة، ومات ببغداد، ثقة من أصحاب الرّضا علیه‌السلام</w:t>
      </w:r>
      <w:r>
        <w:rPr>
          <w:rStyle w:val="FootnoteAnchor"/>
          <w:rtl w:val="true"/>
        </w:rPr>
        <w:footnoteReference w:id="4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84" w:name="pg4798_33679"/>
    </w:p>
    <w:p>
      <w:pPr>
        <w:pStyle w:val="Heading3"/>
        <w:numPr>
          <w:ilvl w:val="2"/>
          <w:numId w:val="1"/>
        </w:numPr>
        <w:rPr/>
      </w:pPr>
      <w:bookmarkStart w:id="85" w:name="__RefHeading___Toc2402121_2035185390"/>
      <w:bookmarkStart w:id="86" w:name="_Toc28"/>
      <w:bookmarkEnd w:id="84"/>
      <w:bookmarkEnd w:id="85"/>
      <w:r>
        <w:rPr>
          <w:rtl w:val="true"/>
        </w:rPr>
        <w:t>الباب السّادس</w:t>
      </w:r>
      <w:r>
        <w:rPr>
          <w:rtl w:val="true"/>
        </w:rPr>
        <w:t xml:space="preserve">: </w:t>
      </w:r>
      <w:r>
        <w:rPr>
          <w:rtl w:val="true"/>
        </w:rPr>
        <w:t>إدریس</w:t>
      </w:r>
      <w:bookmarkEnd w:id="86"/>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إدریس بن زیاد الکَفَرثُوثائی</w:t>
      </w:r>
      <w:r>
        <w:rPr>
          <w:rStyle w:val="FootnoteAnchor"/>
          <w:rtl w:val="true"/>
        </w:rPr>
        <w:footnoteReference w:id="4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بالفاء بعد الکاف والرّاء، والثّاء المنقّطة فوقها ثلاث نقط، وبعد الواو ثاء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الفضل، ثقة، أدرک أصحاب أبی عبداللّه علیه‌السلاموروی عنهم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خوزیّ الاُمّ، یروی عن الضّعفاء</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والأقرب عندی قبول روایته لتعدیل النّجاشیّ له، وقول ابن الغضائریّ لایعارضه، لأ نّه لم یجرحه فی نفسه ولا طعن فی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إدریس بن عبداللّه بن سعد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وأبوجریر القمیّ هو زکریّا بن إدریس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وجیهاً</w:t>
      </w:r>
      <w:r>
        <w:rPr>
          <w:rStyle w:val="FootnoteAnchor"/>
          <w:rtl w:val="true"/>
        </w:rPr>
        <w:footnoteReference w:id="407"/>
      </w:r>
      <w:r>
        <w:rPr>
          <w:rFonts w:ascii="IRNazanin" w:hAnsi="IRNazanin" w:eastAsia="IRNazanin"/>
          <w:color w:val="111111"/>
          <w:sz w:val="28"/>
          <w:sz w:val="28"/>
          <w:szCs w:val="28"/>
          <w:rtl w:val="true"/>
          <w:lang w:bidi="fa-IR"/>
        </w:rPr>
        <w:t>، یروی عن الرّضا علیه‌السلام</w:t>
      </w:r>
      <w:r>
        <w:rPr>
          <w:rStyle w:val="FootnoteAnchor"/>
          <w:rtl w:val="true"/>
        </w:rPr>
        <w:footnoteReference w:id="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إدریس بن عیسی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w:t>
      </w:r>
      <w:r>
        <w:rPr>
          <w:rStyle w:val="FootnoteAnchor"/>
          <w:rtl w:val="true"/>
        </w:rPr>
        <w:footnoteReference w:id="409"/>
      </w:r>
      <w:r>
        <w:rPr>
          <w:rFonts w:ascii="IRNazanin" w:hAnsi="IRNazanin" w:eastAsia="IRNazanin"/>
          <w:color w:val="111111"/>
          <w:sz w:val="28"/>
          <w:sz w:val="28"/>
          <w:szCs w:val="28"/>
          <w:rtl w:val="true"/>
          <w:lang w:bidi="fa-IR"/>
        </w:rPr>
        <w:t>مولانا أبی الحسن الرّضا علیه‌السلام، وروی عنه حدیثاً واحداً، ثقة</w:t>
      </w:r>
      <w:r>
        <w:rPr>
          <w:rStyle w:val="FootnoteAnchor"/>
          <w:rtl w:val="true"/>
        </w:rPr>
        <w:footnoteReference w:id="4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87" w:name="__RefHeading___Toc2402123_2035185390"/>
      <w:bookmarkStart w:id="88" w:name="_Toc29"/>
      <w:bookmarkEnd w:id="87"/>
      <w:r>
        <w:rPr>
          <w:rtl w:val="true"/>
        </w:rPr>
        <w:t xml:space="preserve">الباب السّابع </w:t>
      </w:r>
      <w:r>
        <w:rPr>
          <w:rtl w:val="true"/>
        </w:rPr>
        <w:t xml:space="preserve">: </w:t>
      </w:r>
      <w:r>
        <w:rPr>
          <w:rtl w:val="true"/>
        </w:rPr>
        <w:t>اُسامة</w:t>
      </w:r>
      <w:bookmarkEnd w:id="88"/>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قیّماً للکاظم علیه‌السلام</w:t>
      </w:r>
      <w:r>
        <w:rPr>
          <w:rStyle w:val="FootnoteAnchor"/>
          <w:rtl w:val="true"/>
        </w:rPr>
        <w:footnoteReference w:id="4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bookmarkStart w:id="89" w:name="pg4798_33680"/>
    </w:p>
    <w:p>
      <w:pPr>
        <w:pStyle w:val="BookText"/>
        <w:rPr/>
      </w:pPr>
      <w:bookmarkEnd w:id="89"/>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 نّه رجع، ونهینا أن نقول إلاّ خیراً</w:t>
      </w:r>
      <w:r>
        <w:rPr>
          <w:rStyle w:val="FootnoteAnchor"/>
          <w:rtl w:val="true"/>
        </w:rPr>
        <w:footnoteReference w:id="412"/>
      </w:r>
      <w:r>
        <w:rPr>
          <w:rFonts w:ascii="IRNazanin" w:hAnsi="IRNazanin" w:eastAsia="IRNazanin"/>
          <w:color w:val="111111"/>
          <w:sz w:val="28"/>
          <w:sz w:val="28"/>
          <w:szCs w:val="28"/>
          <w:rtl w:val="true"/>
          <w:lang w:bidi="fa-IR"/>
        </w:rPr>
        <w:t>، فی طریق ضعیف ذکرناه فی کتابنا الکبیر، والأولی عندی التّوقّف</w:t>
      </w:r>
      <w:r>
        <w:rPr>
          <w:rStyle w:val="FootnoteAnchor"/>
          <w:rtl w:val="true"/>
        </w:rPr>
        <w:footnoteReference w:id="413"/>
      </w:r>
      <w:r>
        <w:rPr>
          <w:rFonts w:ascii="IRNazanin" w:hAnsi="IRNazanin" w:eastAsia="IRNazanin"/>
          <w:color w:val="111111"/>
          <w:sz w:val="28"/>
          <w:sz w:val="28"/>
          <w:szCs w:val="28"/>
          <w:rtl w:val="true"/>
          <w:lang w:bidi="fa-IR"/>
        </w:rPr>
        <w:t>فی</w:t>
      </w:r>
      <w:r>
        <w:rPr>
          <w:rStyle w:val="FootnoteAnchor"/>
          <w:rtl w:val="true"/>
        </w:rPr>
        <w:footnoteReference w:id="414"/>
      </w:r>
      <w:r>
        <w:rPr>
          <w:rFonts w:ascii="IRNazanin" w:hAnsi="IRNazanin" w:eastAsia="IRNazanin"/>
          <w:color w:val="111111"/>
          <w:sz w:val="28"/>
          <w:sz w:val="28"/>
          <w:szCs w:val="28"/>
          <w:rtl w:val="true"/>
          <w:lang w:bidi="fa-IR"/>
        </w:rPr>
        <w:t>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90" w:name="__RefHeading___Toc2402125_2035185390"/>
      <w:bookmarkStart w:id="91" w:name="_Toc30"/>
      <w:bookmarkEnd w:id="90"/>
      <w:r>
        <w:rPr>
          <w:rtl w:val="true"/>
        </w:rPr>
        <w:t>الباب الثّامن</w:t>
      </w:r>
      <w:r>
        <w:rPr>
          <w:rtl w:val="true"/>
        </w:rPr>
        <w:t xml:space="preserve">: </w:t>
      </w:r>
      <w:r>
        <w:rPr>
          <w:rtl w:val="true"/>
        </w:rPr>
        <w:t>إسحاق</w:t>
      </w:r>
      <w:bookmarkEnd w:id="91"/>
    </w:p>
    <w:p>
      <w:pPr>
        <w:pStyle w:val="BookText"/>
        <w:rPr/>
      </w:pPr>
      <w:r>
        <w:rPr>
          <w:rFonts w:ascii="IRNazanin" w:hAnsi="IRNazanin" w:eastAsia="IRNazanin"/>
          <w:color w:val="111111"/>
          <w:sz w:val="28"/>
          <w:sz w:val="28"/>
          <w:szCs w:val="28"/>
          <w:rtl w:val="true"/>
          <w:lang w:bidi="fa-IR"/>
        </w:rPr>
        <w:t>وفیه أربعة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إبراهیم الحُضَیْنی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المضمومة، والضّاد المعجمة المفتوحة، وبعدها یاء منقّطة؛ تحتها نقطتین ساکنة؛ وبعدها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الخدمة علی یده للرّضا علیه‌السلام، وکان الحسین بن سعید الّذی أوصل إسحاق بن إبراهیم إلی الرّضا علیه‌السلام، حتّی جرت الخدمة علی یده، وعلیّ بن مهزیار</w:t>
      </w:r>
      <w:r>
        <w:rPr>
          <w:rStyle w:val="FootnoteAnchor"/>
          <w:rtl w:val="true"/>
        </w:rPr>
        <w:footnoteReference w:id="415"/>
      </w:r>
      <w:r>
        <w:rPr>
          <w:rFonts w:ascii="IRNazanin" w:hAnsi="IRNazanin" w:eastAsia="IRNazanin"/>
          <w:color w:val="111111"/>
          <w:sz w:val="28"/>
          <w:sz w:val="28"/>
          <w:szCs w:val="28"/>
          <w:rtl w:val="true"/>
          <w:lang w:bidi="fa-IR"/>
        </w:rPr>
        <w:t>بعد إسحاق بن إبراهیم وکان سبب معرفتهم لهذا الأمر، فمنه سمعوا الحدیث وبه یعرفون، وکذلک فعل بعبداللّه‌</w:t>
      </w:r>
      <w:r>
        <w:rPr>
          <w:rStyle w:val="FootnoteAnchor"/>
          <w:rtl w:val="true"/>
        </w:rPr>
        <w:footnoteReference w:id="416"/>
      </w:r>
      <w:r>
        <w:rPr>
          <w:rFonts w:ascii="Amiri" w:hAnsi="Amiri" w:eastAsia="Amiri" w:cs="Amiri"/>
          <w:color w:val="111111"/>
          <w:sz w:val="28"/>
          <w:sz w:val="28"/>
          <w:szCs w:val="28"/>
          <w:rtl w:val="true"/>
          <w:lang w:bidi="ar-SA"/>
        </w:rPr>
        <w:t>بن محمّد الحضینیّ</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جملة ما وصل إلینا فی معنی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عندی قبول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إسماعیل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محمّد العسکریّ علیه‌السلام، ثقة</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بشر أبو حذیفة الکاهلیّ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وهو من العامّة، وکان ثقة ذکروه فی أصحاب أبی عبداللّه علیه‌السلام</w:t>
      </w:r>
      <w:r>
        <w:rPr>
          <w:rStyle w:val="FootnoteAnchor"/>
          <w:rtl w:val="true"/>
        </w:rPr>
        <w:footnoteReference w:id="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جَرِیر</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والرّاء والیاء المنقّطة تحتها نقطتین، والرّاء </w:t>
      </w:r>
    </w:p>
    <w:p>
      <w:p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بن جریر بن عبداللّه البجلیّ أبو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روی عن أبی عبداللّه علیه‌السلام</w:t>
      </w:r>
      <w:r>
        <w:rPr>
          <w:rStyle w:val="FootnoteAnchor"/>
          <w:rtl w:val="true"/>
        </w:rPr>
        <w:footnoteReference w:id="421"/>
      </w:r>
      <w:r>
        <w:rPr>
          <w:rFonts w:ascii="Amiri" w:hAnsi="Amiri" w:eastAsia="Amiri" w:cs="Amiri"/>
          <w:color w:val="111111"/>
          <w:sz w:val="28"/>
          <w:sz w:val="28"/>
          <w:szCs w:val="28"/>
          <w:rtl w:val="true"/>
          <w:lang w:bidi="ar-SA"/>
        </w:rPr>
        <w:t>وکان واقفیّاً</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عندی التّوقّف فی روایة ینفرد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المضمومة والنّون السّاکنة والدّال غیر المعجمة المفتوحة، والباء المنقّطة تحتها نقطة</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الفرائضیّ</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ثقة، ثقة</w:t>
      </w:r>
      <w:r>
        <w:rPr>
          <w:rStyle w:val="FootnoteAnchor"/>
          <w:rtl w:val="true"/>
        </w:rPr>
        <w:footnoteReference w:id="4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الحسن بن بَکْران أبو الحسین العَقْرانیّ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غیر المعجمة المفتوحة، والقاف السّاکنة، وبعدها راء</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السّماع، ضعیف فی مذهبه، کذا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بالکوفة وهو مجاور</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عبدالعزیز البزّاز، کوفیّ، یکنّی أبا یعقوب، ویلقّب أبا السّفاتج، روی عن أبی عبداللّه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حدیثه تارة وینکّر اُخری، ویجوز أن یخرّج شاهداً</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عبداللّه بن سعد بن مالک الأشعریّ قمیّ، ثقة، روی عن أبی عبداللّه، وأبی الحسن علیهماالسلام، وابنه أحمد بن إسحاق مشهور</w:t>
      </w:r>
      <w:r>
        <w:rPr>
          <w:rStyle w:val="FootnoteAnchor"/>
          <w:rtl w:val="true"/>
        </w:rPr>
        <w:footnoteReference w:id="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عمّار بن حیّان</w:t>
      </w:r>
      <w:r>
        <w:rPr>
          <w:rStyle w:val="FootnoteAnchor"/>
          <w:rtl w:val="true"/>
        </w:rPr>
        <w:footnoteReference w:id="430"/>
      </w:r>
      <w:r>
        <w:rPr>
          <w:rFonts w:ascii="IRNazanin" w:hAnsi="IRNazanin" w:eastAsia="IRNazanin"/>
          <w:color w:val="111111"/>
          <w:sz w:val="28"/>
          <w:sz w:val="28"/>
          <w:szCs w:val="28"/>
          <w:rtl w:val="true"/>
          <w:lang w:bidi="fa-IR"/>
        </w:rPr>
        <w:t>مولی بنی تغلب، أبو یعقوب الصّیرفیّ، کان شیخاً من أصحابنا، ثقة، روی عن الصّادق، والکاظم علیهماالسلام، وکان فطحیّاً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 ثقة وأصله معتمد علیه</w:t>
      </w:r>
      <w:r>
        <w:rPr>
          <w:rStyle w:val="FootnoteAnchor"/>
          <w:rtl w:val="true"/>
        </w:rPr>
        <w:footnoteReference w:id="432"/>
      </w:r>
      <w:r>
        <w:rPr>
          <w:rFonts w:ascii="IRNazanin" w:hAnsi="IRNazanin" w:eastAsia="IRNazanin"/>
          <w:color w:val="111111"/>
          <w:sz w:val="28"/>
          <w:sz w:val="28"/>
          <w:szCs w:val="28"/>
          <w:rtl w:val="true"/>
          <w:lang w:bidi="fa-IR"/>
        </w:rPr>
        <w:t>، وکذا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w:t>
      </w:r>
      <w:r>
        <w:rPr>
          <w:rStyle w:val="FootnoteAnchor"/>
          <w:rtl w:val="true"/>
        </w:rPr>
        <w:footnoteReference w:id="433"/>
      </w:r>
      <w:r>
        <w:rPr>
          <w:rFonts w:ascii="IRNazanin" w:hAnsi="IRNazanin" w:eastAsia="IRNazanin"/>
          <w:color w:val="111111"/>
          <w:sz w:val="28"/>
          <w:sz w:val="28"/>
          <w:szCs w:val="28"/>
          <w:rtl w:val="true"/>
          <w:lang w:bidi="fa-IR"/>
        </w:rPr>
        <w:t>عندی التّوقّف فیما ینفرد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غالب الأسدیّ والبیٌ عربیٌ صلیبٌ، ثقة، وأخوه عبداللّه کذلک، وکانا شاعرین رویا عن أبی عبداللّه علیه‌السلام</w:t>
      </w:r>
      <w:r>
        <w:rPr>
          <w:rStyle w:val="FootnoteAnchor"/>
          <w:rtl w:val="true"/>
        </w:rPr>
        <w:footnoteReference w:id="4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بن أحمد بن أبان بن 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المشدّدة وبعد الألف راء أیضاً</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یعرف عبداللّه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غیر المعجمة المضمومة، والقاف والباء المنقّطة تحتها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w:t>
      </w:r>
      <w:r>
        <w:rPr>
          <w:rStyle w:val="FootnoteAnchor"/>
          <w:rtl w:val="true"/>
        </w:rPr>
        <w:footnoteReference w:id="437"/>
      </w:r>
      <w:r>
        <w:rPr>
          <w:rFonts w:ascii="IRNazanin" w:hAnsi="IRNazanin" w:eastAsia="IRNazanin"/>
          <w:color w:val="111111"/>
          <w:sz w:val="28"/>
          <w:sz w:val="28"/>
          <w:szCs w:val="28"/>
          <w:rtl w:val="true"/>
          <w:lang w:bidi="fa-IR"/>
        </w:rPr>
        <w:t>بن الحارث النّخعیّ أخو الأشتر</w:t>
      </w:r>
      <w:r>
        <w:rPr>
          <w:rStyle w:val="FootnoteAnchor"/>
          <w:rtl w:val="true"/>
        </w:rPr>
        <w:footnoteReference w:id="438"/>
      </w:r>
      <w:r>
        <w:rPr>
          <w:rFonts w:ascii="IRNazanin" w:hAnsi="IRNazanin" w:eastAsia="IRNazanin"/>
          <w:color w:val="111111"/>
          <w:sz w:val="28"/>
          <w:sz w:val="28"/>
          <w:szCs w:val="28"/>
          <w:rtl w:val="true"/>
          <w:lang w:bidi="fa-IR"/>
        </w:rPr>
        <w:t>، ویکنّی أبا یعقوب الأحمر</w:t>
      </w:r>
      <w:r>
        <w:rPr>
          <w:rStyle w:val="FootnoteAnchor"/>
          <w:rtl w:val="true"/>
        </w:rPr>
        <w:footnoteReference w:id="439"/>
      </w:r>
      <w:r>
        <w:rPr>
          <w:rFonts w:ascii="IRNazanin" w:hAnsi="IRNazanin" w:eastAsia="IRNazanin"/>
          <w:color w:val="111111"/>
          <w:sz w:val="28"/>
          <w:sz w:val="28"/>
          <w:szCs w:val="28"/>
          <w:rtl w:val="true"/>
          <w:lang w:bidi="fa-IR"/>
        </w:rPr>
        <w:t>، معدن التّخلیط، له کتب فی التّخلیط</w:t>
      </w:r>
      <w:r>
        <w:rPr>
          <w:rStyle w:val="FootnoteAnchor"/>
          <w:rtl w:val="true"/>
        </w:rPr>
        <w:footnoteReference w:id="440"/>
      </w:r>
      <w:r>
        <w:rPr>
          <w:rFonts w:ascii="IRNazanin" w:hAnsi="IRNazanin" w:eastAsia="IRNazanin"/>
          <w:color w:val="111111"/>
          <w:sz w:val="28"/>
          <w:sz w:val="28"/>
          <w:szCs w:val="28"/>
          <w:rtl w:val="true"/>
          <w:lang w:bidi="fa-IR"/>
        </w:rPr>
        <w:t>، لا أقبل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فاسد المذهب، کذّاباً فی الرّوایة، وضّاعاً للحدیث، لایلتفت إلی ما رواه ولایرتفع</w:t>
      </w:r>
      <w:r>
        <w:rPr>
          <w:rStyle w:val="FootnoteAnchor"/>
          <w:rtl w:val="true"/>
        </w:rPr>
        <w:footnoteReference w:id="441"/>
      </w:r>
      <w:r>
        <w:rPr>
          <w:rFonts w:ascii="IRNazanin" w:hAnsi="IRNazanin" w:eastAsia="IRNazanin"/>
          <w:color w:val="111111"/>
          <w:sz w:val="28"/>
          <w:sz w:val="28"/>
          <w:szCs w:val="28"/>
          <w:rtl w:val="true"/>
          <w:lang w:bidi="fa-IR"/>
        </w:rPr>
        <w:t>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وللعیّاشیّ معه خبر فی وضعه للحدیث مشهور</w:t>
      </w:r>
      <w:r>
        <w:rPr>
          <w:rStyle w:val="FootnoteAnchor"/>
          <w:rtl w:val="true"/>
        </w:rPr>
        <w:footnoteReference w:id="442"/>
      </w:r>
      <w:r>
        <w:rPr>
          <w:rFonts w:ascii="IRNazanin" w:hAnsi="IRNazanin" w:eastAsia="IRNazanin"/>
          <w:color w:val="111111"/>
          <w:sz w:val="28"/>
          <w:sz w:val="28"/>
          <w:szCs w:val="28"/>
          <w:rtl w:val="true"/>
          <w:lang w:bidi="fa-IR"/>
        </w:rPr>
        <w:t>، والإسحاقیّة تنسب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بالغلوّ، من أصحاب الجواد علیه‌السلام</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علیه‌السلام</w:t>
      </w:r>
      <w:r>
        <w:rPr>
          <w:rStyle w:val="FootnoteAnchor"/>
          <w:rtl w:val="true"/>
        </w:rPr>
        <w:footnoteReference w:id="4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الطّائیّ، أبو یعقوب مولی، کوفیّ، ثقة، روی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أبوه عن أبی جعفر علیه‌السلام</w:t>
      </w:r>
      <w:r>
        <w:rPr>
          <w:rStyle w:val="FootnoteAnchor"/>
          <w:rtl w:val="true"/>
        </w:rPr>
        <w:footnoteReference w:id="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92" w:name="pg4798_33683"/>
    </w:p>
    <w:p>
      <w:pPr>
        <w:pStyle w:val="Heading3"/>
        <w:numPr>
          <w:ilvl w:val="2"/>
          <w:numId w:val="1"/>
        </w:numPr>
        <w:rPr/>
      </w:pPr>
      <w:bookmarkStart w:id="93" w:name="__RefHeading___Toc2402127_2035185390"/>
      <w:bookmarkStart w:id="94" w:name="_Toc31"/>
      <w:bookmarkEnd w:id="92"/>
      <w:bookmarkEnd w:id="93"/>
      <w:r>
        <w:rPr>
          <w:rtl w:val="true"/>
        </w:rPr>
        <w:t>الباب التّاسع</w:t>
      </w:r>
      <w:r>
        <w:rPr>
          <w:rtl w:val="true"/>
        </w:rPr>
        <w:t xml:space="preserve">: </w:t>
      </w:r>
      <w:r>
        <w:rPr>
          <w:rtl w:val="true"/>
        </w:rPr>
        <w:t>أسد</w:t>
      </w:r>
      <w:bookmarkEnd w:id="94"/>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بن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المناکیر</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بن عفر</w:t>
      </w:r>
      <w:r>
        <w:rPr>
          <w:rStyle w:val="FootnoteAnchor"/>
          <w:rtl w:val="true"/>
        </w:rPr>
        <w:footnoteReference w:id="4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بالعین غیر المعجمة المضمومة</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أصحاب الحدیث الثّقات</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95" w:name="__RefHeading___Toc2402129_2035185390"/>
      <w:bookmarkStart w:id="96" w:name="_Toc32"/>
      <w:bookmarkEnd w:id="95"/>
      <w:r>
        <w:rPr>
          <w:rtl w:val="true"/>
        </w:rPr>
        <w:t>الباب العاشر</w:t>
      </w:r>
      <w:r>
        <w:rPr>
          <w:rtl w:val="true"/>
        </w:rPr>
        <w:t xml:space="preserve">: </w:t>
      </w:r>
      <w:r>
        <w:rPr>
          <w:rtl w:val="true"/>
        </w:rPr>
        <w:t>إسماعیل</w:t>
      </w:r>
      <w:bookmarkEnd w:id="96"/>
    </w:p>
    <w:p>
      <w:pPr>
        <w:pStyle w:val="BookText"/>
        <w:rPr/>
      </w:pPr>
      <w:r>
        <w:rPr>
          <w:rFonts w:ascii="IRNazanin" w:hAnsi="IRNazanin" w:eastAsia="IRNazanin"/>
          <w:color w:val="111111"/>
          <w:sz w:val="28"/>
          <w:sz w:val="28"/>
          <w:szCs w:val="28"/>
          <w:rtl w:val="true"/>
          <w:lang w:bidi="fa-IR"/>
        </w:rPr>
        <w:t>وفیه ثلاثون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آدم بن عبداللّه بن سعد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القمیّین، ثقة</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أبی خالد محمّد</w:t>
      </w:r>
      <w:r>
        <w:rPr>
          <w:rStyle w:val="FootnoteAnchor"/>
          <w:rtl w:val="true"/>
        </w:rPr>
        <w:footnoteReference w:id="451"/>
      </w:r>
      <w:r>
        <w:rPr>
          <w:rFonts w:ascii="IRNazanin" w:hAnsi="IRNazanin" w:eastAsia="IRNazanin"/>
          <w:color w:val="111111"/>
          <w:sz w:val="28"/>
          <w:sz w:val="28"/>
          <w:szCs w:val="28"/>
          <w:rtl w:val="true"/>
          <w:lang w:bidi="fa-IR"/>
        </w:rPr>
        <w:t xml:space="preserve">بن مهاجر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 عن أبی جعفر علیه‌السلام، وروی هو عن أبی عبداللّه علیه‌السلام، وهما ثقتان من أهل الکوفة، من أصحابنا</w:t>
      </w:r>
      <w:r>
        <w:rPr>
          <w:rStyle w:val="FootnoteAnchor"/>
          <w:rtl w:val="true"/>
        </w:rPr>
        <w:footnoteReference w:id="4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أبی زیاد السّکونیّ</w:t>
      </w:r>
      <w:r>
        <w:rPr>
          <w:rStyle w:val="FootnoteAnchor"/>
          <w:rtl w:val="true"/>
        </w:rPr>
        <w:footnoteReference w:id="453"/>
      </w:r>
      <w:r>
        <w:rPr>
          <w:rFonts w:ascii="Amiri" w:hAnsi="Amiri" w:eastAsia="Amiri" w:cs="Amiri"/>
          <w:color w:val="111111"/>
          <w:sz w:val="28"/>
          <w:sz w:val="28"/>
          <w:szCs w:val="28"/>
          <w:rtl w:val="true"/>
          <w:lang w:bidi="ar-SA"/>
        </w:rPr>
        <w:t>الشّعیریّ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عامّیّاً</w:t>
      </w:r>
      <w:r>
        <w:rPr>
          <w:rStyle w:val="FootnoteAnchor"/>
          <w:rtl w:val="true"/>
        </w:rPr>
        <w:footnoteReference w:id="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إسماعیل بن أبی زیاد السُّلمیّ</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ذکره</w:t>
      </w:r>
    </w:p>
    <w:p>
      <w:pPr>
        <w:pStyle w:val="BookText"/>
        <w:rPr/>
      </w:pPr>
      <w:r>
        <w:rPr>
          <w:rFonts w:ascii="IRNazanin" w:hAnsi="IRNazanin" w:eastAsia="IRNazanin"/>
          <w:color w:val="111111"/>
          <w:sz w:val="28"/>
          <w:sz w:val="28"/>
          <w:szCs w:val="28"/>
          <w:rtl w:val="true"/>
          <w:lang w:bidi="fa-IR"/>
        </w:rPr>
        <w:t>أصحاب الرّجال</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جابر الجعفیّ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ممدوح</w:t>
      </w:r>
      <w:r>
        <w:rPr>
          <w:rStyle w:val="FootnoteAnchor"/>
          <w:rtl w:val="true"/>
        </w:rPr>
        <w:footnoteReference w:id="458"/>
      </w:r>
      <w:r>
        <w:rPr>
          <w:rFonts w:ascii="IRNazanin" w:hAnsi="IRNazanin" w:eastAsia="IRNazanin"/>
          <w:color w:val="111111"/>
          <w:sz w:val="28"/>
          <w:sz w:val="28"/>
          <w:szCs w:val="28"/>
          <w:rtl w:val="true"/>
          <w:lang w:bidi="fa-IR"/>
        </w:rPr>
        <w:t>، وماورد فیه من الذّمّ فقد بیّنّا ضعفه فی کتابنا الکبیر، وکان من أصحاب الباقر علیه‌السلام، وحدیثه أعتمد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حَقیبة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المفتوحة، والقاف والیاء المنقّطة تحتها نقطتین، والباء المنقّطة تحتها نقطة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جُفَیْنَة</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المضمومة والفاء المفتوحة، والنّون بعد الیاء</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61"/>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w:t>
      </w:r>
      <w:r>
        <w:rPr>
          <w:rStyle w:val="FootnoteAnchor"/>
          <w:rtl w:val="true"/>
        </w:rPr>
        <w:footnoteReference w:id="462"/>
      </w:r>
      <w:r>
        <w:rPr>
          <w:rFonts w:ascii="IRNazanin" w:hAnsi="IRNazanin" w:eastAsia="IRNazanin"/>
          <w:color w:val="111111"/>
          <w:sz w:val="28"/>
          <w:sz w:val="28"/>
          <w:szCs w:val="28"/>
          <w:rtl w:val="true"/>
          <w:lang w:bidi="fa-IR"/>
        </w:rPr>
        <w:t>بن فضّال عن إسماعیل حقیبة</w:t>
      </w:r>
      <w:r>
        <w:rPr>
          <w:rStyle w:val="FootnoteAnchor"/>
          <w:rtl w:val="true"/>
        </w:rPr>
        <w:footnoteReference w:id="4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وهو قلیل الرّوایة</w:t>
      </w:r>
      <w:r>
        <w:rPr>
          <w:rStyle w:val="FootnoteAnchor"/>
          <w:rtl w:val="true"/>
        </w:rPr>
        <w:footnoteReference w:id="4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عن سعد، عن أیّوب بن نوح، عن جعفر بن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ما خرج من غلّة إسماعیل بن الخطّاب بما أوصی به إلی صفوان،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إسماعیل بن الخطّاب، و رحم صفوان، فإنّهما من حزب آبائی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من حزب آبائی</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أدخله اللّه الجنّة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ولم یثبت عندی صحّة هذا الخبر ولابطلانه، فالأقوی التّوقّف</w:t>
      </w:r>
      <w:r>
        <w:rPr>
          <w:rStyle w:val="FootnoteAnchor"/>
          <w:rtl w:val="true"/>
        </w:rPr>
        <w:footnoteReference w:id="467"/>
      </w:r>
      <w:r>
        <w:rPr>
          <w:rFonts w:ascii="IRNazanin" w:hAnsi="IRNazanin" w:eastAsia="IRNazanin"/>
          <w:color w:val="111111"/>
          <w:sz w:val="28"/>
          <w:sz w:val="28"/>
          <w:szCs w:val="28"/>
          <w:rtl w:val="true"/>
          <w:lang w:bidi="fa-IR"/>
        </w:rPr>
        <w:t>فی روایته</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4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زید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روی عن محمّد بن مروان، ومعاویة بن عمّار ویعقوب بن شعیب، عن أبی عبداللّه علیه‌السلام</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سعد</w:t>
      </w:r>
      <w:r>
        <w:rPr>
          <w:rStyle w:val="FootnoteAnchor"/>
          <w:rtl w:val="true"/>
        </w:rPr>
        <w:footnoteReference w:id="471"/>
      </w:r>
      <w:r>
        <w:rPr>
          <w:rFonts w:ascii="IRNazanin" w:hAnsi="IRNazanin" w:eastAsia="IRNazanin"/>
          <w:color w:val="111111"/>
          <w:sz w:val="28"/>
          <w:sz w:val="28"/>
          <w:szCs w:val="28"/>
          <w:rtl w:val="true"/>
          <w:lang w:bidi="fa-IR"/>
        </w:rPr>
        <w:t xml:space="preserve">الأحوص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والصّاد المهملتین بینهما واو</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الرّضا علیه‌السلام</w:t>
      </w:r>
      <w:r>
        <w:rPr>
          <w:rStyle w:val="FootnoteAnchor"/>
          <w:rtl w:val="true"/>
        </w:rPr>
        <w:footnoteReference w:id="4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غیر المعجمة والکاف بعد الألف</w:t>
      </w:r>
      <w:r>
        <w:rPr>
          <w:rStyle w:val="FootnoteAnchor"/>
          <w:rtl w:val="true"/>
        </w:rPr>
        <w:footnoteReference w:id="4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 بعد الألف</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سمال</w:t>
      </w:r>
      <w:r>
        <w:rPr>
          <w:rStyle w:val="FootnoteAnchor"/>
          <w:rtl w:val="true"/>
        </w:rPr>
        <w:footnoteReference w:id="476"/>
      </w:r>
      <w:r>
        <w:rPr>
          <w:rFonts w:ascii="IRNazanin" w:hAnsi="IRNazanin" w:eastAsia="IRNazanin"/>
          <w:color w:val="111111"/>
          <w:sz w:val="28"/>
          <w:sz w:val="28"/>
          <w:szCs w:val="28"/>
          <w:rtl w:val="true"/>
          <w:lang w:bidi="fa-IR"/>
        </w:rPr>
        <w:t>وهو أخو إبراهیم، کان واقفیّاً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واقفیّ</w:t>
      </w:r>
      <w:r>
        <w:rPr>
          <w:rStyle w:val="FootnoteAnchor"/>
          <w:rtl w:val="true"/>
        </w:rPr>
        <w:footnoteReference w:id="478"/>
      </w:r>
      <w:r>
        <w:rPr>
          <w:rFonts w:ascii="IRNazanin" w:hAnsi="IRNazanin" w:eastAsia="IRNazanin"/>
          <w:color w:val="111111"/>
          <w:sz w:val="28"/>
          <w:sz w:val="28"/>
          <w:szCs w:val="28"/>
          <w:rtl w:val="true"/>
          <w:lang w:bidi="fa-IR"/>
        </w:rPr>
        <w:t>، فلا أعتمد حینئذٍ علی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سهل الدّهقان</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أصحابنا</w:t>
      </w:r>
      <w:r>
        <w:rPr>
          <w:rStyle w:val="FootnoteAnchor"/>
          <w:rtl w:val="true"/>
        </w:rPr>
        <w:footnoteReference w:id="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شعیب العریشیّ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المهملة المفتوحة وبعد الرّاء، یاء منقّطة تحتها نقطتین، وبعدها شین معجمة</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الحدیث، إلاّ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سالم فیما</w:t>
      </w:r>
    </w:p>
    <w:p>
      <w:pPr>
        <w:pStyle w:val="BookText"/>
        <w:rPr/>
      </w:pPr>
      <w:r>
        <w:rPr>
          <w:rFonts w:ascii="IRNazanin" w:hAnsi="IRNazanin" w:eastAsia="IRNazanin"/>
          <w:color w:val="111111"/>
          <w:sz w:val="28"/>
          <w:sz w:val="28"/>
          <w:szCs w:val="28"/>
          <w:rtl w:val="true"/>
          <w:lang w:bidi="fa-IR"/>
        </w:rPr>
        <w:t xml:space="preserve">یرویه منه،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عبداللّه بن جعفر</w:t>
      </w:r>
      <w:r>
        <w:rPr>
          <w:rStyle w:val="FootnoteAnchor"/>
          <w:rtl w:val="true"/>
        </w:rPr>
        <w:footnoteReference w:id="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عبد الخالق بن عبد ربّه بن أبی میمونة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المنقّطة تحتها نقطتین والسّین غیر المعجمة</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أسد، وجه من وجوه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أصحابنا، وفقیه من فقهائنا، وهو من بیت الشّیعة، عمومته شهاب، وعبدالرّحیم، ووهب، وأبوه عبدالخالق، کلّهم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عن أبی جعفر، وأبی عبداللّه علیهماالسلام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إسماعیل فإنّه روی عن الصّادق والکاظم علیهماالسلام</w:t>
      </w:r>
      <w:r>
        <w:rPr>
          <w:rStyle w:val="FootnoteAnchor"/>
          <w:rtl w:val="true"/>
        </w:rPr>
        <w:footnoteReference w:id="4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عبدالرّحمان الجعفیّ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علیه‌السلام، سمع من أبی الطّفیل، مات</w:t>
      </w:r>
      <w:r>
        <w:rPr>
          <w:rStyle w:val="FootnoteAnchor"/>
          <w:rtl w:val="true"/>
        </w:rPr>
        <w:footnoteReference w:id="489"/>
      </w:r>
      <w:r>
        <w:rPr>
          <w:rFonts w:ascii="IRNazanin" w:hAnsi="IRNazanin" w:eastAsia="IRNazanin"/>
          <w:color w:val="111111"/>
          <w:sz w:val="28"/>
          <w:sz w:val="28"/>
          <w:szCs w:val="28"/>
          <w:rtl w:val="true"/>
          <w:lang w:bidi="fa-IR"/>
        </w:rPr>
        <w:t>فی حیاة أبی عبداللّه علیه‌السلام، وکان فقیهاً، وروی عن أبی جعفر الباقر علیه‌السلام أیضاً</w:t>
      </w:r>
      <w:r>
        <w:rPr>
          <w:rStyle w:val="FootnoteAnchor"/>
          <w:rtl w:val="true"/>
        </w:rPr>
        <w:footnoteReference w:id="490"/>
      </w:r>
      <w:r>
        <w:rPr>
          <w:rFonts w:ascii="IRNazanin" w:hAnsi="IRNazanin" w:eastAsia="IRNazanin"/>
          <w:color w:val="111111"/>
          <w:sz w:val="28"/>
          <w:sz w:val="28"/>
          <w:szCs w:val="28"/>
          <w:rtl w:val="true"/>
          <w:lang w:bidi="fa-IR"/>
        </w:rPr>
        <w:t>، ونقل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ترحّم علیه</w:t>
      </w:r>
      <w:r>
        <w:rPr>
          <w:rStyle w:val="FootnoteAnchor"/>
          <w:rtl w:val="true"/>
        </w:rPr>
        <w:footnoteReference w:id="491"/>
      </w:r>
      <w:r>
        <w:rPr>
          <w:rFonts w:ascii="IRNazanin" w:hAnsi="IRNazanin" w:eastAsia="IRNazanin"/>
          <w:color w:val="111111"/>
          <w:sz w:val="28"/>
          <w:sz w:val="28"/>
          <w:szCs w:val="28"/>
          <w:rtl w:val="true"/>
          <w:lang w:bidi="fa-IR"/>
        </w:rPr>
        <w:t>، وحکی عن ابن نمیر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وبالجملة فحدیثه أعتمد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أبی</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سهل بن نُوْبُخْت</w:t>
      </w:r>
      <w:r>
        <w:rPr>
          <w:rStyle w:val="FootnoteAnchor"/>
          <w:rtl w:val="true"/>
        </w:rPr>
        <w:footnoteReference w:id="493"/>
      </w:r>
      <w:r>
        <w:rPr>
          <w:rFonts w:ascii="IRNazanin" w:hAnsi="IRNazanin" w:eastAsia="IRNazanin"/>
          <w:color w:val="111111"/>
          <w:sz w:val="28"/>
          <w:sz w:val="28"/>
          <w:szCs w:val="28"/>
          <w:rtl w:val="true"/>
          <w:lang w:bidi="fa-IR"/>
        </w:rPr>
        <w:t>أبو سهل، کان شیخ المتکلّمین من أصحابنا ببغداد، ووجههم، ومتقدّم النّوبختیّین فی زمانه</w:t>
      </w:r>
      <w:r>
        <w:rPr>
          <w:rStyle w:val="FootnoteAnchor"/>
          <w:rtl w:val="true"/>
        </w:rPr>
        <w:footnoteReference w:id="494"/>
      </w:r>
      <w:r>
        <w:rPr>
          <w:rFonts w:ascii="IRNazanin" w:hAnsi="IRNazanin" w:eastAsia="IRNazanin"/>
          <w:color w:val="111111"/>
          <w:sz w:val="28"/>
          <w:sz w:val="28"/>
          <w:szCs w:val="28"/>
          <w:rtl w:val="true"/>
          <w:lang w:bidi="fa-IR"/>
        </w:rPr>
        <w:t>له جلالة فی الدّین والدّنیا، یجری مجری الوزراء، صنّف کتباً کثیرة</w:t>
      </w:r>
      <w:r>
        <w:rPr>
          <w:rStyle w:val="FootnoteAnchor"/>
          <w:rtl w:val="true"/>
        </w:rPr>
        <w:footnoteReference w:id="495"/>
      </w:r>
      <w:r>
        <w:rPr>
          <w:rFonts w:ascii="IRNazanin" w:hAnsi="IRNazanin" w:eastAsia="IRNazanin"/>
          <w:color w:val="111111"/>
          <w:sz w:val="28"/>
          <w:sz w:val="28"/>
          <w:szCs w:val="28"/>
          <w:rtl w:val="true"/>
          <w:lang w:bidi="fa-IR"/>
        </w:rPr>
        <w:t>، ذکرناها فی الکتاب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علیّ بن علیّ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الرّاء علی 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بن عبدالرّحمان بن عبداللّه بن بدیل</w:t>
      </w:r>
      <w:r>
        <w:rPr>
          <w:rStyle w:val="FootnoteAnchor"/>
          <w:rtl w:val="true"/>
        </w:rPr>
        <w:footnoteReference w:id="496"/>
      </w:r>
      <w:r>
        <w:rPr>
          <w:rFonts w:ascii="IRNazanin" w:hAnsi="IRNazanin" w:eastAsia="IRNazanin"/>
          <w:color w:val="111111"/>
          <w:sz w:val="28"/>
          <w:sz w:val="28"/>
          <w:szCs w:val="28"/>
          <w:rtl w:val="true"/>
          <w:lang w:bidi="fa-IR"/>
        </w:rPr>
        <w:t>بن ورقاء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ابن أخی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بواسط مقامه، ولی</w:t>
      </w:r>
      <w:r>
        <w:rPr>
          <w:rStyle w:val="FootnoteAnchor"/>
          <w:rtl w:val="true"/>
        </w:rPr>
        <w:footnoteReference w:id="497"/>
      </w:r>
      <w:r>
        <w:rPr>
          <w:rFonts w:ascii="IRNazanin" w:hAnsi="IRNazanin" w:eastAsia="IRNazanin"/>
          <w:color w:val="111111"/>
          <w:sz w:val="28"/>
          <w:sz w:val="28"/>
          <w:szCs w:val="28"/>
          <w:rtl w:val="true"/>
          <w:lang w:bidi="fa-IR"/>
        </w:rPr>
        <w:t>الحسبة بها، وکان مختلط الأمر فی الحدیث، یعرّف</w:t>
      </w:r>
    </w:p>
    <w:p>
      <w:pPr>
        <w:pStyle w:val="BookText"/>
        <w:rPr/>
      </w:pPr>
      <w:r>
        <w:rPr>
          <w:rFonts w:ascii="Amiri" w:hAnsi="Amiri" w:eastAsia="Amiri" w:cs="Amiri"/>
          <w:color w:val="111111"/>
          <w:sz w:val="28"/>
          <w:sz w:val="28"/>
          <w:szCs w:val="28"/>
          <w:rtl w:val="true"/>
          <w:lang w:bidi="ar-SA"/>
        </w:rPr>
        <w:t>وینکّر</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99"/>
      </w:r>
      <w:r>
        <w:rPr>
          <w:rFonts w:ascii="Amiri" w:hAnsi="Amiri" w:eastAsia="Amiri" w:cs="Amiri"/>
          <w:color w:val="111111"/>
          <w:sz w:val="28"/>
          <w:sz w:val="28"/>
          <w:szCs w:val="28"/>
          <w:rtl w:val="true"/>
          <w:lang w:bidi="ar-SA"/>
        </w:rPr>
        <w:t>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کذّاباً وضّاعاً للحدیث، لایلتفت إلی ما رواه</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عن أبیه، عن الرّضا علیه‌السلام ولاغیر ذلک ولا ما صنّف</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أعتمد علی روایته لشهادة المشایخ علیه بالضّعف والاختلال</w:t>
      </w:r>
      <w:r>
        <w:rPr>
          <w:rStyle w:val="FootnoteAnchor"/>
          <w:rtl w:val="true"/>
        </w:rPr>
        <w:footnoteReference w:id="502"/>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علیّ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غیر المعجمة المفتوحة والمیم المخفّفة</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البصریّ أحد شیوخنا البصریّین، ثقة</w:t>
      </w:r>
      <w:r>
        <w:rPr>
          <w:rStyle w:val="FootnoteAnchor"/>
          <w:rtl w:val="true"/>
        </w:rPr>
        <w:footnoteReference w:id="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عمّار، أخو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حدیثاً فی طریقه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کان إذا رآهما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والآخرة </w:t>
      </w:r>
      <w:r>
        <w:rPr>
          <w:rFonts w:eastAsia="IRNazanin" w:cs="IRNazanin"/>
          <w:color w:val="111111"/>
          <w:sz w:val="28"/>
          <w:szCs w:val="28"/>
          <w:rtl w:val="true"/>
          <w:lang w:bidi="fa-IR"/>
        </w:rPr>
        <w:t>-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وقد ذکرنا سند الحدیث فی الکتاب الکبیر، والأقوی عندی التّوقّف فی روایته حتّی تثبت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عمر بن أبان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روی أبوه عن أبی عبداللّه، وأبی الحسن علیهماالسلام، وروی هو عن أبیه</w:t>
      </w:r>
      <w:r>
        <w:rPr>
          <w:rStyle w:val="FootnoteAnchor"/>
          <w:rtl w:val="true"/>
        </w:rPr>
        <w:footnoteReference w:id="5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الفضل بن یعقوب بن الفضل بن عبداللّه بن الحارث بن نوفل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جعفر الباقر علیه‌السلام، ثقة، من أهل البصرة</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کهلٌ من کهولنا، وسیّد من ساداتنا</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وکفاه بهذا شرفاً مع صحّة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وفتح التّاء بعده المنقّطة فوقها نقطتین، ثمّ الیاء المنقّطة تحتها نقطتین السّاکنة، ثمّ الباء المنقّطة تحتها نقطة واحدة المفتوحة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مجهول من أصحاب الرّضا علیه‌السلام</w:t>
      </w:r>
      <w:r>
        <w:rPr>
          <w:rStyle w:val="FootnoteAnchor"/>
          <w:rtl w:val="true"/>
        </w:rPr>
        <w:footnoteReference w:id="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القصیر بن إبراهیم بن بزّة</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 ثقة</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محمّد بن إسحاق بن جعفر بن محمّد بن علیّ بن الحسین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جدّه إسحاق بن جعفر وعن عمّ أبیه علیّ بن جعفر</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محمّد بن إسماعیل بن هلال المخزومیّ، أبو محمّد وجه أصحابنا المکّیّین، کان ثقة فیما یرویه، قدم العراق وسمع أصحابنا منه،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والحسن بن معاویة، ومحمّد بن الحسین، وعلیّ بن الحسن بن فضّال</w:t>
      </w:r>
      <w:r>
        <w:rPr>
          <w:rStyle w:val="FootnoteAnchor"/>
          <w:rtl w:val="true"/>
        </w:rPr>
        <w:footnoteReference w:id="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محمّد الحمیریّ</w:t>
      </w:r>
      <w:r>
        <w:rPr>
          <w:rStyle w:val="FootnoteAnchor"/>
          <w:rtl w:val="true"/>
        </w:rPr>
        <w:footnoteReference w:id="5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بالحاء غیر المعجمة المکسورة والمیم السّاکنة والیاء المنقّطة تحتها نقطتین بعدها راء</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 عظیم الشّأن</w:t>
      </w:r>
    </w:p>
    <w:p>
      <w:pPr>
        <w:pStyle w:val="BookText"/>
        <w:rPr/>
      </w:pPr>
      <w:r>
        <w:rPr>
          <w:rFonts w:ascii="IRNazanin" w:hAnsi="IRNazanin" w:eastAsia="IRNazanin"/>
          <w:color w:val="111111"/>
          <w:sz w:val="28"/>
          <w:sz w:val="28"/>
          <w:szCs w:val="28"/>
          <w:rtl w:val="true"/>
          <w:lang w:bidi="fa-IR"/>
        </w:rPr>
        <w:t>والمنزلة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وسکون الهاء بعدها راء، ثمّ ألف، ثمّ نون</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بن أبی نصر</w:t>
      </w:r>
      <w:r>
        <w:rPr>
          <w:rStyle w:val="FootnoteAnchor"/>
          <w:rtl w:val="true"/>
        </w:rPr>
        <w:footnoteReference w:id="520"/>
      </w:r>
      <w:r>
        <w:rPr>
          <w:rFonts w:ascii="IRNazanin" w:hAnsi="IRNazanin" w:eastAsia="IRNazanin"/>
          <w:color w:val="111111"/>
          <w:sz w:val="28"/>
          <w:sz w:val="28"/>
          <w:szCs w:val="28"/>
          <w:rtl w:val="true"/>
          <w:lang w:bidi="fa-IR"/>
        </w:rPr>
        <w:t>السّکونیّ، واسم أبی نصر زید مولی، کوفیّ، یکنّی أبا یعقوب، ثقة، معتمد علیه</w:t>
      </w:r>
      <w:r>
        <w:rPr>
          <w:rFonts w:eastAsia="IRNazanin" w:cs="IRNazanin"/>
          <w:color w:val="111111"/>
          <w:sz w:val="28"/>
          <w:szCs w:val="28"/>
          <w:rtl w:val="true"/>
          <w:lang w:bidi="fa-IR"/>
        </w:rPr>
        <w:t>.</w:t>
      </w:r>
      <w:r>
        <w:rPr>
          <w:rStyle w:val="FootnoteAnchor"/>
          <w:rtl w:val="true"/>
        </w:rPr>
        <w:footnoteReference w:id="52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جماعة من أصحابنا عن أبی عبداللّه علیه‌السلام، ذکره أبو عمرو</w:t>
      </w:r>
      <w:r>
        <w:rPr>
          <w:rStyle w:val="FootnoteAnchor"/>
          <w:rtl w:val="true"/>
        </w:rPr>
        <w:footnoteReference w:id="522"/>
      </w:r>
      <w:r>
        <w:rPr>
          <w:rFonts w:ascii="IRNazanin" w:hAnsi="IRNazanin" w:eastAsia="IRNazanin"/>
          <w:color w:val="111111"/>
          <w:sz w:val="28"/>
          <w:sz w:val="28"/>
          <w:szCs w:val="28"/>
          <w:rtl w:val="true"/>
          <w:lang w:bidi="fa-IR"/>
        </w:rPr>
        <w:t>فی أصحاب الرّضا علیه‌السلام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وقال الشّیخ أبو الحسین أحمد بن الحسین بن عبید اللّه الغضائریّ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یکنّی أبا محمّد، لیس حدیثه بالنّقیّ، یضطرب تارة ویصلح اُخری، ویروی عن الضّعفاء کثیراً، ویجوز أن یُخرّج شاهداً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والأقوی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روایته</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لشهادة الشّیخ أبی جعفر الطّوسیّ</w:t>
      </w:r>
    </w:p>
    <w:p>
      <w:pPr>
        <w:pStyle w:val="BookText"/>
        <w:rPr/>
      </w:pPr>
      <w:r>
        <w:rPr>
          <w:rFonts w:ascii="Amiri" w:hAnsi="Amiri" w:eastAsia="Amiri" w:cs="Amiri"/>
          <w:color w:val="111111"/>
          <w:sz w:val="28"/>
          <w:sz w:val="28"/>
          <w:szCs w:val="28"/>
          <w:rtl w:val="true"/>
          <w:lang w:bidi="ar-SA"/>
        </w:rPr>
        <w:t>والنّجاشیّ له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الحسن</w:t>
      </w:r>
      <w:r>
        <w:rPr>
          <w:rStyle w:val="FootnoteAnchor"/>
          <w:rtl w:val="true"/>
        </w:rPr>
        <w:footnoteReference w:id="526"/>
      </w:r>
      <w:r>
        <w:rPr>
          <w:rFonts w:ascii="IRNazanin" w:hAnsi="IRNazanin" w:eastAsia="IRNazanin"/>
          <w:color w:val="111111"/>
          <w:sz w:val="28"/>
          <w:sz w:val="28"/>
          <w:szCs w:val="28"/>
          <w:rtl w:val="true"/>
          <w:lang w:bidi="fa-IR"/>
        </w:rPr>
        <w:t>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بالغلوّ،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 علیه، کان تقیّاً</w:t>
      </w:r>
    </w:p>
    <w:p>
      <w:pPr>
        <w:pStyle w:val="BookText"/>
        <w:rPr/>
      </w:pPr>
      <w:r>
        <w:rPr>
          <w:rFonts w:ascii="Amiri" w:hAnsi="Amiri" w:eastAsia="Amiri" w:cs="Amiri"/>
          <w:color w:val="111111"/>
          <w:sz w:val="28"/>
          <w:sz w:val="28"/>
          <w:szCs w:val="28"/>
          <w:rtl w:val="true"/>
          <w:lang w:bidi="ar-SA"/>
        </w:rPr>
        <w:t>ثقة، خیّراً، فاضلاً</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همّام بن عبدالرّحمان بن أبی عبداللّه میمون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کندة، و إسماعیل، یکنّی أبا همّام، روی إسماعیل عن الرّضا علیه‌السلام، ثقة هو وأبوه وجدّه</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یسار</w:t>
      </w:r>
      <w:r>
        <w:rPr>
          <w:rStyle w:val="FootnoteAnchor"/>
          <w:rtl w:val="true"/>
        </w:rPr>
        <w:footnoteReference w:id="529"/>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إسماعیل بن علیّ بن عبداللّه بن العبّاس</w:t>
      </w:r>
      <w:r>
        <w:rPr>
          <w:rStyle w:val="FootnoteAnchor"/>
          <w:rtl w:val="true"/>
        </w:rPr>
        <w:footnoteReference w:id="530"/>
      </w:r>
      <w:r>
        <w:rPr>
          <w:rFonts w:ascii="IRNazanin" w:hAnsi="IRNazanin" w:eastAsia="IRNazanin"/>
          <w:color w:val="111111"/>
          <w:sz w:val="28"/>
          <w:sz w:val="28"/>
          <w:szCs w:val="28"/>
          <w:rtl w:val="true"/>
          <w:lang w:bidi="fa-IR"/>
        </w:rPr>
        <w:t>ذکره أصحابنا بالضّعف</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97" w:name="pg4798_33690"/>
    </w:p>
    <w:p>
      <w:pPr>
        <w:pStyle w:val="Heading3"/>
        <w:numPr>
          <w:ilvl w:val="2"/>
          <w:numId w:val="1"/>
        </w:numPr>
        <w:rPr/>
      </w:pPr>
      <w:bookmarkStart w:id="98" w:name="__RefHeading___Toc2402131_2035185390"/>
      <w:bookmarkStart w:id="99" w:name="_Toc33"/>
      <w:bookmarkEnd w:id="97"/>
      <w:bookmarkEnd w:id="98"/>
      <w:r>
        <w:rPr>
          <w:rtl w:val="true"/>
        </w:rPr>
        <w:t>الباب الحادی عشر</w:t>
      </w:r>
      <w:r>
        <w:rPr>
          <w:rtl w:val="true"/>
        </w:rPr>
        <w:t xml:space="preserve">: </w:t>
      </w:r>
      <w:r>
        <w:rPr>
          <w:rtl w:val="true"/>
        </w:rPr>
        <w:t>إلیاس</w:t>
      </w:r>
      <w:bookmarkEnd w:id="99"/>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إلیاس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أصحاب الرّضا علیه‌السلام</w:t>
      </w:r>
      <w:r>
        <w:rPr>
          <w:rStyle w:val="FootnoteAnchor"/>
          <w:rtl w:val="true"/>
        </w:rPr>
        <w:footnoteReference w:id="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إلیاس بن عمرو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 أبی عبداللّه علیه‌السلام، متحقّق بهذا الأمر، وهو جدّ الحسن بن علیّ بن بنت إلیاس، ثقة</w:t>
      </w:r>
      <w:r>
        <w:rPr>
          <w:rStyle w:val="FootnoteAnchor"/>
          <w:rtl w:val="true"/>
        </w:rPr>
        <w:footnoteReference w:id="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00" w:name="__RefHeading___Toc2402133_2035185390"/>
      <w:bookmarkStart w:id="101" w:name="_Toc34"/>
      <w:bookmarkEnd w:id="100"/>
      <w:r>
        <w:rPr>
          <w:rtl w:val="true"/>
        </w:rPr>
        <w:t>الباب الثّانی عشر</w:t>
      </w:r>
      <w:r>
        <w:rPr>
          <w:rtl w:val="true"/>
        </w:rPr>
        <w:t xml:space="preserve">: </w:t>
      </w:r>
      <w:r>
        <w:rPr>
          <w:rtl w:val="true"/>
        </w:rPr>
        <w:t>اُمیّة</w:t>
      </w:r>
      <w:bookmarkEnd w:id="101"/>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اُمیّة بن علیّ القیسیّ</w:t>
      </w:r>
      <w:r>
        <w:rPr>
          <w:rStyle w:val="FootnoteAnchor"/>
          <w:rtl w:val="true"/>
        </w:rPr>
        <w:footnoteReference w:id="534"/>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أصحابنا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الثّانی علیه‌السلام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یکنّی أبا محمّد، فی عداد القمیّین، ضعیف الرّوایة، فی مذهبه ارتفاع</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اُمیّة بن عمرو</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والرّاء قبل الیاء وبعدها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الکاظم علیه‌السلام، واقفیّ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102" w:name="__RefHeading___Toc2402135_2035185390"/>
      <w:bookmarkStart w:id="103" w:name="_Toc35"/>
      <w:bookmarkEnd w:id="102"/>
      <w:r>
        <w:rPr>
          <w:rtl w:val="true"/>
        </w:rPr>
        <w:t>الباب الثّالث عشر</w:t>
      </w:r>
      <w:r>
        <w:rPr>
          <w:rtl w:val="true"/>
        </w:rPr>
        <w:t xml:space="preserve">: </w:t>
      </w:r>
      <w:r>
        <w:rPr>
          <w:rtl w:val="true"/>
        </w:rPr>
        <w:t>أنس</w:t>
      </w:r>
      <w:bookmarkEnd w:id="103"/>
    </w:p>
    <w:p>
      <w:pPr>
        <w:pStyle w:val="BookText"/>
        <w:rPr/>
      </w:pPr>
      <w:r>
        <w:rPr>
          <w:rFonts w:ascii="IRNazanin" w:hAnsi="IRNazanin" w:eastAsia="IRNazanin"/>
          <w:color w:val="111111"/>
          <w:sz w:val="28"/>
          <w:sz w:val="28"/>
          <w:szCs w:val="28"/>
          <w:rtl w:val="true"/>
          <w:lang w:bidi="fa-IR"/>
        </w:rPr>
        <w:t>وفیه ثلاثة رجال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علیه‌السلام</w:t>
      </w:r>
      <w:r>
        <w:rPr>
          <w:rStyle w:val="FootnoteAnchor"/>
          <w:rtl w:val="true"/>
        </w:rPr>
        <w:footnoteReference w:id="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04" w:name="pg4798_33691"/>
    </w:p>
    <w:p>
      <w:pPr>
        <w:pStyle w:val="BookText"/>
        <w:rPr/>
      </w:pPr>
      <w:bookmarkEnd w:id="10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غیر المعجمة المکسورة والضّاد المعجمة</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أبا ضَمرة</w:t>
      </w:r>
      <w:r>
        <w:rPr>
          <w:rStyle w:val="FootnoteAnchor"/>
          <w:rtl w:val="true"/>
        </w:rPr>
        <w:footnoteReference w:id="540"/>
      </w:r>
      <w:r>
        <w:rPr>
          <w:rFonts w:ascii="IRNazanin" w:hAnsi="IRNazanin" w:eastAsia="IRNazanin"/>
          <w:color w:val="111111"/>
          <w:sz w:val="28"/>
          <w:sz w:val="28"/>
          <w:szCs w:val="28"/>
          <w:rtl w:val="true"/>
          <w:lang w:bidi="fa-IR"/>
        </w:rPr>
        <w:t>اللّیثیّ، عربیّ من بنی لیث بن بکر بن عبد مناة بن کنانة، مدنیّ، ثقة، صحیح الحدیث</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معاذ بن أنس بن قیس الأنصاریّ، شهد بدراً و اُحداً</w:t>
      </w:r>
      <w:r>
        <w:rPr>
          <w:rStyle w:val="FootnoteAnchor"/>
          <w:rtl w:val="true"/>
        </w:rPr>
        <w:footnoteReference w:id="5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05" w:name="__RefHeading___Toc2402137_2035185390"/>
      <w:bookmarkStart w:id="106" w:name="_Toc36"/>
      <w:bookmarkEnd w:id="105"/>
      <w:r>
        <w:rPr>
          <w:rtl w:val="true"/>
        </w:rPr>
        <w:t>الباب الرّابع عشر</w:t>
      </w:r>
      <w:r>
        <w:rPr>
          <w:rtl w:val="true"/>
        </w:rPr>
        <w:t xml:space="preserve">: </w:t>
      </w:r>
      <w:r>
        <w:rPr>
          <w:rtl w:val="true"/>
        </w:rPr>
        <w:t>أیّوب</w:t>
      </w:r>
      <w:bookmarkEnd w:id="106"/>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أیّوب 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بعد 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ثقة، روی عن أبی عبداللّه علیه‌السلام</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عطیّة، أبو عبدالرّحمان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أبی عبداللّه علیه‌السلام</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أیّوب بن نوح بن درّاج</w:t>
      </w:r>
      <w:r>
        <w:rPr>
          <w:rStyle w:val="FootnoteAnchor"/>
          <w:rtl w:val="true"/>
        </w:rPr>
        <w:footnoteReference w:id="545"/>
      </w:r>
      <w:r>
        <w:rPr>
          <w:rFonts w:ascii="IRNazanin" w:hAnsi="IRNazanin" w:eastAsia="IRNazanin"/>
          <w:color w:val="111111"/>
          <w:sz w:val="28"/>
          <w:sz w:val="28"/>
          <w:szCs w:val="28"/>
          <w:rtl w:val="true"/>
          <w:lang w:bidi="fa-IR"/>
        </w:rPr>
        <w:t>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ثقة، له کتب و روایات و مسائل عن أبی الحسن الثّالث علیه‌السلام، وکان وکیلاً لأبی الحسن وأبی محمّد علیهماالسلام، عظیم المنزلة عندهما مأموناً شدید الورع، کثیر العبادة، ثقة فی روایاته، و أبوه نوح بن درّاج کان قاضیاً بالکوفة، وکان صحیح الاعتقاد، وأخوه جمیل بن درّاج</w:t>
      </w:r>
      <w:r>
        <w:rPr>
          <w:rStyle w:val="FootnoteAnchor"/>
          <w:rtl w:val="true"/>
        </w:rPr>
        <w:footnoteReference w:id="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07" w:name="pg4798_33692"/>
    </w:p>
    <w:p>
      <w:pPr>
        <w:pStyle w:val="Heading3"/>
        <w:numPr>
          <w:ilvl w:val="2"/>
          <w:numId w:val="1"/>
        </w:numPr>
        <w:rPr/>
      </w:pPr>
      <w:bookmarkStart w:id="108" w:name="__RefHeading___Toc2402139_2035185390"/>
      <w:bookmarkStart w:id="109" w:name="_Toc37"/>
      <w:bookmarkEnd w:id="107"/>
      <w:bookmarkEnd w:id="108"/>
      <w:r>
        <w:rPr>
          <w:rtl w:val="true"/>
        </w:rPr>
        <w:t>الباب الخامس عشر</w:t>
      </w:r>
      <w:r>
        <w:rPr>
          <w:rtl w:val="true"/>
        </w:rPr>
        <w:t xml:space="preserve">: </w:t>
      </w:r>
      <w:r>
        <w:rPr>
          <w:rtl w:val="true"/>
        </w:rPr>
        <w:t>الآحاد</w:t>
      </w:r>
      <w:bookmarkEnd w:id="109"/>
    </w:p>
    <w:p>
      <w:pPr>
        <w:pStyle w:val="BookText"/>
        <w:rPr/>
      </w:pPr>
      <w:r>
        <w:rPr>
          <w:rFonts w:ascii="IRNazanin" w:hAnsi="IRNazanin" w:eastAsia="IRNazanin"/>
          <w:color w:val="111111"/>
          <w:sz w:val="28"/>
          <w:sz w:val="28"/>
          <w:szCs w:val="28"/>
          <w:rtl w:val="true"/>
          <w:lang w:bidi="fa-IR"/>
        </w:rPr>
        <w:t>وفیه سبعة عشر رجلاً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آنسة</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النّبیّ صلی‌الله‌علیه‌و‌آله، شهد بدراً،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إلی اُحد</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أحکم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لاشیء</w:t>
      </w:r>
      <w:r>
        <w:rPr>
          <w:rStyle w:val="FootnoteAnchor"/>
          <w:rtl w:val="true"/>
        </w:rPr>
        <w:footnoteReference w:id="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w:t>
      </w:r>
      <w:r>
        <w:rPr>
          <w:rStyle w:val="FootnoteAnchor"/>
          <w:rtl w:val="true"/>
        </w:rPr>
        <w:footnoteReference w:id="551"/>
      </w:r>
      <w:r>
        <w:rPr>
          <w:rFonts w:ascii="IRNazanin" w:hAnsi="IRNazanin" w:eastAsia="IRNazanin"/>
          <w:color w:val="111111"/>
          <w:sz w:val="28"/>
          <w:sz w:val="28"/>
          <w:szCs w:val="28"/>
          <w:rtl w:val="true"/>
          <w:lang w:bidi="fa-IR"/>
        </w:rPr>
        <w:t>الحذّاء صاحب أبی عبداللّه علیه‌السلام، یروی نیّفاً وأربعین حدیثاً عنه علیه‌السلام</w:t>
      </w:r>
      <w:r>
        <w:rPr>
          <w:rStyle w:val="FootnoteAnchor"/>
          <w:rtl w:val="true"/>
        </w:rPr>
        <w:footnoteReference w:id="552"/>
      </w:r>
      <w:r>
        <w:rPr>
          <w:rFonts w:ascii="IRNazanin" w:hAnsi="IRNazanin" w:eastAsia="IRNazanin"/>
          <w:color w:val="111111"/>
          <w:sz w:val="28"/>
          <w:sz w:val="28"/>
          <w:szCs w:val="28"/>
          <w:rtl w:val="true"/>
          <w:lang w:bidi="fa-IR"/>
        </w:rPr>
        <w:t>، کوفیّ ثقة، له أصل</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أرطاة بن حبیب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روی عن أبی عبداللّه علیه‌السلام</w:t>
      </w:r>
      <w:r>
        <w:rPr>
          <w:rStyle w:val="FootnoteAnchor"/>
          <w:rtl w:val="true"/>
        </w:rPr>
        <w:footnoteReference w:id="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أرقم بن أبی الأرقم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کنیته أبو عبداللّه، واسم أبیه عبد مناف</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زرارة</w:t>
      </w:r>
      <w:r>
        <w:rPr>
          <w:rStyle w:val="FootnoteAnchor"/>
          <w:rtl w:val="true"/>
        </w:rPr>
        <w:footnoteReference w:id="556"/>
      </w:r>
      <w:r>
        <w:rPr>
          <w:rFonts w:ascii="Amiri" w:hAnsi="Amiri" w:eastAsia="Amiri" w:cs="Amiri"/>
          <w:color w:val="111111"/>
          <w:sz w:val="28"/>
          <w:sz w:val="28"/>
          <w:szCs w:val="28"/>
          <w:rtl w:val="true"/>
          <w:lang w:bidi="ar-SA"/>
        </w:rPr>
        <w:t>أبو اُمامة الخزرجیّ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من النّقباء الثّلاثة لیلة العقبة</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محمّد بن الحنفیّة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أ نّه أفشی سرّ محمّد بن علیّ الباقر علیهماالسلام</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النّاس کلّهم لنا شیعة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أرباعهم</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شکّاکاً والرّبع الآخر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الکشّیّ عن حمدویه، عن أیّوب بن نوح، عن صفوان بن یحیی، عن عاصم بن حمید، عن سلاّر</w:t>
      </w:r>
      <w:r>
        <w:rPr>
          <w:rStyle w:val="FootnoteAnchor"/>
          <w:rtl w:val="true"/>
        </w:rPr>
        <w:footnoteReference w:id="561"/>
      </w:r>
      <w:r>
        <w:rPr>
          <w:rFonts w:ascii="IRNazanin" w:hAnsi="IRNazanin" w:eastAsia="IRNazanin"/>
          <w:color w:val="111111"/>
          <w:sz w:val="28"/>
          <w:sz w:val="28"/>
          <w:szCs w:val="28"/>
          <w:rtl w:val="true"/>
          <w:lang w:bidi="fa-IR"/>
        </w:rPr>
        <w:t>ابن سعید الجمحی</w:t>
      </w:r>
      <w:r>
        <w:rPr>
          <w:rStyle w:val="FootnoteAnchor"/>
          <w:rtl w:val="true"/>
        </w:rPr>
        <w:footnoteReference w:id="562"/>
      </w:r>
      <w:r>
        <w:rPr>
          <w:rFonts w:ascii="IRNazanin" w:hAnsi="IRNazanin" w:eastAsia="IRNazanin"/>
          <w:color w:val="111111"/>
          <w:sz w:val="28"/>
          <w:sz w:val="28"/>
          <w:szCs w:val="28"/>
          <w:rtl w:val="true"/>
          <w:lang w:bidi="fa-IR"/>
        </w:rPr>
        <w:t>، ولا یحضرنی الآن حال سلاّر، فإن کان ثقة، صحّ سند الحدیث، وإلاّ فالتّوقّف فی روایته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أسید</w:t>
      </w:r>
      <w:r>
        <w:rPr>
          <w:rStyle w:val="FootnoteAnchor"/>
          <w:rtl w:val="true"/>
        </w:rPr>
        <w:footnoteReference w:id="563"/>
      </w:r>
      <w:r>
        <w:rPr>
          <w:rFonts w:ascii="IRNazanin" w:hAnsi="IRNazanin" w:eastAsia="IRNazanin"/>
          <w:color w:val="111111"/>
          <w:sz w:val="28"/>
          <w:sz w:val="28"/>
          <w:szCs w:val="28"/>
          <w:rtl w:val="true"/>
          <w:lang w:bidi="fa-IR"/>
        </w:rPr>
        <w:t>بن حضیر</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غیر المعجمة المضمومة والضّاد المعجمة المفتوحة</w:t>
      </w:r>
      <w:r>
        <w:rPr>
          <w:rStyle w:val="FootnoteAnchor"/>
          <w:rtl w:val="true"/>
        </w:rPr>
        <w:footnoteReference w:id="565"/>
      </w:r>
      <w:r>
        <w:rPr>
          <w:rFonts w:ascii="IRNazanin" w:hAnsi="IRNazanin" w:eastAsia="IRNazanin"/>
          <w:color w:val="111111"/>
          <w:sz w:val="28"/>
          <w:sz w:val="28"/>
          <w:szCs w:val="28"/>
          <w:rtl w:val="true"/>
          <w:lang w:bidi="fa-IR"/>
        </w:rPr>
        <w:t>بن سماک</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w:t>
      </w:r>
      <w:r>
        <w:rPr>
          <w:rStyle w:val="FootnoteAnchor"/>
          <w:rtl w:val="true"/>
        </w:rPr>
        <w:footnoteReference w:id="567"/>
      </w:r>
      <w:r>
        <w:rPr>
          <w:rFonts w:ascii="IRNazanin" w:hAnsi="IRNazanin" w:eastAsia="IRNazanin"/>
          <w:color w:val="111111"/>
          <w:sz w:val="28"/>
          <w:sz w:val="28"/>
          <w:szCs w:val="28"/>
          <w:rtl w:val="true"/>
          <w:lang w:bidi="fa-IR"/>
        </w:rPr>
        <w:t>، سکن المدینة،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w:t>
      </w:r>
      <w:r>
        <w:rPr>
          <w:rStyle w:val="FootnoteAnchor"/>
          <w:rtl w:val="true"/>
        </w:rPr>
        <w:footnoteReference w:id="568"/>
      </w:r>
      <w:r>
        <w:rPr>
          <w:rFonts w:ascii="IRNazanin" w:hAnsi="IRNazanin" w:eastAsia="IRNazanin"/>
          <w:color w:val="111111"/>
          <w:sz w:val="28"/>
          <w:sz w:val="28"/>
          <w:szCs w:val="28"/>
          <w:rtl w:val="true"/>
          <w:lang w:bidi="fa-IR"/>
        </w:rPr>
        <w:t>الکاتب</w:t>
      </w:r>
      <w:r>
        <w:rPr>
          <w:rStyle w:val="FootnoteAnchor"/>
          <w:rtl w:val="true"/>
        </w:rPr>
        <w:footnoteReference w:id="569"/>
      </w:r>
      <w:r>
        <w:rPr>
          <w:rFonts w:ascii="IRNazanin" w:hAnsi="IRNazanin" w:eastAsia="IRNazanin"/>
          <w:color w:val="111111"/>
          <w:sz w:val="28"/>
          <w:sz w:val="28"/>
          <w:szCs w:val="28"/>
          <w:rtl w:val="true"/>
          <w:lang w:bidi="fa-IR"/>
        </w:rPr>
        <w:t>، قتل یوم بغاث</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قیس الکندیّ، أبو محمّد، ارتدّ بعد النّبیّ صلی‌الله‌علیه‌و‌آله فی ردّة أهل یاسر، زوّجه أبوبکر اُخته اُمّ فروة، وکانت 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محمّداً</w:t>
      </w:r>
      <w:r>
        <w:rPr>
          <w:rStyle w:val="FootnoteAnchor"/>
          <w:rtl w:val="true"/>
        </w:rPr>
        <w:footnoteReference w:id="571"/>
      </w:r>
      <w:r>
        <w:rPr>
          <w:rFonts w:ascii="Amiri" w:hAnsi="Amiri" w:eastAsia="Amiri" w:cs="Amiri"/>
          <w:color w:val="111111"/>
          <w:sz w:val="28"/>
          <w:sz w:val="28"/>
          <w:szCs w:val="28"/>
          <w:rtl w:val="true"/>
          <w:lang w:bidi="ar-SA"/>
        </w:rPr>
        <w:t>، وکان من أصحاب علیّ علیه‌السلام، ثمّ صار خارجیّاً ملعوناً</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خاصّة أمیرالمؤنین علیه‌السلام، و عُمّر بعده</w:t>
      </w:r>
      <w:r>
        <w:rPr>
          <w:rStyle w:val="FootnoteAnchor"/>
          <w:rtl w:val="true"/>
        </w:rPr>
        <w:footnoteReference w:id="574"/>
      </w:r>
      <w:r>
        <w:rPr>
          <w:rFonts w:ascii="IRNazanin" w:hAnsi="IRNazanin" w:eastAsia="IRNazanin"/>
          <w:color w:val="111111"/>
          <w:sz w:val="28"/>
          <w:sz w:val="28"/>
          <w:szCs w:val="28"/>
          <w:rtl w:val="true"/>
          <w:lang w:bidi="fa-IR"/>
        </w:rPr>
        <w:t>، وهو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مشکور</w:t>
      </w:r>
      <w:r>
        <w:rPr>
          <w:rStyle w:val="FootnoteAnchor"/>
          <w:rtl w:val="true"/>
        </w:rPr>
        <w:footnoteReference w:id="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أصرم</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السّاکنة والشّین المعجمة،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114/97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حوشب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ثقة، روی عن أبی عبداللّه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أفلح</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علیه‌السلام مجهول</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w:t>
      </w:r>
      <w:r>
        <w:rPr>
          <w:rStyle w:val="FootnoteAnchor"/>
          <w:rtl w:val="true"/>
        </w:rPr>
        <w:footnoteReference w:id="579"/>
      </w:r>
      <w:r>
        <w:rPr>
          <w:rFonts w:ascii="IRNazanin" w:hAnsi="IRNazanin" w:eastAsia="IRNazanin"/>
          <w:color w:val="111111"/>
          <w:sz w:val="28"/>
          <w:sz w:val="28"/>
          <w:szCs w:val="28"/>
          <w:rtl w:val="true"/>
          <w:lang w:bidi="fa-IR"/>
        </w:rPr>
        <w:t>بن ثابت من أصحاب رسول‌اللّه صلی‌الله‌علیه‌و‌آله شهد بدراً والعقبة مع السّبعین، وآخی رسول‌اللّه صلی‌الله‌علیه‌و‌آله بینه و بین عثمان بن عفّان</w:t>
      </w:r>
      <w:r>
        <w:rPr>
          <w:rStyle w:val="FootnoteAnchor"/>
          <w:rtl w:val="true"/>
        </w:rPr>
        <w:footnoteReference w:id="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اُویس القرَنیّ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الزّهّاد الثّمانیة، قاله الفضل بن شاذان</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صیفیّ</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سیّی‌ء الرّأی فی علیّ علیه‌السلام</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 صلی‌الله‌علیه‌و‌آله شهد بدراً واُحداً، وقتل هو وأنس واُبیّ بن ثابت یوم بئر معونة</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أیمن بن اُمّ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یوم اُحد وهو من الثّمانیة الصّابرین</w:t>
      </w:r>
      <w:r>
        <w:rPr>
          <w:rStyle w:val="FootnoteAnchor"/>
          <w:rtl w:val="true"/>
        </w:rPr>
        <w:footnoteReference w:id="5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4798_33696"/>
      <w:bookmarkStart w:id="111" w:name="pg4798_33696"/>
      <w:bookmarkEnd w:id="111"/>
    </w:p>
    <w:p>
      <w:pPr>
        <w:pStyle w:val="Heading2"/>
        <w:numPr>
          <w:ilvl w:val="1"/>
          <w:numId w:val="1"/>
        </w:numPr>
        <w:rPr/>
      </w:pPr>
      <w:bookmarkStart w:id="112" w:name="pg4798_33696"/>
      <w:bookmarkStart w:id="113" w:name="__RefHeading___Toc2402141_2035185390"/>
      <w:bookmarkStart w:id="114" w:name="_Toc38"/>
      <w:bookmarkEnd w:id="112"/>
      <w:bookmarkEnd w:id="113"/>
      <w:r>
        <w:rPr>
          <w:rtl w:val="true"/>
        </w:rPr>
        <w:t>الفصل الثّانی</w:t>
      </w:r>
      <w:r>
        <w:rPr>
          <w:rtl w:val="true"/>
        </w:rPr>
        <w:t xml:space="preserve">: </w:t>
      </w:r>
      <w:r>
        <w:rPr>
          <w:rtl w:val="true"/>
        </w:rPr>
        <w:t>فی الباء و فیه ثمانیة أبواب</w:t>
      </w:r>
      <w:bookmarkEnd w:id="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2402143_2035185390"/>
      <w:bookmarkStart w:id="116" w:name="_Toc39"/>
      <w:bookmarkEnd w:id="115"/>
      <w:r>
        <w:rPr>
          <w:rtl w:val="true"/>
        </w:rPr>
        <w:t>اشارة</w:t>
      </w:r>
      <w:bookmarkStart w:id="117" w:name="pg4798_33697"/>
      <w:bookmarkEnd w:id="116"/>
    </w:p>
    <w:p>
      <w:pPr>
        <w:pStyle w:val="Heading3"/>
        <w:numPr>
          <w:ilvl w:val="2"/>
          <w:numId w:val="1"/>
        </w:numPr>
        <w:rPr/>
      </w:pPr>
      <w:bookmarkStart w:id="118" w:name="__RefHeading___Toc2402145_2035185390"/>
      <w:bookmarkStart w:id="119" w:name="_Toc40"/>
      <w:bookmarkEnd w:id="117"/>
      <w:bookmarkEnd w:id="118"/>
      <w:r>
        <w:rPr>
          <w:rtl w:val="true"/>
        </w:rPr>
        <w:t>الباب الأوّل</w:t>
      </w:r>
      <w:r>
        <w:rPr>
          <w:rtl w:val="true"/>
        </w:rPr>
        <w:t xml:space="preserve">: </w:t>
      </w:r>
      <w:r>
        <w:rPr>
          <w:rtl w:val="true"/>
        </w:rPr>
        <w:t>البراء</w:t>
      </w:r>
      <w:bookmarkEnd w:id="119"/>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 بعد أن أصابته دعوة أمیرالمؤنین علیه‌السلام فی کتمان حدیث غدیر خمّ، فعمی</w:t>
      </w:r>
      <w:r>
        <w:rPr>
          <w:rStyle w:val="FootnoteAnchor"/>
          <w:rtl w:val="true"/>
        </w:rPr>
        <w:footnoteReference w:id="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مالک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اُحداً والخندق، وقتل یوم تُسْتَر</w:t>
      </w:r>
      <w:r>
        <w:rPr>
          <w:rStyle w:val="FootnoteAnchor"/>
          <w:rtl w:val="true"/>
        </w:rPr>
        <w:footnoteReference w:id="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5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معرور</w:t>
      </w:r>
      <w:r>
        <w:rPr>
          <w:rStyle w:val="FootnoteAnchor"/>
          <w:rtl w:val="true"/>
        </w:rPr>
        <w:footnoteReference w:id="589"/>
      </w:r>
      <w:r>
        <w:rPr>
          <w:rFonts w:ascii="IRNazanin" w:hAnsi="IRNazanin" w:eastAsia="IRNazanin"/>
          <w:color w:val="111111"/>
          <w:sz w:val="28"/>
          <w:sz w:val="28"/>
          <w:szCs w:val="28"/>
          <w:rtl w:val="true"/>
          <w:lang w:bidi="fa-IR"/>
        </w:rPr>
        <w:t>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علی عهد رسول‌اللّه صلی‌الله‌علیه‌و‌آله، وهو من النّقباء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لیلة العقبة</w:t>
      </w:r>
      <w:r>
        <w:rPr>
          <w:rStyle w:val="FootnoteAnchor"/>
          <w:rtl w:val="true"/>
        </w:rPr>
        <w:footnoteReference w:id="5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20" w:name="__RefHeading___Toc2402147_2035185390"/>
      <w:bookmarkStart w:id="121" w:name="_Toc41"/>
      <w:bookmarkEnd w:id="120"/>
      <w:r>
        <w:rPr>
          <w:rtl w:val="true"/>
        </w:rPr>
        <w:t>الباب الثّانی</w:t>
      </w:r>
      <w:r>
        <w:rPr>
          <w:rtl w:val="true"/>
        </w:rPr>
        <w:t xml:space="preserve">: </w:t>
      </w:r>
      <w:r>
        <w:rPr>
          <w:rtl w:val="true"/>
        </w:rPr>
        <w:t>برید</w:t>
      </w:r>
      <w:bookmarkEnd w:id="121"/>
    </w:p>
    <w:p>
      <w:pPr>
        <w:pStyle w:val="BookText"/>
        <w:rPr/>
      </w:pPr>
      <w:r>
        <w:rPr>
          <w:rFonts w:ascii="IRNazanin" w:hAnsi="IRNazanin" w:eastAsia="IRNazanin"/>
          <w:color w:val="111111"/>
          <w:sz w:val="28"/>
          <w:sz w:val="28"/>
          <w:szCs w:val="28"/>
          <w:rtl w:val="true"/>
          <w:lang w:bidi="fa-IR"/>
        </w:rPr>
        <w:t>وفیه رجلان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السّابقین الّذین رجعوا إلی أمیرالمؤنین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والبراء بن مالک، قاله الفضل بن شاذان</w:t>
      </w:r>
      <w:r>
        <w:rPr>
          <w:rStyle w:val="FootnoteAnchor"/>
          <w:rtl w:val="true"/>
        </w:rPr>
        <w:footnoteReference w:id="5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22" w:name="pg4798_33698"/>
    </w:p>
    <w:p>
      <w:pPr>
        <w:pStyle w:val="BookText"/>
        <w:rPr/>
      </w:pPr>
      <w:bookmarkEnd w:id="1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معاویة العجلیّ، أبوالقاسم عربیّ</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روی أ نّه من حواریّ الباقر والصّادق علیهماالسلام</w:t>
      </w:r>
      <w:r>
        <w:rPr>
          <w:rStyle w:val="FootnoteAnchor"/>
          <w:rtl w:val="true"/>
        </w:rPr>
        <w:footnoteReference w:id="595"/>
      </w:r>
      <w:r>
        <w:rPr>
          <w:rFonts w:ascii="IRNazanin" w:hAnsi="IRNazanin" w:eastAsia="IRNazanin"/>
          <w:color w:val="111111"/>
          <w:sz w:val="28"/>
          <w:sz w:val="28"/>
          <w:szCs w:val="28"/>
          <w:rtl w:val="true"/>
          <w:lang w:bidi="fa-IR"/>
        </w:rPr>
        <w:t>، وروی عنهما، ومات فی حیاة أبی</w:t>
      </w:r>
    </w:p>
    <w:p>
      <w:pPr>
        <w:pStyle w:val="BookText"/>
        <w:rPr/>
      </w:pPr>
      <w:r>
        <w:rPr>
          <w:rFonts w:ascii="IRNazanin" w:hAnsi="IRNazanin" w:eastAsia="IRNazanin"/>
          <w:color w:val="111111"/>
          <w:sz w:val="28"/>
          <w:sz w:val="28"/>
          <w:szCs w:val="28"/>
          <w:rtl w:val="true"/>
          <w:lang w:bidi="fa-IR"/>
        </w:rPr>
        <w:t xml:space="preserve">عبداللّه علیه‌السلام، وهو وجه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فقیه</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له محلّ عند الأئمّة علیهم‌السلام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قال أبو عمرو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اتّفقت العصابة</w:t>
      </w:r>
      <w:r>
        <w:rPr>
          <w:rStyle w:val="FootnoteAnchor"/>
          <w:rtl w:val="true"/>
        </w:rPr>
        <w:footnoteReference w:id="599"/>
      </w:r>
      <w:r>
        <w:rPr>
          <w:rFonts w:ascii="IRNazanin" w:hAnsi="IRNazanin" w:eastAsia="IRNazanin"/>
          <w:color w:val="111111"/>
          <w:sz w:val="28"/>
          <w:sz w:val="28"/>
          <w:szCs w:val="28"/>
          <w:rtl w:val="true"/>
          <w:lang w:bidi="fa-IR"/>
        </w:rPr>
        <w:t>علی تصدیقه، وممّن انقادوا له بالفقه</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وروی فی حدیث 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بالجنّة، برید بن معاویة العجلیّ وذکر آخرین</w:t>
      </w:r>
      <w:r>
        <w:rPr>
          <w:rStyle w:val="FootnoteAnchor"/>
          <w:rtl w:val="true"/>
        </w:rPr>
        <w:footnoteReference w:id="601"/>
      </w:r>
      <w:r>
        <w:rPr>
          <w:rFonts w:ascii="IRNazanin" w:hAnsi="IRNazanin" w:eastAsia="IRNazanin"/>
          <w:color w:val="111111"/>
          <w:sz w:val="28"/>
          <w:sz w:val="28"/>
          <w:szCs w:val="28"/>
          <w:rtl w:val="true"/>
          <w:lang w:bidi="fa-IR"/>
        </w:rPr>
        <w:t>، ومات فی سنة مائة وخمسین</w:t>
      </w:r>
      <w:r>
        <w:rPr>
          <w:rStyle w:val="FootnoteAnchor"/>
          <w:rtl w:val="true"/>
        </w:rPr>
        <w:footnoteReference w:id="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23" w:name="__RefHeading___Toc2402149_2035185390"/>
      <w:bookmarkStart w:id="124" w:name="_Toc42"/>
      <w:bookmarkEnd w:id="123"/>
      <w:r>
        <w:rPr>
          <w:rtl w:val="true"/>
        </w:rPr>
        <w:t>الباب الثّالث</w:t>
      </w:r>
      <w:r>
        <w:rPr>
          <w:rtl w:val="true"/>
        </w:rPr>
        <w:t xml:space="preserve">: </w:t>
      </w:r>
      <w:r>
        <w:rPr>
          <w:rtl w:val="true"/>
        </w:rPr>
        <w:t>بسطام</w:t>
      </w:r>
      <w:bookmarkEnd w:id="124"/>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 بن الحصین</w:t>
      </w:r>
      <w:r>
        <w:rPr>
          <w:rStyle w:val="FootnoteAnchor"/>
          <w:rtl w:val="true"/>
        </w:rPr>
        <w:footnoteReference w:id="603"/>
      </w:r>
      <w:r>
        <w:rPr>
          <w:rFonts w:ascii="IRNazanin" w:hAnsi="IRNazanin" w:eastAsia="IRNazanin"/>
          <w:color w:val="111111"/>
          <w:sz w:val="28"/>
          <w:sz w:val="28"/>
          <w:szCs w:val="28"/>
          <w:rtl w:val="true"/>
          <w:lang w:bidi="fa-IR"/>
        </w:rPr>
        <w:t>بن عبدالرّحمان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خیثمة وإسماعیل، کان وجهاً</w:t>
      </w:r>
      <w:r>
        <w:rPr>
          <w:rStyle w:val="FootnoteAnchor"/>
          <w:rtl w:val="true"/>
        </w:rPr>
        <w:footnoteReference w:id="604"/>
      </w:r>
      <w:r>
        <w:rPr>
          <w:rFonts w:ascii="IRNazanin" w:hAnsi="IRNazanin" w:eastAsia="IRNazanin"/>
          <w:color w:val="111111"/>
          <w:sz w:val="28"/>
          <w:sz w:val="28"/>
          <w:szCs w:val="28"/>
          <w:rtl w:val="true"/>
          <w:lang w:bidi="fa-IR"/>
        </w:rPr>
        <w:t>فی أصحابنا، وأبوه وعمومته، وکان أوجههم إسماعیل</w:t>
      </w:r>
      <w:r>
        <w:rPr>
          <w:rStyle w:val="FootnoteAnchor"/>
          <w:rtl w:val="true"/>
        </w:rPr>
        <w:footnoteReference w:id="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بسطام بن سابور الزّیّات</w:t>
      </w:r>
      <w:r>
        <w:rPr>
          <w:rStyle w:val="FootnoteAnchor"/>
          <w:rtl w:val="true"/>
        </w:rPr>
        <w:footnoteReference w:id="606"/>
      </w:r>
      <w:r>
        <w:rPr>
          <w:rFonts w:ascii="IRNazanin" w:hAnsi="IRNazanin" w:eastAsia="IRNazanin"/>
          <w:color w:val="111111"/>
          <w:sz w:val="28"/>
          <w:sz w:val="28"/>
          <w:szCs w:val="28"/>
          <w:rtl w:val="true"/>
          <w:lang w:bidi="fa-IR"/>
        </w:rPr>
        <w:t>أبو الحسین</w:t>
      </w:r>
      <w:r>
        <w:rPr>
          <w:rStyle w:val="FootnoteAnchor"/>
          <w:rtl w:val="true"/>
        </w:rPr>
        <w:footnoteReference w:id="607"/>
      </w:r>
      <w:r>
        <w:rPr>
          <w:rFonts w:ascii="IRNazanin" w:hAnsi="IRNazanin" w:eastAsia="IRNazanin"/>
          <w:color w:val="111111"/>
          <w:sz w:val="28"/>
          <w:sz w:val="28"/>
          <w:szCs w:val="28"/>
          <w:rtl w:val="true"/>
          <w:lang w:bidi="fa-IR"/>
        </w:rPr>
        <w:t>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ثقة، وإخوته </w:t>
      </w:r>
      <w:bookmarkStart w:id="125" w:name="pg4798_33699"/>
    </w:p>
    <w:p>
      <w:pPr>
        <w:pStyle w:val="BookText"/>
        <w:rPr/>
      </w:pPr>
      <w:bookmarkEnd w:id="125"/>
      <w:r>
        <w:rPr>
          <w:rFonts w:ascii="IRNazanin" w:hAnsi="IRNazanin" w:eastAsia="IRNazanin"/>
          <w:color w:val="111111"/>
          <w:sz w:val="28"/>
          <w:sz w:val="28"/>
          <w:szCs w:val="28"/>
          <w:rtl w:val="true"/>
          <w:lang w:bidi="fa-IR"/>
        </w:rPr>
        <w:t>زکریّا وزیاد وحفص کلّهم ثقات، رووا عن أبی عبداللّه، وأبی الحسن علیهماالسلام، ذکرهم أبو العبّاس وغیره</w:t>
      </w:r>
      <w:r>
        <w:rPr>
          <w:rStyle w:val="FootnoteAnchor"/>
          <w:rtl w:val="true"/>
        </w:rPr>
        <w:footnoteReference w:id="6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وکیل، من أهل همدان</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26" w:name="__RefHeading___Toc2402151_2035185390"/>
      <w:bookmarkStart w:id="127" w:name="_Toc43"/>
      <w:bookmarkEnd w:id="126"/>
      <w:r>
        <w:rPr>
          <w:rtl w:val="true"/>
        </w:rPr>
        <w:t>الباب الرّابع</w:t>
      </w:r>
      <w:r>
        <w:rPr>
          <w:rtl w:val="true"/>
        </w:rPr>
        <w:t xml:space="preserve">: </w:t>
      </w:r>
      <w:r>
        <w:rPr>
          <w:rtl w:val="true"/>
        </w:rPr>
        <w:t>بشّار</w:t>
      </w:r>
      <w:bookmarkEnd w:id="127"/>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الأشعریّ</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الصّادق علیه‌السلام</w:t>
      </w:r>
      <w:r>
        <w:rPr>
          <w:rStyle w:val="FootnoteAnchor"/>
          <w:rtl w:val="true"/>
        </w:rPr>
        <w:footnoteReference w:id="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بن زید</w:t>
      </w:r>
      <w:r>
        <w:rPr>
          <w:rStyle w:val="FootnoteAnchor"/>
          <w:rtl w:val="true"/>
        </w:rPr>
        <w:footnoteReference w:id="612"/>
      </w:r>
      <w:r>
        <w:rPr>
          <w:rFonts w:ascii="IRNazanin" w:hAnsi="IRNazanin" w:eastAsia="IRNazanin"/>
          <w:color w:val="111111"/>
          <w:sz w:val="28"/>
          <w:sz w:val="28"/>
          <w:szCs w:val="28"/>
          <w:rtl w:val="true"/>
          <w:lang w:bidi="fa-IR"/>
        </w:rPr>
        <w:t>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مجهول</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بن یسار الضُّبیعیّ</w:t>
      </w:r>
      <w:r>
        <w:rPr>
          <w:rStyle w:val="FootnoteAnchor"/>
          <w:rtl w:val="true"/>
        </w:rPr>
        <w:footnoteReference w:id="614"/>
      </w:r>
      <w:r>
        <w:rPr>
          <w:rFonts w:ascii="IRNazanin" w:hAnsi="IRNazanin" w:eastAsia="IRNazanin"/>
          <w:color w:val="111111"/>
          <w:sz w:val="28"/>
          <w:sz w:val="28"/>
          <w:szCs w:val="28"/>
          <w:rtl w:val="true"/>
          <w:lang w:bidi="fa-IR"/>
        </w:rPr>
        <w:t>، أخو سعید مولی بنی ضبیعة بن عجل، أبوعمرو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روی هو وأخوه عن أبی عبداللّه، وأبی الحسن علیهماالسلام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الحسن عن بشّار بن یسار</w:t>
      </w:r>
      <w:r>
        <w:rPr>
          <w:rStyle w:val="FootnoteAnchor"/>
          <w:rtl w:val="true"/>
        </w:rPr>
        <w:footnoteReference w:id="616"/>
      </w:r>
      <w:r>
        <w:rPr>
          <w:rFonts w:ascii="IRNazanin" w:hAnsi="IRNazanin" w:eastAsia="IRNazanin"/>
          <w:color w:val="111111"/>
          <w:sz w:val="28"/>
          <w:sz w:val="28"/>
          <w:szCs w:val="28"/>
          <w:rtl w:val="true"/>
          <w:lang w:bidi="fa-IR"/>
        </w:rPr>
        <w:t>الّذی یروی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أبان، ولیس به بأس</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28" w:name="__RefHeading___Toc2402153_2035185390"/>
      <w:bookmarkStart w:id="129" w:name="_Toc44"/>
      <w:bookmarkEnd w:id="128"/>
      <w:r>
        <w:rPr>
          <w:rtl w:val="true"/>
        </w:rPr>
        <w:t>الباب الخامس</w:t>
      </w:r>
      <w:r>
        <w:rPr>
          <w:rtl w:val="true"/>
        </w:rPr>
        <w:t xml:space="preserve">: </w:t>
      </w:r>
      <w:r>
        <w:rPr>
          <w:rtl w:val="true"/>
        </w:rPr>
        <w:t>بشر</w:t>
      </w:r>
      <w:bookmarkEnd w:id="129"/>
    </w:p>
    <w:p>
      <w:pPr>
        <w:pStyle w:val="BookText"/>
        <w:rPr/>
      </w:pPr>
      <w:r>
        <w:rPr>
          <w:rFonts w:ascii="IRNazanin" w:hAnsi="IRNazanin" w:eastAsia="IRNazanin"/>
          <w:color w:val="111111"/>
          <w:sz w:val="28"/>
          <w:sz w:val="28"/>
          <w:szCs w:val="28"/>
          <w:rtl w:val="true"/>
          <w:lang w:bidi="fa-IR"/>
        </w:rPr>
        <w:t>وفیه أربعة رجال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البراء بن معرور</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رسول‌اللّه صلی‌الله‌علیه‌و‌آله بینه وبین واقد</w:t>
      </w:r>
      <w:r>
        <w:rPr>
          <w:rStyle w:val="FootnoteAnchor"/>
          <w:rtl w:val="true"/>
        </w:rPr>
        <w:footnoteReference w:id="619"/>
      </w:r>
      <w:r>
        <w:rPr>
          <w:rFonts w:ascii="Amiri" w:hAnsi="Amiri" w:eastAsia="Amiri" w:cs="Amiri"/>
          <w:color w:val="111111"/>
          <w:sz w:val="28"/>
          <w:sz w:val="28"/>
          <w:szCs w:val="28"/>
          <w:rtl w:val="true"/>
          <w:lang w:bidi="ar-SA"/>
        </w:rPr>
        <w:t xml:space="preserve">بن عبداللّه </w:t>
      </w:r>
      <w:bookmarkStart w:id="130" w:name="pg4798_33700"/>
    </w:p>
    <w:p>
      <w:pPr>
        <w:pStyle w:val="BookText"/>
        <w:rPr/>
      </w:pPr>
      <w:bookmarkEnd w:id="130"/>
      <w:r>
        <w:rPr>
          <w:rFonts w:ascii="Amiri" w:hAnsi="Amiri" w:eastAsia="Amiri" w:cs="Amiri"/>
          <w:color w:val="111111"/>
          <w:sz w:val="28"/>
          <w:sz w:val="28"/>
          <w:szCs w:val="28"/>
          <w:rtl w:val="true"/>
          <w:lang w:bidi="ar-SA"/>
        </w:rPr>
        <w:t xml:space="preserve">التّمیمیّ حلیف بنی عدیّ، شهد بدراً واُحداً والخندق والحدیبیّة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وخیبر</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وأکل مع رسول‌اللّه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من الشّاة المسمومة،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منه</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الرّبیع، بُتْرِیّ</w:t>
      </w:r>
      <w:r>
        <w:rPr>
          <w:rStyle w:val="FootnoteAnchor"/>
          <w:rtl w:val="true"/>
        </w:rPr>
        <w:footnoteReference w:id="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طرخان</w:t>
      </w:r>
      <w:r>
        <w:rPr>
          <w:rStyle w:val="FootnoteAnchor"/>
          <w:rtl w:val="true"/>
        </w:rPr>
        <w:footnoteReference w:id="624"/>
      </w:r>
      <w:r>
        <w:rPr>
          <w:rFonts w:ascii="Amiri" w:hAnsi="Amiri" w:eastAsia="Amiri" w:cs="Amiri"/>
          <w:color w:val="111111"/>
          <w:sz w:val="28"/>
          <w:sz w:val="28"/>
          <w:szCs w:val="28"/>
          <w:rtl w:val="true"/>
          <w:lang w:bidi="ar-SA"/>
        </w:rPr>
        <w:t>النّخّاس</w:t>
      </w:r>
      <w:r>
        <w:rPr>
          <w:rStyle w:val="FootnoteAnchor"/>
          <w:rtl w:val="true"/>
        </w:rPr>
        <w:footnoteReference w:id="625"/>
      </w:r>
      <w:r>
        <w:rPr>
          <w:rFonts w:ascii="IRNazanin" w:hAnsi="IRNazanin" w:eastAsia="IRNazanin"/>
          <w:color w:val="111111"/>
          <w:sz w:val="28"/>
          <w:sz w:val="28"/>
          <w:szCs w:val="28"/>
          <w:rtl w:val="true"/>
          <w:lang w:bidi="fa-IR"/>
        </w:rPr>
        <w:t>، روی الکشّیّ فی کتابه حدیثاً فی طریقه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أباعبداللّه علیه‌السلام دعا له بکثرة المال والولد</w:t>
      </w:r>
      <w:r>
        <w:rPr>
          <w:rStyle w:val="FootnoteAnchor"/>
          <w:rtl w:val="true"/>
        </w:rPr>
        <w:footnoteReference w:id="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مَسْلمة</w:t>
      </w:r>
      <w:r>
        <w:rPr>
          <w:rStyle w:val="FootnoteAnchor"/>
          <w:rtl w:val="true"/>
        </w:rPr>
        <w:footnoteReference w:id="627"/>
      </w:r>
      <w:r>
        <w:rPr>
          <w:rFonts w:ascii="IRNazanin" w:hAnsi="IRNazanin" w:eastAsia="IRNazanin"/>
          <w:color w:val="111111"/>
          <w:sz w:val="28"/>
          <w:sz w:val="28"/>
          <w:szCs w:val="28"/>
          <w:rtl w:val="true"/>
          <w:lang w:bidi="fa-IR"/>
        </w:rPr>
        <w:t>یکنّی أبا صدقة</w:t>
      </w:r>
      <w:r>
        <w:rPr>
          <w:rStyle w:val="FootnoteAnchor"/>
          <w:rtl w:val="true"/>
        </w:rPr>
        <w:footnoteReference w:id="628"/>
      </w:r>
      <w:r>
        <w:rPr>
          <w:rFonts w:ascii="IRNazanin" w:hAnsi="IRNazanin" w:eastAsia="IRNazanin"/>
          <w:color w:val="111111"/>
          <w:sz w:val="28"/>
          <w:sz w:val="28"/>
          <w:szCs w:val="28"/>
          <w:rtl w:val="true"/>
          <w:lang w:bidi="fa-IR"/>
        </w:rPr>
        <w:t>، کوفیّ، روی عن أبی عبداللّه علیه‌السلام، ثقة</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31" w:name="__RefHeading___Toc2402155_2035185390"/>
      <w:bookmarkStart w:id="132" w:name="_Toc45"/>
      <w:bookmarkEnd w:id="131"/>
      <w:r>
        <w:rPr>
          <w:rtl w:val="true"/>
        </w:rPr>
        <w:t>الباب السّادس</w:t>
      </w:r>
      <w:r>
        <w:rPr>
          <w:rtl w:val="true"/>
        </w:rPr>
        <w:t xml:space="preserve">: </w:t>
      </w:r>
      <w:r>
        <w:rPr>
          <w:rtl w:val="true"/>
        </w:rPr>
        <w:t>بشیر</w:t>
      </w:r>
      <w:bookmarkEnd w:id="132"/>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یکنّی أبا محمّد المستنیر الجعفیّ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الطّعام، مجهول</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بن أبی مسعود الأنصاریّ، من أصحاب أمیرالمؤنین علیه‌السلام، قتل یوم الحرّة</w:t>
      </w:r>
      <w:r>
        <w:rPr>
          <w:rStyle w:val="FootnoteAnchor"/>
          <w:rtl w:val="true"/>
        </w:rPr>
        <w:footnoteReference w:id="6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بشیر بن سَعْد</w:t>
      </w:r>
      <w:r>
        <w:rPr>
          <w:rStyle w:val="FootnoteAnchor"/>
          <w:rtl w:val="true"/>
        </w:rPr>
        <w:footnoteReference w:id="632"/>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وقتل فی خلافة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بالیمن</w:t>
      </w:r>
      <w:r>
        <w:rPr>
          <w:rFonts w:eastAsia="IRNazanin" w:cs="IRNazanin"/>
          <w:color w:val="111111"/>
          <w:sz w:val="28"/>
          <w:szCs w:val="28"/>
          <w:rtl w:val="true"/>
          <w:lang w:bidi="fa-IR"/>
        </w:rPr>
        <w:t>)</w:t>
      </w:r>
      <w:r>
        <w:rPr>
          <w:rStyle w:val="FootnoteAnchor"/>
          <w:rtl w:val="true"/>
        </w:rPr>
        <w:footnoteReference w:id="633"/>
      </w:r>
      <w:bookmarkStart w:id="133" w:name="pg4798_33701"/>
    </w:p>
    <w:p>
      <w:pPr>
        <w:pStyle w:val="BookText"/>
        <w:rPr/>
      </w:pPr>
      <w:bookmarkEnd w:id="133"/>
      <w:r>
        <w:rPr>
          <w:rFonts w:ascii="IRNazanin" w:hAnsi="IRNazanin" w:eastAsia="IRNazanin"/>
          <w:color w:val="111111"/>
          <w:sz w:val="28"/>
          <w:sz w:val="28"/>
          <w:szCs w:val="28"/>
          <w:rtl w:val="true"/>
          <w:lang w:bidi="fa-IR"/>
        </w:rPr>
        <w:t>فی إمارة خالد بن الولید</w:t>
      </w:r>
      <w:r>
        <w:rPr>
          <w:rStyle w:val="FootnoteAnchor"/>
          <w:rtl w:val="true"/>
        </w:rPr>
        <w:footnoteReference w:id="6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بن عبد المنذر، أبو لبابة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والعقبة</w:t>
      </w:r>
      <w:r>
        <w:rPr>
          <w:rStyle w:val="FootnoteAnchor"/>
          <w:rtl w:val="true"/>
        </w:rPr>
        <w:footnoteReference w:id="635"/>
      </w:r>
      <w:r>
        <w:rPr>
          <w:rFonts w:ascii="IRNazanin" w:hAnsi="IRNazanin" w:eastAsia="IRNazanin"/>
          <w:color w:val="111111"/>
          <w:sz w:val="28"/>
          <w:sz w:val="28"/>
          <w:szCs w:val="28"/>
          <w:rtl w:val="true"/>
          <w:lang w:bidi="fa-IR"/>
        </w:rPr>
        <w:t>الأخیرة</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بشیر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الکشّیّ حدیثاً فی طریقه محمّد بن سنان وصالح بن أبی حمّاد</w:t>
      </w:r>
      <w:r>
        <w:rPr>
          <w:rStyle w:val="FootnoteAnchor"/>
          <w:rtl w:val="true"/>
        </w:rPr>
        <w:footnoteReference w:id="637"/>
      </w:r>
      <w:r>
        <w:rPr>
          <w:rFonts w:ascii="IRNazanin" w:hAnsi="IRNazanin" w:eastAsia="IRNazanin"/>
          <w:color w:val="111111"/>
          <w:sz w:val="28"/>
          <w:sz w:val="28"/>
          <w:szCs w:val="28"/>
          <w:rtl w:val="true"/>
          <w:lang w:bidi="fa-IR"/>
        </w:rPr>
        <w:t>، ولیس صریحاً فی تعدیله، فأنا فی روایته متوقّف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34" w:name="__RefHeading___Toc2402157_2035185390"/>
      <w:bookmarkStart w:id="135" w:name="_Toc46"/>
      <w:bookmarkEnd w:id="134"/>
      <w:r>
        <w:rPr>
          <w:rtl w:val="true"/>
        </w:rPr>
        <w:t>الباب السّابع</w:t>
      </w:r>
      <w:r>
        <w:rPr>
          <w:rtl w:val="true"/>
        </w:rPr>
        <w:t xml:space="preserve">: </w:t>
      </w:r>
      <w:r>
        <w:rPr>
          <w:rtl w:val="true"/>
        </w:rPr>
        <w:t>بکر</w:t>
      </w:r>
      <w:bookmarkEnd w:id="135"/>
    </w:p>
    <w:p>
      <w:pPr>
        <w:pStyle w:val="BookText"/>
        <w:rPr/>
      </w:pPr>
      <w:r>
        <w:rPr>
          <w:rFonts w:ascii="IRNazanin" w:hAnsi="IRNazanin" w:eastAsia="IRNazanin"/>
          <w:color w:val="111111"/>
          <w:sz w:val="28"/>
          <w:sz w:val="28"/>
          <w:szCs w:val="28"/>
          <w:rtl w:val="true"/>
          <w:lang w:bidi="fa-IR"/>
        </w:rPr>
        <w:t>وفیه تسعة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أحمد بن إبراهیم بن زیاد</w:t>
      </w:r>
      <w:r>
        <w:rPr>
          <w:rStyle w:val="FootnoteAnchor"/>
          <w:rtl w:val="true"/>
        </w:rPr>
        <w:footnoteReference w:id="638"/>
      </w:r>
      <w:r>
        <w:rPr>
          <w:rFonts w:ascii="IRNazanin" w:hAnsi="IRNazanin" w:eastAsia="IRNazanin"/>
          <w:color w:val="111111"/>
          <w:sz w:val="28"/>
          <w:sz w:val="28"/>
          <w:szCs w:val="28"/>
          <w:rtl w:val="true"/>
          <w:lang w:bidi="fa-IR"/>
        </w:rPr>
        <w:t>بن موسی بن مالک بن یزید الأشجّ</w:t>
      </w:r>
      <w:r>
        <w:rPr>
          <w:rStyle w:val="FootnoteAnchor"/>
          <w:rtl w:val="true"/>
        </w:rPr>
        <w:footnoteReference w:id="639"/>
      </w:r>
      <w:r>
        <w:rPr>
          <w:rFonts w:ascii="IRNazanin" w:hAnsi="IRNazanin" w:eastAsia="IRNazanin"/>
          <w:color w:val="111111"/>
          <w:sz w:val="28"/>
          <w:sz w:val="28"/>
          <w:szCs w:val="28"/>
          <w:rtl w:val="true"/>
          <w:lang w:bidi="fa-IR"/>
        </w:rPr>
        <w:t xml:space="preserve">،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محمّد الّذی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 بن عصر</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علی النبیّ صلی‌الله‌علیه‌و‌آله فی وفد عبدالقیس، روی عن أبی جعفر الثّانی علیه‌السلام</w:t>
      </w:r>
      <w:r>
        <w:rPr>
          <w:rStyle w:val="FootnoteAnchor"/>
          <w:rtl w:val="true"/>
        </w:rPr>
        <w:footnoteReference w:id="642"/>
      </w:r>
      <w:r>
        <w:rPr>
          <w:rFonts w:ascii="IRNazanin" w:hAnsi="IRNazanin" w:eastAsia="IRNazanin"/>
          <w:color w:val="111111"/>
          <w:sz w:val="28"/>
          <w:sz w:val="28"/>
          <w:szCs w:val="28"/>
          <w:rtl w:val="true"/>
          <w:lang w:bidi="fa-IR"/>
        </w:rPr>
        <w:t>، یکنّی أبا محمّد العصریّ، یزعم أ نّه من ولد أشجّ بن عصر یروی الغرائب، ویعتمد المجاهیل، وهو ضعیف، وأمره مظلم</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الأشعث، أبو إسماعیل، کوفیّ، ثقة، روی عن موسی بن</w:t>
      </w:r>
    </w:p>
    <w:p>
      <w:pPr>
        <w:pStyle w:val="BookText"/>
        <w:rPr/>
      </w:pPr>
      <w:r>
        <w:rPr>
          <w:rFonts w:ascii="IRNazanin" w:hAnsi="IRNazanin" w:eastAsia="IRNazanin"/>
          <w:color w:val="111111"/>
          <w:sz w:val="28"/>
          <w:sz w:val="28"/>
          <w:szCs w:val="28"/>
          <w:rtl w:val="true"/>
          <w:lang w:bidi="fa-IR"/>
        </w:rPr>
        <w:t>جعفر علیهماالسلام</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جناح</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کوفیّ، ثقة مولی</w:t>
      </w:r>
      <w:r>
        <w:rPr>
          <w:rStyle w:val="FootnoteAnchor"/>
          <w:rtl w:val="true"/>
        </w:rPr>
        <w:footnoteReference w:id="6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ضبّة، روی عن أبی الحسن الکاظم علیه‌السلام، ضعیف</w:t>
      </w:r>
      <w:r>
        <w:rPr>
          <w:rStyle w:val="FootnoteAnchor"/>
          <w:rtl w:val="true"/>
        </w:rPr>
        <w:footnoteReference w:id="648"/>
      </w:r>
      <w:r>
        <w:rPr>
          <w:rFonts w:ascii="Amiri" w:hAnsi="Amiri" w:eastAsia="Amiri" w:cs="Amiri"/>
          <w:color w:val="111111"/>
          <w:sz w:val="28"/>
          <w:sz w:val="28"/>
          <w:szCs w:val="28"/>
          <w:rtl w:val="true"/>
          <w:lang w:bidi="ar-SA"/>
        </w:rPr>
        <w:t>جدّاً، کثیر التّفرّد بالغرائب</w:t>
      </w:r>
      <w:r>
        <w:rPr>
          <w:rStyle w:val="FootnoteAnchor"/>
          <w:rtl w:val="true"/>
        </w:rPr>
        <w:footnoteReference w:id="6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بکر بن عبداللّه بن حبیب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وینکّر، ویسکن الرّیّ</w:t>
      </w:r>
      <w:r>
        <w:rPr>
          <w:rStyle w:val="FootnoteAnchor"/>
          <w:rtl w:val="true"/>
        </w:rPr>
        <w:footnoteReference w:id="6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بکر بن محمّد الأزدیّ ابن أخی سدیر الصّیرفیّ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عیسی العبیدیّ بکر بن محمّد الأزدیّ،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w:t>
      </w:r>
      <w:r>
        <w:rPr>
          <w:rStyle w:val="FootnoteAnchor"/>
          <w:rtl w:val="true"/>
        </w:rPr>
        <w:footnoteReference w:id="651"/>
      </w:r>
      <w:r>
        <w:rPr>
          <w:rFonts w:ascii="IRNazanin" w:hAnsi="IRNazanin" w:eastAsia="IRNazanin"/>
          <w:color w:val="111111"/>
          <w:sz w:val="28"/>
          <w:sz w:val="28"/>
          <w:szCs w:val="28"/>
          <w:rtl w:val="true"/>
          <w:lang w:bidi="fa-IR"/>
        </w:rPr>
        <w:t>، وعندی فی محمّد بن عیسی 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علیه‌السلام واقفیّ</w:t>
      </w:r>
      <w:r>
        <w:rPr>
          <w:rStyle w:val="FootnoteAnchor"/>
          <w:rtl w:val="true"/>
        </w:rPr>
        <w:footnoteReference w:id="6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محمّد بن حبیب بن بقیّة، أبو عثمان المازنیّ</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 بنی شیبان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 أهل العلم بالنّحو والعربیّة</w:t>
      </w:r>
      <w:r>
        <w:rPr>
          <w:rStyle w:val="FootnoteAnchor"/>
          <w:rtl w:val="true"/>
        </w:rPr>
        <w:footnoteReference w:id="655"/>
      </w:r>
      <w:r>
        <w:rPr>
          <w:rFonts w:ascii="Amiri" w:hAnsi="Amiri" w:eastAsia="Amiri" w:cs="Amiri"/>
          <w:color w:val="111111"/>
          <w:sz w:val="28"/>
          <w:sz w:val="28"/>
          <w:szCs w:val="28"/>
          <w:rtl w:val="true"/>
          <w:lang w:bidi="ar-SA"/>
        </w:rPr>
        <w:t>واللّغة بالبصرة، ومقدّمته</w:t>
      </w:r>
      <w:r>
        <w:rPr>
          <w:rStyle w:val="FootnoteAnchor"/>
          <w:rtl w:val="true"/>
        </w:rPr>
        <w:footnoteReference w:id="656"/>
      </w:r>
      <w:r>
        <w:rPr>
          <w:rFonts w:ascii="Amiri" w:hAnsi="Amiri" w:eastAsia="Amiri" w:cs="Amiri"/>
          <w:color w:val="111111"/>
          <w:sz w:val="28"/>
          <w:sz w:val="28"/>
          <w:szCs w:val="28"/>
          <w:rtl w:val="true"/>
          <w:lang w:bidi="ar-SA"/>
        </w:rPr>
        <w:t>مشهورة</w:t>
      </w:r>
      <w:r>
        <w:rPr>
          <w:rStyle w:val="FootnoteAnchor"/>
          <w:rtl w:val="true"/>
        </w:rPr>
        <w:footnoteReference w:id="657"/>
      </w:r>
      <w:r>
        <w:rPr>
          <w:rFonts w:ascii="IRNazanin" w:hAnsi="IRNazanin" w:eastAsia="IRNazanin"/>
          <w:color w:val="111111"/>
          <w:sz w:val="28"/>
          <w:sz w:val="28"/>
          <w:szCs w:val="28"/>
          <w:rtl w:val="true"/>
          <w:lang w:bidi="fa-IR"/>
        </w:rPr>
        <w:t xml:space="preserve">بذلک، کان من علماء الإمامیّة، وهو من غلمان إسماعیل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الأدب</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مات أبو عثمان رحمه‌اللهسنة ثمان وأربعین ومائتین</w:t>
      </w:r>
      <w:r>
        <w:rPr>
          <w:rStyle w:val="FootnoteAnchor"/>
          <w:rtl w:val="true"/>
        </w:rPr>
        <w:footnoteReference w:id="6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محمّد بن عبدالرّحمان بن نعیم الأزدیّ الغامدیّ</w:t>
      </w:r>
      <w:r>
        <w:rPr>
          <w:rStyle w:val="FootnoteAnchor"/>
          <w:rtl w:val="true"/>
        </w:rPr>
        <w:footnoteReference w:id="660"/>
      </w:r>
      <w:r>
        <w:rPr>
          <w:rFonts w:ascii="IRNazanin" w:hAnsi="IRNazanin" w:eastAsia="IRNazanin"/>
          <w:color w:val="111111"/>
          <w:sz w:val="28"/>
          <w:sz w:val="28"/>
          <w:szCs w:val="28"/>
          <w:rtl w:val="true"/>
          <w:lang w:bidi="fa-IR"/>
        </w:rPr>
        <w:t>، أبو محمّد؛ وجه فی هذه الطّائفة، من بیت جلیل فی الکوفة، وکان ثقة، عمّر</w:t>
      </w:r>
      <w:r>
        <w:rPr>
          <w:rStyle w:val="FootnoteAnchor"/>
          <w:rtl w:val="true"/>
        </w:rPr>
        <w:footnoteReference w:id="661"/>
      </w:r>
      <w:r>
        <w:rPr>
          <w:rFonts w:ascii="Amiri" w:hAnsi="Amiri" w:eastAsia="Amiri" w:cs="Amiri"/>
          <w:color w:val="111111"/>
          <w:sz w:val="28"/>
          <w:sz w:val="28"/>
          <w:szCs w:val="28"/>
          <w:rtl w:val="true"/>
          <w:lang w:bidi="ar-SA"/>
        </w:rPr>
        <w:t>عمراً طویلاً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36" w:name="pg4798_33703"/>
    </w:p>
    <w:p>
      <w:pPr>
        <w:pStyle w:val="Heading3"/>
        <w:numPr>
          <w:ilvl w:val="2"/>
          <w:numId w:val="1"/>
        </w:numPr>
        <w:rPr/>
      </w:pPr>
      <w:bookmarkStart w:id="137" w:name="__RefHeading___Toc2402159_2035185390"/>
      <w:bookmarkStart w:id="138" w:name="_Toc47"/>
      <w:bookmarkEnd w:id="136"/>
      <w:bookmarkEnd w:id="137"/>
      <w:r>
        <w:rPr>
          <w:rtl w:val="true"/>
        </w:rPr>
        <w:t>الباب الثّامن</w:t>
      </w:r>
      <w:r>
        <w:rPr>
          <w:rtl w:val="true"/>
        </w:rPr>
        <w:t xml:space="preserve">: </w:t>
      </w:r>
      <w:r>
        <w:rPr>
          <w:rtl w:val="true"/>
        </w:rPr>
        <w:t>الآحاد</w:t>
      </w:r>
      <w:bookmarkEnd w:id="138"/>
    </w:p>
    <w:p>
      <w:pPr>
        <w:pStyle w:val="BookText"/>
        <w:rPr/>
      </w:pPr>
      <w:r>
        <w:rPr>
          <w:rFonts w:ascii="IRNazanin" w:hAnsi="IRNazanin" w:eastAsia="IRNazanin"/>
          <w:color w:val="111111"/>
          <w:sz w:val="28"/>
          <w:sz w:val="28"/>
          <w:szCs w:val="28"/>
          <w:rtl w:val="true"/>
          <w:lang w:bidi="fa-IR"/>
        </w:rPr>
        <w:t>وفیه سبعة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الباء المفتوحة والیاء المنقّطة تحتها نقطتین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بهذا الطّریق المتقدّم</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لعنه له ولبنان</w:t>
      </w:r>
      <w:r>
        <w:rPr>
          <w:rStyle w:val="FootnoteAnchor"/>
          <w:rtl w:val="true"/>
        </w:rPr>
        <w:footnoteReference w:id="6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وإسکان السّین غیر المعجمة</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أرطاة، 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قتل ابنی عبیداللّه‌</w:t>
      </w:r>
      <w:r>
        <w:rPr>
          <w:rStyle w:val="FootnoteAnchor"/>
          <w:rtl w:val="true"/>
        </w:rPr>
        <w:footnoteReference w:id="666"/>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وعبدالرّحمان</w:t>
      </w:r>
      <w:r>
        <w:rPr>
          <w:rStyle w:val="FootnoteAnchor"/>
          <w:rtl w:val="true"/>
        </w:rPr>
        <w:footnoteReference w:id="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أعین، مشکور، مات علی الاستقامة</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روی الکشّیّ، عن حمدویه، عن یعقوب بن یزید، عن ابن أبی عمیر والفضل وإبراهیم بن محمّد الأشعریّ</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قال فیه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أنزله اللّه بین رسوله و</w:t>
      </w:r>
      <w:r>
        <w:rPr>
          <w:rStyle w:val="FootnoteAnchor"/>
          <w:rtl w:val="true"/>
        </w:rPr>
        <w:footnoteReference w:id="670"/>
      </w:r>
      <w:r>
        <w:rPr>
          <w:rFonts w:ascii="IRNazanin" w:hAnsi="IRNazanin" w:eastAsia="IRNazanin"/>
          <w:color w:val="111111"/>
          <w:sz w:val="28"/>
          <w:sz w:val="28"/>
          <w:szCs w:val="28"/>
          <w:rtl w:val="true"/>
          <w:lang w:bidi="fa-IR"/>
        </w:rPr>
        <w:t>أمیرالمؤنین علیهماالسلام</w:t>
      </w:r>
      <w:r>
        <w:rPr>
          <w:rStyle w:val="FootnoteAnchor"/>
          <w:rtl w:val="true"/>
        </w:rPr>
        <w:footnoteReference w:id="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أبی عبداللّه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أبی عمیر، عن هشام بن سالم،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عبداً صالحاً، وکان صهیب</w:t>
      </w:r>
    </w:p>
    <w:p>
      <w:pPr>
        <w:pStyle w:val="BookText"/>
        <w:rPr/>
      </w:pPr>
      <w:r>
        <w:rPr>
          <w:rFonts w:ascii="IRNazanin" w:hAnsi="IRNazanin" w:eastAsia="IRNazanin"/>
          <w:color w:val="111111"/>
          <w:sz w:val="28"/>
          <w:sz w:val="28"/>
          <w:szCs w:val="28"/>
          <w:rtl w:val="true"/>
          <w:lang w:bidi="fa-IR"/>
        </w:rPr>
        <w:t>عبد سوء</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الباء بعدها النّون قبل الألف وبعدها</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الکشّیّ ع </w:t>
      </w:r>
    </w:p>
    <w:p>
      <w:pPr>
        <w:pStyle w:val="BookText"/>
        <w:rPr/>
      </w:pPr>
      <w:r>
        <w:rPr>
          <w:rFonts w:ascii="IRNazanin" w:hAnsi="IRNazanin" w:eastAsia="IRNazanin"/>
          <w:color w:val="111111"/>
          <w:sz w:val="28"/>
          <w:sz w:val="28"/>
          <w:szCs w:val="28"/>
          <w:rtl w:val="true"/>
          <w:lang w:bidi="fa-IR"/>
        </w:rPr>
        <w:t>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Style w:val="FootnoteAnchor"/>
          <w:rtl w:val="true"/>
        </w:rPr>
        <w:footnoteReference w:id="676"/>
      </w:r>
      <w:r>
        <w:rPr>
          <w:rFonts w:ascii="Amiri" w:hAnsi="Amiri" w:eastAsia="Amiri" w:cs="Amiri"/>
          <w:color w:val="111111"/>
          <w:sz w:val="28"/>
          <w:sz w:val="28"/>
          <w:szCs w:val="28"/>
          <w:rtl w:val="true"/>
          <w:lang w:bidi="ar-SA"/>
        </w:rPr>
        <w:t xml:space="preserve">محمّد بن خالد الطّیالسیّ،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أبی نجران،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لعنه</w:t>
      </w:r>
      <w:r>
        <w:rPr>
          <w:rStyle w:val="FootnoteAnchor"/>
          <w:rtl w:val="true"/>
        </w:rPr>
        <w:footnoteReference w:id="6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وإسکان النّون وبعده الدّال غیر المعجمة والرّاء أخیراً</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إمامیّ، متقدّم</w:t>
      </w:r>
      <w:r>
        <w:rPr>
          <w:rStyle w:val="FootnoteAnchor"/>
          <w:rtl w:val="true"/>
        </w:rPr>
        <w:footnoteReference w:id="6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أبو أحمد</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قال محمّد بن عبدالحمید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خیّراً، فاضلاً</w:t>
      </w:r>
      <w:r>
        <w:rPr>
          <w:rStyle w:val="FootnoteAnchor"/>
          <w:rtl w:val="true"/>
        </w:rPr>
        <w:footnoteReference w:id="6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4798_33706"/>
      <w:bookmarkStart w:id="140" w:name="pg4798_33706"/>
      <w:bookmarkEnd w:id="140"/>
    </w:p>
    <w:p>
      <w:pPr>
        <w:pStyle w:val="Heading2"/>
        <w:numPr>
          <w:ilvl w:val="1"/>
          <w:numId w:val="1"/>
        </w:numPr>
        <w:rPr/>
      </w:pPr>
      <w:bookmarkStart w:id="141" w:name="pg4798_33706"/>
      <w:bookmarkStart w:id="142" w:name="__RefHeading___Toc2402161_2035185390"/>
      <w:bookmarkStart w:id="143" w:name="_Toc48"/>
      <w:bookmarkEnd w:id="141"/>
      <w:bookmarkEnd w:id="142"/>
      <w:r>
        <w:rPr>
          <w:rtl w:val="true"/>
        </w:rPr>
        <w:t>الفصل الثّالث</w:t>
      </w:r>
      <w:r>
        <w:rPr>
          <w:rtl w:val="true"/>
        </w:rPr>
        <w:t xml:space="preserve">: </w:t>
      </w:r>
      <w:r>
        <w:rPr>
          <w:rtl w:val="true"/>
        </w:rPr>
        <w:t>فی التّاء و فیه بابان</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402163_2035185390"/>
      <w:bookmarkStart w:id="145" w:name="_Toc49"/>
      <w:bookmarkEnd w:id="144"/>
      <w:r>
        <w:rPr>
          <w:rtl w:val="true"/>
        </w:rPr>
        <w:t>اشارة</w:t>
      </w:r>
      <w:bookmarkStart w:id="146" w:name="pg4798_33707"/>
      <w:bookmarkEnd w:id="145"/>
    </w:p>
    <w:p>
      <w:pPr>
        <w:pStyle w:val="Heading3"/>
        <w:numPr>
          <w:ilvl w:val="2"/>
          <w:numId w:val="1"/>
        </w:numPr>
        <w:rPr/>
      </w:pPr>
      <w:bookmarkStart w:id="147" w:name="__RefHeading___Toc2402165_2035185390"/>
      <w:bookmarkStart w:id="148" w:name="_Toc50"/>
      <w:bookmarkEnd w:id="146"/>
      <w:bookmarkEnd w:id="147"/>
      <w:r>
        <w:rPr>
          <w:rtl w:val="true"/>
        </w:rPr>
        <w:t>الباب الأوّل</w:t>
      </w:r>
      <w:r>
        <w:rPr>
          <w:rtl w:val="true"/>
        </w:rPr>
        <w:t xml:space="preserve">: </w:t>
      </w:r>
      <w:r>
        <w:rPr>
          <w:rtl w:val="true"/>
        </w:rPr>
        <w:t>تمیم</w:t>
      </w:r>
      <w:bookmarkEnd w:id="148"/>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حذلم</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علیّ علیه‌السلام</w:t>
      </w:r>
      <w:r>
        <w:rPr>
          <w:rStyle w:val="FootnoteAnchor"/>
          <w:rtl w:val="true"/>
        </w:rPr>
        <w:footnoteReference w:id="6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عبداللّه بن تمیم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روی عنه أبو جعفر محمّد بن بابویه، ضعیف</w:t>
      </w:r>
      <w:r>
        <w:rPr>
          <w:rStyle w:val="FootnoteAnchor"/>
          <w:rtl w:val="true"/>
        </w:rPr>
        <w:footnoteReference w:id="6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عمرو، یکنّی أبا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 أمیرالمؤنین علیه‌السلام علی مدینة رسول‌اللّه صلی‌الله‌علیه‌و‌آله حتّی قدم سهل بن حنیف</w:t>
      </w:r>
      <w:r>
        <w:rPr>
          <w:rStyle w:val="FootnoteAnchor"/>
          <w:rtl w:val="true"/>
        </w:rPr>
        <w:footnoteReference w:id="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مولی خِداش</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المعجمة، وبعدها دال غیر معجمة، والشّین المنقّطة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نقط</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 xml:space="preserve">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واُحداً</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49" w:name="__RefHeading___Toc2402167_2035185390"/>
      <w:bookmarkStart w:id="150" w:name="_Toc51"/>
      <w:bookmarkEnd w:id="149"/>
      <w:r>
        <w:rPr>
          <w:rtl w:val="true"/>
        </w:rPr>
        <w:t>الباب الثّانی</w:t>
      </w:r>
      <w:r>
        <w:rPr>
          <w:rtl w:val="true"/>
        </w:rPr>
        <w:t xml:space="preserve">: </w:t>
      </w:r>
      <w:r>
        <w:rPr>
          <w:rtl w:val="true"/>
        </w:rPr>
        <w:t>الآحاد</w:t>
      </w:r>
      <w:bookmarkEnd w:id="150"/>
    </w:p>
    <w:p>
      <w:pPr>
        <w:pStyle w:val="BookText"/>
        <w:rPr/>
      </w:pPr>
      <w:r>
        <w:rPr>
          <w:rFonts w:ascii="IRNazanin" w:hAnsi="IRNazanin" w:eastAsia="IRNazanin"/>
          <w:color w:val="111111"/>
          <w:sz w:val="28"/>
          <w:sz w:val="28"/>
          <w:szCs w:val="28"/>
          <w:rtl w:val="true"/>
          <w:lang w:bidi="fa-IR"/>
        </w:rPr>
        <w:t>وفیه رجلان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بن نجم الحلبیّ أبو الصّلاح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له تصانیف حسنة، ذکرناها فی الکتاب الکبیر، قرأ علی الشّیخ الطّوسیّ رحمه‌الله،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المرتضی قدّس‌اللّه روحه</w:t>
      </w:r>
      <w:r>
        <w:rPr>
          <w:rStyle w:val="FootnoteAnchor"/>
          <w:rtl w:val="true"/>
        </w:rPr>
        <w:footnoteReference w:id="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تلید بن سلیمان أبو إدریس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w:t>
      </w:r>
      <w:r>
        <w:rPr>
          <w:rStyle w:val="FootnoteAnchor"/>
          <w:rtl w:val="true"/>
        </w:rPr>
        <w:footnoteReference w:id="692"/>
      </w:r>
      <w:r>
        <w:rPr>
          <w:rFonts w:ascii="IRNazanin" w:hAnsi="IRNazanin" w:eastAsia="IRNazanin"/>
          <w:color w:val="111111"/>
          <w:sz w:val="28"/>
          <w:sz w:val="28"/>
          <w:szCs w:val="28"/>
          <w:rtl w:val="true"/>
          <w:lang w:bidi="fa-IR"/>
        </w:rPr>
        <w:t>، لم نقف لأحد من علمائنا علی جرحه، ولا علی تعدیله، لکن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693"/>
      </w:r>
      <w:r>
        <w:rPr>
          <w:rFonts w:ascii="IRNazanin" w:hAnsi="IRNazanin" w:eastAsia="IRNazanin"/>
          <w:color w:val="111111"/>
          <w:sz w:val="28"/>
          <w:sz w:val="28"/>
          <w:szCs w:val="28"/>
          <w:rtl w:val="true"/>
          <w:lang w:bidi="fa-IR"/>
        </w:rPr>
        <w:t>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نمیر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الحجاف، ثقة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w:t>
      </w:r>
      <w:r>
        <w:rPr>
          <w:rStyle w:val="FootnoteAnchor"/>
          <w:rtl w:val="true"/>
        </w:rPr>
        <w:footnoteReference w:id="694"/>
      </w:r>
      <w:r>
        <w:rPr>
          <w:rFonts w:ascii="IRNazanin" w:hAnsi="IRNazanin" w:eastAsia="IRNazanin"/>
          <w:color w:val="111111"/>
          <w:sz w:val="28"/>
          <w:sz w:val="28"/>
          <w:szCs w:val="28"/>
          <w:rtl w:val="true"/>
          <w:lang w:bidi="fa-IR"/>
        </w:rPr>
        <w:t>أعتمد بما یروی</w:t>
      </w:r>
      <w:r>
        <w:rPr>
          <w:rStyle w:val="FootnoteAnchor"/>
          <w:rtl w:val="true"/>
        </w:rPr>
        <w:footnoteReference w:id="695"/>
      </w:r>
      <w:r>
        <w:rPr>
          <w:rFonts w:ascii="IRNazanin" w:hAnsi="IRNazanin" w:eastAsia="IRNazanin"/>
          <w:color w:val="111111"/>
          <w:sz w:val="28"/>
          <w:sz w:val="28"/>
          <w:szCs w:val="28"/>
          <w:rtl w:val="true"/>
          <w:lang w:bidi="fa-IR"/>
        </w:rPr>
        <w:t>عنه تلید</w:t>
      </w:r>
      <w:r>
        <w:rPr>
          <w:rStyle w:val="FootnoteAnchor"/>
          <w:rtl w:val="true"/>
        </w:rPr>
        <w:footnoteReference w:id="6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4798_33710"/>
      <w:bookmarkStart w:id="152" w:name="pg4798_33710"/>
      <w:bookmarkEnd w:id="152"/>
    </w:p>
    <w:p>
      <w:pPr>
        <w:pStyle w:val="Heading2"/>
        <w:numPr>
          <w:ilvl w:val="1"/>
          <w:numId w:val="1"/>
        </w:numPr>
        <w:rPr/>
      </w:pPr>
      <w:bookmarkStart w:id="153" w:name="pg4798_33710"/>
      <w:bookmarkStart w:id="154" w:name="__RefHeading___Toc2402169_2035185390"/>
      <w:bookmarkStart w:id="155" w:name="_Toc52"/>
      <w:bookmarkEnd w:id="153"/>
      <w:bookmarkEnd w:id="154"/>
      <w:r>
        <w:rPr>
          <w:rtl w:val="true"/>
        </w:rPr>
        <w:t>الفصل الرّابع</w:t>
      </w:r>
      <w:r>
        <w:rPr>
          <w:rtl w:val="true"/>
        </w:rPr>
        <w:t xml:space="preserve">: </w:t>
      </w:r>
      <w:r>
        <w:rPr>
          <w:rtl w:val="true"/>
        </w:rPr>
        <w:t>فی الثّاء و فیه بابان</w:t>
      </w:r>
      <w:bookmarkEnd w:id="1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2402171_2035185390"/>
      <w:bookmarkStart w:id="157" w:name="_Toc53"/>
      <w:bookmarkEnd w:id="156"/>
      <w:r>
        <w:rPr>
          <w:rtl w:val="true"/>
        </w:rPr>
        <w:t>اشارة</w:t>
      </w:r>
      <w:bookmarkStart w:id="158" w:name="pg4798_33711"/>
      <w:bookmarkEnd w:id="157"/>
    </w:p>
    <w:p>
      <w:pPr>
        <w:pStyle w:val="Heading3"/>
        <w:numPr>
          <w:ilvl w:val="2"/>
          <w:numId w:val="1"/>
        </w:numPr>
        <w:rPr/>
      </w:pPr>
      <w:bookmarkStart w:id="159" w:name="__RefHeading___Toc2402173_2035185390"/>
      <w:bookmarkStart w:id="160" w:name="_Toc54"/>
      <w:bookmarkEnd w:id="158"/>
      <w:bookmarkEnd w:id="159"/>
      <w:r>
        <w:rPr>
          <w:rtl w:val="true"/>
        </w:rPr>
        <w:t>الباب الأوّل</w:t>
      </w:r>
      <w:r>
        <w:rPr>
          <w:rtl w:val="true"/>
        </w:rPr>
        <w:t xml:space="preserve">: </w:t>
      </w:r>
      <w:r>
        <w:rPr>
          <w:rtl w:val="true"/>
        </w:rPr>
        <w:t>ثابت</w:t>
      </w:r>
      <w:bookmarkEnd w:id="160"/>
    </w:p>
    <w:p>
      <w:pPr>
        <w:pStyle w:val="BookText"/>
        <w:rPr/>
      </w:pPr>
      <w:r>
        <w:rPr>
          <w:rFonts w:ascii="IRNazanin" w:hAnsi="IRNazanin" w:eastAsia="IRNazanin"/>
          <w:color w:val="111111"/>
          <w:sz w:val="28"/>
          <w:sz w:val="28"/>
          <w:szCs w:val="28"/>
          <w:rtl w:val="true"/>
          <w:lang w:bidi="fa-IR"/>
        </w:rPr>
        <w:t>وفیه سبعة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البنانیّ، یکنّی أبا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بدر، من أصحاب أمیرالمؤنین علیه‌السلام، قتل معه بصفّین</w:t>
      </w:r>
      <w:r>
        <w:rPr>
          <w:rStyle w:val="FootnoteAnchor"/>
          <w:rtl w:val="true"/>
        </w:rPr>
        <w:footnoteReference w:id="6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الحدّاد أبو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بتریّ</w:t>
      </w:r>
      <w:r>
        <w:rPr>
          <w:rStyle w:val="FootnoteAnchor"/>
          <w:rtl w:val="true"/>
        </w:rPr>
        <w:footnoteReference w:id="6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w:t>
      </w:r>
      <w:r>
        <w:rPr>
          <w:rStyle w:val="FootnoteAnchor"/>
          <w:rtl w:val="true"/>
        </w:rPr>
        <w:footnoteReference w:id="699"/>
      </w:r>
      <w:r>
        <w:rPr>
          <w:rFonts w:ascii="IRNazanin" w:hAnsi="IRNazanin" w:eastAsia="IRNazanin"/>
          <w:color w:val="111111"/>
          <w:sz w:val="28"/>
          <w:sz w:val="28"/>
          <w:szCs w:val="28"/>
          <w:rtl w:val="true"/>
          <w:lang w:bidi="fa-IR"/>
        </w:rPr>
        <w:t>بن دینار، یکنّی دینار أبا صفیّة، وکنیة ثابت، أبو حمزة الثّمالیّ</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الحسین علیه‌السلام ومن بعده، واختلف فی بقائه إلی وقت أبی الحسن موسی علیه‌السلام</w:t>
      </w:r>
      <w:r>
        <w:rPr>
          <w:rStyle w:val="FootnoteAnchor"/>
          <w:rtl w:val="true"/>
        </w:rPr>
        <w:footnoteReference w:id="701"/>
      </w:r>
      <w:r>
        <w:rPr>
          <w:rFonts w:ascii="IRNazanin" w:hAnsi="IRNazanin" w:eastAsia="IRNazanin"/>
          <w:color w:val="111111"/>
          <w:sz w:val="28"/>
          <w:sz w:val="28"/>
          <w:szCs w:val="28"/>
          <w:rtl w:val="true"/>
          <w:lang w:bidi="fa-IR"/>
        </w:rPr>
        <w:t>، کان ثقة</w:t>
      </w:r>
      <w:r>
        <w:rPr>
          <w:rStyle w:val="FootnoteAnchor"/>
          <w:rtl w:val="true"/>
        </w:rPr>
        <w:footnoteReference w:id="702"/>
      </w:r>
      <w:r>
        <w:rPr>
          <w:rFonts w:ascii="Amiri" w:hAnsi="Amiri" w:eastAsia="Amiri" w:cs="Amiri"/>
          <w:color w:val="111111"/>
          <w:sz w:val="28"/>
          <w:sz w:val="28"/>
          <w:szCs w:val="28"/>
          <w:rtl w:val="true"/>
          <w:lang w:bidi="ar-SA"/>
        </w:rPr>
        <w:t>، وکان عربیّاً، أزدیّاً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أبی عبداللّه محمّد بن نعیم الشّاذانیّ،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الثّقة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فی زمانه کلقمان فی زمانه، وذلک أ نّه قدم</w:t>
      </w:r>
      <w:r>
        <w:rPr>
          <w:rStyle w:val="FootnoteAnchor"/>
          <w:rtl w:val="true"/>
        </w:rPr>
        <w:footnoteReference w:id="704"/>
      </w:r>
      <w:r>
        <w:rPr>
          <w:rFonts w:ascii="IRNazanin" w:hAnsi="IRNazanin" w:eastAsia="IRNazanin"/>
          <w:color w:val="111111"/>
          <w:sz w:val="28"/>
          <w:sz w:val="28"/>
          <w:szCs w:val="28"/>
          <w:rtl w:val="true"/>
          <w:lang w:bidi="fa-IR"/>
        </w:rPr>
        <w:t>أربعة منّا؛ علیّ بن الحسین، ومحمّد بن علیّ، وجعفر بن محمّد علیهم‌السلام وبرهة من عصر موسی بن جعفر علیهماالسلام، ویونس بن عبدالرّحمان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سلمان فی زمانه</w:t>
      </w:r>
      <w:r>
        <w:rPr>
          <w:rStyle w:val="FootnoteAnchor"/>
          <w:rtl w:val="true"/>
        </w:rPr>
        <w:footnoteReference w:id="705"/>
      </w:r>
      <w:r>
        <w:rPr>
          <w:rFonts w:ascii="IRNazanin" w:hAnsi="IRNazanin" w:eastAsia="IRNazanin"/>
          <w:color w:val="111111"/>
          <w:sz w:val="28"/>
          <w:sz w:val="28"/>
          <w:szCs w:val="28"/>
          <w:rtl w:val="true"/>
          <w:lang w:bidi="fa-IR"/>
        </w:rPr>
        <w:t xml:space="preserve">، روی عنه العامّة،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سنة خمسین ومائة، وأولاده</w:t>
      </w:r>
      <w:r>
        <w:rPr>
          <w:rFonts w:eastAsia="IRNazanin" w:cs="IRNazanin"/>
          <w:color w:val="111111"/>
          <w:sz w:val="28"/>
          <w:szCs w:val="28"/>
          <w:rtl w:val="true"/>
          <w:lang w:bidi="fa-IR"/>
        </w:rPr>
        <w:t xml:space="preserve">: </w:t>
      </w:r>
      <w:bookmarkStart w:id="161" w:name="pg4798_33712"/>
    </w:p>
    <w:p>
      <w:pPr>
        <w:pStyle w:val="BookText"/>
        <w:rPr/>
      </w:pPr>
      <w:bookmarkEnd w:id="161"/>
      <w:r>
        <w:rPr>
          <w:rFonts w:ascii="IRNazanin" w:hAnsi="IRNazanin" w:eastAsia="IRNazanin"/>
          <w:color w:val="111111"/>
          <w:sz w:val="28"/>
          <w:sz w:val="28"/>
          <w:szCs w:val="28"/>
          <w:rtl w:val="true"/>
          <w:lang w:bidi="fa-IR"/>
        </w:rPr>
        <w:t>نوح، ومنصور، وحمزة، قتلوا مع زید بن علیّ بن الحسین علیهماالسلام</w:t>
      </w:r>
      <w:r>
        <w:rPr>
          <w:rStyle w:val="FootnoteAnchor"/>
          <w:rtl w:val="true"/>
        </w:rPr>
        <w:footnoteReference w:id="7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السّتّة الّذین جمعوا القرآن علی عهد رسول‌اللّه صلی‌الله‌علیه‌و‌آله</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والحاء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الصّائغ</w:t>
      </w:r>
      <w:r>
        <w:rPr>
          <w:rStyle w:val="FootnoteAnchor"/>
          <w:rtl w:val="true"/>
        </w:rPr>
        <w:footnoteReference w:id="709"/>
      </w:r>
      <w:r>
        <w:rPr>
          <w:rFonts w:ascii="IRNazanin" w:hAnsi="IRNazanin" w:eastAsia="IRNazanin"/>
          <w:color w:val="111111"/>
          <w:sz w:val="28"/>
          <w:sz w:val="28"/>
          <w:szCs w:val="28"/>
          <w:rtl w:val="true"/>
          <w:lang w:bidi="fa-IR"/>
        </w:rPr>
        <w:t>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أبی عبداللّه علیه‌السلام، وأکثر عن أبی بصیر؛ وعن الحسین بن أبی العلاء</w:t>
      </w:r>
      <w:r>
        <w:rPr>
          <w:rStyle w:val="FootnoteAnchor"/>
          <w:rtl w:val="true"/>
        </w:rPr>
        <w:footnoteReference w:id="7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الضّحّاک، بایع تحت الشّجرة</w:t>
      </w:r>
      <w:r>
        <w:rPr>
          <w:rStyle w:val="FootnoteAnchor"/>
          <w:rtl w:val="true"/>
        </w:rPr>
        <w:footnoteReference w:id="7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قیس بن الشّمّاس</w:t>
      </w:r>
      <w:r>
        <w:rPr>
          <w:rStyle w:val="FootnoteAnchor"/>
          <w:rtl w:val="true"/>
        </w:rPr>
        <w:footnoteReference w:id="712"/>
      </w:r>
      <w:r>
        <w:rPr>
          <w:rFonts w:ascii="IRNazanin" w:hAnsi="IRNazanin" w:eastAsia="IRNazanin"/>
          <w:color w:val="111111"/>
          <w:sz w:val="28"/>
          <w:sz w:val="28"/>
          <w:szCs w:val="28"/>
          <w:rtl w:val="true"/>
          <w:lang w:bidi="fa-IR"/>
        </w:rPr>
        <w:t>الخزرجیّ، خطیب الأنصار</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الیمامة</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62" w:name="__RefHeading___Toc2402175_2035185390"/>
      <w:bookmarkStart w:id="163" w:name="_Toc55"/>
      <w:bookmarkEnd w:id="162"/>
      <w:r>
        <w:rPr>
          <w:rtl w:val="true"/>
        </w:rPr>
        <w:t>الباب الثّانی</w:t>
      </w:r>
      <w:r>
        <w:rPr>
          <w:rtl w:val="true"/>
        </w:rPr>
        <w:t xml:space="preserve">: </w:t>
      </w:r>
      <w:r>
        <w:rPr>
          <w:rtl w:val="true"/>
        </w:rPr>
        <w:t>الآحاد</w:t>
      </w:r>
      <w:bookmarkEnd w:id="163"/>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ثُبَیت</w:t>
      </w:r>
      <w:r>
        <w:rPr>
          <w:rStyle w:val="FootnoteAnchor"/>
          <w:rtl w:val="true"/>
        </w:rPr>
        <w:footnoteReference w:id="715"/>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العسکریّ، صاحب أبی عیسی الورّاق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 حاذق، من أصحابنا العسکریّین، وکان له أیضاً إطّلاع بالحدیث والرّوایة والفقه، والکتاب الّذی یعزی إلی أبی عیسی الورّاق فی نقض العثمانیّة له، وله کتاب </w:t>
      </w:r>
    </w:p>
    <w:p>
      <w:pPr>
        <w:pStyle w:val="BookText"/>
        <w:rPr/>
      </w:pPr>
      <w:r>
        <w:rPr>
          <w:rFonts w:ascii="IRNazanin" w:hAnsi="IRNazanin" w:eastAsia="IRNazanin"/>
          <w:color w:val="111111"/>
          <w:sz w:val="28"/>
          <w:sz w:val="28"/>
          <w:szCs w:val="28"/>
          <w:rtl w:val="true"/>
          <w:lang w:bidi="fa-IR"/>
        </w:rPr>
        <w:t>تولیدات</w:t>
      </w:r>
      <w:r>
        <w:rPr>
          <w:rStyle w:val="FootnoteAnchor"/>
          <w:rtl w:val="true"/>
        </w:rPr>
        <w:footnoteReference w:id="717"/>
      </w:r>
      <w:r>
        <w:rPr>
          <w:rFonts w:ascii="Amiri" w:hAnsi="Amiri" w:eastAsia="Amiri" w:cs="Amiri"/>
          <w:color w:val="111111"/>
          <w:sz w:val="28"/>
          <w:sz w:val="28"/>
          <w:szCs w:val="28"/>
          <w:rtl w:val="true"/>
          <w:lang w:bidi="ar-SA"/>
        </w:rPr>
        <w:t>بنی اُمیّة فی الحدیث</w:t>
      </w:r>
      <w:r>
        <w:rPr>
          <w:rStyle w:val="FootnoteAnchor"/>
          <w:rtl w:val="true"/>
        </w:rPr>
        <w:footnoteReference w:id="7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ثعلبة بن میمون مولی بنی أسد، ثمّ مولی بنی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w:t>
      </w:r>
      <w:r>
        <w:rPr>
          <w:rStyle w:val="FootnoteAnchor"/>
          <w:rtl w:val="true"/>
        </w:rPr>
        <w:footnoteReference w:id="719"/>
      </w:r>
      <w:r>
        <w:rPr>
          <w:rFonts w:ascii="Amiri" w:hAnsi="Amiri" w:eastAsia="Amiri" w:cs="Amiri"/>
          <w:color w:val="111111"/>
          <w:sz w:val="28"/>
          <w:sz w:val="28"/>
          <w:szCs w:val="28"/>
          <w:rtl w:val="true"/>
          <w:lang w:bidi="ar-SA"/>
        </w:rPr>
        <w:t>فی أصحابنا، قارئاً، فقیها، نحویّاً، لغویّاً، راویة</w:t>
      </w:r>
      <w:r>
        <w:rPr>
          <w:rStyle w:val="FootnoteAnchor"/>
          <w:rtl w:val="true"/>
        </w:rPr>
        <w:footnoteReference w:id="720"/>
      </w:r>
      <w:r>
        <w:rPr>
          <w:rFonts w:ascii="IRNazanin" w:hAnsi="IRNazanin" w:eastAsia="IRNazanin"/>
          <w:color w:val="111111"/>
          <w:sz w:val="28"/>
          <w:sz w:val="28"/>
          <w:szCs w:val="28"/>
          <w:rtl w:val="true"/>
          <w:lang w:bidi="fa-IR"/>
        </w:rPr>
        <w:t>، وکان حسن العمل، کثیر العبادة والزّهد، روی عن الصّادق والکاظم علیهماالسلام</w:t>
      </w:r>
      <w:r>
        <w:rPr>
          <w:rStyle w:val="FootnoteAnchor"/>
          <w:rtl w:val="true"/>
        </w:rPr>
        <w:footnoteReference w:id="721"/>
      </w:r>
      <w:r>
        <w:rPr>
          <w:rFonts w:ascii="Amiri" w:hAnsi="Amiri" w:eastAsia="Amiri" w:cs="Amiri"/>
          <w:color w:val="111111"/>
          <w:sz w:val="28"/>
          <w:sz w:val="28"/>
          <w:szCs w:val="28"/>
          <w:rtl w:val="true"/>
          <w:lang w:bidi="ar-SA"/>
        </w:rPr>
        <w:t>وکان فاضلاً</w:t>
      </w:r>
      <w:r>
        <w:rPr>
          <w:rStyle w:val="FootnoteAnchor"/>
          <w:rtl w:val="true"/>
        </w:rPr>
        <w:footnoteReference w:id="722"/>
      </w:r>
      <w:r>
        <w:rPr>
          <w:rFonts w:ascii="IRNazanin" w:hAnsi="IRNazanin" w:eastAsia="IRNazanin"/>
          <w:color w:val="111111"/>
          <w:sz w:val="28"/>
          <w:sz w:val="28"/>
          <w:szCs w:val="28"/>
          <w:rtl w:val="true"/>
          <w:lang w:bidi="fa-IR"/>
        </w:rPr>
        <w:t>، متقدّماً، معدوداً فی العلماء والفقهاء</w:t>
      </w:r>
      <w:r>
        <w:rPr>
          <w:rStyle w:val="FootnoteAnchor"/>
          <w:rtl w:val="true"/>
        </w:rPr>
        <w:footnoteReference w:id="723"/>
      </w:r>
      <w:r>
        <w:rPr>
          <w:rFonts w:ascii="IRNazanin" w:hAnsi="IRNazanin" w:eastAsia="IRNazanin"/>
          <w:color w:val="111111"/>
          <w:sz w:val="28"/>
          <w:sz w:val="28"/>
          <w:szCs w:val="28"/>
          <w:rtl w:val="true"/>
          <w:lang w:bidi="fa-IR"/>
        </w:rPr>
        <w:t>الأجلّة فی هذه العصابة</w:t>
      </w:r>
      <w:r>
        <w:rPr>
          <w:rStyle w:val="FootnoteAnchor"/>
          <w:rtl w:val="true"/>
        </w:rPr>
        <w:footnoteReference w:id="724"/>
      </w:r>
      <w:r>
        <w:rPr>
          <w:rFonts w:ascii="IRNazanin" w:hAnsi="IRNazanin" w:eastAsia="IRNazanin"/>
          <w:color w:val="111111"/>
          <w:sz w:val="28"/>
          <w:sz w:val="28"/>
          <w:szCs w:val="28"/>
          <w:rtl w:val="true"/>
          <w:lang w:bidi="fa-IR"/>
        </w:rPr>
        <w:t>، سمعه هارون الرّشید یدعو فی الوتر</w:t>
      </w:r>
    </w:p>
    <w:p>
      <w:pPr>
        <w:pStyle w:val="BookText"/>
        <w:rPr/>
      </w:pPr>
      <w:r>
        <w:rPr>
          <w:rFonts w:ascii="IRNazanin" w:hAnsi="IRNazanin" w:eastAsia="IRNazanin"/>
          <w:color w:val="111111"/>
          <w:sz w:val="28"/>
          <w:sz w:val="28"/>
          <w:szCs w:val="28"/>
          <w:rtl w:val="true"/>
          <w:lang w:bidi="fa-IR"/>
        </w:rPr>
        <w:t>فأعجبه</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ثویر بن أبی فاختة،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فاختة سعید بن علاقة</w:t>
      </w:r>
      <w:r>
        <w:rPr>
          <w:rFonts w:eastAsia="IRNazanin" w:cs="IRNazanin"/>
          <w:color w:val="111111"/>
          <w:sz w:val="28"/>
          <w:szCs w:val="28"/>
          <w:rtl w:val="true"/>
          <w:lang w:bidi="fa-IR"/>
        </w:rPr>
        <w:t>:</w:t>
      </w:r>
      <w:r>
        <w:rPr>
          <w:rStyle w:val="FootnoteAnchor"/>
          <w:rtl w:val="true"/>
        </w:rPr>
        <w:footnoteReference w:id="7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محمّد بن قولویه، عن محمّد بن عبّاد بن بشیر، عن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أشفقت علی أبی جعفر علیه‌السلام من مسائل هیّأها له عمر</w:t>
      </w:r>
      <w:r>
        <w:rPr>
          <w:rStyle w:val="FootnoteAnchor"/>
          <w:rtl w:val="true"/>
        </w:rPr>
        <w:footnoteReference w:id="728"/>
      </w:r>
      <w:r>
        <w:rPr>
          <w:rFonts w:ascii="IRNazanin" w:hAnsi="IRNazanin" w:eastAsia="IRNazanin"/>
          <w:color w:val="111111"/>
          <w:sz w:val="28"/>
          <w:sz w:val="28"/>
          <w:szCs w:val="28"/>
          <w:rtl w:val="true"/>
          <w:lang w:bidi="fa-IR"/>
        </w:rPr>
        <w:t>بن ذرّ، وابن قیس الماصر، والصّلت بن بهرام</w:t>
      </w:r>
      <w:r>
        <w:rPr>
          <w:rStyle w:val="FootnoteAnchor"/>
          <w:rtl w:val="true"/>
        </w:rPr>
        <w:footnoteReference w:id="729"/>
      </w:r>
      <w:r>
        <w:rPr>
          <w:rFonts w:ascii="IRNazanin" w:hAnsi="IRNazanin" w:eastAsia="IRNazanin"/>
          <w:color w:val="111111"/>
          <w:sz w:val="28"/>
          <w:sz w:val="28"/>
          <w:szCs w:val="28"/>
          <w:rtl w:val="true"/>
          <w:lang w:bidi="fa-IR"/>
        </w:rPr>
        <w:t>، وهذا لایقتضی مدحاً ولا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روایته من المتوقّفین</w:t>
      </w:r>
      <w:r>
        <w:rPr>
          <w:rFonts w:eastAsia="IRNazanin" w:cs="IRNazanin"/>
          <w:color w:val="111111"/>
          <w:sz w:val="28"/>
          <w:szCs w:val="28"/>
          <w:rtl w:val="true"/>
          <w:lang w:bidi="fa-IR"/>
        </w:rPr>
        <w:t xml:space="preserve">.( </w:t>
      </w:r>
      <w:bookmarkStart w:id="164" w:name="pg4798_33714"/>
    </w:p>
    <w:p>
      <w:pPr>
        <w:pStyle w:val="Heading2"/>
        <w:numPr>
          <w:ilvl w:val="1"/>
          <w:numId w:val="1"/>
        </w:numPr>
        <w:rPr/>
      </w:pPr>
      <w:bookmarkStart w:id="165" w:name="__RefHeading___Toc2402177_2035185390"/>
      <w:bookmarkStart w:id="166" w:name="_Toc56"/>
      <w:bookmarkEnd w:id="164"/>
      <w:bookmarkEnd w:id="165"/>
      <w:r>
        <w:rPr>
          <w:rtl w:val="true"/>
        </w:rPr>
        <w:t>الفصل الخامس</w:t>
      </w:r>
      <w:r>
        <w:rPr>
          <w:rtl w:val="true"/>
        </w:rPr>
        <w:t xml:space="preserve">: </w:t>
      </w:r>
      <w:r>
        <w:rPr>
          <w:rtl w:val="true"/>
        </w:rPr>
        <w:t>فی الجیم و فیه ستّة أبواب</w:t>
      </w:r>
      <w:bookmarkEnd w:id="1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2402179_2035185390"/>
      <w:bookmarkStart w:id="168" w:name="_Toc57"/>
      <w:bookmarkEnd w:id="167"/>
      <w:r>
        <w:rPr>
          <w:rtl w:val="true"/>
        </w:rPr>
        <w:t>اشارة</w:t>
      </w:r>
      <w:bookmarkStart w:id="169" w:name="pg4798_33715"/>
      <w:bookmarkEnd w:id="168"/>
    </w:p>
    <w:p>
      <w:pPr>
        <w:pStyle w:val="Heading3"/>
        <w:numPr>
          <w:ilvl w:val="2"/>
          <w:numId w:val="1"/>
        </w:numPr>
        <w:rPr/>
      </w:pPr>
      <w:bookmarkStart w:id="170" w:name="__RefHeading___Toc2402181_2035185390"/>
      <w:bookmarkStart w:id="171" w:name="_Toc58"/>
      <w:bookmarkEnd w:id="169"/>
      <w:bookmarkEnd w:id="170"/>
      <w:r>
        <w:rPr>
          <w:rtl w:val="true"/>
        </w:rPr>
        <w:t>الباب الأوّل</w:t>
      </w:r>
      <w:r>
        <w:rPr>
          <w:rtl w:val="true"/>
        </w:rPr>
        <w:t xml:space="preserve">: </w:t>
      </w:r>
      <w:r>
        <w:rPr>
          <w:rtl w:val="true"/>
        </w:rPr>
        <w:t>جابر</w:t>
      </w:r>
      <w:bookmarkEnd w:id="171"/>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من أصحاب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أورد الکشّیّ فی مدحه روایات کثیرة من غیر أن یورد ما یخالفها</w:t>
      </w:r>
      <w:r>
        <w:rPr>
          <w:rStyle w:val="FootnoteAnchor"/>
          <w:rtl w:val="true"/>
        </w:rPr>
        <w:footnoteReference w:id="731"/>
      </w:r>
      <w:r>
        <w:rPr>
          <w:rFonts w:ascii="IRNazanin" w:hAnsi="IRNazanin" w:eastAsia="IRNazanin"/>
          <w:color w:val="111111"/>
          <w:sz w:val="28"/>
          <w:sz w:val="28"/>
          <w:szCs w:val="28"/>
          <w:rtl w:val="true"/>
          <w:lang w:bidi="fa-IR"/>
        </w:rPr>
        <w:t>، وقد ذکرناها فی الکتاب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السّابقین الّذین رجعوا إلی أمیرالمؤنین علیه‌السلام</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عبداللّه منقطع إلی أهل البیت علیهم‌السلام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وروی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مفضّل</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عن محمّد بن سنان، عن حریز، عن</w:t>
      </w:r>
    </w:p>
    <w:p>
      <w:pPr>
        <w:pStyle w:val="BookText"/>
        <w:rPr/>
      </w:pPr>
      <w:r>
        <w:rPr>
          <w:rFonts w:ascii="IRNazanin" w:hAnsi="IRNazanin" w:eastAsia="IRNazanin"/>
          <w:color w:val="111111"/>
          <w:sz w:val="28"/>
          <w:sz w:val="28"/>
          <w:szCs w:val="28"/>
          <w:rtl w:val="true"/>
          <w:lang w:bidi="fa-IR"/>
        </w:rPr>
        <w:t>الصّادق علیه‌السلام</w:t>
      </w:r>
      <w:r>
        <w:rPr>
          <w:rStyle w:val="FootnoteAnchor"/>
          <w:rtl w:val="true"/>
        </w:rPr>
        <w:footnoteReference w:id="7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المکفوف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مسعود، عن علیّ بن الحسن</w:t>
      </w:r>
      <w:r>
        <w:rPr>
          <w:rStyle w:val="FootnoteAnchor"/>
          <w:rtl w:val="true"/>
        </w:rPr>
        <w:footnoteReference w:id="736"/>
      </w:r>
      <w:r>
        <w:rPr>
          <w:rFonts w:ascii="IRNazanin" w:hAnsi="IRNazanin" w:eastAsia="IRNazanin"/>
          <w:color w:val="111111"/>
          <w:sz w:val="28"/>
          <w:sz w:val="28"/>
          <w:szCs w:val="28"/>
          <w:rtl w:val="true"/>
          <w:lang w:bidi="fa-IR"/>
        </w:rPr>
        <w:t>، عن العبّاس، عن جابر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وصله بثلاثین دیناراً</w:t>
      </w:r>
      <w:r>
        <w:rPr>
          <w:rStyle w:val="FootnoteAnchor"/>
          <w:rtl w:val="true"/>
        </w:rPr>
        <w:footnoteReference w:id="737"/>
      </w:r>
      <w:r>
        <w:rPr>
          <w:rFonts w:ascii="IRNazanin" w:hAnsi="IRNazanin" w:eastAsia="IRNazanin"/>
          <w:color w:val="111111"/>
          <w:sz w:val="28"/>
          <w:sz w:val="28"/>
          <w:szCs w:val="28"/>
          <w:rtl w:val="true"/>
          <w:lang w:bidi="fa-IR"/>
        </w:rPr>
        <w:t>، وعرض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عقدة، عن علیّ بن الحسن</w:t>
      </w:r>
      <w:r>
        <w:rPr>
          <w:rStyle w:val="FootnoteAnchor"/>
          <w:rtl w:val="true"/>
        </w:rPr>
        <w:footnoteReference w:id="7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عامر، عن جابر المکفوف،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یصلونک؟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فعلوا، فوصلنی بثلاثین دیناراً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کم من عبد إن غاب لم یفقدوه، وإن شهد لم یعرفوه، فی </w:t>
      </w:r>
    </w:p>
    <w:p>
      <w:pPr>
        <w:pStyle w:val="BookText"/>
        <w:rPr/>
      </w:pPr>
      <w:r>
        <w:rPr>
          <w:rFonts w:ascii="Amiri" w:hAnsi="Amiri" w:eastAsia="Amiri" w:cs="Amiri"/>
          <w:color w:val="111111"/>
          <w:sz w:val="28"/>
          <w:sz w:val="28"/>
          <w:szCs w:val="28"/>
          <w:rtl w:val="true"/>
          <w:lang w:bidi="ar-SA"/>
        </w:rPr>
        <w:t>أطْمار</w:t>
      </w:r>
      <w:r>
        <w:rPr>
          <w:rStyle w:val="FootnoteAnchor"/>
          <w:rtl w:val="true"/>
        </w:rPr>
        <w:footnoteReference w:id="739"/>
      </w:r>
      <w:r>
        <w:rPr>
          <w:rFonts w:ascii="IRNazanin" w:hAnsi="IRNazanin" w:eastAsia="IRNazanin"/>
          <w:color w:val="111111"/>
          <w:sz w:val="28"/>
          <w:sz w:val="28"/>
          <w:szCs w:val="28"/>
          <w:rtl w:val="true"/>
          <w:lang w:bidi="fa-IR"/>
        </w:rPr>
        <w:t>، لو أقسم علی اللّه لأبرّ قسمه</w:t>
      </w:r>
      <w:r>
        <w:rPr>
          <w:rStyle w:val="FootnoteAnchor"/>
          <w:rtl w:val="true"/>
        </w:rPr>
        <w:footnoteReference w:id="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الکشّیّ فیه مدحاً وبعض الذّمّ</w:t>
      </w:r>
      <w:r>
        <w:rPr>
          <w:rStyle w:val="FootnoteAnchor"/>
          <w:rtl w:val="true"/>
        </w:rPr>
        <w:footnoteReference w:id="741"/>
      </w:r>
      <w:r>
        <w:rPr>
          <w:rFonts w:ascii="IRNazanin" w:hAnsi="IRNazanin" w:eastAsia="IRNazanin"/>
          <w:color w:val="111111"/>
          <w:sz w:val="28"/>
          <w:sz w:val="28"/>
          <w:szCs w:val="28"/>
          <w:rtl w:val="true"/>
          <w:lang w:bidi="fa-IR"/>
        </w:rPr>
        <w:t>، والطّریقان ضعیفان، ذکرناهما فی الکتاب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السّیّد علیّ بن أحمد العقیقیّ العلویّ، روی أبی، عن عمّار بن</w:t>
      </w:r>
      <w:r>
        <w:rPr>
          <w:rStyle w:val="FootnoteAnchor"/>
          <w:rtl w:val="true"/>
        </w:rPr>
        <w:footnoteReference w:id="742"/>
      </w:r>
      <w:r>
        <w:rPr>
          <w:rFonts w:ascii="IRNazanin" w:hAnsi="IRNazanin" w:eastAsia="IRNazanin"/>
          <w:color w:val="111111"/>
          <w:sz w:val="28"/>
          <w:sz w:val="28"/>
          <w:szCs w:val="28"/>
          <w:rtl w:val="true"/>
          <w:lang w:bidi="fa-IR"/>
        </w:rPr>
        <w:t>أبان، عن الحسین بن أبی العلاء، أ نّ الصّادق علیه‌السلام ترحّم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یصدق علینا</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وقال ابن عقدة،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بن البراء الصّائغ، عن أحمد بن الفضل، عن حنان بن سدیر، عن زیاد بن أبی الحلال، أ نّ الصّادق علیه‌السلام ترحّم علی جابر،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یصدق علینا، ولعن المغیرة،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یکذب علینا</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Style w:val="FootnoteAnchor"/>
          <w:rtl w:val="true"/>
        </w:rPr>
        <w:footnoteReference w:id="746"/>
      </w:r>
      <w:r>
        <w:rPr>
          <w:rFonts w:ascii="IRNazanin" w:hAnsi="IRNazanin" w:eastAsia="IRNazanin"/>
          <w:color w:val="111111"/>
          <w:sz w:val="28"/>
          <w:sz w:val="28"/>
          <w:szCs w:val="28"/>
          <w:rtl w:val="true"/>
          <w:lang w:bidi="fa-IR"/>
        </w:rPr>
        <w:t>بن یزید الجعفیّ الکوفیّ، ثقة فی نفسه، ولکن جلّ من روی عنه ضعیف، فممّن أکثر عنه من الضّعفاء عمرو بن شمر الجعفیّ، ومفضّل بن صالح السّکونیّ، ومنخّل بن جمیل الأسدیّ</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وأری التّرک، لما روی هؤاء عنه، والتّوقّف</w:t>
      </w:r>
      <w:r>
        <w:rPr>
          <w:rStyle w:val="FootnoteAnchor"/>
          <w:rtl w:val="true"/>
        </w:rPr>
        <w:footnoteReference w:id="748"/>
      </w:r>
      <w:r>
        <w:rPr>
          <w:rFonts w:ascii="IRNazanin" w:hAnsi="IRNazanin" w:eastAsia="IRNazanin"/>
          <w:color w:val="111111"/>
          <w:sz w:val="28"/>
          <w:sz w:val="28"/>
          <w:szCs w:val="28"/>
          <w:rtl w:val="true"/>
          <w:lang w:bidi="fa-IR"/>
        </w:rPr>
        <w:t>فی الباقی إلاّ ماخرج</w:t>
      </w:r>
      <w:r>
        <w:rPr>
          <w:rStyle w:val="FootnoteAnchor"/>
          <w:rtl w:val="true"/>
        </w:rPr>
        <w:footnoteReference w:id="749"/>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لقی أبا جعفر وأباعبداللّه علیهماالسلام، ومات فی</w:t>
      </w:r>
    </w:p>
    <w:p>
      <w:pPr>
        <w:pStyle w:val="BookText"/>
        <w:rPr/>
      </w:pPr>
      <w:r>
        <w:rPr>
          <w:rFonts w:ascii="IRNazanin" w:hAnsi="IRNazanin" w:eastAsia="IRNazanin"/>
          <w:color w:val="111111"/>
          <w:sz w:val="28"/>
          <w:sz w:val="28"/>
          <w:szCs w:val="28"/>
          <w:rtl w:val="true"/>
          <w:lang w:bidi="fa-IR"/>
        </w:rPr>
        <w:t>أیّامه سنة ثمان و عشرین ومائة، روی عنه جماعة غمز فیهم وضعّفوا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ومفضّل بن صالح، ومنخّل بن جمیل، ویوسف بن یعقوب، وکان فی نفسه مختلطاً</w:t>
      </w:r>
      <w:r>
        <w:rPr>
          <w:rStyle w:val="FootnoteAnchor"/>
          <w:rtl w:val="true"/>
        </w:rPr>
        <w:footnoteReference w:id="750"/>
      </w:r>
      <w:r>
        <w:rPr>
          <w:rFonts w:ascii="IRNazanin" w:hAnsi="IRNazanin" w:eastAsia="IRNazanin"/>
          <w:color w:val="111111"/>
          <w:sz w:val="28"/>
          <w:sz w:val="28"/>
          <w:szCs w:val="28"/>
          <w:rtl w:val="true"/>
          <w:lang w:bidi="fa-IR"/>
        </w:rPr>
        <w:t xml:space="preserve">، وکان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محمّد بن محمّد بن النّعمان ینشدنا أشعاراً کثیرة فی معناه تدلّ علی الاختلاط لیس هذا موضعاً لذکرها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172" w:name="pg4798_33717"/>
    </w:p>
    <w:p>
      <w:pPr>
        <w:pStyle w:val="BookText"/>
        <w:rPr/>
      </w:pPr>
      <w:bookmarkEnd w:id="172"/>
      <w:r>
        <w:rPr>
          <w:rFonts w:ascii="Amiri" w:hAnsi="Amiri" w:eastAsia="Amiri" w:cs="Amiri"/>
          <w:color w:val="111111"/>
          <w:sz w:val="28"/>
          <w:sz w:val="28"/>
          <w:szCs w:val="28"/>
          <w:rtl w:val="true"/>
          <w:lang w:bidi="ar-SA"/>
        </w:rPr>
        <w:t>والأقوی عندی التّوقّف</w:t>
      </w:r>
      <w:r>
        <w:rPr>
          <w:rStyle w:val="FootnoteAnchor"/>
          <w:rtl w:val="true"/>
        </w:rPr>
        <w:footnoteReference w:id="753"/>
      </w:r>
      <w:r>
        <w:rPr>
          <w:rFonts w:ascii="IRNazanin" w:hAnsi="IRNazanin" w:eastAsia="IRNazanin"/>
          <w:color w:val="111111"/>
          <w:sz w:val="28"/>
          <w:sz w:val="28"/>
          <w:szCs w:val="28"/>
          <w:rtl w:val="true"/>
          <w:lang w:bidi="fa-IR"/>
        </w:rPr>
        <w:t xml:space="preserve">فیما یرویه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کما قاله الشّیخ ابن الغضائریّ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73" w:name="__RefHeading___Toc2402183_2035185390"/>
      <w:bookmarkStart w:id="174" w:name="_Toc59"/>
      <w:bookmarkEnd w:id="173"/>
      <w:r>
        <w:rPr>
          <w:rtl w:val="true"/>
        </w:rPr>
        <w:t>الباب الثّانی</w:t>
      </w:r>
      <w:r>
        <w:rPr>
          <w:rtl w:val="true"/>
        </w:rPr>
        <w:t xml:space="preserve">: </w:t>
      </w:r>
      <w:r>
        <w:rPr>
          <w:rtl w:val="true"/>
        </w:rPr>
        <w:t>جعفر</w:t>
      </w:r>
      <w:bookmarkEnd w:id="174"/>
    </w:p>
    <w:p>
      <w:pPr>
        <w:pStyle w:val="BookText"/>
        <w:rPr/>
      </w:pPr>
      <w:r>
        <w:rPr>
          <w:rFonts w:ascii="IRNazanin" w:hAnsi="IRNazanin" w:eastAsia="IRNazanin"/>
          <w:color w:val="111111"/>
          <w:sz w:val="28"/>
          <w:sz w:val="28"/>
          <w:szCs w:val="28"/>
          <w:rtl w:val="true"/>
          <w:lang w:bidi="fa-IR"/>
        </w:rPr>
        <w:t>وفیه ثلاثة وثلاثون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إبراهیم بن محمّد بن علیّ بن عبداللّه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w:t>
      </w:r>
      <w:r>
        <w:rPr>
          <w:rStyle w:val="FootnoteAnchor"/>
          <w:rtl w:val="true"/>
        </w:rPr>
        <w:footnoteReference w:id="755"/>
      </w:r>
      <w:r>
        <w:rPr>
          <w:rFonts w:ascii="Amiri" w:hAnsi="Amiri" w:eastAsia="Amiri" w:cs="Amiri"/>
          <w:color w:val="111111"/>
          <w:sz w:val="28"/>
          <w:sz w:val="28"/>
          <w:szCs w:val="28"/>
          <w:rtl w:val="true"/>
          <w:lang w:bidi="ar-SA"/>
        </w:rPr>
        <w:t>، ثقة</w:t>
      </w:r>
      <w:r>
        <w:rPr>
          <w:rStyle w:val="FootnoteAnchor"/>
          <w:rtl w:val="true"/>
        </w:rPr>
        <w:footnoteReference w:id="7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بمؤة</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رضیاللّه عنه وأرضاه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بن أیّوب السّمرقندیّ، أبو سعید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والزّای</w:t>
      </w:r>
      <w:r>
        <w:rPr>
          <w:rStyle w:val="FootnoteAnchor"/>
          <w:rtl w:val="true"/>
        </w:rPr>
        <w:footnoteReference w:id="7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صحیح الحدیث والمذهب، روی عنه محمّد بن مسعود العیّاشیّ</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وَنْدَک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والدّال غیر المعجمة والکاف</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الرّازیّ</w:t>
      </w:r>
    </w:p>
    <w:p>
      <w:pPr>
        <w:pStyle w:val="BookText"/>
        <w:rPr/>
      </w:pPr>
      <w:r>
        <w:rPr>
          <w:rFonts w:ascii="IRNazanin" w:hAnsi="IRNazanin" w:eastAsia="IRNazanin"/>
          <w:color w:val="111111"/>
          <w:sz w:val="28"/>
          <w:sz w:val="28"/>
          <w:szCs w:val="28"/>
          <w:rtl w:val="true"/>
          <w:lang w:bidi="fa-IR"/>
        </w:rPr>
        <w:t>أبوعبداللّه من أصحابنا المتکلّمین والمحدّثین، له کتاب فی الإمامة، کبیر</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بن یوسف الأودیّ</w:t>
      </w:r>
      <w:r>
        <w:rPr>
          <w:rStyle w:val="FootnoteAnchor"/>
          <w:rtl w:val="true"/>
        </w:rPr>
        <w:footnoteReference w:id="762"/>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الکوفیّین،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إسماعیل المقری</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روی عنه حمید بن زیاد وابن رباح،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غالیاً کذّاباً</w:t>
      </w:r>
      <w:r>
        <w:rPr>
          <w:rStyle w:val="FootnoteAnchor"/>
          <w:rtl w:val="true"/>
        </w:rPr>
        <w:footnoteReference w:id="7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المنقّطة تحتها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وبعدها 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البجلیّ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زهّاد أصحابنا وعبّادهم ونسّاکهم، وکان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مسجداً بالکوفة باقیاً فی بجیلة إلی الیوم، وأنا وکثیر من أصحابنا إذا وردنا الکوفة نصلّی فیه مع المساجد الّتی یرغب فی الصّلاة فیها</w:t>
      </w:r>
      <w:r>
        <w:rPr>
          <w:rStyle w:val="FootnoteAnchor"/>
          <w:rtl w:val="true"/>
        </w:rPr>
        <w:footnoteReference w:id="767"/>
      </w:r>
      <w:r>
        <w:rPr>
          <w:rFonts w:ascii="IRNazanin" w:hAnsi="IRNazanin" w:eastAsia="IRNazanin"/>
          <w:color w:val="111111"/>
          <w:sz w:val="28"/>
          <w:sz w:val="28"/>
          <w:szCs w:val="28"/>
          <w:rtl w:val="true"/>
          <w:lang w:bidi="fa-IR"/>
        </w:rPr>
        <w:t>، وکان ثقة، جلیل القدر</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جعفر بن بشیر فضرب ولقی شدّة حتّی خلّصه اللّه، ومات فی طریق مکّة، وصاحبه</w:t>
      </w:r>
      <w:r>
        <w:rPr>
          <w:rStyle w:val="FootnoteAnchor"/>
          <w:rtl w:val="true"/>
        </w:rPr>
        <w:footnoteReference w:id="770"/>
      </w:r>
      <w:r>
        <w:rPr>
          <w:rFonts w:ascii="IRNazanin" w:hAnsi="IRNazanin" w:eastAsia="IRNazanin"/>
          <w:color w:val="111111"/>
          <w:sz w:val="28"/>
          <w:sz w:val="28"/>
          <w:szCs w:val="28"/>
          <w:rtl w:val="true"/>
          <w:lang w:bidi="fa-IR"/>
        </w:rPr>
        <w:t>المأمون بعد موت الرّضا علیه‌السلام</w:t>
      </w:r>
      <w:r>
        <w:rPr>
          <w:rStyle w:val="FootnoteAnchor"/>
          <w:rtl w:val="true"/>
        </w:rPr>
        <w:footnoteReference w:id="771"/>
      </w:r>
      <w:r>
        <w:rPr>
          <w:rFonts w:ascii="Amiri" w:hAnsi="Amiri" w:eastAsia="Amiri" w:cs="Amiri"/>
          <w:color w:val="111111"/>
          <w:sz w:val="28"/>
          <w:sz w:val="28"/>
          <w:szCs w:val="28"/>
          <w:rtl w:val="true"/>
          <w:lang w:bidi="ar-SA"/>
        </w:rPr>
        <w:t>، وکان یعرف بقُفّة</w:t>
      </w:r>
      <w:r>
        <w:rPr>
          <w:rStyle w:val="FootnoteAnchor"/>
          <w:rtl w:val="true"/>
        </w:rPr>
        <w:footnoteReference w:id="772"/>
      </w:r>
      <w:r>
        <w:rPr>
          <w:rFonts w:ascii="IRNazanin" w:hAnsi="IRNazanin" w:eastAsia="IRNazanin"/>
          <w:color w:val="111111"/>
          <w:sz w:val="28"/>
          <w:sz w:val="28"/>
          <w:szCs w:val="28"/>
          <w:rtl w:val="true"/>
          <w:lang w:bidi="fa-IR"/>
        </w:rPr>
        <w:t>العلم، لأ نّه کان کثیر العلم ثقة، روی عن الثّقات ورووا عنه، له کتاب المشیخة مثل کتاب الحسن</w:t>
      </w:r>
      <w:r>
        <w:rPr>
          <w:rStyle w:val="FootnoteAnchor"/>
          <w:rtl w:val="true"/>
        </w:rPr>
        <w:footnoteReference w:id="773"/>
      </w:r>
      <w:r>
        <w:rPr>
          <w:rFonts w:ascii="IRNazanin" w:hAnsi="IRNazanin" w:eastAsia="IRNazanin"/>
          <w:color w:val="111111"/>
          <w:sz w:val="28"/>
          <w:sz w:val="28"/>
          <w:szCs w:val="28"/>
          <w:rtl w:val="true"/>
          <w:lang w:bidi="fa-IR"/>
        </w:rPr>
        <w:t>بن محبوب، إلاّ أ نّه أصغر منه، وله کتب اُخر ذکرناها فی الکتاب الکبیر، ومات بالأبواء سنة ثمان ومائتین رحمه‌الله</w:t>
      </w:r>
      <w:r>
        <w:rPr>
          <w:rStyle w:val="FootnoteAnchor"/>
          <w:rtl w:val="true"/>
        </w:rPr>
        <w:footnoteReference w:id="7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الحسن</w:t>
      </w:r>
      <w:r>
        <w:rPr>
          <w:rStyle w:val="FootnoteAnchor"/>
          <w:rtl w:val="true"/>
        </w:rPr>
        <w:footnoteReference w:id="775"/>
      </w:r>
      <w:r>
        <w:rPr>
          <w:rFonts w:ascii="IRNazanin" w:hAnsi="IRNazanin" w:eastAsia="IRNazanin"/>
          <w:color w:val="111111"/>
          <w:sz w:val="28"/>
          <w:sz w:val="28"/>
          <w:szCs w:val="28"/>
          <w:rtl w:val="true"/>
          <w:lang w:bidi="fa-IR"/>
        </w:rPr>
        <w:t>بن علیّ بن شهریار</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والرّاء بعد </w:t>
      </w:r>
    </w:p>
    <w:p>
      <w:pPr>
        <w:pStyle w:val="BookText"/>
        <w:rPr/>
      </w:pPr>
      <w:r>
        <w:rPr>
          <w:rFonts w:ascii="IRNazanin" w:hAnsi="IRNazanin" w:eastAsia="IRNazanin"/>
          <w:color w:val="111111"/>
          <w:sz w:val="28"/>
          <w:sz w:val="28"/>
          <w:szCs w:val="28"/>
          <w:rtl w:val="true"/>
          <w:lang w:bidi="fa-IR"/>
        </w:rPr>
        <w:t xml:space="preserve">الهاء، وبعد الألف، والیاء المنقّطة تحتها نقطتین قبل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المؤن القمیّ، شیخ من أصحابنا القمیّین، ثقة، انتقل إلی الکوفة ومات بها سنة أربعین وثلاثمائة</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سلیمان</w:t>
      </w:r>
      <w:r>
        <w:rPr>
          <w:rStyle w:val="FootnoteAnchor"/>
          <w:rtl w:val="true"/>
        </w:rPr>
        <w:footnoteReference w:id="778"/>
      </w:r>
      <w:r>
        <w:rPr>
          <w:rFonts w:ascii="IRNazanin" w:hAnsi="IRNazanin" w:eastAsia="IRNazanin"/>
          <w:color w:val="111111"/>
          <w:sz w:val="28"/>
          <w:sz w:val="28"/>
          <w:szCs w:val="28"/>
          <w:rtl w:val="true"/>
          <w:lang w:bidi="fa-IR"/>
        </w:rPr>
        <w:t>القمیّ أبو محمّد، ثقة من أصحابنا</w:t>
      </w:r>
      <w:r>
        <w:rPr>
          <w:rStyle w:val="FootnoteAnchor"/>
          <w:rtl w:val="true"/>
        </w:rPr>
        <w:footnoteReference w:id="7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سهیل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محمّد العسکریّ، وکیل أبی الحسن، وأبی محمّد، وصاحب الدّار علیهم‌السلام</w:t>
      </w:r>
      <w:r>
        <w:rPr>
          <w:rStyle w:val="FootnoteAnchor"/>
          <w:rtl w:val="true"/>
        </w:rPr>
        <w:footnoteReference w:id="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المدری</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الثّانی بن عبداللّه بن جعفر بن محمّد بن علیّ بن أبیطالب علیه‌السلام، أبو عبداللّه، کان وجهاً</w:t>
      </w:r>
      <w:r>
        <w:rPr>
          <w:rStyle w:val="FootnoteAnchor"/>
          <w:rtl w:val="true"/>
        </w:rPr>
        <w:footnoteReference w:id="782"/>
      </w:r>
      <w:r>
        <w:rPr>
          <w:rFonts w:ascii="IRNazanin" w:hAnsi="IRNazanin" w:eastAsia="IRNazanin"/>
          <w:color w:val="111111"/>
          <w:sz w:val="28"/>
          <w:sz w:val="28"/>
          <w:szCs w:val="28"/>
          <w:rtl w:val="true"/>
          <w:lang w:bidi="fa-IR"/>
        </w:rPr>
        <w:t>فی أصحابنا، وفقیهاً، وأوثق النّاس فی حدیثه</w:t>
      </w:r>
      <w:r>
        <w:rPr>
          <w:rStyle w:val="FootnoteAnchor"/>
          <w:rtl w:val="true"/>
        </w:rPr>
        <w:footnoteReference w:id="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عبداللّه بن جعفر، له مکاتبة</w:t>
      </w:r>
      <w:r>
        <w:rPr>
          <w:rStyle w:val="FootnoteAnchor"/>
          <w:rtl w:val="true"/>
        </w:rPr>
        <w:footnoteReference w:id="7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عثمان بن زیاد الرّواسیّ</w:t>
      </w:r>
      <w:r>
        <w:rPr>
          <w:rStyle w:val="FootnoteAnchor"/>
          <w:rtl w:val="true"/>
        </w:rPr>
        <w:footnoteReference w:id="785"/>
      </w:r>
      <w:r>
        <w:rPr>
          <w:rFonts w:ascii="IRNazanin" w:hAnsi="IRNazanin" w:eastAsia="IRNazanin"/>
          <w:color w:val="111111"/>
          <w:sz w:val="28"/>
          <w:sz w:val="28"/>
          <w:szCs w:val="28"/>
          <w:rtl w:val="true"/>
          <w:lang w:bidi="fa-IR"/>
        </w:rPr>
        <w:t>، روی الکشّیّ رحمه‌الله، عن حمدویه، عن أشیاخه، أ نّه ثقة، فاضل، خیّر</w:t>
      </w:r>
      <w:r>
        <w:rPr>
          <w:rStyle w:val="FootnoteAnchor"/>
          <w:rtl w:val="true"/>
        </w:rPr>
        <w:footnoteReference w:id="7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عفّان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الکشّیّ حدیثاً فی سنده نصر بن الصّباح، ومحمّد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ضعیفان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الصّادق علیه‌السلام شهد له بالجنّة</w:t>
      </w:r>
      <w:r>
        <w:rPr>
          <w:rStyle w:val="FootnoteAnchor"/>
          <w:rtl w:val="true"/>
        </w:rPr>
        <w:footnoteReference w:id="787"/>
      </w:r>
      <w:r>
        <w:rPr>
          <w:rFonts w:ascii="IRNazanin" w:hAnsi="IRNazanin" w:eastAsia="IRNazanin"/>
          <w:color w:val="111111"/>
          <w:sz w:val="28"/>
          <w:sz w:val="28"/>
          <w:szCs w:val="28"/>
          <w:rtl w:val="true"/>
          <w:lang w:bidi="fa-IR"/>
        </w:rPr>
        <w:t>، ولم یثبت عندی غیر ذلک، فالوجه التّوقّف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عن محمّد بن إبراهیم بن مهزیار، أ نّ أباه لمّا حضره الموت دفع إلیه مالاً وأعطاه علامة لمن یسلّم </w:t>
      </w:r>
    </w:p>
    <w:p>
      <w:pPr>
        <w:pStyle w:val="BookText"/>
        <w:rPr/>
      </w:pPr>
      <w:r>
        <w:rPr>
          <w:rFonts w:ascii="IRNazanin" w:hAnsi="IRNazanin" w:eastAsia="IRNazanin"/>
          <w:color w:val="111111"/>
          <w:sz w:val="28"/>
          <w:sz w:val="28"/>
          <w:szCs w:val="28"/>
          <w:rtl w:val="true"/>
          <w:lang w:bidi="fa-IR"/>
        </w:rPr>
        <w:t>إلیه المال، فدخل إلیه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العمریّ فأعطاه المال</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وسند الرّوایة ذکرناه فی کتابنا الکبیر، وفیه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عیسی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حمدویه وإبراهیم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عیسی العبیدیّ، عن هشام بن إبراهیم الختلیّ</w:t>
      </w:r>
      <w:r>
        <w:rPr>
          <w:rStyle w:val="FootnoteAnchor"/>
          <w:rtl w:val="true"/>
        </w:rPr>
        <w:footnoteReference w:id="789"/>
      </w:r>
      <w:r>
        <w:rPr>
          <w:rFonts w:ascii="IRNazanin" w:hAnsi="IRNazanin" w:eastAsia="IRNazanin"/>
          <w:color w:val="111111"/>
          <w:sz w:val="28"/>
          <w:sz w:val="28"/>
          <w:szCs w:val="28"/>
          <w:rtl w:val="true"/>
          <w:lang w:bidi="fa-IR"/>
        </w:rPr>
        <w:t>المشرقیّ وهو أحد من اُثنی علیه فی الحدیث، أ نّ أبا الحسن علیه‌السلام قال فیه خیراً</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المثنّی الخطیب مولی لثقیف، کوفیّ، واقفیّ</w:t>
      </w:r>
      <w:r>
        <w:rPr>
          <w:rStyle w:val="FootnoteAnchor"/>
          <w:rtl w:val="true"/>
        </w:rPr>
        <w:footnoteReference w:id="7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المثنّی بن عبد السّلام بن عبدالرّحمان بن نعیم الأزدیّ، العطّار، ثقة، من وجوه أصحابنا الکوفیّین</w:t>
      </w:r>
      <w:r>
        <w:rPr>
          <w:rStyle w:val="FootnoteAnchor"/>
          <w:rtl w:val="true"/>
        </w:rPr>
        <w:footnoteReference w:id="7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إسحاق بن رِباط</w:t>
      </w:r>
      <w:r>
        <w:rPr>
          <w:rStyle w:val="FootnoteAnchor"/>
          <w:rtl w:val="true"/>
        </w:rPr>
        <w:footnoteReference w:id="793"/>
      </w:r>
      <w:r>
        <w:rPr>
          <w:rFonts w:ascii="IRNazanin" w:hAnsi="IRNazanin" w:eastAsia="IRNazanin"/>
          <w:color w:val="111111"/>
          <w:sz w:val="28"/>
          <w:sz w:val="28"/>
          <w:szCs w:val="28"/>
          <w:rtl w:val="true"/>
          <w:lang w:bidi="fa-IR"/>
        </w:rPr>
        <w:t>، أبو القاسم البجلیّ، شیخ، ثقة</w:t>
      </w:r>
      <w:r>
        <w:rPr>
          <w:rStyle w:val="FootnoteAnchor"/>
          <w:rtl w:val="true"/>
        </w:rPr>
        <w:footnoteReference w:id="794"/>
      </w:r>
      <w:r>
        <w:rPr>
          <w:rFonts w:ascii="IRNazanin" w:hAnsi="IRNazanin" w:eastAsia="IRNazanin"/>
          <w:color w:val="111111"/>
          <w:sz w:val="28"/>
          <w:sz w:val="28"/>
          <w:szCs w:val="28"/>
          <w:rtl w:val="true"/>
          <w:lang w:bidi="fa-IR"/>
        </w:rPr>
        <w:t>، من أصحابنا</w:t>
      </w:r>
      <w:r>
        <w:rPr>
          <w:rStyle w:val="FootnoteAnchor"/>
          <w:rtl w:val="true"/>
        </w:rPr>
        <w:footnoteReference w:id="7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جعفر بن الحسن بن جعفر بن الحسن بن الحسن بن علیّ بن أبیطالب علیه‌السلام کان وجها</w:t>
      </w:r>
      <w:r>
        <w:rPr>
          <w:rStyle w:val="FootnoteAnchor"/>
          <w:rtl w:val="true"/>
        </w:rPr>
        <w:footnoteReference w:id="796"/>
      </w:r>
      <w:r>
        <w:rPr>
          <w:rFonts w:ascii="Amiri" w:hAnsi="Amiri" w:eastAsia="Amiri" w:cs="Amiri"/>
          <w:color w:val="111111"/>
          <w:sz w:val="28"/>
          <w:sz w:val="28"/>
          <w:szCs w:val="28"/>
          <w:rtl w:val="true"/>
          <w:lang w:bidi="ar-SA"/>
        </w:rPr>
        <w:t>فی الطّالبیّین مقدّماً، وکان ثقة فی</w:t>
      </w:r>
      <w:r>
        <w:rPr>
          <w:rStyle w:val="FootnoteAnchor"/>
          <w:rtl w:val="true"/>
        </w:rPr>
        <w:footnoteReference w:id="797"/>
      </w:r>
      <w:r>
        <w:rPr>
          <w:rFonts w:ascii="IRNazanin" w:hAnsi="IRNazanin" w:eastAsia="IRNazanin"/>
          <w:color w:val="111111"/>
          <w:sz w:val="28"/>
          <w:sz w:val="28"/>
          <w:szCs w:val="28"/>
          <w:rtl w:val="true"/>
          <w:lang w:bidi="fa-IR"/>
        </w:rPr>
        <w:t>أصحابنا، مات فی ذیالقعدة سنة ثمانین وثلاثمائة، وله نیّف وتسعون سنة</w:t>
      </w:r>
      <w:r>
        <w:rPr>
          <w:rStyle w:val="FootnoteAnchor"/>
          <w:rtl w:val="true"/>
        </w:rPr>
        <w:footnoteReference w:id="7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بن موسی بن قولویه، یکنّی أبا القاسم، وکان أبوه یلقّب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وسکون السّین، وفتح اللاّم والمیم أیضاً والتّاء</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خیار أصحاب سعد، وکان أبوالقاسم من ثقات أصحابنا، وأجلاّئهم فی الحدیث </w:t>
      </w:r>
    </w:p>
    <w:p>
      <w:pPr>
        <w:pStyle w:val="BookText"/>
        <w:rPr/>
      </w:pPr>
      <w:r>
        <w:rPr>
          <w:rFonts w:ascii="IRNazanin" w:hAnsi="IRNazanin" w:eastAsia="IRNazanin"/>
          <w:color w:val="111111"/>
          <w:sz w:val="28"/>
          <w:sz w:val="28"/>
          <w:szCs w:val="28"/>
          <w:rtl w:val="true"/>
          <w:lang w:bidi="fa-IR"/>
        </w:rPr>
        <w:t>والفقه، روی عن أبیه وأخیه، عن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سعد إلاّ أربعة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اُستاد الشّیخ المفید رحمه‌الله</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و منه حمل</w:t>
      </w:r>
      <w:r>
        <w:rPr>
          <w:rStyle w:val="FootnoteAnchor"/>
          <w:rtl w:val="true"/>
        </w:rPr>
        <w:footnoteReference w:id="801"/>
      </w:r>
      <w:r>
        <w:rPr>
          <w:rFonts w:ascii="IRNazanin" w:hAnsi="IRNazanin" w:eastAsia="IRNazanin"/>
          <w:color w:val="111111"/>
          <w:sz w:val="28"/>
          <w:sz w:val="28"/>
          <w:szCs w:val="28"/>
          <w:rtl w:val="true"/>
          <w:lang w:bidi="fa-IR"/>
        </w:rPr>
        <w:t>، وکلّما یوصف به النّاس من جمیل وثقة وفقه، فهو فوقه، له تصانیف ذکرناها فی کتابنا الکبیر، توفّی رحمه‌الله سنة تسع وستّین وثلاثمائة</w:t>
      </w:r>
      <w:r>
        <w:rPr>
          <w:rStyle w:val="FootnoteAnchor"/>
          <w:rtl w:val="true"/>
        </w:rPr>
        <w:footnoteReference w:id="8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سماعة، ثقة فی الحدیث، واقفیّ</w:t>
      </w:r>
      <w:r>
        <w:rPr>
          <w:rStyle w:val="FootnoteAnchor"/>
          <w:rtl w:val="true"/>
        </w:rPr>
        <w:footnoteReference w:id="8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عون الأسدیّ، وجه، روی عنه أحمد بن محمّد بن عیسی</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مالک بن عیسی بن سابور</w:t>
      </w:r>
      <w:r>
        <w:rPr>
          <w:rStyle w:val="FootnoteAnchor"/>
          <w:rtl w:val="true"/>
        </w:rPr>
        <w:footnoteReference w:id="805"/>
      </w:r>
      <w:r>
        <w:rPr>
          <w:rFonts w:ascii="IRNazanin" w:hAnsi="IRNazanin" w:eastAsia="IRNazanin"/>
          <w:color w:val="111111"/>
          <w:sz w:val="28"/>
          <w:sz w:val="28"/>
          <w:szCs w:val="28"/>
          <w:rtl w:val="true"/>
          <w:lang w:bidi="fa-IR"/>
        </w:rPr>
        <w:t>، مولی مالک بن أسماء بن خارجة الفزاریّ، أبو عبداللّه، کوفیّ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ضعیفاً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وضعاً، ویروی عن المجاهیل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أیضاً فاسد المذهب والرّوایة، ولاأدری کیف روی عنه شیخنا النّبیل الثّقة أبو علیّ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وشیخنا</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الجلیل الثّقة أبو غالب الزّراریّ</w:t>
      </w:r>
      <w:r>
        <w:rPr>
          <w:rStyle w:val="FootnoteAnchor"/>
          <w:rtl w:val="true"/>
        </w:rPr>
        <w:footnoteReference w:id="808"/>
      </w:r>
      <w:r>
        <w:rPr>
          <w:rFonts w:ascii="IRNazanin" w:hAnsi="IRNazanin" w:eastAsia="IRNazanin"/>
          <w:color w:val="111111"/>
          <w:sz w:val="28"/>
          <w:sz w:val="28"/>
          <w:szCs w:val="28"/>
          <w:rtl w:val="true"/>
          <w:lang w:bidi="fa-IR"/>
        </w:rPr>
        <w:t>رحمهما اللّه، له کتاب غرر الأخبار، وکتاب أخبار الأئمّة وموالیدهم علیهم‌السلام،</w:t>
      </w:r>
    </w:p>
    <w:p>
      <w:pPr>
        <w:pStyle w:val="BookText"/>
        <w:rPr/>
      </w:pPr>
      <w:r>
        <w:rPr>
          <w:rFonts w:ascii="IRNazanin" w:hAnsi="IRNazanin" w:eastAsia="IRNazanin"/>
          <w:color w:val="111111"/>
          <w:sz w:val="28"/>
          <w:sz w:val="28"/>
          <w:szCs w:val="28"/>
          <w:rtl w:val="true"/>
          <w:lang w:bidi="fa-IR"/>
        </w:rPr>
        <w:t>وکتاب الفتن والملاحم</w:t>
      </w:r>
      <w:r>
        <w:rPr>
          <w:rFonts w:eastAsia="IRNazanin" w:cs="IRNazanin"/>
          <w:color w:val="111111"/>
          <w:sz w:val="28"/>
          <w:szCs w:val="28"/>
          <w:rtl w:val="true"/>
          <w:lang w:bidi="fa-IR"/>
        </w:rPr>
        <w:t>.</w:t>
      </w:r>
      <w:r>
        <w:rPr>
          <w:rStyle w:val="FootnoteAnchor"/>
          <w:rtl w:val="true"/>
        </w:rPr>
        <w:footnoteReference w:id="8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متروک الحدیث جملة، وکان فی مذهبه </w:t>
      </w:r>
    </w:p>
    <w:p>
      <w:pPr>
        <w:pStyle w:val="BookText"/>
        <w:rPr/>
      </w:pPr>
      <w:r>
        <w:rPr>
          <w:rFonts w:ascii="IRNazanin" w:hAnsi="IRNazanin" w:eastAsia="IRNazanin"/>
          <w:color w:val="111111"/>
          <w:sz w:val="28"/>
          <w:sz w:val="28"/>
          <w:szCs w:val="28"/>
          <w:rtl w:val="true"/>
          <w:lang w:bidi="fa-IR"/>
        </w:rPr>
        <w:t>ارتفاع، ویروی عن الضّعفاء والمجاهیل، وکلّ عیوب الضّعفاء مجتمعة فیه</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کوفیّ، ثقة، ویضعّفه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مولد القائم علیه‌السلام أعاجیب</w:t>
      </w:r>
      <w:r>
        <w:rPr>
          <w:rStyle w:val="FootnoteAnchor"/>
          <w:rtl w:val="true"/>
        </w:rPr>
        <w:footnoteReference w:id="811"/>
      </w:r>
      <w:r>
        <w:rPr>
          <w:rFonts w:ascii="IRNazanin" w:hAnsi="IRNazanin" w:eastAsia="IRNazanin"/>
          <w:color w:val="111111"/>
          <w:sz w:val="28"/>
          <w:sz w:val="28"/>
          <w:szCs w:val="28"/>
          <w:rtl w:val="true"/>
          <w:lang w:bidi="fa-IR"/>
        </w:rPr>
        <w:t>، والظّاهر أ نّه هو هذا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فعندی فی حدیثه توقّف، ولا أعمل بروایته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مفضّل، کوفیّ، تروی عنه الغلاة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له روایة صحیحة وهو متّهم فی کلّ أحواله</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یونس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الحسن الرّضا علیه‌السلام،</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أبوالفضل السّمرقندیّ یروی عنه العیّاشیّ کثیراً، کان فی مذهبه ارتفاع، وحدیثه یعرّف تارة وینکّر</w:t>
      </w:r>
      <w:r>
        <w:rPr>
          <w:rStyle w:val="FootnoteAnchor"/>
          <w:rtl w:val="true"/>
        </w:rPr>
        <w:footnoteReference w:id="814"/>
      </w:r>
      <w:r>
        <w:rPr>
          <w:rFonts w:ascii="Amiri" w:hAnsi="Amiri" w:eastAsia="Amiri" w:cs="Amiri"/>
          <w:color w:val="111111"/>
          <w:sz w:val="28"/>
          <w:sz w:val="28"/>
          <w:szCs w:val="28"/>
          <w:rtl w:val="true"/>
          <w:lang w:bidi="ar-SA"/>
        </w:rPr>
        <w:t>اُخری</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والوجه عندی التّوقّف فی روایته، لقول هذا، الشّیخ ابن الغضائریّ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معروف،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کشّ</w:t>
      </w:r>
      <w:r>
        <w:rPr>
          <w:rStyle w:val="FootnoteAnchor"/>
          <w:rtl w:val="true"/>
        </w:rPr>
        <w:footnoteReference w:id="816"/>
      </w:r>
      <w:r>
        <w:rPr>
          <w:rFonts w:ascii="IRNazanin" w:hAnsi="IRNazanin" w:eastAsia="IRNazanin"/>
          <w:color w:val="111111"/>
          <w:sz w:val="28"/>
          <w:sz w:val="28"/>
          <w:szCs w:val="28"/>
          <w:rtl w:val="true"/>
          <w:lang w:bidi="fa-IR"/>
        </w:rPr>
        <w:t>، کان مکاتباً</w:t>
      </w:r>
      <w:r>
        <w:rPr>
          <w:rStyle w:val="FootnoteAnchor"/>
          <w:rtl w:val="true"/>
        </w:rPr>
        <w:footnoteReference w:id="817"/>
      </w:r>
      <w:r>
        <w:rPr>
          <w:rFonts w:ascii="IRNazanin" w:hAnsi="IRNazanin" w:eastAsia="IRNazanin"/>
          <w:color w:val="111111"/>
          <w:sz w:val="28"/>
          <w:sz w:val="28"/>
          <w:szCs w:val="28"/>
          <w:rtl w:val="true"/>
          <w:lang w:bidi="fa-IR"/>
        </w:rPr>
        <w:t>، لم یرو عن الأئمّة علیهم‌السلام، قاله</w:t>
      </w:r>
      <w:r>
        <w:rPr>
          <w:rStyle w:val="FootnoteAnchor"/>
          <w:rtl w:val="true"/>
        </w:rPr>
        <w:footnoteReference w:id="818"/>
      </w:r>
      <w:r>
        <w:rPr>
          <w:rFonts w:ascii="IRNazanin" w:hAnsi="IRNazanin" w:eastAsia="IRNazanin"/>
          <w:color w:val="111111"/>
          <w:sz w:val="28"/>
          <w:sz w:val="28"/>
          <w:szCs w:val="28"/>
          <w:rtl w:val="true"/>
          <w:lang w:bidi="fa-IR"/>
        </w:rPr>
        <w:t>الشّیخ رحمه‌الله</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والظّاهر أ نّه لیس جعفر بن معروف السّمرقندیّ الّذی قال عنه</w:t>
      </w:r>
      <w:r>
        <w:rPr>
          <w:rStyle w:val="FootnoteAnchor"/>
          <w:rtl w:val="true"/>
        </w:rPr>
        <w:footnoteReference w:id="820"/>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مرتفع المذهب نعرّف حدیثه تارة وننکّره</w:t>
      </w:r>
      <w:r>
        <w:rPr>
          <w:rStyle w:val="FootnoteAnchor"/>
          <w:rtl w:val="true"/>
        </w:rPr>
        <w:footnoteReference w:id="821"/>
      </w:r>
      <w:r>
        <w:rPr>
          <w:rFonts w:ascii="Amiri" w:hAnsi="Amiri" w:eastAsia="Amiri" w:cs="Amiri"/>
          <w:color w:val="111111"/>
          <w:sz w:val="28"/>
          <w:sz w:val="28"/>
          <w:szCs w:val="28"/>
          <w:rtl w:val="true"/>
          <w:lang w:bidi="ar-SA"/>
        </w:rPr>
        <w:t>اُخری، لأ نّ ابن الغضائریّ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IRNazanin" w:hAnsi="IRNazanin" w:eastAsia="IRNazanin"/>
          <w:color w:val="111111"/>
          <w:sz w:val="28"/>
          <w:sz w:val="28"/>
          <w:szCs w:val="28"/>
          <w:rtl w:val="true"/>
          <w:lang w:bidi="fa-IR"/>
        </w:rPr>
        <w:t>یکنّی أباالفضل،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یروی عنه</w:t>
      </w:r>
      <w:r>
        <w:rPr>
          <w:rStyle w:val="FootnoteAnchor"/>
          <w:rtl w:val="true"/>
        </w:rPr>
        <w:footnoteReference w:id="822"/>
      </w:r>
      <w:r>
        <w:rPr>
          <w:rFonts w:ascii="Amiri" w:hAnsi="Amiri" w:eastAsia="Amiri" w:cs="Amiri"/>
          <w:color w:val="111111"/>
          <w:sz w:val="28"/>
          <w:sz w:val="28"/>
          <w:szCs w:val="28"/>
          <w:rtl w:val="true"/>
          <w:lang w:bidi="ar-SA"/>
        </w:rPr>
        <w:t>العیّاشیّ کثیراً</w:t>
      </w:r>
      <w:r>
        <w:rPr>
          <w:rStyle w:val="FootnoteAnchor"/>
          <w:rtl w:val="true"/>
        </w:rPr>
        <w:footnoteReference w:id="8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حمدویه بن نصیر</w:t>
      </w:r>
      <w:r>
        <w:rPr>
          <w:rStyle w:val="FootnoteAnchor"/>
          <w:rtl w:val="true"/>
        </w:rPr>
        <w:footnoteReference w:id="8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نوح، عن حنان بن سدیر، عن أبی عبداللّه علیه‌السلام، ما یدلّ علی أ نّ جعفر بن میمون من أصحاب أبی الخطّاب، وأ نّه من أهل النّار</w:t>
      </w:r>
      <w:r>
        <w:rPr>
          <w:rStyle w:val="FootnoteAnchor"/>
          <w:rtl w:val="true"/>
        </w:rPr>
        <w:footnoteReference w:id="8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هارون الکوفیّ، یکنّی أباعبداللّه، من رجال الصّادق علیه‌السلام، ثقة</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واقد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رحمه‌الله، عن محمّد بن قولویه، والحسین بن الحسن بن بُندار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مهزیار، ومحمّد</w:t>
      </w:r>
      <w:r>
        <w:rPr>
          <w:rStyle w:val="FootnoteAnchor"/>
          <w:rtl w:val="true"/>
        </w:rPr>
        <w:footnoteReference w:id="827"/>
      </w:r>
      <w:r>
        <w:rPr>
          <w:rFonts w:ascii="IRNazanin" w:hAnsi="IRNazanin" w:eastAsia="IRNazanin"/>
          <w:color w:val="111111"/>
          <w:sz w:val="28"/>
          <w:sz w:val="28"/>
          <w:szCs w:val="28"/>
          <w:rtl w:val="true"/>
          <w:lang w:bidi="fa-IR"/>
        </w:rPr>
        <w:t>بن عیسی،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علیه‌السلامیلعن جعفر بن واقد</w:t>
      </w:r>
      <w:r>
        <w:rPr>
          <w:rStyle w:val="FootnoteAnchor"/>
          <w:rtl w:val="true"/>
        </w:rPr>
        <w:footnoteReference w:id="8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وَرْقَاء</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ورقاء بن صِلَة بن عمیر، یکنّی أبا محمّد، أمیر بنی شیبان بالعراق ووجههم، وکان عظیماً عند السّلطان، صحیح المذهب، له کتاب فی إمامة أمیرالمؤنین علیه‌السلام</w:t>
      </w:r>
      <w:r>
        <w:rPr>
          <w:rStyle w:val="FootnoteAnchor"/>
          <w:rtl w:val="true"/>
        </w:rPr>
        <w:footnoteReference w:id="8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یحیی بن العلاء، أبومحمّد الرّازیّ، ثقة وأبوه أیضاً، روی عن أبی عبداللّه علیه‌السلام، وهو أخلط بنا</w:t>
      </w:r>
      <w:r>
        <w:rPr>
          <w:rStyle w:val="FootnoteAnchor"/>
          <w:rtl w:val="true"/>
        </w:rPr>
        <w:footnoteReference w:id="831"/>
      </w:r>
      <w:r>
        <w:rPr>
          <w:rFonts w:ascii="IRNazanin" w:hAnsi="IRNazanin" w:eastAsia="IRNazanin"/>
          <w:color w:val="111111"/>
          <w:sz w:val="28"/>
          <w:sz w:val="28"/>
          <w:szCs w:val="28"/>
          <w:rtl w:val="true"/>
          <w:lang w:bidi="fa-IR"/>
        </w:rPr>
        <w:t>من أبیه، وأدخل فینا، وکان أبوه یحیی بن العلاء قاضیاً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بالرّیّ</w:t>
      </w:r>
      <w:r>
        <w:rPr>
          <w:rStyle w:val="FootnoteAnchor"/>
          <w:rtl w:val="true"/>
        </w:rPr>
        <w:footnoteReference w:id="8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75" w:name="pg4798_33724"/>
    </w:p>
    <w:p>
      <w:pPr>
        <w:pStyle w:val="Heading3"/>
        <w:numPr>
          <w:ilvl w:val="2"/>
          <w:numId w:val="1"/>
        </w:numPr>
        <w:rPr/>
      </w:pPr>
      <w:bookmarkStart w:id="176" w:name="__RefHeading___Toc2402185_2035185390"/>
      <w:bookmarkStart w:id="177" w:name="_Toc60"/>
      <w:bookmarkEnd w:id="175"/>
      <w:bookmarkEnd w:id="176"/>
      <w:r>
        <w:rPr>
          <w:rtl w:val="true"/>
        </w:rPr>
        <w:t>الباب الثّالث</w:t>
      </w:r>
      <w:r>
        <w:rPr>
          <w:rtl w:val="true"/>
        </w:rPr>
        <w:t xml:space="preserve">: </w:t>
      </w:r>
      <w:r>
        <w:rPr>
          <w:rtl w:val="true"/>
        </w:rPr>
        <w:t>جمیل</w:t>
      </w:r>
      <w:bookmarkEnd w:id="177"/>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غیر المعجمة، والرّاء المشدّدة،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ودرّاج یکنّی بأبی الصّبح</w:t>
      </w:r>
      <w:r>
        <w:rPr>
          <w:rStyle w:val="FootnoteAnchor"/>
          <w:rtl w:val="true"/>
        </w:rPr>
        <w:footnoteReference w:id="834"/>
      </w:r>
      <w:r>
        <w:rPr>
          <w:rFonts w:ascii="Amiri" w:hAnsi="Amiri" w:eastAsia="Amiri" w:cs="Amiri"/>
          <w:color w:val="111111"/>
          <w:sz w:val="28"/>
          <w:sz w:val="28"/>
          <w:szCs w:val="28"/>
          <w:rtl w:val="true"/>
          <w:lang w:bidi="ar-SA"/>
        </w:rPr>
        <w:t>بن عبداللّه، أبو علیّ النّخعیّ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شیخنا، ووجه الطّائفة، ثقة، روی عن أبی عبداللّه، وأبی الحسن علیهماالسلام، وأخوه نوح بن درّاج القاضی أیضاً من أصحابنا، وکان یخفی أمره، ومات جمیل بن درّاج فی أیّام الرّضا علیه‌السلام، وکان أکبر من نوح وعمی فی آخر عمره، وأخذ عن زرارة، له أصل</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أجمعت</w:t>
      </w:r>
      <w:r>
        <w:rPr>
          <w:rStyle w:val="FootnoteAnchor"/>
          <w:rtl w:val="true"/>
        </w:rPr>
        <w:footnoteReference w:id="836"/>
      </w:r>
      <w:r>
        <w:rPr>
          <w:rFonts w:ascii="IRNazanin" w:hAnsi="IRNazanin" w:eastAsia="IRNazanin"/>
          <w:color w:val="111111"/>
          <w:sz w:val="28"/>
          <w:sz w:val="28"/>
          <w:szCs w:val="28"/>
          <w:rtl w:val="true"/>
          <w:lang w:bidi="fa-IR"/>
        </w:rPr>
        <w:t>العصابة علی تصحیح ما یصحّ عنه فیما یقول والإقرار له بالفقه</w:t>
      </w:r>
      <w:r>
        <w:rPr>
          <w:rStyle w:val="FootnoteAnchor"/>
          <w:rtl w:val="true"/>
        </w:rPr>
        <w:footnoteReference w:id="8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صالح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وجه، روی عن أبی عبداللّه، وأبی الحسن علیهماالسلام، ذکره أبوالعبّاس فی کتاب الرّجال</w:t>
      </w:r>
      <w:r>
        <w:rPr>
          <w:rStyle w:val="FootnoteAnchor"/>
          <w:rtl w:val="true"/>
        </w:rPr>
        <w:footnoteReference w:id="8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عبداللّه بن نافع الخثعمیّ الخیّاط الکوفیّ</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فیه مدحاً من طرق أصحابنا، غیر أ نّ ابن عقدة روی عن محمّد بن عبداللّه بن أبی حکیمة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w:t>
      </w:r>
      <w:r>
        <w:rPr>
          <w:rStyle w:val="FootnoteAnchor"/>
          <w:rtl w:val="true"/>
        </w:rPr>
        <w:footnoteReference w:id="840"/>
      </w:r>
      <w:r>
        <w:rPr>
          <w:rFonts w:ascii="IRNazanin" w:hAnsi="IRNazanin" w:eastAsia="IRNazanin"/>
          <w:color w:val="111111"/>
          <w:sz w:val="28"/>
          <w:sz w:val="28"/>
          <w:szCs w:val="28"/>
          <w:rtl w:val="true"/>
          <w:lang w:bidi="fa-IR"/>
        </w:rPr>
        <w:t>ابن نمیر عن محمّد بن جمیل بن عبداللّه بن نافع الخیّاط؟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قد رأیته، وأبوه ثقة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لاتقتضی عندی التّعدیل، لکنّها من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78" w:name="pg4798_33725"/>
    </w:p>
    <w:p>
      <w:pPr>
        <w:pStyle w:val="Heading3"/>
        <w:numPr>
          <w:ilvl w:val="2"/>
          <w:numId w:val="1"/>
        </w:numPr>
        <w:rPr/>
      </w:pPr>
      <w:bookmarkStart w:id="179" w:name="__RefHeading___Toc2402187_2035185390"/>
      <w:bookmarkStart w:id="180" w:name="_Toc61"/>
      <w:bookmarkEnd w:id="178"/>
      <w:bookmarkEnd w:id="179"/>
      <w:r>
        <w:rPr>
          <w:rtl w:val="true"/>
        </w:rPr>
        <w:t>الباب الرّابع</w:t>
      </w:r>
      <w:r>
        <w:rPr>
          <w:rtl w:val="true"/>
        </w:rPr>
        <w:t xml:space="preserve">: </w:t>
      </w:r>
      <w:r>
        <w:rPr>
          <w:rtl w:val="true"/>
        </w:rPr>
        <w:t>جندب</w:t>
      </w:r>
      <w:bookmarkEnd w:id="180"/>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واقفیّ</w:t>
      </w:r>
      <w:r>
        <w:rPr>
          <w:rStyle w:val="FootnoteAnchor"/>
          <w:rtl w:val="true"/>
        </w:rPr>
        <w:footnoteReference w:id="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المضمومة، والنّون السّاکنة، والدّال غیر المعجمة المفتوحة،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المضمومة، والنّون والدّال</w:t>
      </w:r>
    </w:p>
    <w:p>
      <w:pPr>
        <w:pStyle w:val="BookText"/>
        <w:rPr/>
      </w:pPr>
      <w:r>
        <w:rPr>
          <w:rFonts w:ascii="IRNazanin" w:hAnsi="IRNazanin" w:eastAsia="IRNazanin"/>
          <w:color w:val="111111"/>
          <w:sz w:val="28"/>
          <w:sz w:val="28"/>
          <w:szCs w:val="28"/>
          <w:rtl w:val="true"/>
          <w:lang w:bidi="fa-IR"/>
        </w:rPr>
        <w:t>بعد الألف غیر المعجمة</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الغفاریّ، أبو ذرّ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السّکن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برید</w:t>
      </w:r>
      <w:r>
        <w:rPr>
          <w:rStyle w:val="FootnoteAnchor"/>
          <w:rtl w:val="true"/>
        </w:rPr>
        <w:footnoteReference w:id="844"/>
      </w:r>
      <w:r>
        <w:rPr>
          <w:rFonts w:ascii="IRNazanin" w:hAnsi="IRNazanin" w:eastAsia="IRNazanin"/>
          <w:color w:val="111111"/>
          <w:sz w:val="28"/>
          <w:sz w:val="28"/>
          <w:szCs w:val="28"/>
          <w:rtl w:val="true"/>
          <w:lang w:bidi="fa-IR"/>
        </w:rPr>
        <w:t>بن جنادة مهاجریّ</w:t>
      </w:r>
      <w:r>
        <w:rPr>
          <w:rStyle w:val="FootnoteAnchor"/>
          <w:rtl w:val="true"/>
        </w:rPr>
        <w:footnoteReference w:id="845"/>
      </w:r>
      <w:r>
        <w:rPr>
          <w:rFonts w:ascii="IRNazanin" w:hAnsi="IRNazanin" w:eastAsia="IRNazanin"/>
          <w:color w:val="111111"/>
          <w:sz w:val="28"/>
          <w:sz w:val="28"/>
          <w:szCs w:val="28"/>
          <w:rtl w:val="true"/>
          <w:lang w:bidi="fa-IR"/>
        </w:rPr>
        <w:t>، أحد الأرکان الأربعة</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روی عن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یرتدّ</w:t>
      </w:r>
      <w:r>
        <w:rPr>
          <w:rStyle w:val="FootnoteAnchor"/>
          <w:rtl w:val="true"/>
        </w:rPr>
        <w:footnoteReference w:id="847"/>
      </w:r>
      <w:r>
        <w:rPr>
          <w:rFonts w:ascii="IRNazanin" w:hAnsi="IRNazanin" w:eastAsia="IRNazanin"/>
          <w:color w:val="111111"/>
          <w:sz w:val="28"/>
          <w:sz w:val="28"/>
          <w:szCs w:val="28"/>
          <w:rtl w:val="true"/>
          <w:lang w:bidi="fa-IR"/>
        </w:rPr>
        <w:t>، مات رحمه‌الله فی زمان عثمان بالرّبذة</w:t>
      </w:r>
      <w:r>
        <w:rPr>
          <w:rStyle w:val="FootnoteAnchor"/>
          <w:rtl w:val="true"/>
        </w:rPr>
        <w:footnoteReference w:id="848"/>
      </w:r>
      <w:r>
        <w:rPr>
          <w:rFonts w:ascii="IRNazanin" w:hAnsi="IRNazanin" w:eastAsia="IRNazanin"/>
          <w:color w:val="111111"/>
          <w:sz w:val="28"/>
          <w:sz w:val="28"/>
          <w:szCs w:val="28"/>
          <w:rtl w:val="true"/>
          <w:lang w:bidi="fa-IR"/>
        </w:rPr>
        <w:t>، له خطبة یشرح فیها الاُمور بعد النّبیّ صلی‌الله‌علیه‌و‌آله</w:t>
      </w:r>
      <w:r>
        <w:rPr>
          <w:rStyle w:val="FootnoteAnchor"/>
          <w:rtl w:val="true"/>
        </w:rPr>
        <w:footnoteReference w:id="8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81" w:name="__RefHeading___Toc2402189_2035185390"/>
      <w:bookmarkStart w:id="182" w:name="_Toc62"/>
      <w:bookmarkEnd w:id="181"/>
      <w:r>
        <w:rPr>
          <w:rtl w:val="true"/>
        </w:rPr>
        <w:t>الباب الخامس</w:t>
      </w:r>
      <w:r>
        <w:rPr>
          <w:rtl w:val="true"/>
        </w:rPr>
        <w:t xml:space="preserve">: </w:t>
      </w:r>
      <w:r>
        <w:rPr>
          <w:rtl w:val="true"/>
        </w:rPr>
        <w:t>جهم</w:t>
      </w:r>
      <w:bookmarkEnd w:id="182"/>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بن حیّان، واقفیّ</w:t>
      </w:r>
      <w:r>
        <w:rPr>
          <w:rStyle w:val="FootnoteAnchor"/>
          <w:rtl w:val="true"/>
        </w:rPr>
        <w:footnoteReference w:id="8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المفتوحة، والمیم بعد الهاء</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حکیم، کوفیّ، ثقة، قلیل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8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83" w:name="pg4798_33726"/>
    </w:p>
    <w:p>
      <w:pPr>
        <w:pStyle w:val="Heading3"/>
        <w:numPr>
          <w:ilvl w:val="2"/>
          <w:numId w:val="1"/>
        </w:numPr>
        <w:rPr/>
      </w:pPr>
      <w:bookmarkStart w:id="184" w:name="__RefHeading___Toc2402191_2035185390"/>
      <w:bookmarkStart w:id="185" w:name="_Toc63"/>
      <w:bookmarkEnd w:id="183"/>
      <w:bookmarkEnd w:id="184"/>
      <w:r>
        <w:rPr>
          <w:rtl w:val="true"/>
        </w:rPr>
        <w:t>الباب السّادس</w:t>
      </w:r>
      <w:r>
        <w:rPr>
          <w:rtl w:val="true"/>
        </w:rPr>
        <w:t xml:space="preserve">: </w:t>
      </w:r>
      <w:r>
        <w:rPr>
          <w:rtl w:val="true"/>
        </w:rPr>
        <w:t>الآحاد</w:t>
      </w:r>
      <w:bookmarkEnd w:id="185"/>
    </w:p>
    <w:p>
      <w:pPr>
        <w:pStyle w:val="BookText"/>
        <w:rPr/>
      </w:pPr>
      <w:r>
        <w:rPr>
          <w:rFonts w:ascii="IRNazanin" w:hAnsi="IRNazanin" w:eastAsia="IRNazanin"/>
          <w:color w:val="111111"/>
          <w:sz w:val="28"/>
          <w:sz w:val="28"/>
          <w:szCs w:val="28"/>
          <w:rtl w:val="true"/>
          <w:lang w:bidi="fa-IR"/>
        </w:rPr>
        <w:t>وفیه ثمانیة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بن المنذر، أبو المنذر الکندیّ النّخّاس</w:t>
      </w:r>
      <w:r>
        <w:rPr>
          <w:rStyle w:val="FootnoteAnchor"/>
          <w:rtl w:val="true"/>
        </w:rPr>
        <w:footnoteReference w:id="854"/>
      </w:r>
      <w:r>
        <w:rPr>
          <w:rFonts w:ascii="IRNazanin" w:hAnsi="IRNazanin" w:eastAsia="IRNazanin"/>
          <w:color w:val="111111"/>
          <w:sz w:val="28"/>
          <w:sz w:val="28"/>
          <w:szCs w:val="28"/>
          <w:rtl w:val="true"/>
          <w:lang w:bidi="fa-IR"/>
        </w:rPr>
        <w:t>، کوفیّ، روی عن أبی عبداللّه علیه‌السلام ثقة، ثقة</w:t>
      </w:r>
      <w:r>
        <w:rPr>
          <w:rStyle w:val="FootnoteAnchor"/>
          <w:rtl w:val="true"/>
        </w:rPr>
        <w:footnoteReference w:id="8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سلیمان بن داود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أسباط، عن أبیه أسباط بن سالم، عن أبی الحسن الکاظم علیه‌السلام، أ نّه من حواریّ علیّ بن الحسین علیهماالسلام</w:t>
      </w:r>
      <w:r>
        <w:rPr>
          <w:rStyle w:val="FootnoteAnchor"/>
          <w:rtl w:val="true"/>
        </w:rPr>
        <w:footnoteReference w:id="8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جحدر</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الجیم، وإسکان الحاء المهملة، والرّاء أخیراً بعد الدّال المهملة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136/147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المغیرة الطّائی، کوفیّ، یروی عن أبی عبداللّه علیه‌السلام وله عنه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خطابیّاً فی مذهبه، ضعیفاً فی حدیثه وکتابه، لم یرو إلاّ من طریق واحد</w:t>
      </w:r>
      <w:r>
        <w:rPr>
          <w:rStyle w:val="FootnoteAnchor"/>
          <w:rtl w:val="true"/>
        </w:rPr>
        <w:footnoteReference w:id="8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البجلیّ، قدم الشّام برسالة أمیرالمؤنین علیه‌السلام إلی معاویة</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بعد الجیم</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الحکم العبدیّ، أبو المنذر، عربیّ، ثقة، روی عن جعفر بن محمّد علیهماالسلام</w:t>
      </w:r>
      <w:r>
        <w:rPr>
          <w:rStyle w:val="FootnoteAnchor"/>
          <w:rtl w:val="true"/>
        </w:rPr>
        <w:footnoteReference w:id="8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جلبة بن عیاض</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غیر المعجمة، والیاء المنقّطة تحتها نقطتین، والضّاد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اللّیثیّ</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أخو أبی ضمرة، ثقة، قلیل الحدیث</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بن سعد الجعفیّ الصّائغ</w:t>
      </w:r>
      <w:r>
        <w:rPr>
          <w:rStyle w:val="FootnoteAnchor"/>
          <w:rtl w:val="true"/>
        </w:rPr>
        <w:footnoteReference w:id="865"/>
      </w:r>
      <w:r>
        <w:rPr>
          <w:rFonts w:ascii="IRNazanin" w:hAnsi="IRNazanin" w:eastAsia="IRNazanin"/>
          <w:color w:val="111111"/>
          <w:sz w:val="28"/>
          <w:sz w:val="28"/>
          <w:szCs w:val="28"/>
          <w:rtl w:val="true"/>
          <w:lang w:bidi="fa-IR"/>
        </w:rPr>
        <w:t>، روی عن أبی عبداللّه علیه‌السلام خرج مع أبی الخطّاب وقتل، وهو ضعیف فی الحدیث، ومذهبه کما ذکرت</w:t>
      </w:r>
      <w:r>
        <w:rPr>
          <w:rStyle w:val="FootnoteAnchor"/>
          <w:rtl w:val="true"/>
        </w:rPr>
        <w:footnoteReference w:id="8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الصّادق علیه‌السلام أ 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زندیق لایرجع</w:t>
      </w:r>
      <w:r>
        <w:rPr>
          <w:rStyle w:val="FootnoteAnchor"/>
          <w:rtl w:val="true"/>
        </w:rPr>
        <w:footnoteReference w:id="867"/>
      </w:r>
      <w:r>
        <w:rPr>
          <w:rFonts w:ascii="IRNazanin" w:hAnsi="IRNazanin" w:eastAsia="IRNazanin"/>
          <w:color w:val="111111"/>
          <w:sz w:val="28"/>
          <w:sz w:val="28"/>
          <w:szCs w:val="28"/>
          <w:rtl w:val="true"/>
          <w:lang w:bidi="fa-IR"/>
        </w:rPr>
        <w:t>أبداً، وحمران مؤن لایرجع أبداً</w:t>
      </w:r>
      <w:r>
        <w:rPr>
          <w:rFonts w:eastAsia="IRNazanin" w:cs="IRNazanin"/>
          <w:color w:val="111111"/>
          <w:sz w:val="28"/>
          <w:szCs w:val="28"/>
          <w:rtl w:val="true"/>
          <w:lang w:bidi="fa-IR"/>
        </w:rPr>
        <w:t>.</w:t>
      </w:r>
      <w:r>
        <w:rPr>
          <w:rStyle w:val="FootnoteAnchor"/>
          <w:rtl w:val="true"/>
        </w:rPr>
        <w:footnoteReference w:id="86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الطّریق إسحاق بن محمّد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186" w:name="pg4798_33728"/>
    </w:p>
    <w:p>
      <w:pPr>
        <w:pStyle w:val="Heading2"/>
        <w:numPr>
          <w:ilvl w:val="1"/>
          <w:numId w:val="1"/>
        </w:numPr>
        <w:rPr/>
      </w:pPr>
      <w:bookmarkStart w:id="187" w:name="__RefHeading___Toc2402193_2035185390"/>
      <w:bookmarkStart w:id="188" w:name="_Toc64"/>
      <w:bookmarkEnd w:id="186"/>
      <w:bookmarkEnd w:id="187"/>
      <w:r>
        <w:rPr>
          <w:rtl w:val="true"/>
        </w:rPr>
        <w:t>الفصل السّادس</w:t>
      </w:r>
      <w:r>
        <w:rPr>
          <w:rtl w:val="true"/>
        </w:rPr>
        <w:t xml:space="preserve">: </w:t>
      </w:r>
      <w:r>
        <w:rPr>
          <w:rtl w:val="true"/>
        </w:rPr>
        <w:t>فی الحاء و فیه خمسة عشر باباً</w:t>
      </w:r>
      <w:bookmarkEnd w:id="1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2402195_2035185390"/>
      <w:bookmarkStart w:id="190" w:name="_Toc65"/>
      <w:bookmarkEnd w:id="189"/>
      <w:r>
        <w:rPr>
          <w:rtl w:val="true"/>
        </w:rPr>
        <w:t>اشارة</w:t>
      </w:r>
      <w:bookmarkStart w:id="191" w:name="pg4798_33729"/>
      <w:bookmarkEnd w:id="190"/>
    </w:p>
    <w:p>
      <w:pPr>
        <w:pStyle w:val="Heading3"/>
        <w:numPr>
          <w:ilvl w:val="2"/>
          <w:numId w:val="1"/>
        </w:numPr>
        <w:rPr/>
      </w:pPr>
      <w:bookmarkStart w:id="192" w:name="__RefHeading___Toc2402197_2035185390"/>
      <w:bookmarkStart w:id="193" w:name="_Toc66"/>
      <w:bookmarkEnd w:id="191"/>
      <w:bookmarkEnd w:id="192"/>
      <w:r>
        <w:rPr>
          <w:rtl w:val="true"/>
        </w:rPr>
        <w:t>الباب الأوّل</w:t>
      </w:r>
      <w:r>
        <w:rPr>
          <w:rtl w:val="true"/>
        </w:rPr>
        <w:t xml:space="preserve">: </w:t>
      </w:r>
      <w:r>
        <w:rPr>
          <w:rtl w:val="true"/>
        </w:rPr>
        <w:t>الحارث</w:t>
      </w:r>
      <w:bookmarkEnd w:id="193"/>
    </w:p>
    <w:p>
      <w:pPr>
        <w:pStyle w:val="BookText"/>
        <w:rPr/>
      </w:pPr>
      <w:r>
        <w:rPr>
          <w:rFonts w:ascii="Amiri" w:hAnsi="Amiri" w:eastAsia="Amiri" w:cs="Amiri"/>
          <w:color w:val="111111"/>
          <w:sz w:val="28"/>
          <w:sz w:val="28"/>
          <w:szCs w:val="28"/>
          <w:rtl w:val="true"/>
          <w:lang w:bidi="ar-SA"/>
        </w:rPr>
        <w:t>وفیه ستّة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أبی رسن الأودیّ</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ألقی التّشیّع فی بنی أود</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Style w:val="FootnoteAnchor"/>
          <w:rtl w:val="true"/>
        </w:rPr>
        <w:footnoteReference w:id="872"/>
      </w:r>
      <w:r>
        <w:rPr>
          <w:rFonts w:ascii="Amiri" w:hAnsi="Amiri" w:eastAsia="Amiri" w:cs="Amiri"/>
          <w:color w:val="111111"/>
          <w:sz w:val="28"/>
          <w:sz w:val="28"/>
          <w:szCs w:val="28"/>
          <w:rtl w:val="true"/>
          <w:lang w:bidi="ar-SA"/>
        </w:rPr>
        <w:t>الکشّیّ فی طریق فیه الشّعبیّ أ نّه قال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اُحبّک</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عندی عدالته، بل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أنس الأشهلیّ</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أنصاریّ، قتل یوم اُحد</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w:t>
      </w:r>
      <w:r>
        <w:rPr>
          <w:rStyle w:val="FootnoteAnchor"/>
          <w:rtl w:val="true"/>
        </w:rPr>
        <w:footnoteReference w:id="878"/>
      </w:r>
      <w:r>
        <w:rPr>
          <w:rFonts w:ascii="IRNazanin" w:hAnsi="IRNazanin" w:eastAsia="IRNazanin"/>
          <w:color w:val="111111"/>
          <w:sz w:val="28"/>
          <w:sz w:val="28"/>
          <w:szCs w:val="28"/>
          <w:rtl w:val="true"/>
          <w:lang w:bidi="fa-IR"/>
        </w:rPr>
        <w:t>بن الحسن الطّحّان، کوفیّ، قریب الأمر فی الحدیث، له کتاب، عامّیّ الرّوایة</w:t>
      </w:r>
      <w:r>
        <w:rPr>
          <w:rStyle w:val="FootnoteAnchor"/>
          <w:rtl w:val="true"/>
        </w:rPr>
        <w:footnoteReference w:id="8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الرّبیع یکنّی أبا زیاد، کان عامل أمیرالمؤنین علیه‌السلام علی المدینة، أحد بنی مازن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880"/>
      </w:r>
      <w:r>
        <w:rPr>
          <w:rFonts w:ascii="Amiri" w:hAnsi="Amiri" w:eastAsia="Amiri" w:cs="Amiri"/>
          <w:color w:val="111111"/>
          <w:sz w:val="28"/>
          <w:sz w:val="28"/>
          <w:szCs w:val="28"/>
          <w:rtl w:val="true"/>
          <w:lang w:bidi="ar-SA"/>
        </w:rPr>
        <w:t>النّجّار</w:t>
      </w:r>
      <w:r>
        <w:rPr>
          <w:rStyle w:val="FootnoteAnchor"/>
          <w:rtl w:val="true"/>
        </w:rPr>
        <w:footnoteReference w:id="8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الطّیالسیّ، عن عبدالرّحمن بن أبی نجران، عن ابن سنان،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الحارث وحمزة البریریّ</w:t>
      </w:r>
      <w:r>
        <w:rPr>
          <w:rStyle w:val="FootnoteAnchor"/>
          <w:rtl w:val="true"/>
        </w:rPr>
        <w:footnoteReference w:id="882"/>
      </w:r>
      <w:r>
        <w:rPr>
          <w:rFonts w:ascii="IRNazanin" w:hAnsi="IRNazanin" w:eastAsia="IRNazanin"/>
          <w:color w:val="111111"/>
          <w:sz w:val="28"/>
          <w:sz w:val="28"/>
          <w:szCs w:val="28"/>
          <w:rtl w:val="true"/>
          <w:lang w:bidi="fa-IR"/>
        </w:rPr>
        <w:t>ملعونان</w:t>
      </w:r>
      <w:r>
        <w:rPr>
          <w:rStyle w:val="FootnoteAnchor"/>
          <w:rtl w:val="true"/>
        </w:rPr>
        <w:footnoteReference w:id="8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عبداللّه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 ضعیف</w:t>
      </w:r>
      <w:r>
        <w:rPr>
          <w:rStyle w:val="FootnoteAnchor"/>
          <w:rtl w:val="true"/>
        </w:rPr>
        <w:footnoteReference w:id="8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عمران الجعفریّ الکلابیّ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ثقة، روی عن جعفر بن محمّد علیه‌السلام</w:t>
      </w:r>
      <w:r>
        <w:rPr>
          <w:rStyle w:val="FootnoteAnchor"/>
          <w:rtl w:val="true"/>
        </w:rPr>
        <w:footnoteReference w:id="8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غصین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الغین المعجمة، وفتح 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وهب الثّقفیّ الکوفیّ</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بن أبی حکیمة، عن ابن نمیر</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ثقة خیار، وتوفّی سنة ثلاث وأربعین ومائة</w:t>
      </w:r>
      <w:r>
        <w:rPr>
          <w:rStyle w:val="FootnoteAnchor"/>
          <w:rtl w:val="true"/>
        </w:rPr>
        <w:footnoteReference w:id="8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قطعت رجله بصفّین</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العقبة فی السّبعین، وشهد بدراً وما بعدها من الغزوات والیمامة، ومات فی خلافة عمر</w:t>
      </w:r>
      <w:r>
        <w:rPr>
          <w:rStyle w:val="FootnoteAnchor"/>
          <w:rtl w:val="true"/>
        </w:rPr>
        <w:footnoteReference w:id="8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جلیلاً فقیهاً، وکان أعور</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المغیرة 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والصّاد غیر المعجمة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عبداللّه بن محمّد الحجّال،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893"/>
      </w:r>
      <w:r>
        <w:rPr>
          <w:rFonts w:ascii="IRNazanin" w:hAnsi="IRNazanin" w:eastAsia="IRNazanin"/>
          <w:color w:val="111111"/>
          <w:sz w:val="28"/>
          <w:sz w:val="28"/>
          <w:szCs w:val="28"/>
          <w:rtl w:val="true"/>
          <w:lang w:bidi="fa-IR"/>
        </w:rPr>
        <w:t>لکم من مفزع؟ أما لکم من مستراح تستریحون إلیه؟ ما یمنعکم من الحارث بن المغیرة النّصریّ؟</w:t>
      </w:r>
      <w:r>
        <w:rPr>
          <w:rFonts w:eastAsia="IRNazanin" w:cs="IRNazanin"/>
          <w:color w:val="111111"/>
          <w:sz w:val="28"/>
          <w:szCs w:val="28"/>
          <w:rtl w:val="true"/>
          <w:lang w:bidi="fa-IR"/>
        </w:rPr>
        <w:t>.</w:t>
      </w:r>
      <w:r>
        <w:rPr>
          <w:rStyle w:val="FootnoteAnchor"/>
          <w:rtl w:val="true"/>
        </w:rPr>
        <w:footnoteReference w:id="894"/>
      </w:r>
      <w:bookmarkStart w:id="194" w:name="pg4798_33731"/>
    </w:p>
    <w:p>
      <w:pPr>
        <w:pStyle w:val="BookText"/>
        <w:rPr/>
      </w:pPr>
      <w:bookmarkEnd w:id="194"/>
      <w:r>
        <w:rPr>
          <w:rFonts w:ascii="Amiri" w:hAnsi="Amiri" w:eastAsia="Amiri" w:cs="Amiri"/>
          <w:color w:val="111111"/>
          <w:sz w:val="28"/>
          <w:sz w:val="28"/>
          <w:szCs w:val="28"/>
          <w:rtl w:val="true"/>
          <w:lang w:bidi="ar-SA"/>
        </w:rPr>
        <w:t>وروی أیضاً حدیثاً فی طریقة 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أهل الجنّة</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المغیرة النّصریّ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نصر بن معاویة بصریّ، روی عن أبی جعفر الباقر، والصّادق والکاظم علیهم‌السلام، وعن زید بن علیّ علیه‌السلام، وهو ثقة، ثقة</w:t>
      </w:r>
      <w:r>
        <w:rPr>
          <w:rStyle w:val="FootnoteAnchor"/>
          <w:rtl w:val="true"/>
        </w:rPr>
        <w:footnoteReference w:id="8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النّعمان، شهد بدراً</w:t>
      </w:r>
      <w:r>
        <w:rPr>
          <w:rStyle w:val="FootnoteAnchor"/>
          <w:rtl w:val="true"/>
        </w:rPr>
        <w:footnoteReference w:id="8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الیرموک</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صاحب لواء الأشتر یوم صفّین</w:t>
      </w:r>
      <w:r>
        <w:rPr>
          <w:rStyle w:val="FootnoteAnchor"/>
          <w:rtl w:val="true"/>
        </w:rPr>
        <w:footnoteReference w:id="9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195" w:name="__RefHeading___Toc2402199_2035185390"/>
      <w:bookmarkStart w:id="196" w:name="_Toc67"/>
      <w:bookmarkEnd w:id="195"/>
      <w:r>
        <w:rPr>
          <w:rtl w:val="true"/>
        </w:rPr>
        <w:t>الباب الثّانی</w:t>
      </w:r>
      <w:r>
        <w:rPr>
          <w:rtl w:val="true"/>
        </w:rPr>
        <w:t xml:space="preserve">: </w:t>
      </w:r>
      <w:r>
        <w:rPr>
          <w:rtl w:val="true"/>
        </w:rPr>
        <w:t>حارثة</w:t>
      </w:r>
      <w:bookmarkEnd w:id="196"/>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حارثة بن سراقة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النّعمان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واُحداً وما بعدهما</w:t>
      </w:r>
      <w:r>
        <w:rPr>
          <w:rStyle w:val="FootnoteAnchor"/>
          <w:rtl w:val="true"/>
        </w:rPr>
        <w:footnoteReference w:id="902"/>
      </w:r>
      <w:r>
        <w:rPr>
          <w:rFonts w:ascii="IRNazanin" w:hAnsi="IRNazanin" w:eastAsia="IRNazanin"/>
          <w:color w:val="111111"/>
          <w:sz w:val="28"/>
          <w:sz w:val="28"/>
          <w:szCs w:val="28"/>
          <w:rtl w:val="true"/>
          <w:lang w:bidi="fa-IR"/>
        </w:rPr>
        <w:t>، وذکر أ نّه رأی</w:t>
      </w:r>
    </w:p>
    <w:p>
      <w:pPr>
        <w:pStyle w:val="BookText"/>
        <w:rPr/>
      </w:pPr>
      <w:r>
        <w:rPr>
          <w:rFonts w:ascii="IRNazanin" w:hAnsi="IRNazanin" w:eastAsia="IRNazanin"/>
          <w:color w:val="111111"/>
          <w:sz w:val="28"/>
          <w:sz w:val="28"/>
          <w:szCs w:val="28"/>
          <w:rtl w:val="true"/>
          <w:lang w:bidi="fa-IR"/>
        </w:rPr>
        <w:t xml:space="preserve">جبرئیل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دحیة دفعتین</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وشهد مع أمیرالمؤنین علیه‌السلام القتال، وتوفّی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زمن معاویة</w:t>
      </w:r>
      <w:r>
        <w:rPr>
          <w:rStyle w:val="FootnoteAnchor"/>
          <w:rtl w:val="true"/>
        </w:rPr>
        <w:footnoteReference w:id="9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197" w:name="pg4798_33732"/>
    </w:p>
    <w:p>
      <w:pPr>
        <w:pStyle w:val="Heading3"/>
        <w:numPr>
          <w:ilvl w:val="2"/>
          <w:numId w:val="1"/>
        </w:numPr>
        <w:rPr/>
      </w:pPr>
      <w:bookmarkStart w:id="198" w:name="__RefHeading___Toc2402201_2035185390"/>
      <w:bookmarkStart w:id="199" w:name="_Toc68"/>
      <w:bookmarkEnd w:id="197"/>
      <w:bookmarkEnd w:id="198"/>
      <w:r>
        <w:rPr>
          <w:rtl w:val="true"/>
        </w:rPr>
        <w:t>الباب الثّالث</w:t>
      </w:r>
      <w:r>
        <w:rPr>
          <w:rtl w:val="true"/>
        </w:rPr>
        <w:t xml:space="preserve">: </w:t>
      </w:r>
      <w:r>
        <w:rPr>
          <w:rtl w:val="true"/>
        </w:rPr>
        <w:t>حبیب</w:t>
      </w:r>
      <w:bookmarkEnd w:id="199"/>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أوس أبو تمّام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إمامیّاً، وله شعر فی أهل‌البیت علیهم‌السلام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w:t>
      </w:r>
      <w:r>
        <w:rPr>
          <w:rStyle w:val="FootnoteAnchor"/>
          <w:rtl w:val="true"/>
        </w:rPr>
        <w:footnoteReference w:id="906"/>
      </w:r>
      <w:r>
        <w:rPr>
          <w:rFonts w:ascii="IRNazanin" w:hAnsi="IRNazanin" w:eastAsia="IRNazanin"/>
          <w:color w:val="111111"/>
          <w:sz w:val="28"/>
          <w:sz w:val="28"/>
          <w:szCs w:val="28"/>
          <w:rtl w:val="true"/>
          <w:lang w:bidi="fa-IR"/>
        </w:rPr>
        <w:t>أحمد بن الحسین رحمه‌الله، أ نّه رأی نسخة عتیقة،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کتبت</w:t>
      </w:r>
      <w:r>
        <w:rPr>
          <w:rStyle w:val="FootnoteAnchor"/>
          <w:rtl w:val="true"/>
        </w:rPr>
        <w:footnoteReference w:id="907"/>
      </w:r>
      <w:r>
        <w:rPr>
          <w:rFonts w:ascii="IRNazanin" w:hAnsi="IRNazanin" w:eastAsia="IRNazanin"/>
          <w:color w:val="111111"/>
          <w:sz w:val="28"/>
          <w:sz w:val="28"/>
          <w:szCs w:val="28"/>
          <w:rtl w:val="true"/>
          <w:lang w:bidi="fa-IR"/>
        </w:rPr>
        <w:t>فی أیّامه أو قریباً منها، فیها قصیدة یذکر فیها الأئمّة علیهم‌السلام، حتّی انتهی إلی أبی جعفر الثّانی علیه‌السلام لأ نّه توفّی فی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الجاحظ فی 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تمّام الطّائی، وکان من رؤاء الرّافضة</w:t>
      </w:r>
      <w:r>
        <w:rPr>
          <w:rStyle w:val="FootnoteAnchor"/>
          <w:rtl w:val="true"/>
        </w:rPr>
        <w:footnoteReference w:id="9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العبسیّ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Style w:val="FootnoteAnchor"/>
          <w:rtl w:val="true"/>
        </w:rPr>
        <w:footnoteReference w:id="909"/>
      </w:r>
      <w:r>
        <w:rPr>
          <w:rFonts w:ascii="IRNazanin" w:hAnsi="IRNazanin" w:eastAsia="IRNazanin"/>
          <w:color w:val="111111"/>
          <w:sz w:val="28"/>
          <w:sz w:val="28"/>
          <w:szCs w:val="28"/>
          <w:rtl w:val="true"/>
          <w:lang w:bidi="fa-IR"/>
        </w:rPr>
        <w:t>، وهو من أصحاب الباقر والصّادق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مشکوک فیه</w:t>
      </w:r>
      <w:r>
        <w:rPr>
          <w:rStyle w:val="FootnoteAnchor"/>
          <w:rtl w:val="true"/>
        </w:rPr>
        <w:footnoteReference w:id="9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حبیب 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السّجستانیّ کان أوّلاً شاریاً</w:t>
      </w:r>
      <w:r>
        <w:rPr>
          <w:rStyle w:val="FootnoteAnchor"/>
          <w:rtl w:val="true"/>
        </w:rPr>
        <w:footnoteReference w:id="911"/>
      </w:r>
      <w:r>
        <w:rPr>
          <w:rFonts w:ascii="IRNazanin" w:hAnsi="IRNazanin" w:eastAsia="IRNazanin"/>
          <w:color w:val="111111"/>
          <w:sz w:val="28"/>
          <w:sz w:val="28"/>
          <w:szCs w:val="28"/>
          <w:rtl w:val="true"/>
          <w:lang w:bidi="fa-IR"/>
        </w:rPr>
        <w:t>، ثمّ دخل فی هذا المذهب، وکان من أصحاب أبی جعفر وأبی عبداللّه علیهماالسلام منقطعاً إلیهما</w:t>
      </w:r>
      <w:r>
        <w:rPr>
          <w:rStyle w:val="FootnoteAnchor"/>
          <w:rtl w:val="true"/>
        </w:rPr>
        <w:footnoteReference w:id="9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حبیب بن مُظَهّر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المیم، وفتح الظّاء المعجمة، وتشدید الهاء، والرّاء أخیراً</w:t>
      </w:r>
      <w:r>
        <w:rPr>
          <w:rFonts w:eastAsia="Amiri" w:cs="Amiri" w:ascii="Amiri" w:hAnsi="Amiri"/>
          <w:color w:val="111111"/>
          <w:sz w:val="28"/>
          <w:szCs w:val="28"/>
          <w:rtl w:val="true"/>
          <w:lang w:bidi="ar-SA"/>
        </w:rPr>
        <w:t xml:space="preserve">. </w:t>
      </w:r>
      <w:bookmarkStart w:id="200" w:name="pg4798_33733"/>
    </w:p>
    <w:p>
      <w:pPr>
        <w:pStyle w:val="BookText"/>
        <w:rPr/>
      </w:pPr>
      <w:bookmarkEnd w:id="200"/>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مشکور رحمه‌الله</w:t>
      </w:r>
      <w:r>
        <w:rPr>
          <w:rStyle w:val="FootnoteAnchor"/>
          <w:rtl w:val="true"/>
        </w:rPr>
        <w:footnoteReference w:id="913"/>
      </w:r>
      <w:r>
        <w:rPr>
          <w:rFonts w:ascii="IRNazanin" w:hAnsi="IRNazanin" w:eastAsia="IRNazanin"/>
          <w:color w:val="111111"/>
          <w:sz w:val="28"/>
          <w:sz w:val="28"/>
          <w:szCs w:val="28"/>
          <w:rtl w:val="true"/>
          <w:lang w:bidi="fa-IR"/>
        </w:rPr>
        <w:t>، قتل مع الحسین علیه‌السلام بکر بلاء</w:t>
      </w:r>
      <w:r>
        <w:rPr>
          <w:rStyle w:val="FootnoteAnchor"/>
          <w:rtl w:val="true"/>
        </w:rPr>
        <w:footnoteReference w:id="9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المعلّل</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المضمومة، والعین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الخثعمیّ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وأبی الحسن والرّضا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916"/>
      </w: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 صحیح</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وروی ابن عقدة، عن محمّد بن أحمد بن خاقان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الحسین الّلؤول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الحجّال، عن حبیب الخثعمیّ، عن أبی</w:t>
      </w:r>
    </w:p>
    <w:p>
      <w:pPr>
        <w:pStyle w:val="BookText"/>
        <w:rPr/>
      </w:pPr>
      <w:r>
        <w:rPr>
          <w:rFonts w:ascii="IRNazanin" w:hAnsi="IRNazanin" w:eastAsia="IRNazanin"/>
          <w:color w:val="111111"/>
          <w:sz w:val="28"/>
          <w:sz w:val="28"/>
          <w:szCs w:val="28"/>
          <w:rtl w:val="true"/>
          <w:lang w:bidi="fa-IR"/>
        </w:rPr>
        <w:t>عبداللّه علیه‌السلام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یکذب علیّ؛ مع أ نّه لایزال لنا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لا أعتمد علیها، والمرجع إلی قول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01" w:name="__RefHeading___Toc2402203_2035185390"/>
      <w:bookmarkStart w:id="202" w:name="_Toc69"/>
      <w:bookmarkEnd w:id="201"/>
      <w:r>
        <w:rPr>
          <w:rtl w:val="true"/>
        </w:rPr>
        <w:t>الباب الرّابع</w:t>
      </w:r>
      <w:r>
        <w:rPr>
          <w:rtl w:val="true"/>
        </w:rPr>
        <w:t xml:space="preserve">: </w:t>
      </w:r>
      <w:r>
        <w:rPr>
          <w:rtl w:val="true"/>
        </w:rPr>
        <w:t>حجر</w:t>
      </w:r>
      <w:bookmarkEnd w:id="202"/>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زائدة وحمران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سلیمان بن داود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أسباط، عن أبیه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حواریّ محمّد بن علیّ، وجعفر بن محمّد علیهماالسلام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لاغفراللّه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حجر بن زائدة، إلاّ أ نّ الرّاوی الحسین</w:t>
      </w:r>
      <w:r>
        <w:rPr>
          <w:rStyle w:val="FootnoteAnchor"/>
          <w:rtl w:val="true"/>
        </w:rPr>
        <w:footnoteReference w:id="920"/>
      </w:r>
      <w:r>
        <w:rPr>
          <w:rFonts w:ascii="IRNazanin" w:hAnsi="IRNazanin" w:eastAsia="IRNazanin"/>
          <w:color w:val="111111"/>
          <w:sz w:val="28"/>
          <w:sz w:val="28"/>
          <w:szCs w:val="28"/>
          <w:rtl w:val="true"/>
          <w:lang w:bidi="fa-IR"/>
        </w:rPr>
        <w:t>بن سعید رفعه إلی أبی عبداللّه علیه‌السلام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203" w:name="pg4798_33734"/>
    </w:p>
    <w:p>
      <w:pPr>
        <w:pStyle w:val="BookText"/>
        <w:rPr/>
      </w:pPr>
      <w:bookmarkEnd w:id="203"/>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زائدة الحضرمیّ</w:t>
      </w:r>
      <w:r>
        <w:rPr>
          <w:rStyle w:val="FootnoteAnchor"/>
          <w:rtl w:val="true"/>
        </w:rPr>
        <w:footnoteReference w:id="922"/>
      </w:r>
      <w:r>
        <w:rPr>
          <w:rFonts w:ascii="IRNazanin" w:hAnsi="IRNazanin" w:eastAsia="IRNazanin"/>
          <w:color w:val="111111"/>
          <w:sz w:val="28"/>
          <w:sz w:val="28"/>
          <w:szCs w:val="28"/>
          <w:rtl w:val="true"/>
          <w:lang w:bidi="fa-IR"/>
        </w:rPr>
        <w:t>، أبوعبداللّه، روی</w:t>
      </w:r>
      <w:r>
        <w:rPr>
          <w:rStyle w:val="FootnoteAnchor"/>
          <w:rtl w:val="true"/>
        </w:rPr>
        <w:footnoteReference w:id="923"/>
      </w:r>
      <w:r>
        <w:rPr>
          <w:rFonts w:ascii="IRNazanin" w:hAnsi="IRNazanin" w:eastAsia="IRNazanin"/>
          <w:color w:val="111111"/>
          <w:sz w:val="28"/>
          <w:sz w:val="28"/>
          <w:szCs w:val="28"/>
          <w:rtl w:val="true"/>
          <w:lang w:bidi="fa-IR"/>
        </w:rPr>
        <w:t>عن أبی جعفر، وأبی عبداللّه علیهماالسلام، ثقة، صحیح المذهب صالح، من هذه الطّائفة</w:t>
      </w:r>
      <w:r>
        <w:rPr>
          <w:rStyle w:val="FootnoteAnchor"/>
          <w:rtl w:val="true"/>
        </w:rPr>
        <w:footnoteReference w:id="9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عدیّ، من أصحاب أمیرالمؤنین علیه‌السلام</w:t>
      </w:r>
      <w:r>
        <w:rPr>
          <w:rStyle w:val="FootnoteAnchor"/>
          <w:rtl w:val="true"/>
        </w:rPr>
        <w:footnoteReference w:id="925"/>
      </w:r>
      <w:r>
        <w:rPr>
          <w:rFonts w:ascii="IRNazanin" w:hAnsi="IRNazanin" w:eastAsia="IRNazanin"/>
          <w:color w:val="111111"/>
          <w:sz w:val="28"/>
          <w:sz w:val="28"/>
          <w:szCs w:val="28"/>
          <w:rtl w:val="true"/>
          <w:lang w:bidi="fa-IR"/>
        </w:rPr>
        <w:t>، وکان من الأبدال</w:t>
      </w:r>
      <w:r>
        <w:rPr>
          <w:rStyle w:val="FootnoteAnchor"/>
          <w:rtl w:val="true"/>
        </w:rPr>
        <w:footnoteReference w:id="9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04" w:name="__RefHeading___Toc2402205_2035185390"/>
      <w:bookmarkStart w:id="205" w:name="_Toc70"/>
      <w:bookmarkEnd w:id="204"/>
      <w:r>
        <w:rPr>
          <w:rtl w:val="true"/>
        </w:rPr>
        <w:t>الباب الخامس</w:t>
      </w:r>
      <w:r>
        <w:rPr>
          <w:rtl w:val="true"/>
        </w:rPr>
        <w:t xml:space="preserve">: </w:t>
      </w:r>
      <w:r>
        <w:rPr>
          <w:rtl w:val="true"/>
        </w:rPr>
        <w:t>حذیفة</w:t>
      </w:r>
      <w:bookmarkEnd w:id="205"/>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حذیفة بن شعیب السّبیعیّ</w:t>
      </w:r>
      <w:r>
        <w:rPr>
          <w:rStyle w:val="FootnoteAnchor"/>
          <w:rtl w:val="true"/>
        </w:rPr>
        <w:footnoteReference w:id="927"/>
      </w:r>
      <w:r>
        <w:rPr>
          <w:rFonts w:ascii="Amiri" w:hAnsi="Amiri" w:eastAsia="Amiri" w:cs="Amiri"/>
          <w:color w:val="111111"/>
          <w:sz w:val="28"/>
          <w:sz w:val="28"/>
          <w:szCs w:val="28"/>
          <w:rtl w:val="true"/>
          <w:lang w:bidi="ar-SA"/>
        </w:rPr>
        <w:t>الهمدانیّ، کوفیّ، یعرّف حدیثه وینکّر</w:t>
      </w:r>
      <w:r>
        <w:rPr>
          <w:rStyle w:val="FootnoteAnchor"/>
          <w:rtl w:val="true"/>
        </w:rPr>
        <w:footnoteReference w:id="928"/>
      </w:r>
      <w:r>
        <w:rPr>
          <w:rFonts w:ascii="IRNazanin" w:hAnsi="IRNazanin" w:eastAsia="IRNazanin"/>
          <w:color w:val="111111"/>
          <w:sz w:val="28"/>
          <w:sz w:val="28"/>
          <w:szCs w:val="28"/>
          <w:rtl w:val="true"/>
          <w:lang w:bidi="fa-IR"/>
        </w:rPr>
        <w:t>، وأکثر تخلیطه فیما یرویه عن جابر، وأمره مظلم</w:t>
      </w:r>
      <w:r>
        <w:rPr>
          <w:rStyle w:val="FootnoteAnchor"/>
          <w:rtl w:val="true"/>
        </w:rPr>
        <w:footnoteReference w:id="9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منصور، روی الکشّیّ حدیثاً فی مدحه، أحد رواته؛ محمّد بن عیسی، وفیه قول</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شیخنا المفید رحمه‌الله ومدحه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بن کثیر بن سلمة الخزاعیّ، أبو محمّد، روی عن أبی عبداللّه، وأبی الحسن موسی علیهماالسلام حدیثه غیر نقیّ، یروی الصّحیح</w:t>
      </w:r>
    </w:p>
    <w:p>
      <w:pPr>
        <w:pStyle w:val="BookText"/>
        <w:rPr/>
      </w:pPr>
      <w:r>
        <w:rPr>
          <w:rFonts w:ascii="IRNazanin" w:hAnsi="IRNazanin" w:eastAsia="IRNazanin"/>
          <w:color w:val="111111"/>
          <w:sz w:val="28"/>
          <w:sz w:val="28"/>
          <w:szCs w:val="28"/>
          <w:rtl w:val="true"/>
          <w:lang w:bidi="fa-IR"/>
        </w:rPr>
        <w:t>والسّقیم، وأمره ملتبس، ویخرج شاهداً</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والظّاهر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فیه؛ لما قاله هذا الشّیخ، ولما نقل عنه</w:t>
      </w:r>
      <w:r>
        <w:rPr>
          <w:rStyle w:val="FootnoteAnchor"/>
          <w:rtl w:val="true"/>
        </w:rPr>
        <w:footnoteReference w:id="932"/>
      </w:r>
      <w:r>
        <w:rPr>
          <w:rFonts w:ascii="Amiri" w:hAnsi="Amiri" w:eastAsia="Amiri" w:cs="Amiri"/>
          <w:color w:val="111111"/>
          <w:sz w:val="28"/>
          <w:sz w:val="28"/>
          <w:szCs w:val="28"/>
          <w:rtl w:val="true"/>
          <w:lang w:bidi="ar-SA"/>
        </w:rPr>
        <w:t>، أ نّه کان والیاً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بنیاُمیّة، ویبعد انفکاکه عن القبیح</w:t>
      </w:r>
      <w:r>
        <w:rPr>
          <w:rFonts w:eastAsia="IRNazanin" w:cs="IRNazanin"/>
          <w:color w:val="111111"/>
          <w:sz w:val="28"/>
          <w:szCs w:val="28"/>
          <w:rtl w:val="true"/>
          <w:lang w:bidi="fa-IR"/>
        </w:rPr>
        <w:t xml:space="preserve">. </w:t>
      </w:r>
      <w:bookmarkStart w:id="206" w:name="pg4798_33735"/>
    </w:p>
    <w:p>
      <w:pPr>
        <w:pStyle w:val="BookText"/>
        <w:rPr/>
      </w:pPr>
      <w:bookmarkEnd w:id="206"/>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9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الیمان العبسیّ رحمه‌الله، عداده فی الأنصار؛ أحد الأرکان الأربعة، من أصحاب أمیرالمؤنین علیه‌السلام</w:t>
      </w:r>
      <w:r>
        <w:rPr>
          <w:rStyle w:val="FootnoteAnchor"/>
          <w:rtl w:val="true"/>
        </w:rPr>
        <w:footnoteReference w:id="9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07" w:name="__RefHeading___Toc2402207_2035185390"/>
      <w:bookmarkStart w:id="208" w:name="_Toc71"/>
      <w:bookmarkEnd w:id="207"/>
      <w:r>
        <w:rPr>
          <w:rtl w:val="true"/>
        </w:rPr>
        <w:t>الباب السّادس</w:t>
      </w:r>
      <w:r>
        <w:rPr>
          <w:rtl w:val="true"/>
        </w:rPr>
        <w:t xml:space="preserve">: </w:t>
      </w:r>
      <w:r>
        <w:rPr>
          <w:rtl w:val="true"/>
        </w:rPr>
        <w:t>الحسن</w:t>
      </w:r>
      <w:bookmarkEnd w:id="208"/>
    </w:p>
    <w:p>
      <w:pPr>
        <w:pStyle w:val="BookText"/>
        <w:rPr/>
      </w:pPr>
      <w:r>
        <w:rPr>
          <w:rFonts w:ascii="IRNazanin" w:hAnsi="IRNazanin" w:eastAsia="IRNazanin"/>
          <w:color w:val="111111"/>
          <w:sz w:val="28"/>
          <w:sz w:val="28"/>
          <w:szCs w:val="28"/>
          <w:rtl w:val="true"/>
          <w:lang w:bidi="fa-IR"/>
        </w:rPr>
        <w:t>وفیه سبعون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أبو محمّد</w:t>
      </w:r>
      <w:r>
        <w:rPr>
          <w:rStyle w:val="FootnoteAnchor"/>
          <w:rtl w:val="true"/>
        </w:rPr>
        <w:footnoteReference w:id="935"/>
      </w:r>
      <w:r>
        <w:rPr>
          <w:rFonts w:ascii="IRNazanin" w:hAnsi="IRNazanin" w:eastAsia="IRNazanin"/>
          <w:color w:val="111111"/>
          <w:sz w:val="28"/>
          <w:sz w:val="28"/>
          <w:szCs w:val="28"/>
          <w:rtl w:val="true"/>
          <w:lang w:bidi="fa-IR"/>
        </w:rPr>
        <w:t>بن هارون بن عمران الهمدانیّ، وکیل</w:t>
      </w:r>
      <w:r>
        <w:rPr>
          <w:rStyle w:val="FootnoteAnchor"/>
          <w:rtl w:val="true"/>
        </w:rPr>
        <w:footnoteReference w:id="9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سارة، ثقة، روی عن أبی عبداللّه علیه‌السلام</w:t>
      </w:r>
      <w:r>
        <w:rPr>
          <w:rStyle w:val="FootnoteAnchor"/>
          <w:rtl w:val="true"/>
        </w:rPr>
        <w:footnoteReference w:id="9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سعید هاشم بن حیّان</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أبوعبداللّه، کان هو وأبوه وجهین فی الواقفة، وکان الحسن ثقة فی حدیثه، وذکره أبو عمرو الکشّیّ فی جملة الواقفة وذکر فیه ذموماً، لیس هذا موضع ذکرها</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عبداللّه محمّد بن خالد بن عمر الطّیالسیّ</w:t>
      </w:r>
      <w:r>
        <w:rPr>
          <w:rStyle w:val="FootnoteAnchor"/>
          <w:rtl w:val="true"/>
        </w:rPr>
        <w:footnoteReference w:id="940"/>
      </w:r>
      <w:r>
        <w:rPr>
          <w:rFonts w:ascii="Amiri" w:hAnsi="Amiri" w:eastAsia="Amiri" w:cs="Amiri"/>
          <w:color w:val="111111"/>
          <w:sz w:val="28"/>
          <w:sz w:val="28"/>
          <w:szCs w:val="28"/>
          <w:rtl w:val="true"/>
          <w:lang w:bidi="ar-SA"/>
        </w:rPr>
        <w:t>أبوالعبّاس التّمیمی أبومحمّد ثقة</w:t>
      </w:r>
      <w:r>
        <w:rPr>
          <w:rStyle w:val="FootnoteAnchor"/>
          <w:rtl w:val="true"/>
        </w:rPr>
        <w:footnoteReference w:id="9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أحمد بن رِیْذَوْیَه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غیر المعجمة المکسورة، والیاء المنقّطة تحتها نقطتین السّاکنة، والذّال المعجمة المفتوحة، والواو السّاکنة، والیاء المنقّطة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تحتها نقطتین المفتوحة</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ثقة من أصحابنا القمیّین، له کتاب المزار</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أحمد بن القاسم بن محمّد بن علیّ بن أبیطالب الشّریف النّقیب أبو محمّد سیّد فی هذه الطّائفة، قاله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 نّی رأیت بعض أصحابنا</w:t>
      </w:r>
    </w:p>
    <w:p>
      <w:pPr>
        <w:pStyle w:val="BookText"/>
        <w:rPr/>
      </w:pPr>
      <w:r>
        <w:rPr>
          <w:rFonts w:ascii="IRNazanin" w:hAnsi="IRNazanin" w:eastAsia="IRNazanin"/>
          <w:color w:val="111111"/>
          <w:sz w:val="28"/>
          <w:sz w:val="28"/>
          <w:szCs w:val="28"/>
          <w:rtl w:val="true"/>
          <w:lang w:bidi="fa-IR"/>
        </w:rPr>
        <w:t>یغمز علیه فی بعض روایاته، له کتب</w:t>
      </w:r>
      <w:r>
        <w:rPr>
          <w:rStyle w:val="FootnoteAnchor"/>
          <w:rtl w:val="true"/>
        </w:rPr>
        <w:footnoteReference w:id="944"/>
      </w:r>
      <w:r>
        <w:rPr>
          <w:rFonts w:ascii="IRNazanin" w:hAnsi="IRNazanin" w:eastAsia="IRNazanin"/>
          <w:color w:val="111111"/>
          <w:sz w:val="28"/>
          <w:sz w:val="28"/>
          <w:szCs w:val="28"/>
          <w:rtl w:val="true"/>
          <w:lang w:bidi="fa-IR"/>
        </w:rPr>
        <w:t>ذکرناها فی کتابنا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أحمد بن محمّد بن الهیثم العجلیّ أبو محمّد، ثقة من وجوه أصحابنا، وأبوه وجدّه ثقتان، وهم من أهل الرّیّ</w:t>
      </w:r>
      <w:r>
        <w:rPr>
          <w:rStyle w:val="FootnoteAnchor"/>
          <w:rtl w:val="true"/>
        </w:rPr>
        <w:footnoteReference w:id="9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بشیر، من أصحاب الکاظم علیه‌السلام مجهول</w:t>
      </w:r>
      <w:r>
        <w:rPr>
          <w:rStyle w:val="FootnoteAnchor"/>
          <w:rtl w:val="true"/>
        </w:rPr>
        <w:footnoteReference w:id="9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بن علیّ بن أبیطالب علیه‌السلام أبومحمّد المدنیّ</w:t>
      </w:r>
      <w:r>
        <w:rPr>
          <w:rStyle w:val="FootnoteAnchor"/>
          <w:rtl w:val="true"/>
        </w:rPr>
        <w:footnoteReference w:id="948"/>
      </w:r>
      <w:r>
        <w:rPr>
          <w:rFonts w:ascii="IRNazanin" w:hAnsi="IRNazanin" w:eastAsia="IRNazanin"/>
          <w:color w:val="111111"/>
          <w:sz w:val="28"/>
          <w:sz w:val="28"/>
          <w:szCs w:val="28"/>
          <w:rtl w:val="true"/>
          <w:lang w:bidi="fa-IR"/>
        </w:rPr>
        <w:t>، روی عن جعفر بن محمّد علیه‌السلام، وحدّث</w:t>
      </w:r>
      <w:r>
        <w:rPr>
          <w:rStyle w:val="FootnoteAnchor"/>
          <w:rtl w:val="true"/>
        </w:rPr>
        <w:footnoteReference w:id="949"/>
      </w:r>
      <w:r>
        <w:rPr>
          <w:rFonts w:ascii="IRNazanin" w:hAnsi="IRNazanin" w:eastAsia="IRNazanin"/>
          <w:color w:val="111111"/>
          <w:sz w:val="28"/>
          <w:sz w:val="28"/>
          <w:szCs w:val="28"/>
          <w:rtl w:val="true"/>
          <w:lang w:bidi="fa-IR"/>
        </w:rPr>
        <w:t>عن الأعمش، وکان ثقة</w:t>
      </w:r>
      <w:r>
        <w:rPr>
          <w:rStyle w:val="FootnoteAnchor"/>
          <w:rtl w:val="true"/>
        </w:rPr>
        <w:footnoteReference w:id="9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الجهم بن بُکَیْر بن أعْیَن أبو محمّد الشّیبانیّ، ثقة، روی عن أبی الحسن موسی، والرّضا علیهماالسلام</w:t>
      </w:r>
      <w:r>
        <w:rPr>
          <w:rStyle w:val="FootnoteAnchor"/>
          <w:rtl w:val="true"/>
        </w:rPr>
        <w:footnoteReference w:id="9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حُبَیْش</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المضمومة غیر المعجمة، والباء المنقّطة، والیاء المنقّطة تحتها نقطتین، والشّین المعجمة </w:t>
      </w:r>
      <w:r>
        <w:rPr>
          <w:rFonts w:eastAsia="IRNazanin" w:cs="IRNazanin"/>
          <w:color w:val="111111"/>
          <w:sz w:val="28"/>
          <w:szCs w:val="28"/>
          <w:rtl w:val="true"/>
          <w:lang w:bidi="fa-IR"/>
        </w:rPr>
        <w:t>-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954"/>
      </w:r>
      <w:r>
        <w:rPr>
          <w:rFonts w:ascii="IRNazanin" w:hAnsi="IRNazanin" w:eastAsia="IRNazanin"/>
          <w:color w:val="111111"/>
          <w:sz w:val="28"/>
          <w:sz w:val="28"/>
          <w:szCs w:val="28"/>
          <w:rtl w:val="true"/>
          <w:lang w:bidi="fa-IR"/>
        </w:rPr>
        <w:t>بن موسی، عن</w:t>
      </w:r>
      <w:r>
        <w:rPr>
          <w:rStyle w:val="FootnoteAnchor"/>
          <w:rtl w:val="true"/>
        </w:rPr>
        <w:footnoteReference w:id="955"/>
      </w:r>
      <w:r>
        <w:rPr>
          <w:rFonts w:ascii="IRNazanin" w:hAnsi="IRNazanin" w:eastAsia="IRNazanin"/>
          <w:color w:val="111111"/>
          <w:sz w:val="28"/>
          <w:sz w:val="28"/>
          <w:szCs w:val="28"/>
          <w:rtl w:val="true"/>
          <w:lang w:bidi="fa-IR"/>
        </w:rPr>
        <w:t>جعفر بن محمّد الخثعمیّ، عن إبراهیم بن عبدالحمید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الصّنعانیّ، عن أبی اُسامة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إذ مرّ الحسن بن حبیش</w:t>
      </w:r>
      <w:r>
        <w:rPr>
          <w:rStyle w:val="FootnoteAnchor"/>
          <w:rtl w:val="true"/>
        </w:rPr>
        <w:footnoteReference w:id="956"/>
      </w:r>
      <w:r>
        <w:rPr>
          <w:rFonts w:ascii="IRNazanin" w:hAnsi="IRNazanin" w:eastAsia="IRNazanin"/>
          <w:color w:val="111111"/>
          <w:sz w:val="28"/>
          <w:sz w:val="28"/>
          <w:szCs w:val="28"/>
          <w:rtl w:val="true"/>
          <w:lang w:bidi="fa-IR"/>
        </w:rPr>
        <w:t>،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هذا؟ هذا من أصحاب أبی علیه‌السلام</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وروی السّیّد علیّ بن أحمد العقیقیّ العلویّ، عن أبیه، عن إبراهیم بن هاشم، عن ابن أبی عمیر، عن إبراهیم بن عبدالحمید، عن أبی عبداللّه علیه‌السلام مثل ما روی الکشّیّ</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المضمومة،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منصور بن کثیر بن سلمة الخزاعیّ</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جدّاً لا یرتفع</w:t>
      </w:r>
      <w:r>
        <w:rPr>
          <w:rStyle w:val="FootnoteAnchor"/>
          <w:rtl w:val="true"/>
        </w:rPr>
        <w:footnoteReference w:id="96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قوله لطعن هذا الشّیخ فیه، مع أ نّی لم أقف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علی مدح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الحسین بن الحسن الجَحْدَرِیّ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المفتوحة والحاء المهملة السّاکنة، والدّال المهملة، والرّاء</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عربیّ، ثقة روی عن أبی</w:t>
      </w:r>
    </w:p>
    <w:p>
      <w:pPr>
        <w:pStyle w:val="BookText"/>
        <w:rPr/>
      </w:pPr>
      <w:r>
        <w:rPr>
          <w:rFonts w:ascii="IRNazanin" w:hAnsi="IRNazanin" w:eastAsia="IRNazanin"/>
          <w:color w:val="111111"/>
          <w:sz w:val="28"/>
          <w:sz w:val="28"/>
          <w:szCs w:val="28"/>
          <w:rtl w:val="true"/>
          <w:lang w:bidi="fa-IR"/>
        </w:rPr>
        <w:t>عبداللّه علیه‌السلام</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الحسین السّکونیّ، عربیّ، کوفیّ، ثقة</w:t>
      </w:r>
      <w:r>
        <w:rPr>
          <w:rStyle w:val="FootnoteAnchor"/>
          <w:rtl w:val="true"/>
        </w:rPr>
        <w:footnoteReference w:id="9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الحسین اللّؤول، کوفیّ، روی عنه محمّد بن أحمد بن یحیی</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کثیر الرّوایة، له کتاب</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بابویه ضعّفه</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الحسن بن الولید یستثنی من روایة محمّد بن </w:t>
      </w:r>
    </w:p>
    <w:p>
      <w:pPr>
        <w:pStyle w:val="BookText"/>
        <w:rPr/>
      </w:pPr>
      <w:r>
        <w:rPr>
          <w:rFonts w:ascii="IRNazanin" w:hAnsi="IRNazanin" w:eastAsia="IRNazanin"/>
          <w:color w:val="111111"/>
          <w:sz w:val="28"/>
          <w:sz w:val="28"/>
          <w:szCs w:val="28"/>
          <w:rtl w:val="true"/>
          <w:lang w:bidi="fa-IR"/>
        </w:rPr>
        <w:t>أحمد بن یحیی مارواه عن جماعة وعدّ فی جملتهم ما تفرّد</w:t>
      </w:r>
      <w:r>
        <w:rPr>
          <w:rStyle w:val="FootnoteAnchor"/>
          <w:rtl w:val="true"/>
        </w:rPr>
        <w:footnoteReference w:id="969"/>
      </w:r>
      <w:r>
        <w:rPr>
          <w:rFonts w:ascii="IRNazanin" w:hAnsi="IRNazanin" w:eastAsia="IRNazanin"/>
          <w:color w:val="111111"/>
          <w:sz w:val="28"/>
          <w:sz w:val="28"/>
          <w:szCs w:val="28"/>
          <w:rtl w:val="true"/>
          <w:lang w:bidi="fa-IR"/>
        </w:rPr>
        <w:t>به الحسن بن الحسین اللّؤؤ، وتبعه أبو جعفر بن بابویه رحمه‌الله علی ذلک</w:t>
      </w:r>
      <w:r>
        <w:rPr>
          <w:rStyle w:val="FootnoteAnchor"/>
          <w:rtl w:val="true"/>
        </w:rPr>
        <w:footnoteReference w:id="9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حمزة بن علیّ بن عبداللّه بن محمّد بن الحسن بن الحسین بن علیّ بن الحسین بن علیّ بن أبی طالب علیهم‌السلام أبو محمّد الطّبریّ، یعرف بالمرعشیّ، من أجلاّء هذه الطّائفة وفقهائها</w:t>
      </w:r>
      <w:r>
        <w:rPr>
          <w:rStyle w:val="FootnoteAnchor"/>
          <w:rtl w:val="true"/>
        </w:rPr>
        <w:footnoteReference w:id="971"/>
      </w:r>
      <w:r>
        <w:rPr>
          <w:rFonts w:ascii="Amiri" w:hAnsi="Amiri" w:eastAsia="Amiri" w:cs="Amiri"/>
          <w:color w:val="111111"/>
          <w:sz w:val="28"/>
          <w:sz w:val="28"/>
          <w:szCs w:val="28"/>
          <w:rtl w:val="true"/>
          <w:lang w:bidi="ar-SA"/>
        </w:rPr>
        <w:t xml:space="preserve">کان فاضلاً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فقیهاً، زاهداً، ورعاً، کثیر المحاسن، أدیباً</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روی عنه التّلعکبریّ، وکان سماعه منه أوّلاً سنة ثمان وعشرین وثلاثمائة، وله منه إجازة لجمیع کتبه وروایاته</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منهم الحسین بن عبیداللّه، وأحمد بن عبدون، ومحمّد بن محمّد بن النّعمان، وکان سماعهم منه سنة أربع وستّین</w:t>
      </w:r>
      <w:r>
        <w:rPr>
          <w:rStyle w:val="FootnoteAnchor"/>
          <w:rtl w:val="true"/>
        </w:rPr>
        <w:footnoteReference w:id="974"/>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رحمه‌الله سنة ثمان وخمسین وثلاثمائة</w:t>
      </w:r>
      <w:r>
        <w:rPr>
          <w:rStyle w:val="FootnoteAnchor"/>
          <w:rtl w:val="true"/>
        </w:rPr>
        <w:footnoteReference w:id="976"/>
      </w:r>
      <w:r>
        <w:rPr>
          <w:rFonts w:ascii="IRNazanin" w:hAnsi="IRNazanin" w:eastAsia="IRNazanin"/>
          <w:color w:val="111111"/>
          <w:sz w:val="28"/>
          <w:sz w:val="28"/>
          <w:szCs w:val="28"/>
          <w:rtl w:val="true"/>
          <w:lang w:bidi="fa-IR"/>
        </w:rPr>
        <w:t>، وهذا لا یجامع قول الشّیخ الطّوسیّ رحمه‌الله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خالد بن محمّد بن علیّ البرقیّ، أبو علیّ، أخو محمّد بن خالد، کان ثقة</w:t>
      </w:r>
      <w:r>
        <w:rPr>
          <w:rStyle w:val="FootnoteAnchor"/>
          <w:rtl w:val="true"/>
        </w:rPr>
        <w:footnoteReference w:id="9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المضمومة، والرّاء المشدّدة، والزّای والذّال المعجمة بعد الألف</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کثیر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غلا فی آخر عمره</w:t>
      </w:r>
      <w:r>
        <w:rPr>
          <w:rStyle w:val="FootnoteAnchor"/>
          <w:rtl w:val="true"/>
        </w:rPr>
        <w:footnoteReference w:id="9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راشد، یکنّی أبا علیّ مولی آل المهلّب، بغدادیّ، روی عن أبی جعفر الجواد علیه‌السلام، ثقة</w:t>
      </w:r>
      <w:r>
        <w:rPr>
          <w:rStyle w:val="FootnoteAnchor"/>
          <w:rtl w:val="true"/>
        </w:rPr>
        <w:footnoteReference w:id="9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راشد الطّفاویّ</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والطّفاویّون منسوبون إلی حبّال بن منبّه</w:t>
      </w:r>
      <w:r>
        <w:rPr>
          <w:rStyle w:val="FootnoteAnchor"/>
          <w:rtl w:val="true"/>
        </w:rPr>
        <w:footnoteReference w:id="982"/>
      </w:r>
      <w:r>
        <w:rPr>
          <w:rFonts w:ascii="IRNazanin" w:hAnsi="IRNazanin" w:eastAsia="IRNazanin"/>
          <w:color w:val="111111"/>
          <w:sz w:val="28"/>
          <w:sz w:val="28"/>
          <w:szCs w:val="28"/>
          <w:rtl w:val="true"/>
          <w:lang w:bidi="fa-IR"/>
        </w:rPr>
        <w:t xml:space="preserve">، ومنبّه هو أعصر بن سعد بن قیس بن غیلان بن مضر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ومسکنهم البصرة، واُمّهم الطّفاوة بنت جرم</w:t>
      </w:r>
      <w:r>
        <w:rPr>
          <w:rStyle w:val="FootnoteAnchor"/>
          <w:rtl w:val="true"/>
        </w:rPr>
        <w:footnoteReference w:id="983"/>
      </w:r>
      <w:r>
        <w:rPr>
          <w:rFonts w:ascii="Amiri" w:hAnsi="Amiri" w:eastAsia="Amiri" w:cs="Amiri"/>
          <w:color w:val="111111"/>
          <w:sz w:val="28"/>
          <w:sz w:val="28"/>
          <w:szCs w:val="28"/>
          <w:rtl w:val="true"/>
          <w:lang w:bidi="ar-SA"/>
        </w:rPr>
        <w:t>بن ریّان</w:t>
      </w:r>
      <w:r>
        <w:rPr>
          <w:rStyle w:val="FootnoteAnchor"/>
          <w:rtl w:val="true"/>
        </w:rPr>
        <w:footnoteReference w:id="984"/>
      </w:r>
      <w:r>
        <w:rPr>
          <w:rFonts w:ascii="Amiri" w:hAnsi="Amiri" w:eastAsia="Amiri" w:cs="Amiri"/>
          <w:color w:val="111111"/>
          <w:sz w:val="28"/>
          <w:sz w:val="28"/>
          <w:szCs w:val="28"/>
          <w:rtl w:val="true"/>
          <w:lang w:bidi="ar-SA"/>
        </w:rPr>
        <w:t>وولدت لحبّال جریاً وسریاً وسناناً، وکان الحسن ضعیفاً فی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r>
        <w:rPr>
          <w:rStyle w:val="FootnoteAnchor"/>
          <w:rtl w:val="true"/>
        </w:rPr>
        <w:footnoteReference w:id="985"/>
      </w:r>
      <w:r>
        <w:rPr>
          <w:rFonts w:ascii="Amiri" w:hAnsi="Amiri" w:eastAsia="Amiri" w:cs="Amiri"/>
          <w:color w:val="111111"/>
          <w:sz w:val="28"/>
          <w:sz w:val="28"/>
          <w:szCs w:val="28"/>
          <w:rtl w:val="true"/>
          <w:lang w:bidi="ar-SA"/>
        </w:rPr>
        <w:t xml:space="preserve">الطّفاویّ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أبومحمّد، یروی عن الضّعفاء، ویروون عنه، وهو فاسد المذهب، وما أعرف له شیئاً أصلح فیه، إلاّ روایته کتاب علیّ بن إسماعیل بن شعیب بن میثم، وقد رواه عنه غیره</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والظّاهر أ نّ هذا هو الّذی ذکرناه، وأ نّ النّاسخ أسقط الرّاء من أوّل اسم أبیه</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مولی المنصور أبومحمّد، روی عن أبی عبداللّه، وأبی الحسن موسی علیهماالسلام، ضعیف فی روایته</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وهاهنا ذکر الرّاء فی الأوّل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 نّ هذا لیس هو ذاک ولیس هو الّذی ذکرناه فی القسم الأوّل</w:t>
      </w:r>
      <w:r>
        <w:rPr>
          <w:rStyle w:val="FootnoteAnchor"/>
          <w:rtl w:val="true"/>
        </w:rPr>
        <w:footnoteReference w:id="990"/>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کتابنا عن الشّیخ الطّوسیّ رحمه‌الله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راشد یکنّی أبا علیّ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المهلّب، بغدادیّ من أصحاب الجواد علیه‌السلام، ثقة</w:t>
      </w:r>
      <w:r>
        <w:rPr>
          <w:rStyle w:val="FootnoteAnchor"/>
          <w:rtl w:val="true"/>
        </w:rPr>
        <w:footnoteReference w:id="9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زیاد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بنی ضبّة، ثقة</w:t>
      </w:r>
      <w:r>
        <w:rPr>
          <w:rStyle w:val="FootnoteAnchor"/>
          <w:rtl w:val="true"/>
        </w:rPr>
        <w:footnoteReference w:id="993"/>
      </w:r>
      <w:r>
        <w:rPr>
          <w:rFonts w:ascii="IRNazanin" w:hAnsi="IRNazanin" w:eastAsia="IRNazanin"/>
          <w:color w:val="111111"/>
          <w:sz w:val="28"/>
          <w:sz w:val="28"/>
          <w:szCs w:val="28"/>
          <w:rtl w:val="true"/>
          <w:lang w:bidi="fa-IR"/>
        </w:rPr>
        <w:t>، روی عن أبی عبداللّه علیه‌السلام</w:t>
      </w:r>
      <w:r>
        <w:rPr>
          <w:rStyle w:val="FootnoteAnchor"/>
          <w:rtl w:val="true"/>
        </w:rPr>
        <w:footnoteReference w:id="9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السّریّ، الکاتب الکرخیّ، ثقة وأخوه علیّ، رویا عن أبی عبداللّه علیه‌السلام</w:t>
      </w:r>
      <w:r>
        <w:rPr>
          <w:rStyle w:val="FootnoteAnchor"/>
          <w:rtl w:val="true"/>
        </w:rPr>
        <w:footnoteReference w:id="9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سعید بن حمّاد بن مهران مولی علیّ بن الحسین علیه‌السلام، کوفیّ أهوازیّ، یکنّی أبا محمّد؛ هو الّذی أوصل علیّ بن مهزیار، وإسحاق بن إبراهیم الحضینیّ إلی الرّضا علیه‌السلام حتّی جرت الخدمة علی أیدیهما</w:t>
      </w:r>
      <w:r>
        <w:rPr>
          <w:rStyle w:val="FootnoteAnchor"/>
          <w:rtl w:val="true"/>
        </w:rPr>
        <w:footnoteReference w:id="996"/>
      </w:r>
      <w:r>
        <w:rPr>
          <w:rFonts w:ascii="Amiri" w:hAnsi="Amiri" w:eastAsia="Amiri" w:cs="Amiri"/>
          <w:color w:val="111111"/>
          <w:sz w:val="28"/>
          <w:sz w:val="28"/>
          <w:szCs w:val="28"/>
          <w:rtl w:val="true"/>
          <w:lang w:bidi="ar-SA"/>
        </w:rPr>
        <w:t>، ثمّ أوصل بعد إسحاق، علیّ بن الرّیّان</w:t>
      </w:r>
      <w:r>
        <w:rPr>
          <w:rStyle w:val="FootnoteAnchor"/>
          <w:rtl w:val="true"/>
        </w:rPr>
        <w:footnoteReference w:id="997"/>
      </w:r>
      <w:r>
        <w:rPr>
          <w:rFonts w:ascii="IRNazanin" w:hAnsi="IRNazanin" w:eastAsia="IRNazanin"/>
          <w:color w:val="111111"/>
          <w:sz w:val="28"/>
          <w:sz w:val="28"/>
          <w:szCs w:val="28"/>
          <w:rtl w:val="true"/>
          <w:lang w:bidi="fa-IR"/>
        </w:rPr>
        <w:t>، وکان سبب معرفة الثّلاثة</w:t>
      </w:r>
      <w:r>
        <w:rPr>
          <w:rStyle w:val="FootnoteAnchor"/>
          <w:rtl w:val="true"/>
        </w:rPr>
        <w:footnoteReference w:id="998"/>
      </w:r>
      <w:r>
        <w:rPr>
          <w:rFonts w:ascii="IRNazanin" w:hAnsi="IRNazanin" w:eastAsia="IRNazanin"/>
          <w:color w:val="111111"/>
          <w:sz w:val="28"/>
          <w:sz w:val="28"/>
          <w:szCs w:val="28"/>
          <w:rtl w:val="true"/>
          <w:lang w:bidi="fa-IR"/>
        </w:rPr>
        <w:t>لهذا الأمر، ومنه سمعوا الحدیث وبه عرفوا، وکذلک فعل بعبداللّه بن محمّد الحضینیّ وصنّف الکتب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صنّف خمسین مصنّفاً، وسعید کان یعرف بدندان</w:t>
      </w:r>
      <w:r>
        <w:rPr>
          <w:rStyle w:val="FootnoteAnchor"/>
          <w:rtl w:val="true"/>
        </w:rPr>
        <w:footnoteReference w:id="999"/>
      </w:r>
      <w:r>
        <w:rPr>
          <w:rFonts w:ascii="IRNazanin" w:hAnsi="IRNazanin" w:eastAsia="IRNazanin"/>
          <w:color w:val="111111"/>
          <w:sz w:val="28"/>
          <w:sz w:val="28"/>
          <w:szCs w:val="28"/>
          <w:rtl w:val="true"/>
          <w:lang w:bidi="fa-IR"/>
        </w:rPr>
        <w:t>وشارک الحسن أخاه الحسین فی کتبه الثّلاثین، وکان شریک أخیه فی جمیع رجاله إلاّ فی زرعة بن مهران</w:t>
      </w:r>
      <w:r>
        <w:rPr>
          <w:rStyle w:val="FootnoteAnchor"/>
          <w:rtl w:val="true"/>
        </w:rPr>
        <w:footnoteReference w:id="1000"/>
      </w:r>
      <w:r>
        <w:rPr>
          <w:rFonts w:ascii="IRNazanin" w:hAnsi="IRNazanin" w:eastAsia="IRNazanin"/>
          <w:color w:val="111111"/>
          <w:sz w:val="28"/>
          <w:sz w:val="28"/>
          <w:szCs w:val="28"/>
          <w:rtl w:val="true"/>
          <w:lang w:bidi="fa-IR"/>
        </w:rPr>
        <w:t>الحضرمیّ وفضالة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الحسین کان یروی عن أخیه عنهما</w:t>
      </w:r>
      <w:r>
        <w:rPr>
          <w:rStyle w:val="FootnoteAnchor"/>
          <w:rtl w:val="true"/>
        </w:rPr>
        <w:footnoteReference w:id="1001"/>
      </w:r>
      <w:r>
        <w:rPr>
          <w:rFonts w:ascii="IRNazanin" w:hAnsi="IRNazanin" w:eastAsia="IRNazanin"/>
          <w:color w:val="111111"/>
          <w:sz w:val="28"/>
          <w:sz w:val="28"/>
          <w:szCs w:val="28"/>
          <w:rtl w:val="true"/>
          <w:lang w:bidi="fa-IR"/>
        </w:rPr>
        <w:t>، وکان الحسن ثقة، وکذلک الحسین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أخوه</w:t>
      </w:r>
      <w:r>
        <w:rPr>
          <w:rStyle w:val="FootnoteAnchor"/>
          <w:rtl w:val="true"/>
        </w:rPr>
        <w:footnoteReference w:id="10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سیف بن سلیمان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ثقة، قلیل الحدیث</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علی مدح ولاجرح من طرقنا، سوی هذا، والأولی التّوقّف فیما ینفرد به حتّی تثبت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شجرة بن میمون بن أبی إراکة، ثقة</w:t>
      </w:r>
      <w:r>
        <w:rPr>
          <w:rStyle w:val="FootnoteAnchor"/>
          <w:rtl w:val="true"/>
        </w:rPr>
        <w:footnoteReference w:id="10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صالح بن حیّ الهمدانیّ الثّوریّ الکوفیّ من أصحاب الباقر علیه‌السلام، وهو صاحب المقالة</w:t>
      </w:r>
      <w:r>
        <w:rPr>
          <w:rStyle w:val="FootnoteAnchor"/>
          <w:rtl w:val="true"/>
        </w:rPr>
        <w:footnoteReference w:id="1005"/>
      </w:r>
      <w:r>
        <w:rPr>
          <w:rFonts w:ascii="IRNazanin" w:hAnsi="IRNazanin" w:eastAsia="IRNazanin"/>
          <w:color w:val="111111"/>
          <w:sz w:val="28"/>
          <w:sz w:val="28"/>
          <w:szCs w:val="28"/>
          <w:rtl w:val="true"/>
          <w:lang w:bidi="fa-IR"/>
        </w:rPr>
        <w:t>، إلیه تنسب الصالحیّة منهم</w:t>
      </w:r>
      <w:r>
        <w:rPr>
          <w:rStyle w:val="FootnoteAnchor"/>
          <w:rtl w:val="true"/>
        </w:rPr>
        <w:footnoteReference w:id="10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صدقة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صدقة المدائنیّ أحسبه أزدیّاً، وأخوه مصدّق، رویا عن أبی عبداللّه، وأبی الحسن علیهماالسلام، وکانوا ثقات</w:t>
      </w:r>
      <w:r>
        <w:rPr>
          <w:rStyle w:val="FootnoteAnchor"/>
          <w:rtl w:val="true"/>
        </w:rPr>
        <w:footnoteReference w:id="1007"/>
      </w:r>
      <w:r>
        <w:rPr>
          <w:rFonts w:ascii="IRNazanin" w:hAnsi="IRNazanin" w:eastAsia="IRNazanin"/>
          <w:color w:val="111111"/>
          <w:sz w:val="28"/>
          <w:sz w:val="28"/>
          <w:szCs w:val="28"/>
          <w:rtl w:val="true"/>
          <w:lang w:bidi="fa-IR"/>
        </w:rPr>
        <w:t>، وفی تعدیله بذلک نظر والأولی التّوقّف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الطّیّب</w:t>
      </w:r>
      <w:r>
        <w:rPr>
          <w:rStyle w:val="FootnoteAnchor"/>
          <w:rtl w:val="true"/>
        </w:rPr>
        <w:footnoteReference w:id="1008"/>
      </w:r>
      <w:r>
        <w:rPr>
          <w:rFonts w:ascii="IRNazanin" w:hAnsi="IRNazanin" w:eastAsia="IRNazanin"/>
          <w:color w:val="111111"/>
          <w:sz w:val="28"/>
          <w:sz w:val="28"/>
          <w:szCs w:val="28"/>
          <w:rtl w:val="true"/>
          <w:lang w:bidi="fa-IR"/>
        </w:rPr>
        <w:t>بن حمزة الشّجاعیّ، غیر خاصّ فی أصحابنا</w:t>
      </w:r>
      <w:r>
        <w:rPr>
          <w:rStyle w:val="FootnoteAnchor"/>
          <w:rtl w:val="true"/>
        </w:rPr>
        <w:footnoteReference w:id="10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w:t>
      </w:r>
      <w:r>
        <w:rPr>
          <w:rStyle w:val="FootnoteAnchor"/>
          <w:rtl w:val="true"/>
        </w:rPr>
        <w:footnoteReference w:id="1010"/>
      </w:r>
      <w:r>
        <w:rPr>
          <w:rFonts w:ascii="IRNazanin" w:hAnsi="IRNazanin" w:eastAsia="IRNazanin"/>
          <w:color w:val="111111"/>
          <w:sz w:val="28"/>
          <w:sz w:val="28"/>
          <w:szCs w:val="28"/>
          <w:rtl w:val="true"/>
          <w:lang w:bidi="fa-IR"/>
        </w:rPr>
        <w:t>بن ناصح کوفیّ، یکنّی أبا محمّد، ثقة، سکن بغداد وأبوه قبل</w:t>
      </w:r>
      <w:r>
        <w:rPr>
          <w:rStyle w:val="FootnoteAnchor"/>
          <w:rtl w:val="true"/>
        </w:rPr>
        <w:footnoteReference w:id="10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العبّاس بن الحریش</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والرّاء والیاء </w:t>
      </w:r>
    </w:p>
    <w:p>
      <w:pPr>
        <w:pStyle w:val="BookText"/>
        <w:rPr/>
      </w:pPr>
      <w:r>
        <w:rPr>
          <w:rFonts w:ascii="IRNazanin" w:hAnsi="IRNazanin" w:eastAsia="IRNazanin"/>
          <w:color w:val="111111"/>
          <w:sz w:val="28"/>
          <w:sz w:val="28"/>
          <w:szCs w:val="28"/>
          <w:rtl w:val="true"/>
          <w:lang w:bidi="fa-IR"/>
        </w:rPr>
        <w:t xml:space="preserve">المنقّطة تحتها نقطتین، والشّین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روی عن أبی جعفر الثّانی علیه‌السلام ضعیف جدّاً</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العبّاس بن الحریش الرّازیّ أبو محمّد ضعیف روی عن أبی جعفر الثّانی علیه‌السلام، فضل إنّا أنزلناه فی لیلة القدر، کتاباً مصنّفاً فاسد الألفاظ تشهد مخایله</w:t>
      </w:r>
      <w:r>
        <w:rPr>
          <w:rStyle w:val="FootnoteAnchor"/>
          <w:rtl w:val="true"/>
        </w:rPr>
        <w:footnoteReference w:id="1014"/>
      </w:r>
      <w:r>
        <w:rPr>
          <w:rFonts w:ascii="IRNazanin" w:hAnsi="IRNazanin" w:eastAsia="IRNazanin"/>
          <w:color w:val="111111"/>
          <w:sz w:val="28"/>
          <w:sz w:val="28"/>
          <w:szCs w:val="28"/>
          <w:rtl w:val="true"/>
          <w:lang w:bidi="fa-IR"/>
        </w:rPr>
        <w:t>علی أ نّه موضوع، وهذا الرّجل لا یلتفت إلیه ولایکتب حدیثه</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عبدالصّمد بن محمّد بن عبیداللّه الأشعریّ، شیخ، ثقة، من أصحابنا</w:t>
      </w:r>
      <w:r>
        <w:rPr>
          <w:rStyle w:val="FootnoteAnchor"/>
          <w:rtl w:val="true"/>
        </w:rPr>
        <w:footnoteReference w:id="10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عبیداللّه القمیّ، یرمی بالغلوّ</w:t>
      </w:r>
      <w:r>
        <w:rPr>
          <w:rStyle w:val="FootnoteAnchor"/>
          <w:rtl w:val="true"/>
        </w:rPr>
        <w:footnoteReference w:id="10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عطیّة</w:t>
      </w:r>
      <w:r>
        <w:rPr>
          <w:rStyle w:val="FootnoteAnchor"/>
          <w:rtl w:val="true"/>
        </w:rPr>
        <w:footnoteReference w:id="1018"/>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المحاربیّ الکوفیّ مولی ثقة وأخواه أیضاً محمّد وعلیّ کلّهم رووا عن أبی عبداللّه علیه‌السلام وهو الحسن بن عطیّة الدّغشی</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غیر المعجمة، والغین المعجمة، والشّین المعجمة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علوان الکلبیّ، مولاهم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ثقة، روی عن أبی عبداللّه علیه‌السلام هو وأخوه الحسین، وکان الحسین عامّیّاً، وکان الحسن أخصّ بنا وأولی</w:t>
      </w:r>
      <w:r>
        <w:rPr>
          <w:rStyle w:val="FootnoteAnchor"/>
          <w:rtl w:val="true"/>
        </w:rPr>
        <w:footnoteReference w:id="10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أبو محمّد الحجّال، من أصحابنا القمیّین، ثقة کان شریکاً لمحمّد بن الحسن بن الولید فی التّجارة،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أبواب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p>
    <w:p>
      <w:pPr>
        <w:pStyle w:val="BookText"/>
        <w:rPr/>
      </w:pPr>
      <w:r>
        <w:rPr>
          <w:rFonts w:ascii="Amiri" w:hAnsi="Amiri" w:eastAsia="Amiri" w:cs="Amiri"/>
          <w:color w:val="111111"/>
          <w:sz w:val="28"/>
          <w:sz w:val="28"/>
          <w:szCs w:val="28"/>
          <w:rtl w:val="true"/>
          <w:lang w:bidi="ar-SA"/>
        </w:rPr>
        <w:t>وسمّی الحجّال، لأ نّه کان دائماً یعادل الحجّال الکوفیّ، الّذی کان یبیع الحَجَل</w:t>
      </w:r>
      <w:r>
        <w:rPr>
          <w:rStyle w:val="FootnoteAnchor"/>
          <w:rtl w:val="true"/>
        </w:rPr>
        <w:footnoteReference w:id="1022"/>
      </w:r>
      <w:r>
        <w:rPr>
          <w:rFonts w:ascii="IRNazanin" w:hAnsi="IRNazanin" w:eastAsia="IRNazanin"/>
          <w:color w:val="111111"/>
          <w:sz w:val="28"/>
          <w:sz w:val="28"/>
          <w:szCs w:val="28"/>
          <w:rtl w:val="true"/>
          <w:lang w:bidi="fa-IR"/>
        </w:rPr>
        <w:t>، فسمّی باسمه</w:t>
      </w:r>
      <w:r>
        <w:rPr>
          <w:rStyle w:val="FootnoteAnchor"/>
          <w:rtl w:val="true"/>
        </w:rPr>
        <w:footnoteReference w:id="10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أبی حمزة، واسم أبی حمزة، سالم البطائنیّ، مولی الأنصار، أبو محمّد، واقف</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الحسن بن علیّ بن أبی حمزة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رویت عنه أحادیث کثیرة، وکتبت</w:t>
      </w:r>
      <w:r>
        <w:rPr>
          <w:rStyle w:val="FootnoteAnchor"/>
          <w:rtl w:val="true"/>
        </w:rPr>
        <w:footnoteReference w:id="1026"/>
      </w:r>
      <w:r>
        <w:rPr>
          <w:rFonts w:ascii="IRNazanin" w:hAnsi="IRNazanin" w:eastAsia="IRNazanin"/>
          <w:color w:val="111111"/>
          <w:sz w:val="28"/>
          <w:sz w:val="28"/>
          <w:szCs w:val="28"/>
          <w:rtl w:val="true"/>
          <w:lang w:bidi="fa-IR"/>
        </w:rPr>
        <w:t>عنه تفسیر القرآن کلّه من أوّله إلی آخره، إلاّ أ نّنی لا استحلّ أ ن أروی عنه حدیثاً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أبوالحسن حمدویه بن نصیر، عن بعض أشیاخه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حمزة رجل سوء</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واقف</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ضعیف فی نفسه، وأبوه أوثق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 من اللّه أ ن أروی عن الحسن بن علیّ</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وحدیث الرّضا علیه‌السلام فیه مشهور</w:t>
      </w:r>
      <w:r>
        <w:rPr>
          <w:rStyle w:val="FootnoteAnchor"/>
          <w:rtl w:val="true"/>
        </w:rPr>
        <w:footnoteReference w:id="10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أبی عثمان، یلقّب بالسّجادة</w:t>
      </w:r>
      <w:r>
        <w:rPr>
          <w:rStyle w:val="FootnoteAnchor"/>
          <w:rtl w:val="true"/>
        </w:rPr>
        <w:footnoteReference w:id="1031"/>
      </w:r>
      <w:r>
        <w:rPr>
          <w:rFonts w:ascii="Amiri" w:hAnsi="Amiri" w:eastAsia="Amiri" w:cs="Amiri"/>
          <w:color w:val="111111"/>
          <w:sz w:val="28"/>
          <w:sz w:val="28"/>
          <w:szCs w:val="28"/>
          <w:rtl w:val="true"/>
          <w:lang w:bidi="ar-SA"/>
        </w:rPr>
        <w:t>، یکنّی أبا محمّد</w:t>
      </w:r>
      <w:r>
        <w:rPr>
          <w:rStyle w:val="FootnoteAnchor"/>
          <w:rtl w:val="true"/>
        </w:rPr>
        <w:footnoteReference w:id="1032"/>
      </w:r>
      <w:r>
        <w:rPr>
          <w:rFonts w:ascii="IRNazanin" w:hAnsi="IRNazanin" w:eastAsia="IRNazanin"/>
          <w:color w:val="111111"/>
          <w:sz w:val="28"/>
          <w:sz w:val="28"/>
          <w:szCs w:val="28"/>
          <w:rtl w:val="true"/>
          <w:lang w:bidi="fa-IR"/>
        </w:rPr>
        <w:t>من أصحاب أبی جعفر محمّد الجواد علیه‌السلام، غال</w:t>
      </w:r>
      <w:r>
        <w:rPr>
          <w:rStyle w:val="FootnoteAnchor"/>
          <w:rtl w:val="true"/>
        </w:rPr>
        <w:footnoteReference w:id="1033"/>
      </w:r>
      <w:r>
        <w:rPr>
          <w:rFonts w:ascii="IRNazanin" w:hAnsi="IRNazanin" w:eastAsia="IRNazanin"/>
          <w:color w:val="111111"/>
          <w:sz w:val="28"/>
          <w:sz w:val="28"/>
          <w:szCs w:val="28"/>
          <w:rtl w:val="true"/>
          <w:lang w:bidi="fa-IR"/>
        </w:rPr>
        <w:t>، ضعیف، فی عداد</w:t>
      </w:r>
      <w:r>
        <w:rPr>
          <w:rStyle w:val="FootnoteAnchor"/>
          <w:rtl w:val="true"/>
        </w:rPr>
        <w:footnoteReference w:id="1034"/>
      </w:r>
      <w:r>
        <w:rPr>
          <w:rFonts w:ascii="Amiri" w:hAnsi="Amiri" w:eastAsia="Amiri" w:cs="Amiri"/>
          <w:color w:val="111111"/>
          <w:sz w:val="28"/>
          <w:sz w:val="28"/>
          <w:szCs w:val="28"/>
          <w:rtl w:val="true"/>
          <w:lang w:bidi="ar-SA"/>
        </w:rPr>
        <w:t>القمیّین</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السّجادة لعنه‌اللّه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ولعنة الّلاعنین</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والملائکة والنّاس أجمعین، فلقد کان من العلیائیّة</w:t>
      </w:r>
      <w:r>
        <w:rPr>
          <w:rStyle w:val="FootnoteAnchor"/>
          <w:rtl w:val="true"/>
        </w:rPr>
        <w:footnoteReference w:id="1037"/>
      </w:r>
      <w:r>
        <w:rPr>
          <w:rFonts w:ascii="IRNazanin" w:hAnsi="IRNazanin" w:eastAsia="IRNazanin"/>
          <w:color w:val="111111"/>
          <w:sz w:val="28"/>
          <w:sz w:val="28"/>
          <w:szCs w:val="28"/>
          <w:rtl w:val="true"/>
          <w:lang w:bidi="fa-IR"/>
        </w:rPr>
        <w:t>الّذین یقعون</w:t>
      </w:r>
      <w:r>
        <w:rPr>
          <w:rStyle w:val="FootnoteAnchor"/>
          <w:rtl w:val="true"/>
        </w:rPr>
        <w:footnoteReference w:id="1038"/>
      </w:r>
      <w:r>
        <w:rPr>
          <w:rFonts w:ascii="IRNazanin" w:hAnsi="IRNazanin" w:eastAsia="IRNazanin"/>
          <w:color w:val="111111"/>
          <w:sz w:val="28"/>
          <w:sz w:val="28"/>
          <w:szCs w:val="28"/>
          <w:rtl w:val="true"/>
          <w:lang w:bidi="fa-IR"/>
        </w:rPr>
        <w:t>فی رسول‌اللّه صلی‌الله‌علیه‌و‌آله، لیس له فی الإسلام نصیب</w:t>
      </w:r>
      <w:r>
        <w:rPr>
          <w:rStyle w:val="FootnoteAnchor"/>
          <w:rtl w:val="true"/>
        </w:rPr>
        <w:footnoteReference w:id="10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علیّ بن أبی عقیل، أبو محمّد العُمانیّ</w:t>
      </w:r>
      <w:r>
        <w:rPr>
          <w:rStyle w:val="FootnoteAnchor"/>
          <w:rtl w:val="true"/>
        </w:rPr>
        <w:footnoteReference w:id="1040"/>
      </w:r>
      <w:r>
        <w:rPr>
          <w:rFonts w:ascii="Amiri" w:hAnsi="Amiri" w:eastAsia="Amiri" w:cs="Amiri"/>
          <w:color w:val="111111"/>
          <w:sz w:val="28"/>
          <w:sz w:val="28"/>
          <w:szCs w:val="28"/>
          <w:rtl w:val="true"/>
          <w:lang w:bidi="ar-SA"/>
        </w:rPr>
        <w:t>، هکذا قال النّجاشیّ</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عیسی أبو علیّ المعروف بابن أبی عقیل العُمانیّ</w:t>
      </w:r>
      <w:r>
        <w:rPr>
          <w:rStyle w:val="FootnoteAnchor"/>
          <w:rtl w:val="true"/>
        </w:rPr>
        <w:footnoteReference w:id="1042"/>
      </w:r>
      <w:r>
        <w:rPr>
          <w:rFonts w:ascii="IRNazanin" w:hAnsi="IRNazanin" w:eastAsia="IRNazanin"/>
          <w:color w:val="111111"/>
          <w:sz w:val="28"/>
          <w:sz w:val="28"/>
          <w:szCs w:val="28"/>
          <w:rtl w:val="true"/>
          <w:lang w:bidi="fa-IR"/>
        </w:rPr>
        <w:t>، وهما عبارة عن شخص واحد،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عقیل العمانیّ الحذّاء، فقیه، متکلّم، ثقة، له کتب فی الفقه والکلام،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Style w:val="FootnoteAnchor"/>
          <w:rtl w:val="true"/>
        </w:rPr>
        <w:footnoteReference w:id="1043"/>
      </w:r>
      <w:r>
        <w:rPr>
          <w:rFonts w:ascii="IRNazanin" w:hAnsi="IRNazanin" w:eastAsia="IRNazanin"/>
          <w:color w:val="111111"/>
          <w:sz w:val="28"/>
          <w:sz w:val="28"/>
          <w:szCs w:val="28"/>
          <w:rtl w:val="true"/>
          <w:lang w:bidi="fa-IR"/>
        </w:rPr>
        <w:t>بحبل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مشهور عندنا</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ونحن نقلنا أقواله فی کتبنا الفقهیّة، وهو من جملة المتکلّمین وفضلاء الإمامیّة رحمه‌الله</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شیخنا أبا عبداللّه رحمه‌الله یکثر الثّناء علی هذا الرّجل</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علیّ بن أبی المغیرة الزُّبیدیّ</w:t>
      </w:r>
      <w:r>
        <w:rPr>
          <w:rStyle w:val="FootnoteAnchor"/>
          <w:rtl w:val="true"/>
        </w:rPr>
        <w:footnoteReference w:id="1047"/>
      </w:r>
      <w:r>
        <w:rPr>
          <w:rFonts w:ascii="IRNazanin" w:hAnsi="IRNazanin" w:eastAsia="IRNazanin"/>
          <w:color w:val="111111"/>
          <w:sz w:val="28"/>
          <w:sz w:val="28"/>
          <w:szCs w:val="28"/>
          <w:rtl w:val="true"/>
          <w:lang w:bidi="fa-IR"/>
        </w:rPr>
        <w:t>الکوفیّ، ثقة هو وأبوه، روی عن</w:t>
      </w:r>
    </w:p>
    <w:p>
      <w:pPr>
        <w:pStyle w:val="BookText"/>
        <w:rPr/>
      </w:pPr>
      <w:r>
        <w:rPr>
          <w:rFonts w:ascii="IRNazanin" w:hAnsi="IRNazanin" w:eastAsia="IRNazanin"/>
          <w:color w:val="111111"/>
          <w:sz w:val="28"/>
          <w:sz w:val="28"/>
          <w:szCs w:val="28"/>
          <w:rtl w:val="true"/>
          <w:lang w:bidi="fa-IR"/>
        </w:rPr>
        <w:t>أبی جعفر، وأبی عبداللّه علیهماالسلام</w:t>
      </w:r>
      <w:r>
        <w:rPr>
          <w:rStyle w:val="FootnoteAnchor"/>
          <w:rtl w:val="true"/>
        </w:rPr>
        <w:footnoteReference w:id="10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بقّاح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المنقّطة تحتها نقطة، والقاف المشدّدة، والحاء غیر المعجمة</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مشهور، صحیح الحدیث، روی عن أصحاب أبی عبداللّه علیه‌السلام</w:t>
      </w:r>
      <w:r>
        <w:rPr>
          <w:rStyle w:val="FootnoteAnchor"/>
          <w:rtl w:val="true"/>
        </w:rPr>
        <w:footnoteReference w:id="10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الحسن بن عمر بن علیّ بن الحسین بن علیّ بن أبیطالب علیهم‌السلام، أبو محمّد الأطروش</w:t>
      </w:r>
      <w:r>
        <w:rPr>
          <w:rStyle w:val="FootnoteAnchor"/>
          <w:rtl w:val="true"/>
        </w:rPr>
        <w:footnoteReference w:id="1051"/>
      </w:r>
      <w:r>
        <w:rPr>
          <w:rFonts w:ascii="IRNazanin" w:hAnsi="IRNazanin" w:eastAsia="IRNazanin"/>
          <w:color w:val="111111"/>
          <w:sz w:val="28"/>
          <w:sz w:val="28"/>
          <w:szCs w:val="28"/>
          <w:rtl w:val="true"/>
          <w:lang w:bidi="fa-IR"/>
        </w:rPr>
        <w:t>، کان یعتقد الإمامة</w:t>
      </w:r>
      <w:r>
        <w:rPr>
          <w:rStyle w:val="FootnoteAnchor"/>
          <w:rtl w:val="true"/>
        </w:rPr>
        <w:footnoteReference w:id="10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علیّ بن زکریّا البزوفریّ العدویّ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عدیّ الرّباب</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نسخة عن محمّد بن صدقة، عن موسی بن جعفر علیه‌السلام، وروی عن خراش، عن أنس، وأمره أشهر من أ ن یذکر</w:t>
      </w:r>
      <w:r>
        <w:rPr>
          <w:rStyle w:val="FootnoteAnchor"/>
          <w:rtl w:val="true"/>
        </w:rPr>
        <w:footnoteReference w:id="10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زیاد الوشّاء</w:t>
      </w:r>
      <w:r>
        <w:rPr>
          <w:rStyle w:val="FootnoteAnchor"/>
          <w:rtl w:val="true"/>
        </w:rPr>
        <w:footnoteReference w:id="1055"/>
      </w:r>
      <w:r>
        <w:rPr>
          <w:rFonts w:ascii="Amiri" w:hAnsi="Amiri" w:eastAsia="Amiri" w:cs="Amiri"/>
          <w:color w:val="111111"/>
          <w:sz w:val="28"/>
          <w:sz w:val="28"/>
          <w:szCs w:val="28"/>
          <w:rtl w:val="true"/>
          <w:lang w:bidi="ar-SA"/>
        </w:rPr>
        <w:t>، بجلیّ، 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بأبی محمّد الوشّاء، وهو ابن بنت الیاس الصّیرفیّ خیّر</w:t>
      </w:r>
      <w:r>
        <w:rPr>
          <w:rStyle w:val="FootnoteAnchor"/>
          <w:rtl w:val="true"/>
        </w:rPr>
        <w:footnoteReference w:id="1056"/>
      </w:r>
      <w:r>
        <w:rPr>
          <w:rFonts w:ascii="IRNazanin" w:hAnsi="IRNazanin" w:eastAsia="IRNazanin"/>
          <w:color w:val="111111"/>
          <w:sz w:val="28"/>
          <w:sz w:val="28"/>
          <w:szCs w:val="28"/>
          <w:rtl w:val="true"/>
          <w:lang w:bidi="fa-IR"/>
        </w:rPr>
        <w:t>، من أصحاب الرّضا علیه‌السلام، وکان من وجوه هذه الطّائفة</w:t>
      </w:r>
      <w:r>
        <w:rPr>
          <w:rStyle w:val="FootnoteAnchor"/>
          <w:rtl w:val="true"/>
        </w:rPr>
        <w:footnoteReference w:id="10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سفیان بن خالد بن سفیان البزوفریّ خاصّ یکنّی أباعبداللّه، لم یرو عن الأئمّة علیهم‌السلام</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شیخاً، ثقة، جلیلاً،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عبداللّه بن المغیرة البجلیّ، مولی جُنْدَب بن عبداللّه، أبومحمّد من أصحابنا الکوفیّین، ثقه، ثقة</w:t>
      </w:r>
      <w:r>
        <w:rPr>
          <w:rStyle w:val="FootnoteAnchor"/>
          <w:rtl w:val="true"/>
        </w:rPr>
        <w:footnoteReference w:id="10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فضّال التّیملیّ بن ربیعة بن بکر مولی تیم بن ثعلبة،</w:t>
      </w:r>
    </w:p>
    <w:p>
      <w:pPr>
        <w:pStyle w:val="BookText"/>
        <w:rPr/>
      </w:pPr>
      <w:r>
        <w:rPr>
          <w:rFonts w:ascii="IRNazanin" w:hAnsi="IRNazanin" w:eastAsia="IRNazanin"/>
          <w:color w:val="111111"/>
          <w:sz w:val="28"/>
          <w:sz w:val="28"/>
          <w:szCs w:val="28"/>
          <w:rtl w:val="true"/>
          <w:lang w:bidi="fa-IR"/>
        </w:rPr>
        <w:t>یکنّی أبامحمّد، روی عن الرّضا علیه‌السلام وکان خصّیصاً به، وکان جلیل القدر، عظیم</w:t>
      </w:r>
    </w:p>
    <w:p>
      <w:pPr>
        <w:pStyle w:val="BookText"/>
        <w:rPr/>
      </w:pPr>
      <w:r>
        <w:rPr>
          <w:rFonts w:ascii="IRNazanin" w:hAnsi="IRNazanin" w:eastAsia="IRNazanin"/>
          <w:color w:val="111111"/>
          <w:sz w:val="28"/>
          <w:sz w:val="28"/>
          <w:szCs w:val="28"/>
          <w:rtl w:val="true"/>
          <w:lang w:bidi="fa-IR"/>
        </w:rPr>
        <w:t>المنزلة، زاهداً، ورعاً، ثقة، فی روایاته</w:t>
      </w:r>
      <w:r>
        <w:rPr>
          <w:rFonts w:eastAsia="IRNazanin" w:cs="IRNazanin"/>
          <w:color w:val="111111"/>
          <w:sz w:val="28"/>
          <w:szCs w:val="28"/>
          <w:rtl w:val="true"/>
          <w:lang w:bidi="fa-IR"/>
        </w:rPr>
        <w:t>.</w:t>
      </w:r>
      <w:r>
        <w:rPr>
          <w:rStyle w:val="FootnoteAnchor"/>
          <w:rtl w:val="true"/>
        </w:rPr>
        <w:footnoteReference w:id="10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قولویه، عن سعد بن عبداللّه القمیّ، عن علیّ بن </w:t>
      </w:r>
    </w:p>
    <w:p>
      <w:pPr>
        <w:pStyle w:val="BookText"/>
        <w:rPr/>
      </w:pPr>
      <w:r>
        <w:rPr>
          <w:rFonts w:ascii="IRNazanin" w:hAnsi="IRNazanin" w:eastAsia="IRNazanin"/>
          <w:color w:val="111111"/>
          <w:sz w:val="28"/>
          <w:sz w:val="28"/>
          <w:szCs w:val="28"/>
          <w:rtl w:val="true"/>
          <w:lang w:bidi="fa-IR"/>
        </w:rPr>
        <w:t>الرّیّان، عن محمّد بن عبداللّه بن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جنازة الحسن بن علیّ بن فضّال فالتفت إلیَ وإلی محمّد بن الهیثم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اُبشرّکما؟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الحسن بن علیّ بن فضّال وهو فی تلک الغمرات، وعنده محمّد بن الحسن بن جهم،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تشهّد، فتشهّد اللّه‌</w:t>
      </w:r>
      <w:r>
        <w:rPr>
          <w:rStyle w:val="FootnoteAnchor"/>
          <w:rtl w:val="true"/>
        </w:rPr>
        <w:footnoteReference w:id="1061"/>
      </w:r>
      <w:r>
        <w:rPr>
          <w:rFonts w:ascii="IRNazanin" w:hAnsi="IRNazanin" w:eastAsia="IRNazanin"/>
          <w:color w:val="111111"/>
          <w:sz w:val="28"/>
          <w:sz w:val="28"/>
          <w:szCs w:val="28"/>
          <w:rtl w:val="true"/>
          <w:lang w:bidi="fa-IR"/>
        </w:rPr>
        <w:t>، فعبر عبداللّه وصار إلی أبی الحسن علیه‌السلامفقال له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عبداللّه؟ فسکت، ثمّ عاد الثّانیة،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فتشهّداللّه، فصار إلی أبی الحسن علیه‌السلام؛ فقال له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عبداللّه؟ فقال له الحس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062"/>
      </w:r>
      <w:r>
        <w:rPr>
          <w:rFonts w:ascii="IRNazanin" w:hAnsi="IRNazanin" w:eastAsia="IRNazanin"/>
          <w:color w:val="111111"/>
          <w:sz w:val="28"/>
          <w:sz w:val="28"/>
          <w:szCs w:val="28"/>
          <w:rtl w:val="true"/>
          <w:lang w:bidi="fa-IR"/>
        </w:rPr>
        <w:t>نظرنا فی الکتب، فلم نجد لعبداللّه</w:t>
      </w:r>
    </w:p>
    <w:p>
      <w:pPr>
        <w:pStyle w:val="BookText"/>
        <w:rPr/>
      </w:pP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الحسن بن علیّ بن فضّال فطحیّاً یقول بعبداللّه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قطیعة الرّبیع فی مسجد الرّبیع أقرأ علی مقری‌ء یقال له</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عبّاد؛ فرأیت قوماً یتناجون،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بالجبل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أعبد من رأینا وسمعنا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لیخرج إلی الصّحراء فیسجد السّجدة، فیجیء الطّیر فیقع علیه فما یظنّ إلاّ أ نّه ثوب أو خرقة، وأ نّ الوحش لترعی حوله فما تنفر منه، لما قد آنست به،</w:t>
      </w:r>
    </w:p>
    <w:p>
      <w:pPr>
        <w:pStyle w:val="BookText"/>
        <w:rPr/>
      </w:pPr>
      <w:r>
        <w:rPr>
          <w:rFonts w:ascii="IRNazanin" w:hAnsi="IRNazanin" w:eastAsia="IRNazanin"/>
          <w:color w:val="111111"/>
          <w:sz w:val="28"/>
          <w:sz w:val="28"/>
          <w:szCs w:val="28"/>
          <w:rtl w:val="true"/>
          <w:lang w:bidi="fa-IR"/>
        </w:rPr>
        <w:t>وأ نّ عسکر الصّعالیک لیجیئون یریدون الغارة أو مال قوم، فإذا رأوا شخصه طاروا فی الدّنیا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 نّ هذا رجل کان فی الزّمان الأوّل، فبینا أنا بعد ذلک بیسیر قاعد فی قطیعة الرّبیع مع أبی رحمه‌الله إذ جاء شیخ حلو الوجه، حسن الشّمائل، علیه قمیص نرسی ورداء نرسی</w:t>
      </w:r>
      <w:r>
        <w:rPr>
          <w:rStyle w:val="FootnoteAnchor"/>
          <w:rtl w:val="true"/>
        </w:rPr>
        <w:footnoteReference w:id="1065"/>
      </w:r>
      <w:r>
        <w:rPr>
          <w:rFonts w:ascii="Amiri" w:hAnsi="Amiri" w:eastAsia="Amiri" w:cs="Amiri"/>
          <w:color w:val="111111"/>
          <w:sz w:val="28"/>
          <w:sz w:val="28"/>
          <w:szCs w:val="28"/>
          <w:rtl w:val="true"/>
          <w:lang w:bidi="ar-SA"/>
        </w:rPr>
        <w:t>وفی رجلیه نعل مُخَصَّر</w:t>
      </w:r>
      <w:r>
        <w:rPr>
          <w:rStyle w:val="FootnoteAnchor"/>
          <w:rtl w:val="true"/>
        </w:rPr>
        <w:footnoteReference w:id="1066"/>
      </w:r>
      <w:r>
        <w:rPr>
          <w:rFonts w:ascii="IRNazanin" w:hAnsi="IRNazanin" w:eastAsia="IRNazanin"/>
          <w:color w:val="111111"/>
          <w:sz w:val="28"/>
          <w:sz w:val="28"/>
          <w:szCs w:val="28"/>
          <w:rtl w:val="true"/>
          <w:lang w:bidi="fa-IR"/>
        </w:rPr>
        <w:t xml:space="preserve">، فسلّم علی أبی فقام إلیه </w:t>
      </w:r>
    </w:p>
    <w:p>
      <w:pPr>
        <w:pStyle w:val="BookText"/>
        <w:rPr/>
      </w:pPr>
      <w:r>
        <w:rPr>
          <w:rFonts w:ascii="Amiri" w:hAnsi="Amiri" w:eastAsia="Amiri" w:cs="Amiri"/>
          <w:color w:val="111111"/>
          <w:sz w:val="28"/>
          <w:sz w:val="28"/>
          <w:szCs w:val="28"/>
          <w:rtl w:val="true"/>
          <w:lang w:bidi="ar-SA"/>
        </w:rPr>
        <w:t>فرحّب به</w:t>
      </w:r>
      <w:r>
        <w:rPr>
          <w:rStyle w:val="FootnoteAnchor"/>
          <w:rtl w:val="true"/>
        </w:rPr>
        <w:footnoteReference w:id="1067"/>
      </w:r>
      <w:r>
        <w:rPr>
          <w:rFonts w:ascii="Amiri" w:hAnsi="Amiri" w:eastAsia="Amiri" w:cs="Amiri"/>
          <w:color w:val="111111"/>
          <w:sz w:val="28"/>
          <w:sz w:val="28"/>
          <w:szCs w:val="28"/>
          <w:rtl w:val="true"/>
          <w:lang w:bidi="ar-SA"/>
        </w:rPr>
        <w:t xml:space="preserve">وبجّله،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مضی یرید</w:t>
      </w:r>
      <w:r>
        <w:rPr>
          <w:rStyle w:val="FootnoteAnchor"/>
          <w:rtl w:val="true"/>
        </w:rPr>
        <w:footnoteReference w:id="1069"/>
      </w:r>
      <w:r>
        <w:rPr>
          <w:rFonts w:ascii="IRNazanin" w:hAnsi="IRNazanin" w:eastAsia="IRNazanin"/>
          <w:color w:val="111111"/>
          <w:sz w:val="28"/>
          <w:sz w:val="28"/>
          <w:szCs w:val="28"/>
          <w:rtl w:val="true"/>
          <w:lang w:bidi="fa-IR"/>
        </w:rPr>
        <w:t>ابن أبی عمیر،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ذاک العابد الفاضل؟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ذاک</w:t>
      </w:r>
      <w:r>
        <w:rPr>
          <w:rStyle w:val="FootnoteAnchor"/>
          <w:rtl w:val="true"/>
        </w:rPr>
        <w:footnoteReference w:id="1070"/>
      </w:r>
      <w:r>
        <w:rPr>
          <w:rFonts w:ascii="IRNazanin" w:hAnsi="IRNazanin" w:eastAsia="IRNazanin"/>
          <w:color w:val="111111"/>
          <w:sz w:val="28"/>
          <w:sz w:val="28"/>
          <w:szCs w:val="28"/>
          <w:rtl w:val="true"/>
          <w:lang w:bidi="fa-IR"/>
        </w:rPr>
        <w:t>ذلک بالجبل؟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کان یکون فی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 عقلک من غلام فأخبرته بما سمعته من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وکان بعد ذلک یختلف إلی أبی، وکان مصلاّه بالکوفة فی الجامع عند الإسطوانة السّابعة،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إسطوانة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علیه‌السلام، مات سنة أربع وعشرین ومائتین</w:t>
      </w:r>
      <w:r>
        <w:rPr>
          <w:rStyle w:val="FootnoteAnchor"/>
          <w:rtl w:val="true"/>
        </w:rPr>
        <w:footnoteReference w:id="10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النّعمان، مولی بنی هاشم، أبوه علیّ بن النّعمان الأعلم، ثقة، ثبت</w:t>
      </w:r>
      <w:r>
        <w:rPr>
          <w:rStyle w:val="FootnoteAnchor"/>
          <w:rtl w:val="true"/>
        </w:rPr>
        <w:footnoteReference w:id="10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یقطین بن موسی، مولی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أسد، کان ثقة، فقیهاً، متکلّماً روی عن أبی الحسن موسی، والرّضا علیهماالسلام</w:t>
      </w:r>
      <w:r>
        <w:rPr>
          <w:rStyle w:val="FootnoteAnchor"/>
          <w:rtl w:val="true"/>
        </w:rPr>
        <w:footnoteReference w:id="10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عمارة، من أصحاب الباقر علیه‌السلام، عامّیّ</w:t>
      </w:r>
      <w:r>
        <w:rPr>
          <w:rStyle w:val="FootnoteAnchor"/>
          <w:rtl w:val="true"/>
        </w:rPr>
        <w:footnoteReference w:id="10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عمرو بن منهال</w:t>
      </w:r>
      <w:r>
        <w:rPr>
          <w:rStyle w:val="FootnoteAnchor"/>
          <w:rtl w:val="true"/>
        </w:rPr>
        <w:footnoteReference w:id="1076"/>
      </w:r>
      <w:r>
        <w:rPr>
          <w:rFonts w:ascii="IRNazanin" w:hAnsi="IRNazanin" w:eastAsia="IRNazanin"/>
          <w:color w:val="111111"/>
          <w:sz w:val="28"/>
          <w:sz w:val="28"/>
          <w:szCs w:val="28"/>
          <w:rtl w:val="true"/>
          <w:lang w:bidi="fa-IR"/>
        </w:rPr>
        <w:t>، کوفیّ، ثقة هو وأبوه أیضاً</w:t>
      </w:r>
      <w:r>
        <w:rPr>
          <w:rStyle w:val="FootnoteAnchor"/>
          <w:rtl w:val="true"/>
        </w:rPr>
        <w:footnoteReference w:id="10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غیر المعجمة المفتوحة، والنّون السّاکنة والباء </w:t>
      </w:r>
    </w:p>
    <w:p>
      <w:pPr>
        <w:pStyle w:val="BookText"/>
        <w:rPr/>
      </w:pPr>
      <w:r>
        <w:rPr>
          <w:rFonts w:ascii="IRNazanin" w:hAnsi="IRNazanin" w:eastAsia="IRNazanin"/>
          <w:color w:val="111111"/>
          <w:sz w:val="28"/>
          <w:sz w:val="28"/>
          <w:szCs w:val="28"/>
          <w:rtl w:val="true"/>
          <w:lang w:bidi="fa-IR"/>
        </w:rPr>
        <w:t>المنقّطة تحتها نقطة والسّین غیر المعجمة</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الصّوفی کوفیّ، ثقة</w:t>
      </w:r>
      <w:r>
        <w:rPr>
          <w:rStyle w:val="FootnoteAnchor"/>
          <w:rtl w:val="true"/>
        </w:rPr>
        <w:footnoteReference w:id="10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القاسم، روی الکشّیّ، عن حمدویه، عن الحسن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حکی قصّة، ذکرناها فی الکتاب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القاسم یعرف الحقّ بعد ذلک ویقول به</w:t>
      </w:r>
      <w:r>
        <w:rPr>
          <w:rStyle w:val="FootnoteAnchor"/>
          <w:rtl w:val="true"/>
        </w:rPr>
        <w:footnoteReference w:id="10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المضمومة</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الکنانیّ الحنفیّ، روی عن أبی</w:t>
      </w:r>
    </w:p>
    <w:p>
      <w:pPr>
        <w:pStyle w:val="BookText"/>
        <w:rPr/>
      </w:pPr>
      <w:r>
        <w:rPr>
          <w:rFonts w:ascii="IRNazanin" w:hAnsi="IRNazanin" w:eastAsia="IRNazanin"/>
          <w:color w:val="111111"/>
          <w:sz w:val="28"/>
          <w:sz w:val="28"/>
          <w:szCs w:val="28"/>
          <w:rtl w:val="true"/>
          <w:lang w:bidi="fa-IR"/>
        </w:rPr>
        <w:t>عبداللّه علیه‌السلام، وکان ثقة، وتأخّر موته</w:t>
      </w:r>
      <w:r>
        <w:rPr>
          <w:rStyle w:val="FootnoteAnchor"/>
          <w:rtl w:val="true"/>
        </w:rPr>
        <w:footnoteReference w:id="10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مالک القمیّ، من أصحاب أبی الحسن الثّالث الهادیّ علیه‌السلام، ثقة</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مَتّیل</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المفتوحة، والتّاء المنقّطة فوقها نقطتین المشدّدة،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وجوه أصحابنا، کثیر الحدیث له کتاب نوادر</w:t>
      </w:r>
      <w:r>
        <w:rPr>
          <w:rStyle w:val="FootnoteAnchor"/>
          <w:rtl w:val="true"/>
        </w:rPr>
        <w:footnoteReference w:id="10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السّرّاد،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الزّرّاد، یکنّی أبا علیّ مولی بجیلة، کوفیّ، ثقة، عین، روی عن الرّضا علیه‌السلام، وکان جلیل القدر یعدّ فی الأرکان الأربعة فی عصره</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w:t>
      </w:r>
      <w:r>
        <w:rPr>
          <w:rStyle w:val="FootnoteAnchor"/>
          <w:rtl w:val="true"/>
        </w:rPr>
        <w:footnoteReference w:id="1087"/>
      </w:r>
      <w:r>
        <w:rPr>
          <w:rFonts w:ascii="IRNazanin" w:hAnsi="IRNazanin" w:eastAsia="IRNazanin"/>
          <w:color w:val="111111"/>
          <w:sz w:val="28"/>
          <w:sz w:val="28"/>
          <w:szCs w:val="28"/>
          <w:rtl w:val="true"/>
          <w:lang w:bidi="fa-IR"/>
        </w:rPr>
        <w:t>علی تصحیح مایصحّ عن هؤاء وتصدیقهم،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وأقرّوا لهم بالفقه والعلم، وذکر الحسن بن محبوب من الجماعة</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الحسن بن محبوب الحسن بن علیّ بن فضّال</w:t>
      </w:r>
      <w:r>
        <w:rPr>
          <w:rStyle w:val="FootnoteAnchor"/>
          <w:rtl w:val="true"/>
        </w:rPr>
        <w:footnoteReference w:id="1089"/>
      </w:r>
      <w:r>
        <w:rPr>
          <w:rFonts w:ascii="IRNazanin" w:hAnsi="IRNazanin" w:eastAsia="IRNazanin"/>
          <w:color w:val="111111"/>
          <w:sz w:val="28"/>
          <w:sz w:val="28"/>
          <w:szCs w:val="28"/>
          <w:rtl w:val="true"/>
          <w:lang w:bidi="fa-IR"/>
        </w:rPr>
        <w:t>، ومات الحسن بن مجبوب رحمه‌الله فی آخر سنة أربع و عشرین ومائتین، وکان من أبناء خمس وسبعین سنة</w:t>
      </w:r>
      <w:r>
        <w:rPr>
          <w:rStyle w:val="FootnoteAnchor"/>
          <w:rtl w:val="true"/>
        </w:rPr>
        <w:footnoteReference w:id="10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أبو علیّ القطّان الکوفیّ</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والکلام فیه کالسّابق</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أحمد الصّفّار البصریّ أبو علیّ شیخ من أصحابنا، ثقة، روی عن الحسن بن سماعة، ومحمّد بن تسنیم، وعباد الرّواجنیّ، ومحمّد بن الحسین ومعاویة بن حکیم، له کتاب دلائل خروج القائم علیه‌السلام، وملاحم</w:t>
      </w:r>
      <w:r>
        <w:rPr>
          <w:rStyle w:val="FootnoteAnchor"/>
          <w:rtl w:val="true"/>
        </w:rPr>
        <w:footnoteReference w:id="10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بابا، قمیّ، غال</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ذکر أبو محمّد الفضل بن شاذان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من الکذّابین المشهورین ابن بابا القمیّ</w:t>
      </w:r>
      <w:r>
        <w:rPr>
          <w:rStyle w:val="FootnoteAnchor"/>
          <w:rtl w:val="true"/>
        </w:rPr>
        <w:footnoteReference w:id="10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جمهور العمّیّ</w:t>
      </w:r>
      <w:r>
        <w:rPr>
          <w:rStyle w:val="FootnoteAnchor"/>
          <w:rtl w:val="true"/>
        </w:rPr>
        <w:footnoteReference w:id="1096"/>
      </w:r>
      <w:r>
        <w:rPr>
          <w:rFonts w:ascii="IRNazanin" w:hAnsi="IRNazanin" w:eastAsia="IRNazanin"/>
          <w:color w:val="111111"/>
          <w:sz w:val="28"/>
          <w:sz w:val="28"/>
          <w:szCs w:val="28"/>
          <w:rtl w:val="true"/>
          <w:lang w:bidi="fa-IR"/>
        </w:rPr>
        <w:t>أبومحمّد بصریّ، ثقة فی نفسه، ینسب إلی بنی العمّ من تمیم</w:t>
      </w:r>
      <w:r>
        <w:rPr>
          <w:rStyle w:val="FootnoteAnchor"/>
          <w:rtl w:val="true"/>
        </w:rPr>
        <w:footnoteReference w:id="1097"/>
      </w:r>
      <w:r>
        <w:rPr>
          <w:rFonts w:ascii="IRNazanin" w:hAnsi="IRNazanin" w:eastAsia="IRNazanin"/>
          <w:color w:val="111111"/>
          <w:sz w:val="28"/>
          <w:sz w:val="28"/>
          <w:szCs w:val="28"/>
          <w:rtl w:val="true"/>
          <w:lang w:bidi="fa-IR"/>
        </w:rPr>
        <w:t>، یروی عن الضّعفاء ویعتمد المراسیل؛ ذکره أصحابنا بذلک،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أوثق من أبیه</w:t>
      </w:r>
      <w:r>
        <w:rPr>
          <w:rStyle w:val="FootnoteAnchor"/>
          <w:rtl w:val="true"/>
        </w:rPr>
        <w:footnoteReference w:id="10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 أبو محمّد الکندیّ الصّیرفیّ</w:t>
      </w:r>
      <w:r>
        <w:rPr>
          <w:rStyle w:val="FootnoteAnchor"/>
          <w:rtl w:val="true"/>
        </w:rPr>
        <w:footnoteReference w:id="1099"/>
      </w:r>
      <w:r>
        <w:rPr>
          <w:rFonts w:ascii="Amiri" w:hAnsi="Amiri" w:eastAsia="Amiri" w:cs="Amiri"/>
          <w:color w:val="111111"/>
          <w:sz w:val="28"/>
          <w:sz w:val="28"/>
          <w:szCs w:val="28"/>
          <w:rtl w:val="true"/>
          <w:lang w:bidi="ar-SA"/>
        </w:rPr>
        <w:t xml:space="preserve">، الکوفیّ واقفیّ </w:t>
      </w:r>
    </w:p>
    <w:p>
      <w:pPr>
        <w:pStyle w:val="BookText"/>
        <w:rPr/>
      </w:pPr>
      <w:r>
        <w:rPr>
          <w:rFonts w:ascii="Amiri" w:hAnsi="Amiri" w:eastAsia="Amiri" w:cs="Amiri"/>
          <w:color w:val="111111"/>
          <w:sz w:val="28"/>
          <w:sz w:val="28"/>
          <w:szCs w:val="28"/>
          <w:rtl w:val="true"/>
          <w:lang w:bidi="ar-SA"/>
        </w:rPr>
        <w:t>المذهب إلاّ أ نّه جیّد التّصانیف، نقیُ</w:t>
      </w:r>
      <w:r>
        <w:rPr>
          <w:rStyle w:val="FootnoteAnchor"/>
          <w:rtl w:val="true"/>
        </w:rPr>
        <w:footnoteReference w:id="1100"/>
      </w:r>
      <w:r>
        <w:rPr>
          <w:rFonts w:ascii="IRNazanin" w:hAnsi="IRNazanin" w:eastAsia="IRNazanin"/>
          <w:color w:val="111111"/>
          <w:sz w:val="28"/>
          <w:sz w:val="28"/>
          <w:szCs w:val="28"/>
          <w:rtl w:val="true"/>
          <w:lang w:bidi="fa-IR"/>
        </w:rPr>
        <w:t>الفقه، حسن الانتقاء</w:t>
      </w:r>
      <w:r>
        <w:rPr>
          <w:rStyle w:val="FootnoteAnchor"/>
          <w:rtl w:val="true"/>
        </w:rPr>
        <w:footnoteReference w:id="1101"/>
      </w:r>
      <w:r>
        <w:rPr>
          <w:rFonts w:ascii="IRNazanin" w:hAnsi="IRNazanin" w:eastAsia="IRNazanin"/>
          <w:color w:val="111111"/>
          <w:sz w:val="28"/>
          <w:sz w:val="28"/>
          <w:szCs w:val="28"/>
          <w:rtl w:val="true"/>
          <w:lang w:bidi="fa-IR"/>
        </w:rPr>
        <w:t>، کثیر الحدیث، فقیه، ثقة، وکان من شیوخ الواقفة</w:t>
      </w:r>
      <w:r>
        <w:rPr>
          <w:rStyle w:val="FootnoteAnchor"/>
          <w:rtl w:val="true"/>
        </w:rPr>
        <w:footnoteReference w:id="1102"/>
      </w:r>
      <w:r>
        <w:rPr>
          <w:rFonts w:ascii="IRNazanin" w:hAnsi="IRNazanin" w:eastAsia="IRNazanin"/>
          <w:color w:val="111111"/>
          <w:sz w:val="28"/>
          <w:sz w:val="28"/>
          <w:szCs w:val="28"/>
          <w:rtl w:val="true"/>
          <w:lang w:bidi="fa-IR"/>
        </w:rPr>
        <w:t>یعاند فی الوقف ویتعصّب</w:t>
      </w:r>
      <w:r>
        <w:rPr>
          <w:rStyle w:val="FootnoteAnchor"/>
          <w:rtl w:val="true"/>
        </w:rPr>
        <w:footnoteReference w:id="1103"/>
      </w:r>
      <w:r>
        <w:rPr>
          <w:rFonts w:ascii="IRNazanin" w:hAnsi="IRNazanin" w:eastAsia="IRNazanin"/>
          <w:color w:val="111111"/>
          <w:sz w:val="28"/>
          <w:sz w:val="28"/>
          <w:szCs w:val="28"/>
          <w:rtl w:val="true"/>
          <w:lang w:bidi="fa-IR"/>
        </w:rPr>
        <w:t>ولیس محمّد بن سماعة أبوه من ولد سماعة بن مهران</w:t>
      </w:r>
      <w:r>
        <w:rPr>
          <w:rStyle w:val="FootnoteAnchor"/>
          <w:rtl w:val="true"/>
        </w:rPr>
        <w:footnoteReference w:id="1104"/>
      </w:r>
      <w:r>
        <w:rPr>
          <w:rFonts w:ascii="IRNazanin" w:hAnsi="IRNazanin" w:eastAsia="IRNazanin"/>
          <w:color w:val="111111"/>
          <w:sz w:val="28"/>
          <w:sz w:val="28"/>
          <w:szCs w:val="28"/>
          <w:rtl w:val="true"/>
          <w:lang w:bidi="fa-IR"/>
        </w:rPr>
        <w:t>، مات الحسن بن محمّد بن سماعة لیلة الخمیس لخمس خلون</w:t>
      </w:r>
      <w:r>
        <w:rPr>
          <w:rStyle w:val="FootnoteAnchor"/>
          <w:rtl w:val="true"/>
        </w:rPr>
        <w:footnoteReference w:id="1105"/>
      </w:r>
      <w:r>
        <w:rPr>
          <w:rFonts w:ascii="IRNazanin" w:hAnsi="IRNazanin" w:eastAsia="IRNazanin"/>
          <w:color w:val="111111"/>
          <w:sz w:val="28"/>
          <w:sz w:val="28"/>
          <w:szCs w:val="28"/>
          <w:rtl w:val="true"/>
          <w:lang w:bidi="fa-IR"/>
        </w:rPr>
        <w:t>من جمادی الاُولی سنة ثلاث وستّین ومائتین بالکوفة، وصلّی علیه إبراهیم بن محمّد العلویّ، ودفن فی جعفیّ</w:t>
      </w:r>
      <w:r>
        <w:rPr>
          <w:rStyle w:val="FootnoteAnchor"/>
          <w:rtl w:val="true"/>
        </w:rPr>
        <w:footnoteReference w:id="1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بن سهل النّوفلیّ، ضعیف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الفضل بن یعقوب بن سعید بن نوفل بن الحارث بن عبدالمطّلب، أبو محمّد، ثقة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روی عن الرّضا علیه‌السلام نسخة، وعن أبیه، عن أبی عبداللّه وأبی الحسن موسی علیهماالسلام</w:t>
      </w:r>
      <w:r>
        <w:rPr>
          <w:rStyle w:val="FootnoteAnchor"/>
          <w:rtl w:val="true"/>
        </w:rPr>
        <w:footnoteReference w:id="1109"/>
      </w:r>
      <w:r>
        <w:rPr>
          <w:rFonts w:ascii="IRNazanin" w:hAnsi="IRNazanin" w:eastAsia="IRNazanin"/>
          <w:color w:val="111111"/>
          <w:sz w:val="28"/>
          <w:sz w:val="28"/>
          <w:szCs w:val="28"/>
          <w:rtl w:val="true"/>
          <w:lang w:bidi="fa-IR"/>
        </w:rPr>
        <w:t>، وعمومته کذلک إسحاق، ویعقوب، وإسماعیل، وکان ثقة</w:t>
      </w:r>
      <w:r>
        <w:rPr>
          <w:rStyle w:val="FootnoteAnchor"/>
          <w:rtl w:val="true"/>
        </w:rPr>
        <w:footnoteReference w:id="1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النّهاوندیّ أبو علیّ متکلّم جیّد الکلام،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النّقض علی سعید بن هارون الخارجیّ فی الحکمین، وکتاب الاحتجاج فی الإمامة، وکتاب الکافی فی فساد الاختیار</w:t>
      </w:r>
      <w:r>
        <w:rPr>
          <w:rStyle w:val="FootnoteAnchor"/>
          <w:rtl w:val="true"/>
        </w:rPr>
        <w:footnoteReference w:id="1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یحیی بن الحسن بن جعفر بن عبیداللّه‌</w:t>
      </w:r>
      <w:r>
        <w:rPr>
          <w:rStyle w:val="FootnoteAnchor"/>
          <w:rtl w:val="true"/>
        </w:rPr>
        <w:footnoteReference w:id="1112"/>
      </w:r>
      <w:r>
        <w:rPr>
          <w:rFonts w:ascii="IRNazanin" w:hAnsi="IRNazanin" w:eastAsia="IRNazanin"/>
          <w:color w:val="111111"/>
          <w:sz w:val="28"/>
          <w:sz w:val="28"/>
          <w:szCs w:val="28"/>
          <w:rtl w:val="true"/>
          <w:lang w:bidi="fa-IR"/>
        </w:rPr>
        <w:t>بن الحسین بن علیّ بن الحسین بن علیّ بن أبیطالب علیهم‌السلام، أبومحمّد المعروف بابن أخی طاهر</w:t>
      </w:r>
      <w:r>
        <w:rPr>
          <w:rStyle w:val="FootnoteAnchor"/>
          <w:rtl w:val="true"/>
        </w:rPr>
        <w:footnoteReference w:id="111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جدّه یحیی بن الحسن وغیره، وروی عن المجاهیل أحادیث منکرة،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أصحابنا یضعّفونه</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کذّاباً، یضع الحدیث مجاهرةً ویدّعی رجالاً غرباً لایُعرفون ویعتمد مجاهیل لایذکرون، وما تطیب الأنفس من روایته، إلاّ فیما یرویه من کتب جدّه الّتی رواها عنه غیره</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وعن علیّ بن أحمد بن علیّ العقیقیّ من کتبه المصنّفة المشهورة</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والأقوی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التّوقّف فی روایته مطلقاً، ومات فی شهر ربیع الأوّل سنة ثمان وخمسین وثلاثمائة، ودفن فی منزله بسوق العطش</w:t>
      </w:r>
      <w:r>
        <w:rPr>
          <w:rStyle w:val="FootnoteAnchor"/>
          <w:rtl w:val="true"/>
        </w:rPr>
        <w:footnoteReference w:id="1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موسی الخشّاب من وجوه أصحابنا مشهور کثیر العلم والحدیث</w:t>
      </w:r>
      <w:r>
        <w:rPr>
          <w:rStyle w:val="FootnoteAnchor"/>
          <w:rtl w:val="true"/>
        </w:rPr>
        <w:footnoteReference w:id="1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موسی النُّوبُختیّ</w:t>
      </w:r>
      <w:r>
        <w:rPr>
          <w:rStyle w:val="FootnoteAnchor"/>
          <w:rtl w:val="true"/>
        </w:rPr>
        <w:footnoteReference w:id="1120"/>
      </w:r>
      <w:r>
        <w:rPr>
          <w:rFonts w:ascii="IRNazanin" w:hAnsi="IRNazanin" w:eastAsia="IRNazanin"/>
          <w:color w:val="111111"/>
          <w:sz w:val="28"/>
          <w:sz w:val="28"/>
          <w:szCs w:val="28"/>
          <w:rtl w:val="true"/>
          <w:lang w:bidi="fa-IR"/>
        </w:rPr>
        <w:t>، ابن اُخت أبی سهل</w:t>
      </w:r>
      <w:r>
        <w:rPr>
          <w:rStyle w:val="FootnoteAnchor"/>
          <w:rtl w:val="true"/>
        </w:rPr>
        <w:footnoteReference w:id="1121"/>
      </w:r>
      <w:r>
        <w:rPr>
          <w:rFonts w:ascii="Amiri" w:hAnsi="Amiri" w:eastAsia="Amiri" w:cs="Amiri"/>
          <w:color w:val="111111"/>
          <w:sz w:val="28"/>
          <w:sz w:val="28"/>
          <w:szCs w:val="28"/>
          <w:rtl w:val="true"/>
          <w:lang w:bidi="ar-SA"/>
        </w:rPr>
        <w:t>بن نُوبُخت یکنّی</w:t>
      </w:r>
    </w:p>
    <w:p>
      <w:pPr>
        <w:pStyle w:val="BookText"/>
        <w:rPr/>
      </w:pPr>
      <w:r>
        <w:rPr>
          <w:rFonts w:ascii="IRNazanin" w:hAnsi="IRNazanin" w:eastAsia="IRNazanin"/>
          <w:color w:val="111111"/>
          <w:sz w:val="28"/>
          <w:sz w:val="28"/>
          <w:szCs w:val="28"/>
          <w:rtl w:val="true"/>
          <w:lang w:bidi="fa-IR"/>
        </w:rPr>
        <w:t>أبامحمّد، متکلّم، فیلسوف، وکان إمامیّاً، حسن الاعتقاد</w:t>
      </w:r>
      <w:r>
        <w:rPr>
          <w:rStyle w:val="FootnoteAnchor"/>
          <w:rtl w:val="true"/>
        </w:rPr>
        <w:footnoteReference w:id="1122"/>
      </w:r>
      <w:r>
        <w:rPr>
          <w:rFonts w:ascii="Amiri" w:hAnsi="Amiri" w:eastAsia="Amiri" w:cs="Amiri"/>
          <w:color w:val="111111"/>
          <w:sz w:val="28"/>
          <w:sz w:val="28"/>
          <w:szCs w:val="28"/>
          <w:rtl w:val="true"/>
          <w:lang w:bidi="ar-SA"/>
        </w:rPr>
        <w:t>، ثقة</w:t>
      </w:r>
      <w:r>
        <w:rPr>
          <w:rStyle w:val="FootnoteAnchor"/>
          <w:rtl w:val="true"/>
        </w:rPr>
        <w:footnoteReference w:id="1123"/>
      </w:r>
      <w:r>
        <w:rPr>
          <w:rFonts w:ascii="IRNazanin" w:hAnsi="IRNazanin" w:eastAsia="IRNazanin"/>
          <w:color w:val="111111"/>
          <w:sz w:val="28"/>
          <w:sz w:val="28"/>
          <w:szCs w:val="28"/>
          <w:rtl w:val="true"/>
          <w:lang w:bidi="fa-IR"/>
        </w:rPr>
        <w:t>شیخنا المتکلّم</w:t>
      </w:r>
      <w:r>
        <w:rPr>
          <w:rStyle w:val="FootnoteAnchor"/>
          <w:rtl w:val="true"/>
        </w:rPr>
        <w:footnoteReference w:id="1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المبرّز علی نظرائه فی زمانه قبل الثّلاثمائة وبعدها، له علی الأوائل کتب کثیرة</w:t>
      </w:r>
      <w:r>
        <w:rPr>
          <w:rStyle w:val="FootnoteAnchor"/>
          <w:rtl w:val="true"/>
        </w:rPr>
        <w:footnoteReference w:id="11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ذکرناها فی کتابنا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موفّق</w:t>
      </w:r>
      <w:r>
        <w:rPr>
          <w:rStyle w:val="FootnoteAnchor"/>
          <w:rtl w:val="true"/>
        </w:rPr>
        <w:footnoteReference w:id="1126"/>
      </w:r>
      <w:r>
        <w:rPr>
          <w:rFonts w:ascii="IRNazanin" w:hAnsi="IRNazanin" w:eastAsia="IRNazanin"/>
          <w:color w:val="111111"/>
          <w:sz w:val="28"/>
          <w:sz w:val="28"/>
          <w:szCs w:val="28"/>
          <w:rtl w:val="true"/>
          <w:lang w:bidi="fa-IR"/>
        </w:rPr>
        <w:t>، کوفیّ شیخ من أصحابنا، قلیل الحدیث، ثقة</w:t>
      </w:r>
      <w:r>
        <w:rPr>
          <w:rStyle w:val="FootnoteAnchor"/>
          <w:rtl w:val="true"/>
        </w:rPr>
        <w:footnoteReference w:id="1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النّضر، 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أجلّة</w:t>
      </w:r>
      <w:r>
        <w:rPr>
          <w:rStyle w:val="FootnoteAnchor"/>
          <w:rtl w:val="true"/>
        </w:rPr>
        <w:footnoteReference w:id="1128"/>
      </w:r>
      <w:r>
        <w:rPr>
          <w:rFonts w:ascii="IRNazanin" w:hAnsi="IRNazanin" w:eastAsia="IRNazanin"/>
          <w:color w:val="111111"/>
          <w:sz w:val="28"/>
          <w:sz w:val="28"/>
          <w:szCs w:val="28"/>
          <w:rtl w:val="true"/>
          <w:lang w:bidi="fa-IR"/>
        </w:rPr>
        <w:t>إخواننا</w:t>
      </w:r>
      <w:r>
        <w:rPr>
          <w:rStyle w:val="FootnoteAnchor"/>
          <w:rtl w:val="true"/>
        </w:rPr>
        <w:footnoteReference w:id="1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المصنّف رحمه‌الله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یوسف بن علیّ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المضمومة والطّاء غیر المعجمة، والهاء المشدّدة،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الحلّیّ مولداً ومسکناً،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مثله، ذکرنا فیه جمیع مذاهب المسلمین فی الفقه، ورجّحنا ما نعتقده؛ بعد إبطال حجج من خالفنا فیه، یتمّ إن‌شاءاللّه تعالی، عملنا منه</w:t>
      </w:r>
      <w:r>
        <w:rPr>
          <w:rStyle w:val="FootnoteAnchor"/>
          <w:rtl w:val="true"/>
        </w:rPr>
        <w:footnoteReference w:id="1131"/>
      </w:r>
      <w:r>
        <w:rPr>
          <w:rFonts w:ascii="IRNazanin" w:hAnsi="IRNazanin" w:eastAsia="IRNazanin"/>
          <w:color w:val="111111"/>
          <w:sz w:val="28"/>
          <w:sz w:val="28"/>
          <w:szCs w:val="28"/>
          <w:rtl w:val="true"/>
          <w:lang w:bidi="fa-IR"/>
        </w:rPr>
        <w:t xml:space="preserve">إلی هذا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شهر ربیع الآخر سنة ثلاث وتسعین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تلخیص المرام فی معرفة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غایة الأحکام فی تصحیح تلخیص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تحریر الأحکام الشّرعیّة علی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جیّد، استخرجنا فیه فروعاً لم نُسبق إلیها مع اختصاره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مختلف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فیه خلاف علمائنا خاصّة وحجّة کلّ شخص، والتّرجیح لما نصیر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تبصرة المتعلّمین فی أحکام الدّین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استقصاء الاعتبار فی تحقیق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فیه کلّ حدیث وصل إلینا، وبحثنا فی کلّ حدیث منه علی صحّة السّند أو إبطاله، وکون متنه محکماً أو متشابهاً، وما اشتمل علیه المتن من المباحث الاُصولیّة والأدبیّة ومایستنبط من </w:t>
      </w:r>
    </w:p>
    <w:p>
      <w:pPr>
        <w:pStyle w:val="BookText"/>
        <w:rPr/>
      </w:pPr>
      <w:r>
        <w:rPr>
          <w:rFonts w:ascii="IRNazanin" w:hAnsi="IRNazanin" w:eastAsia="IRNazanin"/>
          <w:color w:val="111111"/>
          <w:sz w:val="28"/>
          <w:sz w:val="28"/>
          <w:szCs w:val="28"/>
          <w:rtl w:val="true"/>
          <w:lang w:bidi="fa-IR"/>
        </w:rPr>
        <w:t>المتن من الأحکام الشّرعیّة وغیرها، وهو کتاب لم یعمل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مصابیح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فیه کلّ أحادیث علمائنا، وجعلنا کلّ حدیث یتعلّق بفنّ فی بابه، ورتّبنا کلّ فنّ علی أبواب، ابتدأنا فیها بما روی عن النّبیّ صلی‌الله‌علیه‌و‌آله ثمّ من بعده بما روی عن علیّ علیه‌السلام، وهکذا إلی آخر الأئمّة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الدّرّ والمرجان فی الأحادیث الصّحاح والحسان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التّناسب بین الأشعریّة وفرق السّوفسطائیّة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نهج الإیمان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فیه ملخّص الکشّاف والتّبیان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القول</w:t>
      </w:r>
      <w:r>
        <w:rPr>
          <w:rStyle w:val="FootnoteAnchor"/>
          <w:rtl w:val="true"/>
        </w:rPr>
        <w:footnoteReference w:id="1132"/>
      </w:r>
      <w:r>
        <w:rPr>
          <w:rFonts w:ascii="IRNazanin" w:hAnsi="IRNazanin" w:eastAsia="IRNazanin"/>
          <w:color w:val="111111"/>
          <w:sz w:val="28"/>
          <w:sz w:val="28"/>
          <w:szCs w:val="28"/>
          <w:rtl w:val="true"/>
          <w:lang w:bidi="fa-IR"/>
        </w:rPr>
        <w:t>الوجیز فی تفسیر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الأدعیة الفاخرة المنقولة عن الأئمّة الطّاهرة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النّکت البدیعة فی تحریر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غایة الوصول وإیضاح السّبل فی شرح مختصر منتهی السّئوول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مبادی‌ء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منهاج الیقین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الوصول إلی علمی الکلام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أنوار الملکوت فی شرح فصّ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نظم البراهین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معارج الفهم فی 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الأبحاث المفیدة فی تحصیل العقیدة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نهایة المرام فی علم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کشف الفوائد فی شرح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المنهاج فی مناسک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تهذیب طریق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القواعد والمقاصد فی المنطق والطّبیعیّ والإلهیّ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الأسرار الخفیّة فی 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کاشف الأستار فی شرح کشف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الدّرّ المکنون فی علم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المباحثات</w:t>
      </w:r>
      <w:r>
        <w:rPr>
          <w:rStyle w:val="FootnoteAnchor"/>
          <w:rtl w:val="true"/>
        </w:rPr>
        <w:footnoteReference w:id="1133"/>
      </w:r>
      <w:r>
        <w:rPr>
          <w:rFonts w:ascii="Amiri" w:hAnsi="Amiri" w:eastAsia="Amiri" w:cs="Amiri"/>
          <w:color w:val="111111"/>
          <w:sz w:val="28"/>
          <w:sz w:val="28"/>
          <w:szCs w:val="28"/>
          <w:rtl w:val="true"/>
          <w:lang w:bidi="ar-SA"/>
        </w:rPr>
        <w:t>السّنیّة والمعارضات النّصیریّة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المقاومات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باحثنا فیه الحکماء السّابقین، وهو یتمّ مع تمام عمرنا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حلّ المشکلات من کتاب التّلویحات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إیضاح التّلبیس من کلام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باحثنا فیه الشّیخ ابن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المکنون من کتاب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اختصار شرح الجزولیّة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بسط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اختصار شرح الکافیة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المقاصد الوافیة بفوائد القانون والکافیة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فیه بین الجزولیّة والکافیة فی النّحو، مع تمثیل ما یحتاج إلی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المطالب العلیّة فی علم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القواعد الجلیّة فی شرح الرّساله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الجوهر النّضید فی شرح کتاب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إیضاح المقاصد من حکمة عین القواعد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نهج العرفان فی 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التّرتیب</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تسلیک الأفهام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نهایة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قواعد الأحکام فی معرفة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الخفاء من کتاب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مقصد الواصلین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تسلیک النّفس إلی حضیرة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کتاب نهج المسترشدین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مراصد التّدقیق ومقاصد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والطّبیعیّ والإلهیّ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النّهج الوضّاح فی الأحادیث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نهایة الأحکام فی معرفة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المحاکمات بین شرّاح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نهج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منهاج الهدایة ومعراج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 الحقّ وکشف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منهاج الکرامة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w:t>
      </w:r>
      <w:r>
        <w:rPr>
          <w:rStyle w:val="FootnoteAnchor"/>
          <w:rtl w:val="true"/>
        </w:rPr>
        <w:footnoteReference w:id="1136"/>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استقصاء النّظر فی 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السّعدیّة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واجب الاعتقاد</w:t>
      </w:r>
      <w:r>
        <w:rPr>
          <w:rFonts w:eastAsia="Amiri" w:cs="Amiri" w:ascii="Amiri" w:hAnsi="Amiri"/>
          <w:color w:val="111111"/>
          <w:sz w:val="28"/>
          <w:szCs w:val="28"/>
          <w:rtl w:val="true"/>
          <w:lang w:bidi="ar-SA"/>
        </w:rPr>
        <w:t xml:space="preserve">. </w:t>
      </w:r>
      <w:bookmarkStart w:id="209" w:name="pg4798_33756"/>
    </w:p>
    <w:p>
      <w:pPr>
        <w:pStyle w:val="BookText"/>
        <w:rPr/>
      </w:pPr>
      <w:bookmarkEnd w:id="209"/>
      <w:r>
        <w:rPr>
          <w:rFonts w:ascii="IRNazanin" w:hAnsi="IRNazanin" w:eastAsia="IRNazanin"/>
          <w:color w:val="111111"/>
          <w:sz w:val="28"/>
          <w:sz w:val="28"/>
          <w:szCs w:val="28"/>
          <w:rtl w:val="true"/>
          <w:lang w:bidi="fa-IR"/>
        </w:rPr>
        <w:t>کتاب الألفین الفارق بین الصّدق والمَیْن</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الکتب فیها کثیر لم یتمّ، نرجو من اللّه تعالی إتمامه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والمولد التّاسع والعشرون من شهر رمضان سنة ثمان وأربعین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تعالی خاتمة الخیر بمنّه وکرمه</w:t>
      </w:r>
      <w:r>
        <w:rPr>
          <w:rFonts w:eastAsia="IRNazanin" w:cs="IRNazanin"/>
          <w:color w:val="111111"/>
          <w:sz w:val="28"/>
          <w:szCs w:val="28"/>
          <w:rtl w:val="true"/>
          <w:lang w:bidi="fa-IR"/>
        </w:rPr>
        <w:t>.</w:t>
      </w:r>
      <w:r>
        <w:rPr>
          <w:rStyle w:val="FootnoteAnchor"/>
          <w:rtl w:val="true"/>
        </w:rPr>
        <w:footnoteReference w:id="1138"/>
      </w:r>
    </w:p>
    <w:p>
      <w:pPr>
        <w:pStyle w:val="Heading3"/>
        <w:numPr>
          <w:ilvl w:val="2"/>
          <w:numId w:val="1"/>
        </w:numPr>
        <w:rPr/>
      </w:pPr>
      <w:bookmarkStart w:id="210" w:name="__RefHeading___Toc2402209_2035185390"/>
      <w:bookmarkStart w:id="211" w:name="_Toc72"/>
      <w:bookmarkEnd w:id="210"/>
      <w:r>
        <w:rPr>
          <w:rtl w:val="true"/>
        </w:rPr>
        <w:t>الباب السّابع</w:t>
      </w:r>
      <w:r>
        <w:rPr>
          <w:rtl w:val="true"/>
        </w:rPr>
        <w:t xml:space="preserve">: </w:t>
      </w:r>
      <w:r>
        <w:rPr>
          <w:rtl w:val="true"/>
        </w:rPr>
        <w:t>الحسین</w:t>
      </w:r>
      <w:bookmarkEnd w:id="211"/>
    </w:p>
    <w:p>
      <w:pPr>
        <w:pStyle w:val="BookText"/>
        <w:rPr/>
      </w:pPr>
      <w:r>
        <w:rPr>
          <w:rFonts w:ascii="IRNazanin" w:hAnsi="IRNazanin" w:eastAsia="IRNazanin"/>
          <w:color w:val="111111"/>
          <w:sz w:val="28"/>
          <w:sz w:val="28"/>
          <w:szCs w:val="28"/>
          <w:rtl w:val="true"/>
          <w:lang w:bidi="fa-IR"/>
        </w:rPr>
        <w:t>وفیه ثلاثة وأربعون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حمدویه بن نصیر</w:t>
      </w:r>
      <w:r>
        <w:rPr>
          <w:rStyle w:val="FootnoteAnchor"/>
          <w:rtl w:val="true"/>
        </w:rPr>
        <w:footnoteReference w:id="1139"/>
      </w:r>
      <w:r>
        <w:rPr>
          <w:rFonts w:ascii="IRNazanin" w:hAnsi="IRNazanin" w:eastAsia="IRNazanin"/>
          <w:color w:val="111111"/>
          <w:sz w:val="28"/>
          <w:sz w:val="28"/>
          <w:szCs w:val="28"/>
          <w:rtl w:val="true"/>
          <w:lang w:bidi="fa-IR"/>
        </w:rPr>
        <w:t>، عن علیّ بن أبی حمزة الثّمالیّ، والحسین بن أبی حمزة ومحمّد، أخویه؟</w:t>
      </w:r>
      <w:r>
        <w:rPr>
          <w:rStyle w:val="FootnoteAnchor"/>
          <w:rtl w:val="true"/>
        </w:rPr>
        <w:footnoteReference w:id="114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فاضلون</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وهذا سند صحیح أعمل علیه، وأقبل روایته وروایة 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ولد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ومنصور، وحمزة قتلوا مع زید، ولم یذکر الحسین من عداد</w:t>
      </w:r>
      <w:r>
        <w:rPr>
          <w:rStyle w:val="FootnoteAnchor"/>
          <w:rtl w:val="true"/>
        </w:rPr>
        <w:footnoteReference w:id="1142"/>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بنت أبی حمزة الثّمالیّ، خال محمّد بن أبی حمزة</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الحسین بن أبی حمزة بن ابنة الحسین بن أبی حمزة الثّمالیّ، وإنّ الحسین بن حمزة اللّیثیّ بن بنت أبی حمزة الثّمالیّ</w:t>
      </w:r>
      <w:r>
        <w:rPr>
          <w:rFonts w:eastAsia="IRNazanin" w:cs="IRNazanin"/>
          <w:color w:val="111111"/>
          <w:sz w:val="28"/>
          <w:szCs w:val="28"/>
          <w:rtl w:val="true"/>
          <w:lang w:bidi="fa-IR"/>
        </w:rPr>
        <w:t>.</w:t>
      </w:r>
      <w:r>
        <w:rPr>
          <w:rStyle w:val="FootnoteAnchor"/>
          <w:rtl w:val="true"/>
        </w:rPr>
        <w:footnoteReference w:id="114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حمزة اللّیثیّ الکوفیّ، هو ابن بنت أبی حمزة </w:t>
      </w:r>
    </w:p>
    <w:p>
      <w:pPr>
        <w:pStyle w:val="BookText"/>
        <w:rPr/>
      </w:pPr>
      <w:r>
        <w:rPr>
          <w:rFonts w:ascii="Amiri" w:hAnsi="Amiri" w:eastAsia="Amiri" w:cs="Amiri"/>
          <w:color w:val="111111"/>
          <w:sz w:val="28"/>
          <w:sz w:val="28"/>
          <w:szCs w:val="28"/>
          <w:rtl w:val="true"/>
          <w:lang w:bidi="ar-SA"/>
        </w:rPr>
        <w:t>الثّمالیّ،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أبی عبداللّه علیه‌السلام، وأسقط لفظة أبی، بین الحسین وحمزة</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وبالجملة، فهذا الرّجل عندی مقبول الرّوایة، ویجوز أن یکون ابن ابنة أبی حمزة، وغلب علیه النّسب</w:t>
      </w:r>
      <w:r>
        <w:rPr>
          <w:rStyle w:val="FootnoteAnchor"/>
          <w:rtl w:val="true"/>
        </w:rPr>
        <w:footnoteReference w:id="1147"/>
      </w:r>
      <w:r>
        <w:rPr>
          <w:rFonts w:ascii="IRNazanin" w:hAnsi="IRNazanin" w:eastAsia="IRNazanin"/>
          <w:color w:val="111111"/>
          <w:sz w:val="28"/>
          <w:sz w:val="28"/>
          <w:szCs w:val="28"/>
          <w:rtl w:val="true"/>
          <w:lang w:bidi="fa-IR"/>
        </w:rPr>
        <w:t>إلی أبی حمزة بالبنوّة</w:t>
      </w:r>
      <w:r>
        <w:rPr>
          <w:rStyle w:val="FootnoteAnchor"/>
          <w:rtl w:val="true"/>
        </w:rPr>
        <w:footnoteReference w:id="1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أحمد بن المغیرة، أبو عبداللّه البوشنجی</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والشّین المعجمة، والنّون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عراقیّاً، مضطرب المذهب، وکان ثقة فیما یرویه</w:t>
      </w:r>
      <w:r>
        <w:rPr>
          <w:rStyle w:val="FootnoteAnchor"/>
          <w:rtl w:val="true"/>
        </w:rPr>
        <w:footnoteReference w:id="1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أحمد المِنْقَریّ</w:t>
      </w:r>
      <w:r>
        <w:rPr>
          <w:rStyle w:val="FootnoteAnchor"/>
          <w:rtl w:val="true"/>
        </w:rPr>
        <w:footnoteReference w:id="1151"/>
      </w:r>
      <w:r>
        <w:rPr>
          <w:rFonts w:ascii="Amiri" w:hAnsi="Amiri" w:eastAsia="Amiri" w:cs="Amiri"/>
          <w:color w:val="111111"/>
          <w:sz w:val="28"/>
          <w:sz w:val="28"/>
          <w:szCs w:val="28"/>
          <w:rtl w:val="true"/>
          <w:lang w:bidi="ar-SA"/>
        </w:rPr>
        <w:t>التّمیمیّ، أبو عبداللّه‌</w:t>
      </w:r>
      <w:r>
        <w:rPr>
          <w:rStyle w:val="FootnoteAnchor"/>
          <w:rtl w:val="true"/>
        </w:rPr>
        <w:footnoteReference w:id="1152"/>
      </w:r>
      <w:r>
        <w:rPr>
          <w:rFonts w:ascii="IRNazanin" w:hAnsi="IRNazanin" w:eastAsia="IRNazanin"/>
          <w:color w:val="111111"/>
          <w:sz w:val="28"/>
          <w:sz w:val="28"/>
          <w:szCs w:val="28"/>
          <w:rtl w:val="true"/>
          <w:lang w:bidi="fa-IR"/>
        </w:rPr>
        <w:t>من أصحاب أبی الحسن موسی علیه‌السلام</w:t>
      </w:r>
      <w:r>
        <w:rPr>
          <w:rStyle w:val="FootnoteAnchor"/>
          <w:rtl w:val="true"/>
        </w:rPr>
        <w:footnoteReference w:id="1153"/>
      </w:r>
      <w:r>
        <w:rPr>
          <w:rFonts w:ascii="IRNazanin" w:hAnsi="IRNazanin" w:eastAsia="IRNazanin"/>
          <w:color w:val="111111"/>
          <w:sz w:val="28"/>
          <w:sz w:val="28"/>
          <w:szCs w:val="28"/>
          <w:rtl w:val="true"/>
          <w:lang w:bidi="fa-IR"/>
        </w:rPr>
        <w:t>، روی روایة شاذّة عن أبی عبداللّه علیه‌السلام لاتثبت، وکان ضعیفاً</w:t>
      </w:r>
      <w:r>
        <w:rPr>
          <w:rStyle w:val="FootnoteAnchor"/>
          <w:rtl w:val="true"/>
        </w:rPr>
        <w:footnoteReference w:id="1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غیر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جعفر الثّانی الجواد علیه‌السلام، ثقة</w:t>
      </w:r>
      <w:r>
        <w:rPr>
          <w:rStyle w:val="FootnoteAnchor"/>
          <w:rtl w:val="true"/>
        </w:rPr>
        <w:footnoteReference w:id="1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السّاکنة، والکاف المکسورة، والیاء المنقّطة تحتها نقطتین، والباء المنقّطة تحتها نقطة</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المقیم بسمرقند وکشّ، من أصحاب أبی محمّد العسکریّ علیه‌السلام</w:t>
      </w:r>
      <w:r>
        <w:rPr>
          <w:rStyle w:val="FootnoteAnchor"/>
          <w:rtl w:val="true"/>
        </w:rPr>
        <w:footnoteReference w:id="1157"/>
      </w:r>
      <w:r>
        <w:rPr>
          <w:rFonts w:ascii="Amiri" w:hAnsi="Amiri" w:eastAsia="Amiri" w:cs="Amiri"/>
          <w:color w:val="111111"/>
          <w:sz w:val="28"/>
          <w:sz w:val="28"/>
          <w:szCs w:val="28"/>
          <w:rtl w:val="true"/>
          <w:lang w:bidi="ar-SA"/>
        </w:rPr>
        <w:t>ثقة، ثقة، ثبت</w:t>
      </w:r>
      <w:r>
        <w:rPr>
          <w:rStyle w:val="FootnoteAnchor"/>
          <w:rtl w:val="true"/>
        </w:rPr>
        <w:footnoteReference w:id="1158"/>
      </w:r>
      <w:r>
        <w:rPr>
          <w:rFonts w:ascii="Amiri" w:hAnsi="Amiri" w:eastAsia="Amiri" w:cs="Amiri"/>
          <w:color w:val="111111"/>
          <w:sz w:val="28"/>
          <w:sz w:val="28"/>
          <w:szCs w:val="28"/>
          <w:rtl w:val="true"/>
          <w:lang w:bidi="ar-SA"/>
        </w:rPr>
        <w:t xml:space="preserve">، عالم متکلّم، مصنّف </w:t>
      </w:r>
    </w:p>
    <w:p>
      <w:pPr>
        <w:pStyle w:val="BookText"/>
        <w:rPr/>
      </w:pPr>
      <w:r>
        <w:rPr>
          <w:rFonts w:ascii="IRNazanin" w:hAnsi="IRNazanin" w:eastAsia="IRNazanin"/>
          <w:color w:val="111111"/>
          <w:sz w:val="28"/>
          <w:sz w:val="28"/>
          <w:szCs w:val="28"/>
          <w:rtl w:val="true"/>
          <w:lang w:bidi="fa-IR"/>
        </w:rPr>
        <w:t>الکتب</w:t>
      </w:r>
      <w:r>
        <w:rPr>
          <w:rStyle w:val="FootnoteAnchor"/>
          <w:rtl w:val="true"/>
        </w:rPr>
        <w:footnoteReference w:id="1159"/>
      </w:r>
      <w:r>
        <w:rPr>
          <w:rFonts w:ascii="IRNazanin" w:hAnsi="IRNazanin" w:eastAsia="IRNazanin"/>
          <w:color w:val="111111"/>
          <w:sz w:val="28"/>
          <w:sz w:val="28"/>
          <w:szCs w:val="28"/>
          <w:rtl w:val="true"/>
          <w:lang w:bidi="fa-IR"/>
        </w:rPr>
        <w:t>، له کتب ذکرناها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فاضل، جلیل القدر، متکلّم، فقیه، مناظر، صاحب تصانیف، لطیف الکلام، جیّد النّظر ونحوه</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قال الکشّیّ 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 الأئمّة علیهم‌السلام، لکنّه من أصحاب العسکریّ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القمیّ خادم القبر</w:t>
      </w:r>
      <w:r>
        <w:rPr>
          <w:rStyle w:val="FootnoteAnchor"/>
          <w:rtl w:val="true"/>
        </w:rPr>
        <w:footnoteReference w:id="1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الأشعریّ القمیّ، أبو عبداللّه،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بَشّار</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المنقّطة تحتها نقطة، والشّین المعجمة المشدّدة</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مولی زیاد، من أصحاب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صحیح، روی عن أبی الحسن علیه‌السلام</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عن القول بالوقف، وقال بالحقّ</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وأنا أعتمد علی مایرویه بشهادة الشّیخین له، وإن کان طریق الکشّیّ إلی الرّجوع عن الوقف فیه نظر، لکنّه عاضد لنصّ الشّیخ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ثلاث نقط</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فاختة</w:t>
      </w:r>
      <w:r>
        <w:rPr>
          <w:rStyle w:val="FootnoteAnchor"/>
          <w:rtl w:val="true"/>
        </w:rPr>
        <w:footnoteReference w:id="1168"/>
      </w:r>
      <w:r>
        <w:rPr>
          <w:rFonts w:ascii="IRNazanin" w:hAnsi="IRNazanin" w:eastAsia="IRNazanin"/>
          <w:color w:val="111111"/>
          <w:sz w:val="28"/>
          <w:sz w:val="28"/>
          <w:szCs w:val="28"/>
          <w:rtl w:val="true"/>
          <w:lang w:bidi="fa-IR"/>
        </w:rPr>
        <w:t>سعید ابن حمران، مولی اُمّ هانئ بنت أبی طالب، روی عن أبی جعفر وأبیعبداللّه علیهماالسلام، ثقة</w:t>
      </w:r>
      <w:r>
        <w:rPr>
          <w:rStyle w:val="FootnoteAnchor"/>
          <w:rtl w:val="true"/>
        </w:rPr>
        <w:footnoteReference w:id="1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الجهم بن بکیر بن أعین، من أصحاب الکاظم علیه‌السلام، ثقة</w:t>
      </w:r>
      <w:r>
        <w:rPr>
          <w:rStyle w:val="FootnoteAnchor"/>
          <w:rtl w:val="true"/>
        </w:rPr>
        <w:footnoteReference w:id="1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حمدان الجُنْبُلانیّ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المضمومة، والنّون السّاکنة، والباء المنقّطة تحتها نقطة</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غیر المعجمة المضمومة، والضّاد المعجمة، والنّون بعد الیاء، وقبلها</w:t>
      </w:r>
      <w:r>
        <w:rPr>
          <w:rStyle w:val="FootnoteAnchor"/>
          <w:rtl w:val="true"/>
        </w:rPr>
        <w:footnoteReference w:id="1172"/>
      </w:r>
      <w:r>
        <w:rPr>
          <w:rFonts w:ascii="IRNazanin" w:hAnsi="IRNazanin" w:eastAsia="IRNazanin"/>
          <w:color w:val="111111"/>
          <w:sz w:val="28"/>
          <w:sz w:val="28"/>
          <w:szCs w:val="28"/>
          <w:rtl w:val="true"/>
          <w:lang w:bidi="fa-IR"/>
        </w:rPr>
        <w:t>، أبوعبداللّه، کان فاسد المذهب، کذّاباً، صاحب مقالة، ملعوناً</w:t>
      </w:r>
      <w:r>
        <w:rPr>
          <w:rStyle w:val="FootnoteAnchor"/>
          <w:rtl w:val="true"/>
        </w:rPr>
        <w:footnoteReference w:id="1173"/>
      </w:r>
      <w:r>
        <w:rPr>
          <w:rFonts w:ascii="IRNazanin" w:hAnsi="IRNazanin" w:eastAsia="IRNazanin"/>
          <w:color w:val="111111"/>
          <w:sz w:val="28"/>
          <w:sz w:val="28"/>
          <w:szCs w:val="28"/>
          <w:rtl w:val="true"/>
          <w:lang w:bidi="fa-IR"/>
        </w:rPr>
        <w:t>لایلتفت إلیه</w:t>
      </w:r>
      <w:r>
        <w:rPr>
          <w:rStyle w:val="FootnoteAnchor"/>
          <w:rtl w:val="true"/>
        </w:rPr>
        <w:footnoteReference w:id="1174"/>
      </w:r>
    </w:p>
    <w:p>
      <w:pPr>
        <w:pStyle w:val="BookText"/>
        <w:rPr/>
      </w:pPr>
      <w:r>
        <w:rPr>
          <w:rFonts w:eastAsia="Amiri" w:cs="Amiri" w:ascii="Amiri" w:hAnsi="Amiri"/>
          <w:color w:val="111111"/>
          <w:sz w:val="28"/>
          <w:szCs w:val="28"/>
          <w:lang w:bidi="ar-SA"/>
        </w:rPr>
        <w:t>103/221</w:t>
      </w:r>
      <w:r>
        <w:rPr>
          <w:rFonts w:ascii="Amiri" w:hAnsi="Amiri" w:eastAsia="Amiri" w:cs="Amiri"/>
          <w:color w:val="111111"/>
          <w:sz w:val="28"/>
          <w:sz w:val="28"/>
          <w:szCs w:val="28"/>
          <w:rtl w:val="true"/>
          <w:lang w:bidi="ar-SA"/>
        </w:rPr>
        <w:t>، رجال النّجاشیّ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والیاء المنقّطة تحتها نقطتین بعد الواو</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النّحویّ، سکن حلب، ومات بها، وکان عارفاً بمذهبنا، وله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إمامة أمیرالمؤنین علیه‌السلام</w:t>
      </w:r>
      <w:r>
        <w:rPr>
          <w:rStyle w:val="FootnoteAnchor"/>
          <w:rtl w:val="true"/>
        </w:rPr>
        <w:footnoteReference w:id="1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زید بن علیّ بن الحسین علیهماالسلام أبوعبداللّه، یلقّب ذاالدّمعة، کان أبوعبداللّه تبنّاه وربّاه وزوّجه بنت</w:t>
      </w:r>
      <w:r>
        <w:rPr>
          <w:rStyle w:val="FootnoteAnchor"/>
          <w:rtl w:val="true"/>
        </w:rPr>
        <w:footnoteReference w:id="1178"/>
      </w:r>
      <w:r>
        <w:rPr>
          <w:rFonts w:ascii="IRNazanin" w:hAnsi="IRNazanin" w:eastAsia="IRNazanin"/>
          <w:color w:val="111111"/>
          <w:sz w:val="28"/>
          <w:sz w:val="28"/>
          <w:szCs w:val="28"/>
          <w:rtl w:val="true"/>
          <w:lang w:bidi="fa-IR"/>
        </w:rPr>
        <w:t>الأرقط، روی عن أبی عبداللّه، وأبی الحسن علیهماالسلام،</w:t>
      </w:r>
    </w:p>
    <w:p>
      <w:pPr>
        <w:pStyle w:val="BookText"/>
        <w:rPr/>
      </w:pPr>
      <w:r>
        <w:rPr>
          <w:rFonts w:ascii="IRNazanin" w:hAnsi="IRNazanin" w:eastAsia="IRNazanin"/>
          <w:color w:val="111111"/>
          <w:sz w:val="28"/>
          <w:sz w:val="28"/>
          <w:szCs w:val="28"/>
          <w:rtl w:val="true"/>
          <w:lang w:bidi="fa-IR"/>
        </w:rPr>
        <w:t>وکتابه مختلف الرّوایة</w:t>
      </w:r>
      <w:r>
        <w:rPr>
          <w:rStyle w:val="FootnoteAnchor"/>
          <w:rtl w:val="true"/>
        </w:rPr>
        <w:footnoteReference w:id="1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بن حمّاد</w:t>
      </w:r>
      <w:r>
        <w:rPr>
          <w:rStyle w:val="FootnoteAnchor"/>
          <w:rtl w:val="true"/>
        </w:rPr>
        <w:footnoteReference w:id="1180"/>
      </w:r>
      <w:r>
        <w:rPr>
          <w:rFonts w:ascii="IRNazanin" w:hAnsi="IRNazanin" w:eastAsia="IRNazanin"/>
          <w:color w:val="111111"/>
          <w:sz w:val="28"/>
          <w:sz w:val="28"/>
          <w:szCs w:val="28"/>
          <w:rtl w:val="true"/>
          <w:lang w:bidi="fa-IR"/>
        </w:rPr>
        <w:t xml:space="preserve">بن مهران الأهوازیّ؛ مولی علیّ بن الحسین علیهماالسلام،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جلیل القدر</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 روی عن الرّضا علیه‌السلام، وعن أبی جعفر الثّانی،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الثّالث علیهماالسلام، أصله کوفیّ، وانتقل مع أخیه الحسن إلی الأهواز، </w:t>
      </w:r>
    </w:p>
    <w:p>
      <w:pPr>
        <w:pStyle w:val="BookText"/>
        <w:rPr/>
      </w:pPr>
      <w:r>
        <w:rPr>
          <w:rFonts w:ascii="IRNazanin" w:hAnsi="IRNazanin" w:eastAsia="IRNazanin"/>
          <w:color w:val="111111"/>
          <w:sz w:val="28"/>
          <w:sz w:val="28"/>
          <w:szCs w:val="28"/>
          <w:rtl w:val="true"/>
          <w:lang w:bidi="fa-IR"/>
        </w:rPr>
        <w:t>ثمّ تحوّل إلی قم فنزل علی الحسن بن أبان وتوفّی بقم رحمه‌الله</w:t>
      </w:r>
      <w:r>
        <w:rPr>
          <w:rStyle w:val="FootnoteAnchor"/>
          <w:rtl w:val="true"/>
        </w:rPr>
        <w:footnoteReference w:id="1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شاذُویه</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الصّفّار، وکان صحّافاً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قلیل الحدیث</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قمیّ، زعم القمیّون أ نّه کان غالیاً،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له کتاباً فی الصّلاة سدیداً</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والّذی أعمل علیه قبول روایته، حیث عدّه النّجاشیّ، ولم یذکر ابن الغضائریّ ما یدلّ علی ضعفه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صدقة، من أصحاب الکاظم علیه‌السلام، ثقة</w:t>
      </w:r>
      <w:r>
        <w:rPr>
          <w:rStyle w:val="FootnoteAnchor"/>
          <w:rtl w:val="true"/>
        </w:rPr>
        <w:footnoteReference w:id="1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أ نّه کان وکیلاً، وهذا سند صحیح</w:t>
      </w:r>
      <w:r>
        <w:rPr>
          <w:rStyle w:val="FootnoteAnchor"/>
          <w:rtl w:val="true"/>
        </w:rPr>
        <w:footnoteReference w:id="1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عبداللّه بن جعفر، له مکاتبة</w:t>
      </w:r>
      <w:r>
        <w:rPr>
          <w:rStyle w:val="FootnoteAnchor"/>
          <w:rtl w:val="true"/>
        </w:rPr>
        <w:footnoteReference w:id="1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عبیداللّه بن إبراهیم الغضائریّ</w:t>
      </w:r>
      <w:r>
        <w:rPr>
          <w:rStyle w:val="FootnoteAnchor"/>
          <w:rtl w:val="true"/>
        </w:rPr>
        <w:footnoteReference w:id="1189"/>
      </w:r>
      <w:r>
        <w:rPr>
          <w:rFonts w:ascii="IRNazanin" w:hAnsi="IRNazanin" w:eastAsia="IRNazanin"/>
          <w:color w:val="111111"/>
          <w:sz w:val="28"/>
          <w:sz w:val="28"/>
          <w:szCs w:val="28"/>
          <w:rtl w:val="true"/>
          <w:lang w:bidi="fa-IR"/>
        </w:rPr>
        <w:t>، یکنّی أبا عبداللّه، کثیر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السّماع، عارف بالرّجال، وله تصانیف ذکرناها فی کتابنا الکبیر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شیخ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الشّیخ الطّوسیّ منه وأجاز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جمیع روایاته، مات رحمه‌الله فی نصف صفر سنة إحدی عشرة وأربعمائة؛ وکذا أجاز للنّجاشیّ</w:t>
      </w:r>
      <w:r>
        <w:rPr>
          <w:rStyle w:val="FootnoteAnchor"/>
          <w:rtl w:val="true"/>
        </w:rPr>
        <w:footnoteReference w:id="1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والیاء بعد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حمران الهمدانیّ، المعروف بالسّکونیّ من أصحابنا الکوفیّین، ثقة</w:t>
      </w:r>
      <w:r>
        <w:rPr>
          <w:rStyle w:val="FootnoteAnchor"/>
          <w:rtl w:val="true"/>
        </w:rPr>
        <w:footnoteReference w:id="1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عبیداللّه السّعدیّ</w:t>
      </w:r>
      <w:r>
        <w:rPr>
          <w:rStyle w:val="FootnoteAnchor"/>
          <w:rtl w:val="true"/>
        </w:rPr>
        <w:footnoteReference w:id="1193"/>
      </w:r>
      <w:r>
        <w:rPr>
          <w:rFonts w:ascii="IRNazanin" w:hAnsi="IRNazanin" w:eastAsia="IRNazanin"/>
          <w:color w:val="111111"/>
          <w:sz w:val="28"/>
          <w:sz w:val="28"/>
          <w:szCs w:val="28"/>
          <w:rtl w:val="true"/>
          <w:lang w:bidi="fa-IR"/>
        </w:rPr>
        <w:t>، أبوعبداللّه بن عبیداللّه بن سهل ممّن طعن علیه، ورمی بالغلوّ</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عبیداللّه المُحْرِز، ذکره أبوه علیّ أحمد بن علیّ السّکونیّ</w:t>
      </w:r>
      <w:r>
        <w:rPr>
          <w:rStyle w:val="FootnoteAnchor"/>
          <w:rtl w:val="true"/>
        </w:rPr>
        <w:footnoteReference w:id="1195"/>
      </w:r>
      <w:r>
        <w:rPr>
          <w:rFonts w:ascii="IRNazanin" w:hAnsi="IRNazanin" w:eastAsia="IRNazanin"/>
          <w:color w:val="111111"/>
          <w:sz w:val="28"/>
          <w:sz w:val="28"/>
          <w:szCs w:val="28"/>
          <w:rtl w:val="true"/>
          <w:lang w:bidi="fa-IR"/>
        </w:rPr>
        <w:t>شقران</w:t>
      </w:r>
      <w:r>
        <w:rPr>
          <w:rStyle w:val="FootnoteAnchor"/>
          <w:rtl w:val="true"/>
        </w:rPr>
        <w:footnoteReference w:id="1196"/>
      </w:r>
      <w:r>
        <w:rPr>
          <w:rFonts w:ascii="IRNazanin" w:hAnsi="IRNazanin" w:eastAsia="IRNazanin"/>
          <w:color w:val="111111"/>
          <w:sz w:val="28"/>
          <w:sz w:val="28"/>
          <w:szCs w:val="28"/>
          <w:rtl w:val="true"/>
          <w:lang w:bidi="fa-IR"/>
        </w:rPr>
        <w:t>، قرابة الحسن بن خرّزاذ و ختنه علی اُخته،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ابن عبیداللّه‌</w:t>
      </w:r>
      <w:r>
        <w:rPr>
          <w:rStyle w:val="FootnoteAnchor"/>
          <w:rtl w:val="true"/>
        </w:rPr>
        <w:footnoteReference w:id="1197"/>
      </w:r>
      <w:r>
        <w:rPr>
          <w:rFonts w:ascii="Amiri" w:hAnsi="Amiri" w:eastAsia="Amiri" w:cs="Amiri"/>
          <w:color w:val="111111"/>
          <w:sz w:val="28"/>
          <w:sz w:val="28"/>
          <w:szCs w:val="28"/>
          <w:rtl w:val="true"/>
          <w:lang w:bidi="ar-SA"/>
        </w:rPr>
        <w:t>القمیّ اُخرج</w:t>
      </w:r>
      <w:r>
        <w:rPr>
          <w:rStyle w:val="FootnoteAnchor"/>
          <w:rtl w:val="true"/>
        </w:rPr>
        <w:footnoteReference w:id="1198"/>
      </w:r>
      <w:r>
        <w:rPr>
          <w:rFonts w:ascii="IRNazanin" w:hAnsi="IRNazanin" w:eastAsia="IRNazanin"/>
          <w:color w:val="111111"/>
          <w:sz w:val="28"/>
          <w:sz w:val="28"/>
          <w:szCs w:val="28"/>
          <w:rtl w:val="true"/>
          <w:lang w:bidi="fa-IR"/>
        </w:rPr>
        <w:t>من قم فی وقت کانوا یخرجون من اتّهموه بالغلوّ</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عثمان الأحمسیّ</w:t>
      </w:r>
      <w:r>
        <w:rPr>
          <w:rStyle w:val="FootnoteAnchor"/>
          <w:rtl w:val="true"/>
        </w:rPr>
        <w:footnoteReference w:id="1200"/>
      </w:r>
      <w:r>
        <w:rPr>
          <w:rFonts w:ascii="Amiri" w:hAnsi="Amiri" w:eastAsia="Amiri" w:cs="Amiri"/>
          <w:color w:val="111111"/>
          <w:sz w:val="28"/>
          <w:sz w:val="28"/>
          <w:szCs w:val="28"/>
          <w:rtl w:val="true"/>
          <w:lang w:bidi="ar-SA"/>
        </w:rPr>
        <w:t>البجلیّ</w:t>
      </w:r>
      <w:r>
        <w:rPr>
          <w:rStyle w:val="FootnoteAnchor"/>
          <w:rtl w:val="true"/>
        </w:rPr>
        <w:footnoteReference w:id="1201"/>
      </w:r>
      <w:r>
        <w:rPr>
          <w:rFonts w:ascii="IRNazanin" w:hAnsi="IRNazanin" w:eastAsia="IRNazanin"/>
          <w:color w:val="111111"/>
          <w:sz w:val="28"/>
          <w:sz w:val="28"/>
          <w:szCs w:val="28"/>
          <w:rtl w:val="true"/>
          <w:lang w:bidi="fa-IR"/>
        </w:rPr>
        <w:t>، کوفیّ، ثقة ذکره أبو العبّاس فی</w:t>
      </w:r>
    </w:p>
    <w:p>
      <w:pPr>
        <w:pStyle w:val="BookText"/>
        <w:rPr/>
      </w:pPr>
      <w:r>
        <w:rPr>
          <w:rFonts w:ascii="IRNazanin" w:hAnsi="IRNazanin" w:eastAsia="IRNazanin"/>
          <w:color w:val="111111"/>
          <w:sz w:val="28"/>
          <w:sz w:val="28"/>
          <w:szCs w:val="28"/>
          <w:rtl w:val="true"/>
          <w:lang w:bidi="fa-IR"/>
        </w:rPr>
        <w:t>رجال أبی عبداللّه علیه‌السلام</w:t>
      </w:r>
      <w:r>
        <w:rPr>
          <w:rStyle w:val="FootnoteAnchor"/>
          <w:rtl w:val="true"/>
        </w:rPr>
        <w:footnoteReference w:id="1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عثمان بن شریک بن عدیّ العامریّ الوحیدیّ، ثقة، روی عن أبی عبداللّه، وأبی الحسن علیهماالسلام، له کتاب یرویه محمّد بن أبی عمیر، عن الحسین بن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أشیاخه، إنّ الحسین بن عثمان خیّر، فاضل، ثقة</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علوان الکلبیّ، مولاهم کوفیّ، عامّیّ، وأخوه الحسن، یکنّی أبا محمّد</w:t>
      </w:r>
      <w:r>
        <w:rPr>
          <w:rStyle w:val="FootnoteAnchor"/>
          <w:rtl w:val="true"/>
        </w:rPr>
        <w:footnoteReference w:id="1205"/>
      </w:r>
      <w:r>
        <w:rPr>
          <w:rFonts w:ascii="IRNazanin" w:hAnsi="IRNazanin" w:eastAsia="IRNazanin"/>
          <w:color w:val="111111"/>
          <w:sz w:val="28"/>
          <w:sz w:val="28"/>
          <w:szCs w:val="28"/>
          <w:rtl w:val="true"/>
          <w:lang w:bidi="fa-IR"/>
        </w:rPr>
        <w:t>، رویا عن الصّادق علیه‌السلام، والحسن أخصّ بنا وأولی</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کان أوثق من أخیه، وأحمد عند أصحابنا</w:t>
      </w:r>
      <w:r>
        <w:rPr>
          <w:rStyle w:val="FootnoteAnchor"/>
          <w:rtl w:val="true"/>
        </w:rPr>
        <w:footnoteReference w:id="1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أبو عبداللّه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متکلّم سکن مصر</w:t>
      </w:r>
      <w:r>
        <w:rPr>
          <w:rStyle w:val="FootnoteAnchor"/>
          <w:rtl w:val="true"/>
        </w:rPr>
        <w:footnoteReference w:id="1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بن الحسین بن محمّد بن یوسف الوزیر المغربی أبوالقاسم من ولد بلاش</w:t>
      </w:r>
      <w:r>
        <w:rPr>
          <w:rStyle w:val="FootnoteAnchor"/>
          <w:rtl w:val="true"/>
        </w:rPr>
        <w:footnoteReference w:id="1210"/>
      </w:r>
      <w:r>
        <w:rPr>
          <w:rFonts w:ascii="IRNazanin" w:hAnsi="IRNazanin" w:eastAsia="IRNazanin"/>
          <w:color w:val="111111"/>
          <w:sz w:val="28"/>
          <w:sz w:val="28"/>
          <w:szCs w:val="28"/>
          <w:rtl w:val="true"/>
          <w:lang w:bidi="fa-IR"/>
        </w:rPr>
        <w:t>بن بهرام جور</w:t>
      </w:r>
      <w:r>
        <w:rPr>
          <w:rStyle w:val="FootnoteAnchor"/>
          <w:rtl w:val="true"/>
        </w:rPr>
        <w:footnoteReference w:id="1211"/>
      </w:r>
      <w:r>
        <w:rPr>
          <w:rFonts w:ascii="IRNazanin" w:hAnsi="IRNazanin" w:eastAsia="IRNazanin"/>
          <w:color w:val="111111"/>
          <w:sz w:val="28"/>
          <w:sz w:val="28"/>
          <w:szCs w:val="28"/>
          <w:rtl w:val="true"/>
          <w:lang w:bidi="fa-IR"/>
        </w:rPr>
        <w:t>، واُمّه فاطمة بنت أبی عبداللّه محمّدبن إبراهیم‌بن جعفر النّعمانیّ، شیخنا توفّی رحمه‌الله یوم النّصف من شهر رمضان المبارک سنة ثمانی عشرة وأربعمائة</w:t>
      </w:r>
      <w:r>
        <w:rPr>
          <w:rStyle w:val="FootnoteAnchor"/>
          <w:rtl w:val="true"/>
        </w:rPr>
        <w:footnoteReference w:id="1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بن الحسین بن موسی بن بابویه، کثیر الرّوایة، یروی عن جماعة، وعن أبیه، وعن أخیه محمّد بن علیّ</w:t>
      </w:r>
      <w:r>
        <w:rPr>
          <w:rStyle w:val="FootnoteAnchor"/>
          <w:rtl w:val="true"/>
        </w:rPr>
        <w:footnoteReference w:id="1213"/>
      </w:r>
      <w:r>
        <w:rPr>
          <w:rFonts w:ascii="Amiri" w:hAnsi="Amiri" w:eastAsia="Amiri" w:cs="Amiri"/>
          <w:color w:val="111111"/>
          <w:sz w:val="28"/>
          <w:sz w:val="28"/>
          <w:szCs w:val="28"/>
          <w:rtl w:val="true"/>
          <w:lang w:bidi="ar-SA"/>
        </w:rPr>
        <w:t>، ثقة</w:t>
      </w:r>
      <w:r>
        <w:rPr>
          <w:rStyle w:val="FootnoteAnchor"/>
          <w:rtl w:val="true"/>
        </w:rPr>
        <w:footnoteReference w:id="1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زکریّا بن صالح بن زفر العدویّ، أبو سعید البصریّ، </w:t>
      </w:r>
    </w:p>
    <w:p>
      <w:pPr>
        <w:pStyle w:val="BookText"/>
        <w:rPr/>
      </w:pPr>
      <w:r>
        <w:rPr>
          <w:rFonts w:ascii="Amiri" w:hAnsi="Amiri" w:eastAsia="Amiri" w:cs="Amiri"/>
          <w:color w:val="111111"/>
          <w:sz w:val="28"/>
          <w:sz w:val="28"/>
          <w:szCs w:val="28"/>
          <w:rtl w:val="true"/>
          <w:lang w:bidi="ar-SA"/>
        </w:rPr>
        <w:t>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جدّاً، کذّاب</w:t>
      </w:r>
      <w:r>
        <w:rPr>
          <w:rStyle w:val="FootnoteAnchor"/>
          <w:rtl w:val="true"/>
        </w:rPr>
        <w:footnoteReference w:id="1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بن سفیان بن خالد بن سفیان، أبوعبداللّه البزوفریّ، شیخ، ثقة، جلیل، من أصحابنا، خاصّ</w:t>
      </w:r>
      <w:r>
        <w:rPr>
          <w:rStyle w:val="FootnoteAnchor"/>
          <w:rtl w:val="true"/>
        </w:rPr>
        <w:footnoteReference w:id="1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بن یقطین، من أصحاب أبی الحسن الرّضا علیه‌السلام،</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بن یزید من أصحاب أبی الحسن الرّضا علیه‌السلام، ثقة</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القاسم بن محمّد بن أیّوب بن شمّون، أبوعبداللّه الکاتب،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القاسم من أجلّة أصحابنا</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 علی تعدیل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القاسم بن محمّد بن أیّوب بن شمّون، ضعّفوه، وهو عندی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بحث فی من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القاسم من وجوه الشّیعة، ولکن لم یرو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قیاما</w:t>
      </w:r>
      <w:r>
        <w:rPr>
          <w:rStyle w:val="FootnoteAnchor"/>
          <w:rtl w:val="true"/>
        </w:rPr>
        <w:footnoteReference w:id="1221"/>
      </w:r>
      <w:r>
        <w:rPr>
          <w:rFonts w:ascii="IRNazanin" w:hAnsi="IRNazanin" w:eastAsia="IRNazanin"/>
          <w:color w:val="111111"/>
          <w:sz w:val="28"/>
          <w:sz w:val="28"/>
          <w:szCs w:val="28"/>
          <w:rtl w:val="true"/>
          <w:lang w:bidi="fa-IR"/>
        </w:rPr>
        <w:t>من أصحاب الکاظم علیه‌السلام، واقفیّ لایقول بإمامة الرّضا علیه‌السلام</w:t>
      </w:r>
      <w:r>
        <w:rPr>
          <w:rStyle w:val="FootnoteAnchor"/>
          <w:rtl w:val="true"/>
        </w:rPr>
        <w:footnoteReference w:id="1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کیسان من أصحاب الکاظم علیه‌السلام، واقفیّ</w:t>
      </w:r>
      <w:r>
        <w:rPr>
          <w:rStyle w:val="FootnoteAnchor"/>
          <w:rtl w:val="true"/>
        </w:rPr>
        <w:footnoteReference w:id="1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بن علیّ الأزدیّ أبو عبداللّه، ثقة، من أصحابنا، کوفیّ</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محمّد بن الفرزدق بن بُجَیْر</w:t>
      </w:r>
      <w:r>
        <w:rPr>
          <w:rStyle w:val="FootnoteAnchor"/>
          <w:rtl w:val="true"/>
        </w:rPr>
        <w:footnoteReference w:id="1225"/>
      </w:r>
      <w:r>
        <w:rPr>
          <w:rFonts w:ascii="IRNazanin" w:hAnsi="IRNazanin" w:eastAsia="IRNazanin"/>
          <w:color w:val="111111"/>
          <w:sz w:val="28"/>
          <w:sz w:val="28"/>
          <w:szCs w:val="28"/>
          <w:rtl w:val="true"/>
          <w:lang w:bidi="fa-IR"/>
        </w:rPr>
        <w:t>بن زیاد الفزاریّ، أبوعبداللّه</w:t>
      </w:r>
    </w:p>
    <w:p>
      <w:pPr>
        <w:pStyle w:val="BookText"/>
        <w:rPr/>
      </w:pPr>
      <w:r>
        <w:rPr>
          <w:rFonts w:ascii="Amiri" w:hAnsi="Amiri" w:eastAsia="Amiri" w:cs="Amiri"/>
          <w:color w:val="111111"/>
          <w:sz w:val="28"/>
          <w:sz w:val="28"/>
          <w:szCs w:val="28"/>
          <w:rtl w:val="true"/>
          <w:lang w:bidi="ar-SA"/>
        </w:rPr>
        <w:t>المعروف بالقُطْعیّ</w:t>
      </w:r>
      <w:r>
        <w:rPr>
          <w:rStyle w:val="FootnoteAnchor"/>
          <w:rtl w:val="true"/>
        </w:rPr>
        <w:footnoteReference w:id="1226"/>
      </w:r>
      <w:r>
        <w:rPr>
          <w:rFonts w:ascii="Amiri" w:hAnsi="Amiri" w:eastAsia="Amiri" w:cs="Amiri"/>
          <w:color w:val="111111"/>
          <w:sz w:val="28"/>
          <w:sz w:val="28"/>
          <w:szCs w:val="28"/>
          <w:rtl w:val="true"/>
          <w:lang w:bidi="ar-SA"/>
        </w:rPr>
        <w:t>، کان یبیع الخِرَق</w:t>
      </w:r>
      <w:r>
        <w:rPr>
          <w:rStyle w:val="FootnoteAnchor"/>
          <w:rtl w:val="true"/>
        </w:rPr>
        <w:footnoteReference w:id="1227"/>
      </w:r>
      <w:r>
        <w:rPr>
          <w:rFonts w:ascii="Amiri" w:hAnsi="Amiri" w:eastAsia="Amiri" w:cs="Amiri"/>
          <w:color w:val="111111"/>
          <w:sz w:val="28"/>
          <w:sz w:val="28"/>
          <w:szCs w:val="28"/>
          <w:rtl w:val="true"/>
          <w:lang w:bidi="ar-SA"/>
        </w:rPr>
        <w:t>، ثقة</w:t>
      </w:r>
      <w:r>
        <w:rPr>
          <w:rStyle w:val="FootnoteAnchor"/>
          <w:rtl w:val="true"/>
        </w:rPr>
        <w:footnoteReference w:id="1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مختار القلانسیّ من أصحاب أبی الحسن موسی علیه‌السلام، واقفیّ</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إنّه 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عندی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إلاّ أ نّ جعفر بن محمّد بن مالک روی عنه أحادیث فاسدة، وما عند أصحابنا من هذا الرّجل علم</w:t>
      </w:r>
      <w:r>
        <w:rPr>
          <w:rStyle w:val="FootnoteAnchor"/>
          <w:rtl w:val="true"/>
        </w:rPr>
        <w:footnoteReference w:id="12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أ نّه من فراخ الشّیعة، وفی الطّریق محمّد بن سنان، عن الحسین بن المنذر، عن الصّادق علیه‌السلام</w:t>
      </w:r>
      <w:r>
        <w:rPr>
          <w:rStyle w:val="FootnoteAnchor"/>
          <w:rtl w:val="true"/>
        </w:rPr>
        <w:footnoteReference w:id="1231"/>
      </w:r>
      <w:r>
        <w:rPr>
          <w:rFonts w:ascii="IRNazanin" w:hAnsi="IRNazanin" w:eastAsia="IRNazanin"/>
          <w:color w:val="111111"/>
          <w:sz w:val="28"/>
          <w:sz w:val="28"/>
          <w:szCs w:val="28"/>
          <w:rtl w:val="true"/>
          <w:lang w:bidi="fa-IR"/>
        </w:rPr>
        <w:t>، وهذه الرّوایة لاتثبت عندی عدالته،</w:t>
      </w:r>
    </w:p>
    <w:p>
      <w:pPr>
        <w:pStyle w:val="BookText"/>
        <w:rPr/>
      </w:pPr>
      <w:r>
        <w:rPr>
          <w:rFonts w:ascii="IRNazanin" w:hAnsi="IRNazanin" w:eastAsia="IRNazanin"/>
          <w:color w:val="111111"/>
          <w:sz w:val="28"/>
          <w:sz w:val="28"/>
          <w:szCs w:val="28"/>
          <w:rtl w:val="true"/>
          <w:lang w:bidi="fa-IR"/>
        </w:rPr>
        <w:t>لکنّها مرجّحة لقبول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والنّون بعد الألف</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أبی نصر السّکونیّ، روی عن أبی الحسن موسی، والرّضا علیهماالسلام، وکان واقفیّاً</w:t>
      </w:r>
      <w:r>
        <w:rPr>
          <w:rStyle w:val="FootnoteAnchor"/>
          <w:rtl w:val="true"/>
        </w:rPr>
        <w:footnoteReference w:id="1233"/>
      </w:r>
      <w:r>
        <w:rPr>
          <w:rFonts w:ascii="Amiri" w:hAnsi="Amiri" w:eastAsia="Amiri" w:cs="Amiri"/>
          <w:color w:val="111111"/>
          <w:sz w:val="28"/>
          <w:sz w:val="28"/>
          <w:szCs w:val="28"/>
          <w:rtl w:val="true"/>
          <w:lang w:bidi="ar-SA"/>
        </w:rPr>
        <w:t>ضعیفاً</w:t>
      </w:r>
      <w:r>
        <w:rPr>
          <w:rStyle w:val="FootnoteAnchor"/>
          <w:rtl w:val="true"/>
        </w:rPr>
        <w:footnoteReference w:id="1234"/>
      </w:r>
      <w:r>
        <w:rPr>
          <w:rFonts w:ascii="IRNazanin" w:hAnsi="IRNazanin" w:eastAsia="IRNazanin"/>
          <w:color w:val="111111"/>
          <w:sz w:val="28"/>
          <w:sz w:val="28"/>
          <w:szCs w:val="28"/>
          <w:rtl w:val="true"/>
          <w:lang w:bidi="fa-IR"/>
        </w:rPr>
        <w:t>، قلیل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بالرّضا علیه‌السلام، ضعیف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عن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أعتمد علی </w:t>
      </w:r>
      <w:bookmarkStart w:id="212" w:name="pg4798_33765"/>
    </w:p>
    <w:p>
      <w:pPr>
        <w:pStyle w:val="BookText"/>
        <w:rPr/>
      </w:pPr>
      <w:bookmarkEnd w:id="212"/>
      <w:r>
        <w:rPr>
          <w:rFonts w:ascii="IRNazanin" w:hAnsi="IRNazanin" w:eastAsia="IRNazanin"/>
          <w:color w:val="111111"/>
          <w:sz w:val="28"/>
          <w:sz w:val="28"/>
          <w:szCs w:val="28"/>
          <w:rtl w:val="true"/>
          <w:lang w:bidi="fa-IR"/>
        </w:rPr>
        <w:t>روایته</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موسی من أصحاب الکاظم علیه‌السلام، واقفیّ</w:t>
      </w:r>
      <w:r>
        <w:rPr>
          <w:rStyle w:val="FootnoteAnchor"/>
          <w:rtl w:val="true"/>
        </w:rPr>
        <w:footnoteReference w:id="1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المنقّطة تحتها نقطتین المشدّدة بعد المیم، والحاء غیر المعجمة بعد الألف</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روی عن أبیه،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1238"/>
      </w:r>
      <w:r>
        <w:rPr>
          <w:rFonts w:ascii="Amiri" w:hAnsi="Amiri" w:eastAsia="Amiri" w:cs="Amiri"/>
          <w:color w:val="111111"/>
          <w:sz w:val="28"/>
          <w:sz w:val="28"/>
          <w:szCs w:val="28"/>
          <w:rtl w:val="true"/>
          <w:lang w:bidi="ar-SA"/>
        </w:rPr>
        <w:t>، غالٍ</w:t>
      </w:r>
      <w:r>
        <w:rPr>
          <w:rStyle w:val="FootnoteAnchor"/>
          <w:rtl w:val="true"/>
        </w:rPr>
        <w:footnoteReference w:id="1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وفتح العین غیر المعجمة</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الصّحّاف مولی بنی أسد، ثقة، وأخواه علیّ ومحمّد رووا عن أبی عبداللّه علیه‌السلام</w:t>
      </w:r>
      <w:r>
        <w:rPr>
          <w:rStyle w:val="FootnoteAnchor"/>
          <w:rtl w:val="true"/>
        </w:rPr>
        <w:footnoteReference w:id="1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یزید بن محمّد بن عبدالملک النّوفلیّ، نوفل النّخع، مولاهم کوفیّ، أبوعبداللّه کان شاعراً، أدیباً، وسکن الرّیّ ومات بها، وقال قوم من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غلا فی آخر عمره،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رأینا له روایة تدلّ علی هذا</w:t>
      </w:r>
      <w:r>
        <w:rPr>
          <w:rStyle w:val="FootnoteAnchor"/>
          <w:rtl w:val="true"/>
        </w:rPr>
        <w:footnoteReference w:id="1242"/>
      </w:r>
      <w:r>
        <w:rPr>
          <w:rFonts w:ascii="IRNazanin" w:hAnsi="IRNazanin" w:eastAsia="IRNazanin"/>
          <w:color w:val="111111"/>
          <w:sz w:val="28"/>
          <w:sz w:val="28"/>
          <w:szCs w:val="28"/>
          <w:rtl w:val="true"/>
          <w:lang w:bidi="fa-IR"/>
        </w:rPr>
        <w:t>، وأنا عندی توقّف</w:t>
      </w:r>
      <w:r>
        <w:rPr>
          <w:rStyle w:val="FootnoteAnchor"/>
          <w:rtl w:val="true"/>
        </w:rPr>
        <w:footnoteReference w:id="1243"/>
      </w:r>
      <w:r>
        <w:rPr>
          <w:rFonts w:ascii="IRNazanin" w:hAnsi="IRNazanin" w:eastAsia="IRNazanin"/>
          <w:color w:val="111111"/>
          <w:sz w:val="28"/>
          <w:sz w:val="28"/>
          <w:szCs w:val="28"/>
          <w:rtl w:val="true"/>
          <w:lang w:bidi="fa-IR"/>
        </w:rPr>
        <w:t>فی روایته لمجرّد ما نقله عنه القمیّون</w:t>
      </w:r>
      <w:r>
        <w:rPr>
          <w:rStyle w:val="FootnoteAnchor"/>
          <w:rtl w:val="true"/>
        </w:rPr>
        <w:footnoteReference w:id="1244"/>
      </w:r>
      <w:r>
        <w:rPr>
          <w:rFonts w:ascii="IRNazanin" w:hAnsi="IRNazanin" w:eastAsia="IRNazanin"/>
          <w:color w:val="111111"/>
          <w:sz w:val="28"/>
          <w:sz w:val="28"/>
          <w:szCs w:val="28"/>
          <w:rtl w:val="true"/>
          <w:lang w:bidi="fa-IR"/>
        </w:rPr>
        <w:t>وعدم الظّفر بتعدیل الأصحاب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213" w:name="__RefHeading___Toc2402211_2035185390"/>
      <w:bookmarkStart w:id="214" w:name="_Toc73"/>
      <w:bookmarkEnd w:id="213"/>
      <w:r>
        <w:rPr>
          <w:rtl w:val="true"/>
        </w:rPr>
        <w:t>الباب الثّامن</w:t>
      </w:r>
      <w:r>
        <w:rPr>
          <w:rtl w:val="true"/>
        </w:rPr>
        <w:t xml:space="preserve">: </w:t>
      </w:r>
      <w:r>
        <w:rPr>
          <w:rtl w:val="true"/>
        </w:rPr>
        <w:t>حفص</w:t>
      </w:r>
      <w:bookmarkEnd w:id="214"/>
    </w:p>
    <w:p>
      <w:pPr>
        <w:pStyle w:val="BookText"/>
        <w:rPr/>
      </w:pPr>
      <w:r>
        <w:rPr>
          <w:rFonts w:ascii="IRNazanin" w:hAnsi="IRNazanin" w:eastAsia="IRNazanin"/>
          <w:color w:val="111111"/>
          <w:sz w:val="28"/>
          <w:sz w:val="28"/>
          <w:szCs w:val="28"/>
          <w:rtl w:val="true"/>
          <w:lang w:bidi="fa-IR"/>
        </w:rPr>
        <w:t>وفیه تسعة رجال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البُخْتَرِیّ</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بعد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p>
    <w:p>
      <w:pPr>
        <w:pStyle w:val="BookText"/>
        <w:rPr/>
      </w:pPr>
      <w:r>
        <w:rPr>
          <w:rFonts w:ascii="IRNazanin" w:hAnsi="IRNazanin" w:eastAsia="IRNazanin"/>
          <w:color w:val="111111"/>
          <w:sz w:val="28"/>
          <w:sz w:val="28"/>
          <w:szCs w:val="28"/>
          <w:rtl w:val="true"/>
          <w:lang w:bidi="fa-IR"/>
        </w:rPr>
        <w:t>بغدادیّ، أصله کوفیّ، ثقة، روی عن أبی عبداللّه، وأبی الحسن علیهماالسلام، ذکره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بینه وبین آل أعین نَبْوَة، فغمزوا</w:t>
      </w:r>
      <w:r>
        <w:rPr>
          <w:rStyle w:val="FootnoteAnchor"/>
          <w:rtl w:val="true"/>
        </w:rPr>
        <w:footnoteReference w:id="1246"/>
      </w:r>
      <w:r>
        <w:rPr>
          <w:rFonts w:ascii="IRNazanin" w:hAnsi="IRNazanin" w:eastAsia="IRNazanin"/>
          <w:color w:val="111111"/>
          <w:sz w:val="28"/>
          <w:sz w:val="28"/>
          <w:szCs w:val="28"/>
          <w:rtl w:val="true"/>
          <w:lang w:bidi="fa-IR"/>
        </w:rPr>
        <w:t>علیه بلعب الشّطرنج</w:t>
      </w:r>
      <w:r>
        <w:rPr>
          <w:rStyle w:val="FootnoteAnchor"/>
          <w:rtl w:val="true"/>
        </w:rPr>
        <w:footnoteReference w:id="1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سابور، ثقة</w:t>
      </w:r>
      <w:r>
        <w:rPr>
          <w:rStyle w:val="FootnoteAnchor"/>
          <w:rtl w:val="true"/>
        </w:rPr>
        <w:footnoteReference w:id="1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سالم، یکنّی أبا ولاّد الحنّاط</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وتشدید النّون بعد 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کوفیّ، مولی، جعفیّ، له أصل</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حفص بن یونس، مخزومیّ، روی عن أبی عبداللّه علیه‌السلام، ثقة، لابأس به</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سالم خرج مع زید بن علیّ، فظهر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من الصّادق علیه‌السلام تصویبه لذلک</w:t>
      </w:r>
      <w:r>
        <w:rPr>
          <w:rStyle w:val="FootnoteAnchor"/>
          <w:rtl w:val="true"/>
        </w:rPr>
        <w:footnoteReference w:id="1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سوقة العمریّ</w:t>
      </w:r>
      <w:r>
        <w:rPr>
          <w:rStyle w:val="FootnoteAnchor"/>
          <w:rtl w:val="true"/>
        </w:rPr>
        <w:footnoteReference w:id="1254"/>
      </w:r>
      <w:r>
        <w:rPr>
          <w:rFonts w:ascii="IRNazanin" w:hAnsi="IRNazanin" w:eastAsia="IRNazanin"/>
          <w:color w:val="111111"/>
          <w:sz w:val="28"/>
          <w:sz w:val="28"/>
          <w:szCs w:val="28"/>
          <w:rtl w:val="true"/>
          <w:lang w:bidi="fa-IR"/>
        </w:rPr>
        <w:t xml:space="preserve">، مولی عمرو بن حریث المخزومیّ، روی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الحسن</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علیهماالسلام، ذکره أبو العبّاس بن نوح فی رجالهما، وأخواه</w:t>
      </w:r>
      <w:r>
        <w:rPr>
          <w:rStyle w:val="FootnoteAnchor"/>
          <w:rtl w:val="true"/>
        </w:rPr>
        <w:footnoteReference w:id="1256"/>
      </w:r>
      <w:r>
        <w:rPr>
          <w:rFonts w:ascii="IRNazanin" w:hAnsi="IRNazanin" w:eastAsia="IRNazanin"/>
          <w:color w:val="111111"/>
          <w:sz w:val="28"/>
          <w:sz w:val="28"/>
          <w:szCs w:val="28"/>
          <w:rtl w:val="true"/>
          <w:lang w:bidi="fa-IR"/>
        </w:rPr>
        <w:t>زیاد ومحمّد بن سوقة أکثر منه روایة عن أبی جعفر، وأبی عبداللّه علیهماالسلام، ثقات</w:t>
      </w:r>
      <w:r>
        <w:rPr>
          <w:rStyle w:val="FootnoteAnchor"/>
          <w:rtl w:val="true"/>
        </w:rPr>
        <w:footnoteReference w:id="1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عاصم أبو عاصم، السّلمیّ المدنیّ</w:t>
      </w:r>
      <w:r>
        <w:rPr>
          <w:rStyle w:val="FootnoteAnchor"/>
          <w:rtl w:val="true"/>
        </w:rPr>
        <w:footnoteReference w:id="1258"/>
      </w:r>
      <w:r>
        <w:rPr>
          <w:rFonts w:ascii="IRNazanin" w:hAnsi="IRNazanin" w:eastAsia="IRNazanin"/>
          <w:color w:val="111111"/>
          <w:sz w:val="28"/>
          <w:sz w:val="28"/>
          <w:szCs w:val="28"/>
          <w:rtl w:val="true"/>
          <w:lang w:bidi="fa-IR"/>
        </w:rPr>
        <w:t xml:space="preserve">، روی عن جعفر بن </w:t>
      </w:r>
      <w:bookmarkStart w:id="215" w:name="pg4798_33767"/>
    </w:p>
    <w:p>
      <w:pPr>
        <w:pStyle w:val="BookText"/>
        <w:rPr/>
      </w:pPr>
      <w:bookmarkEnd w:id="215"/>
      <w:r>
        <w:rPr>
          <w:rFonts w:ascii="IRNazanin" w:hAnsi="IRNazanin" w:eastAsia="IRNazanin"/>
          <w:color w:val="111111"/>
          <w:sz w:val="28"/>
          <w:sz w:val="28"/>
          <w:szCs w:val="28"/>
          <w:rtl w:val="true"/>
          <w:lang w:bidi="fa-IR"/>
        </w:rPr>
        <w:t>محمّد علیه‌السلام، ثقة</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العلاء کوفیّ، ثقة</w:t>
      </w:r>
      <w:r>
        <w:rPr>
          <w:rStyle w:val="FootnoteAnchor"/>
          <w:rtl w:val="true"/>
        </w:rPr>
        <w:footnoteReference w:id="1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عمرو المعروف بالعمریّ، وکیل أبی محمّد علیه‌السلام</w:t>
      </w:r>
      <w:r>
        <w:rPr>
          <w:rStyle w:val="FootnoteAnchor"/>
          <w:rtl w:val="true"/>
        </w:rPr>
        <w:footnoteReference w:id="1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غیاث القاضی، ولی القضاء لهارون، وروی عن الصّادق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عامّیّاً</w:t>
      </w:r>
      <w:r>
        <w:rPr>
          <w:rFonts w:eastAsia="Amiri" w:cs="Amiri" w:ascii="Amiri" w:hAnsi="Amiri"/>
          <w:color w:val="111111"/>
          <w:sz w:val="28"/>
          <w:szCs w:val="28"/>
          <w:rtl w:val="true"/>
          <w:lang w:bidi="ar-SA"/>
        </w:rPr>
        <w:t>)</w:t>
      </w:r>
      <w:r>
        <w:rPr>
          <w:rStyle w:val="FootnoteAnchor"/>
          <w:rtl w:val="true"/>
        </w:rPr>
        <w:footnoteReference w:id="1262"/>
      </w:r>
      <w:r>
        <w:rPr>
          <w:rFonts w:ascii="IRNazanin" w:hAnsi="IRNazanin" w:eastAsia="IRNazanin"/>
          <w:color w:val="111111"/>
          <w:sz w:val="28"/>
          <w:sz w:val="28"/>
          <w:szCs w:val="28"/>
          <w:rtl w:val="true"/>
          <w:lang w:bidi="fa-IR"/>
        </w:rPr>
        <w:t>وله کتاب معتمد</w:t>
      </w:r>
      <w:r>
        <w:rPr>
          <w:rStyle w:val="FootnoteAnchor"/>
          <w:rtl w:val="true"/>
        </w:rPr>
        <w:footnoteReference w:id="1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میمون، روی الکشّیّ، عن حمدویه بن نصیر</w:t>
      </w:r>
      <w:r>
        <w:rPr>
          <w:rStyle w:val="FootnoteAnchor"/>
          <w:rtl w:val="true"/>
        </w:rPr>
        <w:footnoteReference w:id="12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ابن نوح، عن حنّان بن سدیر،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لأنفس</w:t>
      </w:r>
      <w:r>
        <w:rPr>
          <w:rStyle w:val="FootnoteAnchor"/>
          <w:rtl w:val="true"/>
        </w:rPr>
        <w:footnoteReference w:id="1265"/>
      </w:r>
      <w:r>
        <w:rPr>
          <w:rFonts w:ascii="IRNazanin" w:hAnsi="IRNazanin" w:eastAsia="IRNazanin"/>
          <w:color w:val="111111"/>
          <w:sz w:val="28"/>
          <w:sz w:val="28"/>
          <w:szCs w:val="28"/>
          <w:rtl w:val="true"/>
          <w:lang w:bidi="fa-IR"/>
        </w:rPr>
        <w:t xml:space="preserve">علی أجساد اُصیبت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ابن 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یأتینی هو وصاحبه وحفص بن میمون ویسألونی فأخبرهم بالحقّ ویخرجون من عندی إلی أبی الخطّاب فیخبرهم بخلاف قولی، فیأخذون بقوله ویذرون</w:t>
      </w:r>
      <w:r>
        <w:rPr>
          <w:rStyle w:val="FootnoteAnchor"/>
          <w:rtl w:val="true"/>
        </w:rPr>
        <w:footnoteReference w:id="1266"/>
      </w:r>
      <w:r>
        <w:rPr>
          <w:rFonts w:ascii="IRNazanin" w:hAnsi="IRNazanin" w:eastAsia="IRNazanin"/>
          <w:color w:val="111111"/>
          <w:sz w:val="28"/>
          <w:sz w:val="28"/>
          <w:szCs w:val="28"/>
          <w:rtl w:val="true"/>
          <w:lang w:bidi="fa-IR"/>
        </w:rPr>
        <w:t>قولی</w:t>
      </w:r>
      <w:r>
        <w:rPr>
          <w:rStyle w:val="FootnoteAnchor"/>
          <w:rtl w:val="true"/>
        </w:rPr>
        <w:footnoteReference w:id="1267"/>
      </w:r>
      <w:r>
        <w:rPr>
          <w:rFonts w:ascii="Amiri" w:hAnsi="Amiri" w:eastAsia="Amiri" w:cs="Amiri"/>
          <w:color w:val="111111"/>
          <w:sz w:val="28"/>
          <w:sz w:val="28"/>
          <w:szCs w:val="28"/>
          <w:rtl w:val="true"/>
          <w:lang w:bidi="ar-SA"/>
        </w:rPr>
        <w:t xml:space="preserve">، وفی هذا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وهو واقفیّ</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إلاّ أ نّه ثقة، والوجه عندی التّوقّف عن روایته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402213_2035185390"/>
      <w:bookmarkStart w:id="217" w:name="_Toc74"/>
      <w:bookmarkEnd w:id="216"/>
      <w:r>
        <w:rPr>
          <w:rtl w:val="true"/>
        </w:rPr>
        <w:t>الباب التّاسع</w:t>
      </w:r>
      <w:r>
        <w:rPr>
          <w:rtl w:val="true"/>
        </w:rPr>
        <w:t xml:space="preserve">: </w:t>
      </w:r>
      <w:r>
        <w:rPr>
          <w:rtl w:val="true"/>
        </w:rPr>
        <w:t>الحکم</w:t>
      </w:r>
      <w:bookmarkEnd w:id="217"/>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بشّار، غالٍ، لا شیء</w:t>
      </w:r>
      <w:r>
        <w:rPr>
          <w:rStyle w:val="FootnoteAnchor"/>
          <w:rtl w:val="true"/>
        </w:rPr>
        <w:footnoteReference w:id="1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خلاّد</w:t>
      </w:r>
      <w:r>
        <w:rPr>
          <w:rStyle w:val="FootnoteAnchor"/>
          <w:rtl w:val="true"/>
        </w:rPr>
        <w:footnoteReference w:id="1270"/>
      </w:r>
      <w:r>
        <w:rPr>
          <w:rFonts w:ascii="Amiri" w:hAnsi="Amiri" w:eastAsia="Amiri" w:cs="Amiri"/>
          <w:color w:val="111111"/>
          <w:sz w:val="28"/>
          <w:sz w:val="28"/>
          <w:szCs w:val="28"/>
          <w:rtl w:val="true"/>
          <w:lang w:bidi="ar-SA"/>
        </w:rPr>
        <w:t>الصّیرفیّ، کوفیّ</w:t>
      </w:r>
      <w:r>
        <w:rPr>
          <w:rStyle w:val="FootnoteAnchor"/>
          <w:rtl w:val="true"/>
        </w:rPr>
        <w:footnoteReference w:id="1271"/>
      </w:r>
      <w:r>
        <w:rPr>
          <w:rFonts w:ascii="IRNazanin" w:hAnsi="IRNazanin" w:eastAsia="IRNazanin"/>
          <w:color w:val="111111"/>
          <w:sz w:val="28"/>
          <w:sz w:val="28"/>
          <w:szCs w:val="28"/>
          <w:rtl w:val="true"/>
          <w:lang w:bidi="fa-IR"/>
        </w:rPr>
        <w:t>، مولی، ثقة،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عبداللّه علیه‌السلام، ذکر ذلک أبو العبّاس فی کتاب الرّجال</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218" w:name="pg4798_33768"/>
    </w:p>
    <w:p>
      <w:pPr>
        <w:pStyle w:val="BookText"/>
        <w:rPr/>
      </w:pPr>
      <w:bookmarkEnd w:id="218"/>
      <w:r>
        <w:rPr>
          <w:rFonts w:ascii="IRNazanin" w:hAnsi="IRNazanin" w:eastAsia="IRNazanin"/>
          <w:color w:val="111111"/>
          <w:sz w:val="28"/>
          <w:sz w:val="28"/>
          <w:szCs w:val="28"/>
          <w:rtl w:val="true"/>
          <w:lang w:bidi="fa-IR"/>
        </w:rPr>
        <w:t>إنّ الحکم بن حکیم بن أخی خلاّد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عبدالرّحمان بن أبی نعیم، روی ابن عقدة، عن الفضل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عبدالرّحمان خیار، ثقة، ثقة</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عندی لا أعتمد علیه</w:t>
      </w:r>
    </w:p>
    <w:p>
      <w:pPr>
        <w:pStyle w:val="BookText"/>
        <w:rPr/>
      </w:pPr>
      <w:r>
        <w:rPr>
          <w:rFonts w:ascii="Amiri" w:hAnsi="Amiri" w:eastAsia="Amiri" w:cs="Amiri"/>
          <w:color w:val="111111"/>
          <w:sz w:val="28"/>
          <w:sz w:val="28"/>
          <w:szCs w:val="28"/>
          <w:rtl w:val="true"/>
          <w:lang w:bidi="ar-SA"/>
        </w:rPr>
        <w:t>فی التّعدیل، لکنّه مرجّح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عُتیبة</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وکان من فقهاء العامّة، وکان بتریّاً</w:t>
      </w:r>
      <w:r>
        <w:rPr>
          <w:rStyle w:val="FootnoteAnchor"/>
          <w:rtl w:val="true"/>
        </w:rPr>
        <w:footnoteReference w:id="1276"/>
      </w:r>
      <w:r>
        <w:rPr>
          <w:rFonts w:ascii="Amiri" w:hAnsi="Amiri" w:eastAsia="Amiri" w:cs="Amiri"/>
          <w:color w:val="111111"/>
          <w:sz w:val="28"/>
          <w:sz w:val="28"/>
          <w:szCs w:val="28"/>
          <w:rtl w:val="true"/>
          <w:lang w:bidi="ar-SA"/>
        </w:rPr>
        <w:t>،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أبومحمّد الکوفیّ الکندیّ، مولی، زیدیّ، بتریّ</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عیص، روی الکشّیّ، عن محمّد بن الحسن الرّازیّ، عن إسماعیل ابن محمّد بن موسی بن سلام، عن الحکم بن عیص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 خاله</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هذا الأمر</w:t>
      </w:r>
      <w:r>
        <w:rPr>
          <w:rStyle w:val="FootnoteAnchor"/>
          <w:rtl w:val="true"/>
        </w:rPr>
        <w:footnoteReference w:id="1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القتّات، کوفیّ، ثقة، قلیل الحدیث</w:t>
      </w:r>
      <w:r>
        <w:rPr>
          <w:rStyle w:val="FootnoteAnchor"/>
          <w:rtl w:val="true"/>
        </w:rPr>
        <w:footnoteReference w:id="1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19" w:name="__RefHeading___Toc2402215_2035185390"/>
      <w:bookmarkStart w:id="220" w:name="_Toc75"/>
      <w:bookmarkEnd w:id="219"/>
      <w:r>
        <w:rPr>
          <w:rtl w:val="true"/>
        </w:rPr>
        <w:t>الباب العاشر</w:t>
      </w:r>
      <w:r>
        <w:rPr>
          <w:rtl w:val="true"/>
        </w:rPr>
        <w:t xml:space="preserve">: </w:t>
      </w:r>
      <w:r>
        <w:rPr>
          <w:rtl w:val="true"/>
        </w:rPr>
        <w:t>حمّاد</w:t>
      </w:r>
      <w:bookmarkEnd w:id="220"/>
    </w:p>
    <w:p>
      <w:pPr>
        <w:pStyle w:val="BookText"/>
        <w:rPr/>
      </w:pPr>
      <w:r>
        <w:rPr>
          <w:rFonts w:ascii="IRNazanin" w:hAnsi="IRNazanin" w:eastAsia="IRNazanin"/>
          <w:color w:val="111111"/>
          <w:sz w:val="28"/>
          <w:sz w:val="28"/>
          <w:szCs w:val="28"/>
          <w:rtl w:val="true"/>
          <w:lang w:bidi="fa-IR"/>
        </w:rPr>
        <w:t>وفیه ثمانیة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أبی طلحة، بیّاع السّابریّ، کوفیّ، ثقة</w:t>
      </w:r>
      <w:r>
        <w:rPr>
          <w:rStyle w:val="FootnoteAnchor"/>
          <w:rtl w:val="true"/>
        </w:rPr>
        <w:footnoteReference w:id="1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السّمندریّ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غیر المعجمة، والنّون بعد المیم، والدّال المهمله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حدیثاً عن الصّادق علیه‌السلام فی طریقه شریف بن سابق التّفلیسیّ، وقد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ضعّفه ابن الغضائریّ، أ نّه کان یذکر أمر أهل‌البیت علیهم‌السلام ببلاد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یذکر ببلاد الإسلام</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حشر اُمّة وحده، وسعی نوره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الحدیث من المرجّحات لا إنّه من الدّلائل علی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شعیب أبو شعیب الحمّانی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والمیم المشدّدة،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قال ابن عقدة، عن محمّد بن عبداللّه بن أبی حکیمة، عن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صدوق</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الرّوایة من المرجّحات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ضَمخة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المفتوحة، والخاء المعجمة بعد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روی عنه وهیب بن حفص، وکان ثقة</w:t>
      </w:r>
      <w:r>
        <w:rPr>
          <w:rStyle w:val="FootnoteAnchor"/>
          <w:rtl w:val="true"/>
        </w:rPr>
        <w:footnoteReference w:id="1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Style w:val="FootnoteAnchor"/>
          <w:rtl w:val="true"/>
        </w:rPr>
        <w:footnoteReference w:id="1286"/>
      </w:r>
      <w:r>
        <w:rPr>
          <w:rFonts w:ascii="IRNazanin" w:hAnsi="IRNazanin" w:eastAsia="IRNazanin"/>
          <w:color w:val="111111"/>
          <w:sz w:val="28"/>
          <w:sz w:val="28"/>
          <w:szCs w:val="28"/>
          <w:rtl w:val="true"/>
          <w:lang w:bidi="fa-IR"/>
        </w:rPr>
        <w:t>بن عمرو بن خالد الفزاریّ</w:t>
      </w:r>
      <w:r>
        <w:rPr>
          <w:rStyle w:val="FootnoteAnchor"/>
          <w:rtl w:val="true"/>
        </w:rPr>
        <w:footnoteReference w:id="1287"/>
      </w:r>
      <w:r>
        <w:rPr>
          <w:rFonts w:ascii="IRNazanin" w:hAnsi="IRNazanin" w:eastAsia="IRNazanin"/>
          <w:color w:val="111111"/>
          <w:sz w:val="28"/>
          <w:sz w:val="28"/>
          <w:szCs w:val="28"/>
          <w:rtl w:val="true"/>
          <w:lang w:bidi="fa-IR"/>
        </w:rPr>
        <w:t>، مولاهم کوفیّ، وکان یسکن عرزم فنسب إلیها، وأخوه عبداللّه، ثقتان رویا عن أبی عبداللّه علیه‌السلام، وروی حمّاد عن أبی الحسن و</w:t>
      </w:r>
      <w:r>
        <w:rPr>
          <w:rStyle w:val="FootnoteAnchor"/>
          <w:rtl w:val="true"/>
        </w:rPr>
        <w:footnoteReference w:id="1288"/>
      </w:r>
      <w:r>
        <w:rPr>
          <w:rFonts w:ascii="IRNazanin" w:hAnsi="IRNazanin" w:eastAsia="IRNazanin"/>
          <w:color w:val="111111"/>
          <w:sz w:val="28"/>
          <w:sz w:val="28"/>
          <w:szCs w:val="28"/>
          <w:rtl w:val="true"/>
          <w:lang w:bidi="fa-IR"/>
        </w:rPr>
        <w:t>الرّضا علیهماالسلام، ومات حمّاد بالکوفة رحمه‌الله سنة تسعین ومائة، ذکرهما أبوالعبّاس فی کتابه</w:t>
      </w:r>
      <w:r>
        <w:rPr>
          <w:rStyle w:val="FootnoteAnchor"/>
          <w:rtl w:val="true"/>
        </w:rPr>
        <w:footnoteReference w:id="1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النّاب، ثقة، جلیل القدر، من أصحاب الرّضا علیه‌السلام</w:t>
      </w:r>
      <w:r>
        <w:rPr>
          <w:rStyle w:val="FootnoteAnchor"/>
          <w:rtl w:val="true"/>
        </w:rPr>
        <w:footnoteReference w:id="1290"/>
      </w:r>
      <w:r>
        <w:rPr>
          <w:rFonts w:ascii="IRNazanin" w:hAnsi="IRNazanin" w:eastAsia="IRNazanin"/>
          <w:color w:val="111111"/>
          <w:sz w:val="28"/>
          <w:sz w:val="28"/>
          <w:szCs w:val="28"/>
          <w:rtl w:val="true"/>
          <w:lang w:bidi="fa-IR"/>
        </w:rPr>
        <w:t>، ومن أصحاب الکاظم علیه‌السلام</w:t>
      </w:r>
      <w:r>
        <w:rPr>
          <w:rStyle w:val="FootnoteAnchor"/>
          <w:rtl w:val="true"/>
        </w:rPr>
        <w:footnoteReference w:id="1291"/>
      </w:r>
      <w:r>
        <w:rPr>
          <w:rFonts w:ascii="IRNazanin" w:hAnsi="IRNazanin" w:eastAsia="IRNazanin"/>
          <w:color w:val="111111"/>
          <w:sz w:val="28"/>
          <w:sz w:val="28"/>
          <w:szCs w:val="28"/>
          <w:rtl w:val="true"/>
          <w:lang w:bidi="fa-IR"/>
        </w:rPr>
        <w:t>، والحسین أخوه وجعفر أولاد عثمان بن زیاد الرّواسیّ، فاضلون، خیار، ثقات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قاله الکشّیّ، عن حمدویه،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ممّن أجمعت العصابة علی تصحیح ما یصحّ عنه، والإقرار له بالفقه</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عیسی، أبومحمّد الجهنیّ البصریّ، مولی</w:t>
      </w:r>
      <w:r>
        <w:rPr>
          <w:rFonts w:eastAsia="Amiri" w:cs="Amiri" w:ascii="Amiri" w:hAnsi="Amiri"/>
          <w:color w:val="111111"/>
          <w:sz w:val="28"/>
          <w:szCs w:val="28"/>
          <w:rtl w:val="true"/>
          <w:lang w:bidi="ar-SA"/>
        </w:rPr>
        <w:t xml:space="preserve">. </w:t>
      </w:r>
      <w:bookmarkStart w:id="221" w:name="pg4798_33770"/>
    </w:p>
    <w:p>
      <w:pPr>
        <w:pStyle w:val="BookText"/>
        <w:rPr/>
      </w:pPr>
      <w:bookmarkEnd w:id="221"/>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أصله الکوفة، سکن البصرة، کان متحرّزاً فی الحدیث، روی عن أبیعبداللّه علیه‌السلام عشرین حدیثاً،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الرّضا علیهماالسلام، ومات فی حیاة أبی جعفر الثّانی علیه‌السلام، ولم تحفظ عنه روایة عن الرّضا علیه‌السلام ولا عن أبی جفعر علیه‌السلام، وکان ثقة فی حدیثه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 عبداللّه علیه‌السلام سبعین حدیثاً، فلم أزل اُدخل الشّکّ علی نفسی حتّی اقتصرت علی هذه العشرین</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دعا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علیه‌السلام بأن تحجّ خمسین حجّة، فحجّها، وغرق بعد ذلک، وتوفّی سنة تسع ومائتین</w:t>
      </w:r>
      <w:r>
        <w:rPr>
          <w:rStyle w:val="FootnoteAnchor"/>
          <w:rtl w:val="true"/>
        </w:rPr>
        <w:footnoteReference w:id="12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ومائتین</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وکان من جهینة ومات بوادی قناة</w:t>
      </w:r>
      <w:r>
        <w:rPr>
          <w:rStyle w:val="FootnoteAnchor"/>
          <w:rtl w:val="true"/>
        </w:rPr>
        <w:footnoteReference w:id="1299"/>
      </w:r>
      <w:r>
        <w:rPr>
          <w:rFonts w:ascii="IRNazanin" w:hAnsi="IRNazanin" w:eastAsia="IRNazanin"/>
          <w:color w:val="111111"/>
          <w:sz w:val="28"/>
          <w:sz w:val="28"/>
          <w:szCs w:val="28"/>
          <w:rtl w:val="true"/>
          <w:lang w:bidi="fa-IR"/>
        </w:rPr>
        <w:t>بالمدینة، وهو وادٍ یسیل من الشّجرة إلی المدینة، وهو غریق</w:t>
      </w:r>
      <w:r>
        <w:rPr>
          <w:rStyle w:val="FootnoteAnchor"/>
          <w:rtl w:val="true"/>
        </w:rPr>
        <w:footnoteReference w:id="1300"/>
      </w:r>
      <w:r>
        <w:rPr>
          <w:rFonts w:ascii="IRNazanin" w:hAnsi="IRNazanin" w:eastAsia="IRNazanin"/>
          <w:color w:val="111111"/>
          <w:sz w:val="28"/>
          <w:sz w:val="28"/>
          <w:szCs w:val="28"/>
          <w:rtl w:val="true"/>
          <w:lang w:bidi="fa-IR"/>
        </w:rPr>
        <w:t>الجحفة وله نیّف وتسعون سنة رحمه‌الله</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عنه، وأقرّوا له بالفقه، فی آخرین</w:t>
      </w:r>
      <w:r>
        <w:rPr>
          <w:rStyle w:val="FootnoteAnchor"/>
          <w:rtl w:val="true"/>
        </w:rPr>
        <w:footnoteReference w:id="1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یزید، من أصحاب الصّادق علیه‌السلام، عامّیّ</w:t>
      </w:r>
      <w:r>
        <w:rPr>
          <w:rStyle w:val="FootnoteAnchor"/>
          <w:rtl w:val="true"/>
        </w:rPr>
        <w:footnoteReference w:id="1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222" w:name="__RefHeading___Toc2402217_2035185390"/>
      <w:bookmarkStart w:id="223" w:name="_Toc76"/>
      <w:bookmarkEnd w:id="222"/>
      <w:r>
        <w:rPr>
          <w:rtl w:val="true"/>
        </w:rPr>
        <w:t>الباب الحادی عشر</w:t>
      </w:r>
      <w:r>
        <w:rPr>
          <w:rtl w:val="true"/>
        </w:rPr>
        <w:t xml:space="preserve">: </w:t>
      </w:r>
      <w:r>
        <w:rPr>
          <w:rtl w:val="true"/>
        </w:rPr>
        <w:t>حمدان</w:t>
      </w:r>
      <w:bookmarkEnd w:id="223"/>
    </w:p>
    <w:p>
      <w:pPr>
        <w:pStyle w:val="BookText"/>
        <w:rPr/>
      </w:pPr>
      <w:r>
        <w:rPr>
          <w:rFonts w:ascii="IRNazanin" w:hAnsi="IRNazanin" w:eastAsia="IRNazanin"/>
          <w:color w:val="111111"/>
          <w:sz w:val="28"/>
          <w:sz w:val="28"/>
          <w:szCs w:val="28"/>
          <w:rtl w:val="true"/>
          <w:lang w:bidi="fa-IR"/>
        </w:rPr>
        <w:t>وفیه رجلان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بن سلیمان، أبو سعید النّیشابوریّ، ثقة، من وجوه أصحابنا</w:t>
      </w:r>
      <w:r>
        <w:rPr>
          <w:rStyle w:val="FootnoteAnchor"/>
          <w:rtl w:val="true"/>
        </w:rPr>
        <w:footnoteReference w:id="1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224" w:name="pg4798_33771"/>
    </w:p>
    <w:p>
      <w:pPr>
        <w:pStyle w:val="BookText"/>
        <w:rPr/>
      </w:pPr>
      <w:bookmarkEnd w:id="22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المُعافی، أبو جعفر الصَّبیحیّ</w:t>
      </w:r>
      <w:r>
        <w:rPr>
          <w:rStyle w:val="FootnoteAnchor"/>
          <w:rtl w:val="true"/>
        </w:rPr>
        <w:footnoteReference w:id="1305"/>
      </w:r>
      <w:r>
        <w:rPr>
          <w:rFonts w:ascii="IRNazanin" w:hAnsi="IRNazanin" w:eastAsia="IRNazanin"/>
          <w:color w:val="111111"/>
          <w:sz w:val="28"/>
          <w:sz w:val="28"/>
          <w:szCs w:val="28"/>
          <w:rtl w:val="true"/>
          <w:lang w:bidi="fa-IR"/>
        </w:rPr>
        <w:t>، من قصر صبیح، مولی جعفر بن محمّد علیهماالسلام، روی عن الکاظم والرّضا علیهماالسلام، دَعَوَا له</w:t>
      </w:r>
      <w:r>
        <w:rPr>
          <w:rStyle w:val="FootnoteAnchor"/>
          <w:rtl w:val="true"/>
        </w:rPr>
        <w:footnoteReference w:id="1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25" w:name="__RefHeading___Toc2402219_2035185390"/>
      <w:bookmarkStart w:id="226" w:name="_Toc77"/>
      <w:bookmarkEnd w:id="225"/>
      <w:r>
        <w:rPr>
          <w:rtl w:val="true"/>
        </w:rPr>
        <w:t>الباب الثّانی عشر</w:t>
      </w:r>
      <w:r>
        <w:rPr>
          <w:rtl w:val="true"/>
        </w:rPr>
        <w:t xml:space="preserve">: </w:t>
      </w:r>
      <w:r>
        <w:rPr>
          <w:rtl w:val="true"/>
        </w:rPr>
        <w:t>حمزة</w:t>
      </w:r>
      <w:bookmarkEnd w:id="226"/>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بزیع، من صالحی هذه الطّائفة وثقاتهم کثیر العمل</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عن الفضل بن کثیر، عن علیّ بن عبد الغفّار المکفوف، عن الحسن بن الحسن</w:t>
      </w:r>
      <w:r>
        <w:rPr>
          <w:rStyle w:val="FootnoteAnchor"/>
          <w:rtl w:val="true"/>
        </w:rPr>
        <w:footnoteReference w:id="1308"/>
      </w:r>
      <w:r>
        <w:rPr>
          <w:rFonts w:ascii="IRNazanin" w:hAnsi="IRNazanin" w:eastAsia="IRNazanin"/>
          <w:color w:val="111111"/>
          <w:sz w:val="28"/>
          <w:sz w:val="28"/>
          <w:szCs w:val="28"/>
          <w:rtl w:val="true"/>
          <w:lang w:bidi="fa-IR"/>
        </w:rPr>
        <w:t>بن صالح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بین یدی أبی الحسن الرّضا علیه‌السلام حمزة بن بزیع فترحّم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یقول بموسی</w:t>
      </w:r>
      <w:r>
        <w:rPr>
          <w:rStyle w:val="FootnoteAnchor"/>
          <w:rtl w:val="true"/>
        </w:rPr>
        <w:footnoteReference w:id="1309"/>
      </w:r>
      <w:r>
        <w:rPr>
          <w:rFonts w:ascii="IRNazanin" w:hAnsi="IRNazanin" w:eastAsia="IRNazanin"/>
          <w:color w:val="111111"/>
          <w:sz w:val="28"/>
          <w:sz w:val="28"/>
          <w:szCs w:val="28"/>
          <w:rtl w:val="true"/>
          <w:lang w:bidi="fa-IR"/>
        </w:rPr>
        <w:t>، فترحّم علیه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حقّی کمن</w:t>
      </w:r>
      <w:r>
        <w:rPr>
          <w:rStyle w:val="FootnoteAnchor"/>
          <w:rtl w:val="true"/>
        </w:rPr>
        <w:footnoteReference w:id="1310"/>
      </w:r>
      <w:r>
        <w:rPr>
          <w:rFonts w:ascii="IRNazanin" w:hAnsi="IRNazanin" w:eastAsia="IRNazanin"/>
          <w:color w:val="111111"/>
          <w:sz w:val="28"/>
          <w:sz w:val="28"/>
          <w:szCs w:val="28"/>
          <w:rtl w:val="true"/>
          <w:lang w:bidi="fa-IR"/>
        </w:rPr>
        <w:t>جحد حقّ آبائی</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 لم تثبت صحّته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الطّیّار، روی الکشّیّ، عن حمدویه وإبراهیم، عن محمّد بن عیسی، عن ابن أبی عمیر، عن هشام بن الحکم،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التّرحّم علیه بعد موته والدّعاء له بالنّصرة</w:t>
      </w:r>
      <w:r>
        <w:rPr>
          <w:rStyle w:val="FootnoteAnchor"/>
          <w:rtl w:val="true"/>
        </w:rPr>
        <w:footnoteReference w:id="1312"/>
      </w:r>
      <w:r>
        <w:rPr>
          <w:rFonts w:ascii="Amiri" w:hAnsi="Amiri" w:eastAsia="Amiri" w:cs="Amiri"/>
          <w:color w:val="111111"/>
          <w:sz w:val="28"/>
          <w:sz w:val="28"/>
          <w:szCs w:val="28"/>
          <w:rtl w:val="true"/>
          <w:lang w:bidi="ar-SA"/>
        </w:rPr>
        <w:t>والسّرور، وإنّه کان</w:t>
      </w:r>
      <w:r>
        <w:rPr>
          <w:rStyle w:val="FootnoteAnchor"/>
          <w:rtl w:val="true"/>
        </w:rPr>
        <w:footnoteReference w:id="1313"/>
      </w:r>
      <w:r>
        <w:rPr>
          <w:rFonts w:ascii="IRNazanin" w:hAnsi="IRNazanin" w:eastAsia="IRNazanin"/>
          <w:color w:val="111111"/>
          <w:sz w:val="28"/>
          <w:sz w:val="28"/>
          <w:szCs w:val="28"/>
          <w:rtl w:val="true"/>
          <w:lang w:bidi="fa-IR"/>
        </w:rPr>
        <w:t>شدید الخصومة عن أهل‌البیت علیهم‌السلام</w:t>
      </w:r>
      <w:r>
        <w:rPr>
          <w:rStyle w:val="FootnoteAnchor"/>
          <w:rtl w:val="true"/>
        </w:rPr>
        <w:footnoteReference w:id="13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عیسی وإن کان فیه قول، لکن الأرجح عندی قبول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عبدالمطّلب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w:t>
      </w:r>
      <w:r>
        <w:rPr>
          <w:rStyle w:val="FootnoteAnchor"/>
          <w:rtl w:val="true"/>
        </w:rPr>
        <w:footnoteReference w:id="1315"/>
      </w:r>
      <w:r>
        <w:rPr>
          <w:rFonts w:ascii="IRNazanin" w:hAnsi="IRNazanin" w:eastAsia="IRNazanin"/>
          <w:color w:val="111111"/>
          <w:sz w:val="28"/>
          <w:sz w:val="28"/>
          <w:szCs w:val="28"/>
          <w:rtl w:val="true"/>
          <w:lang w:bidi="fa-IR"/>
        </w:rPr>
        <w:t xml:space="preserve">صلی‌الله‌علیه‌و‌آله قتل باُحد رحمه‌الله، </w:t>
      </w:r>
      <w:bookmarkStart w:id="227" w:name="pg4798_33772"/>
    </w:p>
    <w:p>
      <w:pPr>
        <w:pStyle w:val="BookText"/>
        <w:rPr/>
      </w:pPr>
      <w:bookmarkEnd w:id="227"/>
      <w:r>
        <w:rPr>
          <w:rFonts w:ascii="Amiri" w:hAnsi="Amiri" w:eastAsia="Amiri" w:cs="Amiri"/>
          <w:color w:val="111111"/>
          <w:sz w:val="28"/>
          <w:sz w:val="28"/>
          <w:szCs w:val="28"/>
          <w:rtl w:val="true"/>
          <w:lang w:bidi="ar-SA"/>
        </w:rPr>
        <w:t>ثقة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عمارة</w:t>
      </w:r>
      <w:r>
        <w:rPr>
          <w:rStyle w:val="FootnoteAnchor"/>
          <w:rtl w:val="true"/>
        </w:rPr>
        <w:footnoteReference w:id="1318"/>
      </w:r>
      <w:r>
        <w:rPr>
          <w:rFonts w:ascii="IRNazanin" w:hAnsi="IRNazanin" w:eastAsia="IRNazanin"/>
          <w:color w:val="111111"/>
          <w:sz w:val="28"/>
          <w:sz w:val="28"/>
          <w:szCs w:val="28"/>
          <w:rtl w:val="true"/>
          <w:lang w:bidi="fa-IR"/>
        </w:rPr>
        <w:t>البربریّ، روی الکشّیّ عن سعد، عن أحمد بن محمّد، عن أبیه والحسین بن سعید، عن ابن أبی عمیر وعن محمّد بن عیسی، عن یونس ومحمّد ابن أبی عمیر، عن محمّد بن عمر بن اُذینة، عن برید العجلیّ، عن أبی جعفر الباقر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ملعون</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وروی الکشّیّ،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الطّیالسیّ، عن عبدالرّحمان بن أبی نجران، عن ابن سنان، أ نّ الصّادق علیه‌السلام لعنه له وللحارث الشّامیّ</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حمزة</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بن الحسن بن عبیداللّه‌</w:t>
      </w:r>
      <w:r>
        <w:rPr>
          <w:rStyle w:val="FootnoteAnchor"/>
          <w:rtl w:val="true"/>
        </w:rPr>
        <w:footnoteReference w:id="1322"/>
      </w:r>
      <w:r>
        <w:rPr>
          <w:rFonts w:ascii="Amiri" w:hAnsi="Amiri" w:eastAsia="Amiri" w:cs="Amiri"/>
          <w:color w:val="111111"/>
          <w:sz w:val="28"/>
          <w:sz w:val="28"/>
          <w:szCs w:val="28"/>
          <w:rtl w:val="true"/>
          <w:lang w:bidi="ar-SA"/>
        </w:rPr>
        <w:t xml:space="preserve">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بن أبی طالب علیه‌السلام، أبویعلی، ثقة، جلیل القدر، من أصحابنا کثیر الحدیث، له کتاب مَن روی عن جعفر بن محمّد علیهماالسلام من الرّجال</w:t>
      </w:r>
      <w:r>
        <w:rPr>
          <w:rStyle w:val="FootnoteAnchor"/>
          <w:rtl w:val="true"/>
        </w:rPr>
        <w:footnoteReference w:id="1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یعلی الأشعریّ، أبو یعلی القمیّ، روی عن الرّضا، وأبی جعفر الثّانی علیهماالسلام ثقة، وجه</w:t>
      </w:r>
      <w:r>
        <w:rPr>
          <w:rStyle w:val="FootnoteAnchor"/>
          <w:rtl w:val="true"/>
        </w:rPr>
        <w:footnoteReference w:id="1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28" w:name="__RefHeading___Toc2402221_2035185390"/>
      <w:bookmarkStart w:id="229" w:name="_Toc78"/>
      <w:bookmarkEnd w:id="228"/>
      <w:r>
        <w:rPr>
          <w:rtl w:val="true"/>
        </w:rPr>
        <w:t>الباب الثّالث عشر</w:t>
      </w:r>
      <w:r>
        <w:rPr>
          <w:rtl w:val="true"/>
        </w:rPr>
        <w:t xml:space="preserve">: </w:t>
      </w:r>
      <w:r>
        <w:rPr>
          <w:rtl w:val="true"/>
        </w:rPr>
        <w:t>حمید</w:t>
      </w:r>
      <w:bookmarkEnd w:id="229"/>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حمّاد بن 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غیر المعجمة، وبالرّاء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الکوفیّ</w:t>
      </w:r>
      <w:r>
        <w:rPr>
          <w:rFonts w:eastAsia="IRNazanin" w:cs="IRNazanin"/>
          <w:color w:val="111111"/>
          <w:sz w:val="28"/>
          <w:szCs w:val="28"/>
          <w:rtl w:val="true"/>
          <w:lang w:bidi="fa-IR"/>
        </w:rPr>
        <w:t>.</w:t>
      </w:r>
      <w:r>
        <w:rPr>
          <w:rStyle w:val="FootnoteAnchor"/>
          <w:rtl w:val="true"/>
        </w:rPr>
        <w:footnoteReference w:id="132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عقدة، عن محمّد بن عبداللّه‌</w:t>
      </w:r>
      <w:r>
        <w:rPr>
          <w:rStyle w:val="FootnoteAnchor"/>
          <w:rtl w:val="true"/>
        </w:rPr>
        <w:footnoteReference w:id="1327"/>
      </w:r>
      <w:r>
        <w:rPr>
          <w:rFonts w:ascii="IRNazanin" w:hAnsi="IRNazanin" w:eastAsia="IRNazanin"/>
          <w:color w:val="111111"/>
          <w:sz w:val="28"/>
          <w:sz w:val="28"/>
          <w:szCs w:val="28"/>
          <w:rtl w:val="true"/>
          <w:lang w:bidi="fa-IR"/>
        </w:rPr>
        <w:t>بن أبی حکیمة، عن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bookmarkStart w:id="230" w:name="pg4798_33773"/>
    </w:p>
    <w:p>
      <w:pPr>
        <w:pStyle w:val="BookText"/>
        <w:rPr/>
      </w:pPr>
      <w:bookmarkEnd w:id="230"/>
      <w:r>
        <w:rPr>
          <w:rFonts w:ascii="Amiri" w:hAnsi="Amiri" w:eastAsia="Amiri" w:cs="Amiri"/>
          <w:color w:val="111111"/>
          <w:sz w:val="28"/>
          <w:sz w:val="28"/>
          <w:szCs w:val="28"/>
          <w:rtl w:val="true"/>
          <w:lang w:bidi="ar-SA"/>
        </w:rPr>
        <w:t>ثقة</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من أهل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إلی جانب الحائر، علی ساکنه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عالم جلیل، واسع العلم، کثیر التّصانیف، قاله الطّوسیّ رحمه‌الله</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بن زیاد الدّهقان</w:t>
      </w:r>
    </w:p>
    <w:p>
      <w:pPr>
        <w:pStyle w:val="BookText"/>
        <w:rPr/>
      </w:pPr>
      <w:r>
        <w:rPr>
          <w:rFonts w:ascii="IRNazanin" w:hAnsi="IRNazanin" w:eastAsia="IRNazanin"/>
          <w:color w:val="111111"/>
          <w:sz w:val="28"/>
          <w:sz w:val="28"/>
          <w:szCs w:val="28"/>
          <w:rtl w:val="true"/>
          <w:lang w:bidi="fa-IR"/>
        </w:rPr>
        <w:t xml:space="preserve">أبوالقاسم، کوفیّ، سکن سوراء وانتقل إلی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علی العلقمی إلی جانب الحائر، علی صاحبه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واقفاً وجهاً فیهم، مات سنة عشر وثلاثمائة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روایته مقبولة إذا خلت عن المعارض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والنّون بعدها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الکوفیّ، یکنّی أبا المغرا</w:t>
      </w:r>
      <w:r>
        <w:rPr>
          <w:rStyle w:val="FootnoteAnchor"/>
          <w:rtl w:val="true"/>
        </w:rPr>
        <w:footnoteReference w:id="1333"/>
      </w:r>
      <w:r>
        <w:rPr>
          <w:rFonts w:ascii="Amiri" w:hAnsi="Amiri" w:eastAsia="Amiri" w:cs="Amiri"/>
          <w:color w:val="111111"/>
          <w:sz w:val="28"/>
          <w:sz w:val="28"/>
          <w:szCs w:val="28"/>
          <w:rtl w:val="true"/>
          <w:lang w:bidi="ar-SA"/>
        </w:rPr>
        <w:t>الصّیرفیّ، ثقة، له أصل</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أبی عبداللّه، وأبی الحسن علیهماالسلام وکان کوفیّاً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عجل</w:t>
      </w:r>
      <w:r>
        <w:rPr>
          <w:rFonts w:eastAsia="IRNazanin" w:cs="IRNazanin"/>
          <w:color w:val="111111"/>
          <w:sz w:val="28"/>
          <w:szCs w:val="28"/>
          <w:rtl w:val="true"/>
          <w:lang w:bidi="fa-IR"/>
        </w:rPr>
        <w:t>)</w:t>
      </w:r>
      <w:r>
        <w:rPr>
          <w:rStyle w:val="FootnoteAnchor"/>
          <w:rtl w:val="true"/>
        </w:rPr>
        <w:footnoteReference w:id="1335"/>
      </w:r>
      <w:r>
        <w:rPr>
          <w:rFonts w:ascii="Amiri" w:hAnsi="Amiri" w:eastAsia="Amiri" w:cs="Amiri"/>
          <w:color w:val="111111"/>
          <w:sz w:val="28"/>
          <w:sz w:val="28"/>
          <w:szCs w:val="28"/>
          <w:rtl w:val="true"/>
          <w:lang w:bidi="ar-SA"/>
        </w:rPr>
        <w:t>ثقة، ثقة</w:t>
      </w:r>
      <w:r>
        <w:rPr>
          <w:rStyle w:val="FootnoteAnchor"/>
          <w:rtl w:val="true"/>
        </w:rPr>
        <w:footnoteReference w:id="1336"/>
      </w:r>
      <w:r>
        <w:rPr>
          <w:rFonts w:ascii="Amiri" w:hAnsi="Amiri" w:eastAsia="Amiri" w:cs="Amiri"/>
          <w:color w:val="111111"/>
          <w:sz w:val="28"/>
          <w:sz w:val="28"/>
          <w:szCs w:val="28"/>
          <w:rtl w:val="true"/>
          <w:lang w:bidi="ar-SA"/>
        </w:rPr>
        <w:t>، ووثّقه أیضاً محمّد بن علیّ بن بابویه رحمه‌الله</w:t>
      </w:r>
      <w:r>
        <w:rPr>
          <w:rStyle w:val="FootnoteAnchor"/>
          <w:rtl w:val="true"/>
        </w:rPr>
        <w:footnoteReference w:id="1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31" w:name="__RefHeading___Toc2402223_2035185390"/>
      <w:bookmarkStart w:id="232" w:name="_Toc79"/>
      <w:bookmarkEnd w:id="231"/>
      <w:r>
        <w:rPr>
          <w:rtl w:val="true"/>
        </w:rPr>
        <w:t>الباب الرّابع عشر</w:t>
      </w:r>
      <w:r>
        <w:rPr>
          <w:rtl w:val="true"/>
        </w:rPr>
        <w:t xml:space="preserve">: </w:t>
      </w:r>
      <w:r>
        <w:rPr>
          <w:rtl w:val="true"/>
        </w:rPr>
        <w:t>حیّان</w:t>
      </w:r>
      <w:bookmarkEnd w:id="232"/>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المنقّطة تحتها نقطتین السّرّاج، روی</w:t>
      </w:r>
      <w:r>
        <w:rPr>
          <w:rStyle w:val="FootnoteAnchor"/>
          <w:rtl w:val="true"/>
        </w:rPr>
        <w:footnoteReference w:id="1338"/>
      </w:r>
      <w:r>
        <w:rPr>
          <w:rFonts w:ascii="Amiri" w:hAnsi="Amiri" w:eastAsia="Amiri" w:cs="Amiri"/>
          <w:color w:val="111111"/>
          <w:sz w:val="28"/>
          <w:sz w:val="28"/>
          <w:szCs w:val="28"/>
          <w:rtl w:val="true"/>
          <w:lang w:bidi="ar-SA"/>
        </w:rPr>
        <w:t>الکشّیّ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کان کیسانیّاً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العبریّ</w:t>
      </w:r>
      <w:r>
        <w:rPr>
          <w:rStyle w:val="FootnoteAnchor"/>
          <w:rtl w:val="true"/>
        </w:rPr>
        <w:footnoteReference w:id="1339"/>
      </w:r>
      <w:r>
        <w:rPr>
          <w:rFonts w:ascii="IRNazanin" w:hAnsi="IRNazanin" w:eastAsia="IRNazanin"/>
          <w:color w:val="111111"/>
          <w:sz w:val="28"/>
          <w:sz w:val="28"/>
          <w:szCs w:val="28"/>
          <w:rtl w:val="true"/>
          <w:lang w:bidi="fa-IR"/>
        </w:rPr>
        <w:t xml:space="preserve">، روی عن </w:t>
      </w:r>
      <w:bookmarkStart w:id="233" w:name="pg4798_33774"/>
    </w:p>
    <w:p>
      <w:pPr>
        <w:pStyle w:val="BookText"/>
        <w:rPr/>
      </w:pPr>
      <w:bookmarkEnd w:id="233"/>
      <w:r>
        <w:rPr>
          <w:rFonts w:ascii="IRNazanin" w:hAnsi="IRNazanin" w:eastAsia="IRNazanin"/>
          <w:color w:val="111111"/>
          <w:sz w:val="28"/>
          <w:sz w:val="28"/>
          <w:szCs w:val="28"/>
          <w:rtl w:val="true"/>
          <w:lang w:bidi="fa-IR"/>
        </w:rPr>
        <w:t>أبی عبداللّه علیه‌السلام، ثقة</w:t>
      </w:r>
      <w:r>
        <w:rPr>
          <w:rStyle w:val="FootnoteAnchor"/>
          <w:rtl w:val="true"/>
        </w:rPr>
        <w:footnoteReference w:id="1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34" w:name="__RefHeading___Toc2402225_2035185390"/>
      <w:bookmarkStart w:id="235" w:name="_Toc80"/>
      <w:bookmarkEnd w:id="234"/>
      <w:r>
        <w:rPr>
          <w:rtl w:val="true"/>
        </w:rPr>
        <w:t>الباب الخامس عشر</w:t>
      </w:r>
      <w:r>
        <w:rPr>
          <w:rtl w:val="true"/>
        </w:rPr>
        <w:t xml:space="preserve">: </w:t>
      </w:r>
      <w:r>
        <w:rPr>
          <w:rtl w:val="true"/>
        </w:rPr>
        <w:t>حیدر</w:t>
      </w:r>
      <w:bookmarkEnd w:id="235"/>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بن شعیب</w:t>
      </w:r>
      <w:r>
        <w:rPr>
          <w:rStyle w:val="FootnoteAnchor"/>
          <w:rtl w:val="true"/>
        </w:rPr>
        <w:footnoteReference w:id="1341"/>
      </w:r>
      <w:r>
        <w:rPr>
          <w:rFonts w:ascii="Amiri" w:hAnsi="Amiri" w:eastAsia="Amiri" w:cs="Amiri"/>
          <w:color w:val="111111"/>
          <w:sz w:val="28"/>
          <w:sz w:val="28"/>
          <w:szCs w:val="28"/>
          <w:rtl w:val="true"/>
          <w:lang w:bidi="ar-SA"/>
        </w:rPr>
        <w:t>الطّالقانیّ، خاصّ</w:t>
      </w:r>
      <w:r>
        <w:rPr>
          <w:rStyle w:val="FootnoteAnchor"/>
          <w:rtl w:val="true"/>
        </w:rPr>
        <w:footnoteReference w:id="1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حیدر بن نُعَیْم</w:t>
      </w:r>
      <w:r>
        <w:rPr>
          <w:rStyle w:val="FootnoteAnchor"/>
          <w:rtl w:val="true"/>
        </w:rPr>
        <w:footnoteReference w:id="1343"/>
      </w:r>
      <w:r>
        <w:rPr>
          <w:rFonts w:ascii="IRNazanin" w:hAnsi="IRNazanin" w:eastAsia="IRNazanin"/>
          <w:color w:val="111111"/>
          <w:sz w:val="28"/>
          <w:sz w:val="28"/>
          <w:szCs w:val="28"/>
          <w:rtl w:val="true"/>
          <w:lang w:bidi="fa-IR"/>
        </w:rPr>
        <w:t>بن محمّد السّمرقندیّ، عالم، جلیل القدر، ثقة، فاضل، من غلمان محمّد بن مسعود العیّاشیّ</w:t>
      </w:r>
      <w:r>
        <w:rPr>
          <w:rStyle w:val="FootnoteAnchor"/>
          <w:rtl w:val="true"/>
        </w:rPr>
        <w:footnoteReference w:id="1344"/>
      </w:r>
      <w:r>
        <w:rPr>
          <w:rFonts w:ascii="IRNazanin" w:hAnsi="IRNazanin" w:eastAsia="IRNazanin"/>
          <w:color w:val="111111"/>
          <w:sz w:val="28"/>
          <w:sz w:val="28"/>
          <w:szCs w:val="28"/>
          <w:rtl w:val="true"/>
          <w:lang w:bidi="fa-IR"/>
        </w:rPr>
        <w:t xml:space="preserve">، یکنّی أبا أحمد، یروی جمیع مصنّفات الشّیعة واُصولهم، روی عنه التّلعکبریّ،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سنة أربعین وثلاثمائة وله منه إجازة</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36" w:name="__RefHeading___Toc2402227_2035185390"/>
      <w:bookmarkStart w:id="237" w:name="_Toc81"/>
      <w:bookmarkEnd w:id="236"/>
      <w:r>
        <w:rPr>
          <w:rtl w:val="true"/>
        </w:rPr>
        <w:t>الباب السّادس عشر</w:t>
      </w:r>
      <w:r>
        <w:rPr>
          <w:rtl w:val="true"/>
        </w:rPr>
        <w:t xml:space="preserve">: </w:t>
      </w:r>
      <w:r>
        <w:rPr>
          <w:rtl w:val="true"/>
        </w:rPr>
        <w:t>الآحاد</w:t>
      </w:r>
      <w:bookmarkEnd w:id="237"/>
    </w:p>
    <w:p>
      <w:pPr>
        <w:pStyle w:val="BookText"/>
        <w:rPr/>
      </w:pPr>
      <w:r>
        <w:rPr>
          <w:rFonts w:ascii="IRNazanin" w:hAnsi="IRNazanin" w:eastAsia="IRNazanin"/>
          <w:color w:val="111111"/>
          <w:sz w:val="28"/>
          <w:sz w:val="28"/>
          <w:szCs w:val="28"/>
          <w:rtl w:val="true"/>
          <w:lang w:bidi="fa-IR"/>
        </w:rPr>
        <w:t>وفیه أحد عشر رجلاً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مبشّر</w:t>
      </w:r>
      <w:r>
        <w:rPr>
          <w:rStyle w:val="FootnoteAnchor"/>
          <w:rtl w:val="true"/>
        </w:rPr>
        <w:footnoteReference w:id="1347"/>
      </w:r>
      <w:r>
        <w:rPr>
          <w:rFonts w:ascii="IRNazanin" w:hAnsi="IRNazanin" w:eastAsia="IRNazanin"/>
          <w:color w:val="111111"/>
          <w:sz w:val="28"/>
          <w:sz w:val="28"/>
          <w:szCs w:val="28"/>
          <w:rtl w:val="true"/>
          <w:lang w:bidi="fa-IR"/>
        </w:rPr>
        <w:t>، أخو جعفر بن مبشّر أبوعبداللّه،</w:t>
      </w:r>
    </w:p>
    <w:p>
      <w:pPr>
        <w:pStyle w:val="BookText"/>
        <w:rPr/>
      </w:pPr>
      <w:r>
        <w:rPr>
          <w:rFonts w:ascii="IRNazanin" w:hAnsi="IRNazanin" w:eastAsia="IRNazanin"/>
          <w:color w:val="111111"/>
          <w:sz w:val="28"/>
          <w:sz w:val="28"/>
          <w:szCs w:val="28"/>
          <w:rtl w:val="true"/>
          <w:lang w:bidi="fa-IR"/>
        </w:rPr>
        <w:t>کان من أصحابنا، وروی من أحادیث العامّة وأکثر</w:t>
      </w:r>
      <w:r>
        <w:rPr>
          <w:rStyle w:val="FootnoteAnchor"/>
          <w:rtl w:val="true"/>
        </w:rPr>
        <w:footnoteReference w:id="1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حَجّاج بن رفاعة</w:t>
      </w:r>
      <w:r>
        <w:rPr>
          <w:rStyle w:val="FootnoteAnchor"/>
          <w:rtl w:val="true"/>
        </w:rPr>
        <w:footnoteReference w:id="1349"/>
      </w:r>
      <w:r>
        <w:rPr>
          <w:rFonts w:ascii="IRNazanin" w:hAnsi="IRNazanin" w:eastAsia="IRNazanin"/>
          <w:color w:val="111111"/>
          <w:sz w:val="28"/>
          <w:sz w:val="28"/>
          <w:szCs w:val="28"/>
          <w:rtl w:val="true"/>
          <w:lang w:bidi="fa-IR"/>
        </w:rPr>
        <w:t>أبو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الخشّاب</w:t>
      </w:r>
      <w:r>
        <w:rPr>
          <w:rStyle w:val="FootnoteAnchor"/>
          <w:rtl w:val="true"/>
        </w:rPr>
        <w:footnoteReference w:id="1350"/>
      </w:r>
      <w:r>
        <w:rPr>
          <w:rFonts w:ascii="IRNazanin" w:hAnsi="IRNazanin" w:eastAsia="IRNazanin"/>
          <w:color w:val="111111"/>
          <w:sz w:val="28"/>
          <w:sz w:val="28"/>
          <w:szCs w:val="28"/>
          <w:rtl w:val="true"/>
          <w:lang w:bidi="fa-IR"/>
        </w:rPr>
        <w:t xml:space="preserve">، کوفیّ، روی عن </w:t>
      </w:r>
    </w:p>
    <w:p>
      <w:pPr>
        <w:pStyle w:val="BookText"/>
        <w:rPr/>
      </w:pPr>
      <w:r>
        <w:rPr>
          <w:rFonts w:ascii="IRNazanin" w:hAnsi="IRNazanin" w:eastAsia="IRNazanin"/>
          <w:color w:val="111111"/>
          <w:sz w:val="28"/>
          <w:sz w:val="28"/>
          <w:szCs w:val="28"/>
          <w:rtl w:val="true"/>
          <w:lang w:bidi="fa-IR"/>
        </w:rPr>
        <w:t xml:space="preserve">أبی عبداللّه علیه‌السلام،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ذکره أبوالعبّاس</w:t>
      </w:r>
      <w:r>
        <w:rPr>
          <w:rStyle w:val="FootnoteAnchor"/>
          <w:rtl w:val="true"/>
        </w:rPr>
        <w:footnoteReference w:id="1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 بن حکیم أبو علیّ الأزدیّ المدائنیّ، ثقة، وجه، متکلّم، روی عن أبی عبداللّه، وأبی الحسن علیهماالسلام</w:t>
      </w:r>
      <w:r>
        <w:rPr>
          <w:rStyle w:val="FootnoteAnchor"/>
          <w:rtl w:val="true"/>
        </w:rPr>
        <w:footnoteReference w:id="1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حریث بن زید الأنصاریّ</w:t>
      </w:r>
      <w:r>
        <w:rPr>
          <w:rStyle w:val="FootnoteAnchor"/>
          <w:rtl w:val="true"/>
        </w:rPr>
        <w:footnoteReference w:id="1354"/>
      </w:r>
      <w:r>
        <w:rPr>
          <w:rFonts w:ascii="Amiri" w:hAnsi="Amiri" w:eastAsia="Amiri" w:cs="Amiri"/>
          <w:color w:val="111111"/>
          <w:sz w:val="28"/>
          <w:sz w:val="28"/>
          <w:szCs w:val="28"/>
          <w:rtl w:val="true"/>
          <w:lang w:bidi="ar-SA"/>
        </w:rPr>
        <w:t>، شهد بدراً واُحداً</w:t>
      </w:r>
      <w:r>
        <w:rPr>
          <w:rStyle w:val="FootnoteAnchor"/>
          <w:rtl w:val="true"/>
        </w:rPr>
        <w:footnoteReference w:id="1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قبل الیاء المنقّطة تحتها نقطتین، والزّای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Style w:val="FootnoteAnchor"/>
          <w:rtl w:val="true"/>
        </w:rPr>
        <w:footnoteReference w:id="1356"/>
      </w:r>
      <w:r>
        <w:rPr>
          <w:rFonts w:ascii="Amiri" w:hAnsi="Amiri" w:eastAsia="Amiri" w:cs="Amiri"/>
          <w:color w:val="111111"/>
          <w:sz w:val="28"/>
          <w:sz w:val="28"/>
          <w:szCs w:val="28"/>
          <w:rtl w:val="true"/>
          <w:lang w:bidi="ar-SA"/>
        </w:rPr>
        <w:t>عبداللّه السّجستانیّ، أبو محمّد الأزدیّ من أهل الکوفة، أکثر السّفر</w:t>
      </w:r>
      <w:r>
        <w:rPr>
          <w:rStyle w:val="FootnoteAnchor"/>
          <w:rtl w:val="true"/>
        </w:rPr>
        <w:footnoteReference w:id="1357"/>
      </w:r>
      <w:r>
        <w:rPr>
          <w:rFonts w:ascii="IRNazanin" w:hAnsi="IRNazanin" w:eastAsia="IRNazanin"/>
          <w:color w:val="111111"/>
          <w:sz w:val="28"/>
          <w:sz w:val="28"/>
          <w:szCs w:val="28"/>
          <w:rtl w:val="true"/>
          <w:lang w:bidi="fa-IR"/>
        </w:rPr>
        <w:t>والتّجارة إلی سجستان فعرف بها، وکانت تجارته فی السّمن والزّیت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أبیعبداللّه علیه‌السلام إلاّ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حریز ممّن شهر السّیف فی قتال الخوارج بسجستان فی حیاة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 جفاه وحجبه عنه</w:t>
      </w:r>
      <w:r>
        <w:rPr>
          <w:rStyle w:val="FootnoteAnchor"/>
          <w:rtl w:val="true"/>
        </w:rPr>
        <w:footnoteReference w:id="1360"/>
      </w:r>
      <w:r>
        <w:rPr>
          <w:rFonts w:ascii="IRNazanin" w:hAnsi="IRNazanin" w:eastAsia="IRNazanin"/>
          <w:color w:val="111111"/>
          <w:sz w:val="28"/>
          <w:sz w:val="28"/>
          <w:szCs w:val="28"/>
          <w:rtl w:val="true"/>
          <w:lang w:bidi="fa-IR"/>
        </w:rPr>
        <w:t>، وهذا القول من النّجاشیّ لایقتضی الطّعن لعدم العلم بتعدیل الرّاوی للجفاء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عبداللّه علیه‌السلام حجبه عنه، وفی طریقه محمّد بن عیسی</w:t>
      </w:r>
      <w:r>
        <w:rPr>
          <w:rStyle w:val="FootnoteAnchor"/>
          <w:rtl w:val="true"/>
        </w:rPr>
        <w:footnoteReference w:id="1361"/>
      </w:r>
      <w:r>
        <w:rPr>
          <w:rFonts w:ascii="IRNazanin" w:hAnsi="IRNazanin" w:eastAsia="IRNazanin"/>
          <w:color w:val="111111"/>
          <w:sz w:val="28"/>
          <w:sz w:val="28"/>
          <w:szCs w:val="28"/>
          <w:rtl w:val="true"/>
          <w:lang w:bidi="fa-IR"/>
        </w:rPr>
        <w:t>، وفیه قول مع أ نّ الحجب لایستلزم الجرح، لعدم العلم بالسّرّ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مهران الجمّال، مولی بنی کاهل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أسد،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وأبی الحسن علیهماالسلام، ثقة، ثقة، أصحّ من صفوان، وأوجه</w:t>
      </w:r>
      <w:r>
        <w:rPr>
          <w:rStyle w:val="FootnoteAnchor"/>
          <w:rtl w:val="true"/>
        </w:rPr>
        <w:footnoteReference w:id="1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حُصَیْن</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المضمومة، والصّاد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المنذر، یکنّی أبا ساسان الرّقاشیّ</w:t>
      </w:r>
      <w:r>
        <w:rPr>
          <w:rStyle w:val="FootnoteAnchor"/>
          <w:rtl w:val="true"/>
        </w:rPr>
        <w:footnoteReference w:id="1365"/>
      </w:r>
      <w:r>
        <w:rPr>
          <w:rFonts w:ascii="IRNazanin" w:hAnsi="IRNazanin" w:eastAsia="IRNazanin"/>
          <w:color w:val="111111"/>
          <w:sz w:val="28"/>
          <w:sz w:val="28"/>
          <w:szCs w:val="28"/>
          <w:rtl w:val="true"/>
          <w:lang w:bidi="fa-IR"/>
        </w:rPr>
        <w:t>صاحب رایة علیّ علیه‌السلام</w:t>
      </w:r>
      <w:r>
        <w:rPr>
          <w:rStyle w:val="FootnoteAnchor"/>
          <w:rtl w:val="true"/>
        </w:rPr>
        <w:footnoteReference w:id="1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وفتح 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المخارق بن عبدالرّحمان ابن ورقاء بن حبشی</w:t>
      </w:r>
      <w:r>
        <w:rPr>
          <w:rStyle w:val="FootnoteAnchor"/>
          <w:rtl w:val="true"/>
        </w:rPr>
        <w:footnoteReference w:id="1367"/>
      </w:r>
      <w:r>
        <w:rPr>
          <w:rFonts w:ascii="IRNazanin" w:hAnsi="IRNazanin" w:eastAsia="IRNazanin"/>
          <w:color w:val="111111"/>
          <w:sz w:val="28"/>
          <w:sz w:val="28"/>
          <w:szCs w:val="28"/>
          <w:rtl w:val="true"/>
          <w:lang w:bidi="fa-IR"/>
        </w:rPr>
        <w:t>بن جنادة، أبو جنادة السّلولیّ و حبش صاحب النّبیّ صلی‌الله‌علیه‌و‌آله</w:t>
      </w:r>
    </w:p>
    <w:p>
      <w:pPr>
        <w:pStyle w:val="BookText"/>
        <w:rPr/>
      </w:pPr>
      <w:r>
        <w:rPr>
          <w:rFonts w:ascii="IRNazanin" w:hAnsi="IRNazanin" w:eastAsia="IRNazanin"/>
          <w:color w:val="111111"/>
          <w:sz w:val="28"/>
          <w:sz w:val="28"/>
          <w:szCs w:val="28"/>
          <w:rtl w:val="true"/>
          <w:lang w:bidi="fa-IR"/>
        </w:rPr>
        <w:t>روی عنه ثلاثة أحادیث أحدها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حضین بعض القول وضعّف بعض التّضعیف</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الکاظم علیه‌السلام، وإنّه واقفیّ</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ونقل هو عن ابن عقدة أ نّه کان یعنی</w:t>
      </w:r>
      <w:r>
        <w:rPr>
          <w:rStyle w:val="FootnoteAnchor"/>
          <w:rtl w:val="true"/>
        </w:rPr>
        <w:footnoteReference w:id="1370"/>
      </w:r>
      <w:r>
        <w:rPr>
          <w:rFonts w:ascii="IRNazanin" w:hAnsi="IRNazanin" w:eastAsia="IRNazanin"/>
          <w:color w:val="111111"/>
          <w:sz w:val="28"/>
          <w:sz w:val="28"/>
          <w:szCs w:val="28"/>
          <w:rtl w:val="true"/>
          <w:lang w:bidi="fa-IR"/>
        </w:rPr>
        <w:t xml:space="preserve">حضیناً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الحدیث، وهو من الزّیدیّة لکن حدیثة یجیء فی حدیث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ابن عقدة</w:t>
      </w:r>
      <w:r>
        <w:rPr>
          <w:rStyle w:val="FootnoteAnchor"/>
          <w:rtl w:val="true"/>
        </w:rPr>
        <w:footnoteReference w:id="1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حمدویه بن نصیر بن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یعقوب بن یزید، روی عن العیّاشیّ، یکنّی أباالحسن، عدیم النّظیر فی زمانه، کثیر العلم والفقه والرّوایة، ثقة، حسن المذهب</w:t>
      </w:r>
      <w:r>
        <w:rPr>
          <w:rStyle w:val="FootnoteAnchor"/>
          <w:rtl w:val="true"/>
        </w:rPr>
        <w:footnoteReference w:id="1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بن أعین الشّیبانیّ، کوفیّ، مولی، تابعیّ</w:t>
      </w:r>
      <w:r>
        <w:rPr>
          <w:rStyle w:val="FootnoteAnchor"/>
          <w:rtl w:val="true"/>
        </w:rPr>
        <w:footnoteReference w:id="1373"/>
      </w:r>
      <w:r>
        <w:rPr>
          <w:rFonts w:ascii="IRNazanin" w:hAnsi="IRNazanin" w:eastAsia="IRNazanin"/>
          <w:color w:val="111111"/>
          <w:sz w:val="28"/>
          <w:sz w:val="28"/>
          <w:szCs w:val="28"/>
          <w:rtl w:val="true"/>
          <w:lang w:bidi="fa-IR"/>
        </w:rPr>
        <w:t>، مشکور</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وروی الکشّیّ، عن محمّد بن الحسن، عن أیّوب بن نوح، عن سعید العطّار، عن حمزة الزّیّات، عن حمران بن أعین، عن أبی جعفر علیه‌السلام أ 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شیعتنا فی الدّنیا والآخرة</w:t>
      </w:r>
      <w:r>
        <w:rPr>
          <w:rFonts w:eastAsia="IRNazanin" w:cs="IRNazanin"/>
          <w:color w:val="111111"/>
          <w:sz w:val="28"/>
          <w:szCs w:val="28"/>
          <w:rtl w:val="true"/>
          <w:lang w:bidi="fa-IR"/>
        </w:rPr>
        <w:t>.</w:t>
      </w:r>
      <w:r>
        <w:rPr>
          <w:rStyle w:val="FootnoteAnchor"/>
          <w:rtl w:val="true"/>
        </w:rPr>
        <w:footnoteReference w:id="137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 نّه من حواریّ محمّد بن علیّ، وجعفر بن محمّد علیهم‌السلام</w:t>
      </w:r>
      <w:r>
        <w:rPr>
          <w:rStyle w:val="FootnoteAnchor"/>
          <w:rtl w:val="true"/>
        </w:rPr>
        <w:footnoteReference w:id="1376"/>
      </w:r>
      <w:r>
        <w:rPr>
          <w:rFonts w:ascii="IRNazanin" w:hAnsi="IRNazanin" w:eastAsia="IRNazanin"/>
          <w:color w:val="111111"/>
          <w:sz w:val="28"/>
          <w:sz w:val="28"/>
          <w:szCs w:val="28"/>
          <w:rtl w:val="true"/>
          <w:lang w:bidi="fa-IR"/>
        </w:rPr>
        <w:t xml:space="preserve">، وقد سبق فی </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أحمد</w:t>
      </w:r>
      <w:r>
        <w:rPr>
          <w:rStyle w:val="FootnoteAnchor"/>
          <w:rtl w:val="true"/>
        </w:rPr>
        <w:footnoteReference w:id="1377"/>
      </w:r>
      <w:r>
        <w:rPr>
          <w:rFonts w:ascii="IRNazanin" w:hAnsi="IRNazanin" w:eastAsia="IRNazanin"/>
          <w:color w:val="111111"/>
          <w:sz w:val="28"/>
          <w:sz w:val="28"/>
          <w:szCs w:val="28"/>
          <w:rtl w:val="true"/>
          <w:lang w:bidi="fa-IR"/>
        </w:rPr>
        <w:t>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عقدة، عن جعفر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w:t>
      </w:r>
      <w:r>
        <w:rPr>
          <w:rStyle w:val="FootnoteAnchor"/>
          <w:rtl w:val="true"/>
        </w:rPr>
        <w:footnoteReference w:id="1378"/>
      </w:r>
      <w:r>
        <w:rPr>
          <w:rFonts w:ascii="IRNazanin" w:hAnsi="IRNazanin" w:eastAsia="IRNazanin"/>
          <w:color w:val="111111"/>
          <w:sz w:val="28"/>
          <w:sz w:val="28"/>
          <w:szCs w:val="28"/>
          <w:rtl w:val="true"/>
          <w:lang w:bidi="fa-IR"/>
        </w:rPr>
        <w:t>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بکیر، عن زرارة،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ذکر حمران عند أبیعبداللّه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الألف،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سَدیر</w:t>
      </w:r>
      <w:r>
        <w:rPr>
          <w:rStyle w:val="FootnoteAnchor"/>
          <w:rtl w:val="true"/>
        </w:rPr>
        <w:footnoteReference w:id="1379"/>
      </w:r>
      <w:r>
        <w:rPr>
          <w:rFonts w:ascii="IRNazanin" w:hAnsi="IRNazanin" w:eastAsia="IRNazanin"/>
          <w:color w:val="111111"/>
          <w:sz w:val="28"/>
          <w:sz w:val="28"/>
          <w:szCs w:val="28"/>
          <w:rtl w:val="true"/>
          <w:lang w:bidi="fa-IR"/>
        </w:rPr>
        <w:t>الصّیرفیّ من أصحاب الکاظم علیه‌السلام، واقفیّ، قاله الشّیخ الطّوسیّ رحمه‌الله</w:t>
      </w:r>
      <w:r>
        <w:rPr>
          <w:rStyle w:val="FootnoteAnchor"/>
          <w:rtl w:val="true"/>
        </w:rPr>
        <w:footnoteReference w:id="1380"/>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روایته 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238" w:name="pg4798_33778"/>
    </w:p>
    <w:p>
      <w:pPr>
        <w:pStyle w:val="Heading2"/>
        <w:numPr>
          <w:ilvl w:val="1"/>
          <w:numId w:val="1"/>
        </w:numPr>
        <w:rPr/>
      </w:pPr>
      <w:bookmarkStart w:id="239" w:name="__RefHeading___Toc2402229_2035185390"/>
      <w:bookmarkStart w:id="240" w:name="_Toc82"/>
      <w:bookmarkEnd w:id="238"/>
      <w:bookmarkEnd w:id="239"/>
      <w:r>
        <w:rPr>
          <w:rtl w:val="true"/>
        </w:rPr>
        <w:t>الفصل السّابع</w:t>
      </w:r>
      <w:r>
        <w:rPr>
          <w:rtl w:val="true"/>
        </w:rPr>
        <w:t xml:space="preserve">: </w:t>
      </w:r>
      <w:r>
        <w:rPr>
          <w:rtl w:val="true"/>
        </w:rPr>
        <w:t>فی الخاء و فیه أربعة أبواب</w:t>
      </w:r>
      <w:bookmarkEnd w:id="2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2402231_2035185390"/>
      <w:bookmarkStart w:id="242" w:name="_Toc83"/>
      <w:bookmarkEnd w:id="241"/>
      <w:r>
        <w:rPr>
          <w:rtl w:val="true"/>
        </w:rPr>
        <w:t>اشارة</w:t>
      </w:r>
      <w:bookmarkStart w:id="243" w:name="pg4798_33779"/>
      <w:bookmarkEnd w:id="242"/>
    </w:p>
    <w:p>
      <w:pPr>
        <w:pStyle w:val="Heading3"/>
        <w:numPr>
          <w:ilvl w:val="2"/>
          <w:numId w:val="1"/>
        </w:numPr>
        <w:rPr/>
      </w:pPr>
      <w:bookmarkStart w:id="244" w:name="__RefHeading___Toc2402233_2035185390"/>
      <w:bookmarkStart w:id="245" w:name="_Toc84"/>
      <w:bookmarkEnd w:id="243"/>
      <w:bookmarkEnd w:id="244"/>
      <w:r>
        <w:rPr>
          <w:rtl w:val="true"/>
        </w:rPr>
        <w:t>الباب الأوّل</w:t>
      </w:r>
      <w:r>
        <w:rPr>
          <w:rtl w:val="true"/>
        </w:rPr>
        <w:t xml:space="preserve">: </w:t>
      </w:r>
      <w:r>
        <w:rPr>
          <w:rtl w:val="true"/>
        </w:rPr>
        <w:t>خالد</w:t>
      </w:r>
      <w:bookmarkEnd w:id="245"/>
    </w:p>
    <w:p>
      <w:pPr>
        <w:pStyle w:val="BookText"/>
        <w:rPr/>
      </w:pPr>
      <w:r>
        <w:rPr>
          <w:rFonts w:ascii="IRNazanin" w:hAnsi="IRNazanin" w:eastAsia="IRNazanin"/>
          <w:color w:val="111111"/>
          <w:sz w:val="28"/>
          <w:sz w:val="28"/>
          <w:szCs w:val="28"/>
          <w:rtl w:val="true"/>
          <w:lang w:bidi="fa-IR"/>
        </w:rPr>
        <w:t>وفیه أربعة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إسماعیل، کوفیّ، ثقة</w:t>
      </w:r>
      <w:r>
        <w:rPr>
          <w:rStyle w:val="FootnoteAnchor"/>
          <w:rtl w:val="true"/>
        </w:rPr>
        <w:footnoteReference w:id="1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أبی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غیر المعجمة المضمومة، والجیم،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بدریّ</w:t>
      </w:r>
      <w:r>
        <w:rPr>
          <w:rStyle w:val="FootnoteAnchor"/>
          <w:rtl w:val="true"/>
        </w:rPr>
        <w:footnoteReference w:id="1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جَریر</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والرّاء قبل الیاء المنقّطة تحتها نقطتین، وبعدها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خالد بن جریر الّذی یروی عنه الحسن بن محبوب،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بجیلة، وکان صالحاً</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وعن جعفر بن أحمد بن أیّوب، عن صفوان، عن منصور، عن أبی سلمة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خالد البجلیّ علی أبی عبداللّه علیه‌السلام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یدلّ علی إیمانه</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الحوار</w:t>
      </w:r>
      <w:r>
        <w:rPr>
          <w:rStyle w:val="FootnoteAnchor"/>
          <w:rtl w:val="true"/>
        </w:rPr>
        <w:footnoteReference w:id="1388"/>
      </w:r>
      <w:r>
        <w:rPr>
          <w:rFonts w:ascii="IRNazanin" w:hAnsi="IRNazanin" w:eastAsia="IRNazanin"/>
          <w:color w:val="111111"/>
          <w:sz w:val="28"/>
          <w:sz w:val="28"/>
          <w:szCs w:val="28"/>
          <w:rtl w:val="true"/>
          <w:lang w:bidi="fa-IR"/>
        </w:rPr>
        <w:t>، روی الکشّیّ عن حمدویه، قال 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نشیط وخالد یخدمان أبا الحسن علیه‌السلام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الحسن، عن یحیی بن إبراهیم، عن نشیط، عن خالد الحوار</w:t>
      </w:r>
      <w:r>
        <w:rPr>
          <w:rStyle w:val="FootnoteAnchor"/>
          <w:rtl w:val="true"/>
        </w:rPr>
        <w:footnoteReference w:id="13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اختلف النّاس فی أمر 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قد</w:t>
      </w:r>
      <w:r>
        <w:rPr>
          <w:rStyle w:val="FootnoteAnchor"/>
          <w:rtl w:val="true"/>
        </w:rPr>
        <w:footnoteReference w:id="1391"/>
      </w:r>
      <w:r>
        <w:rPr>
          <w:rFonts w:ascii="IRNazanin" w:hAnsi="IRNazanin" w:eastAsia="IRNazanin"/>
          <w:color w:val="111111"/>
          <w:sz w:val="28"/>
          <w:sz w:val="28"/>
          <w:szCs w:val="28"/>
          <w:rtl w:val="true"/>
          <w:lang w:bidi="fa-IR"/>
        </w:rPr>
        <w:t>وقعنا فیه من اختلاف النّاس؟ فقال 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ابنی علیّ، أکبر ولدی، وخیرهم، وأفضلهم</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لایدلّ صریحاً علی عقیدة الرّجلین، لکنّه یؤس بحال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الخواتیمیّ</w:t>
      </w:r>
      <w:r>
        <w:rPr>
          <w:rStyle w:val="FootnoteAnchor"/>
          <w:rtl w:val="true"/>
        </w:rPr>
        <w:footnoteReference w:id="1393"/>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الارتفاع</w:t>
      </w:r>
      <w:r>
        <w:rPr>
          <w:rStyle w:val="FootnoteAnchor"/>
          <w:rtl w:val="true"/>
        </w:rPr>
        <w:footnoteReference w:id="1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زیاد</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زای، وعوض الیاء، باء منقّطة تحتها نقطة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القلانسیّ، روی عن أبیعبداللّه وأبی الحسن علیهماالسلام، ثقة</w:t>
      </w:r>
      <w:r>
        <w:rPr>
          <w:rStyle w:val="FootnoteAnchor"/>
          <w:rtl w:val="true"/>
        </w:rPr>
        <w:footnoteReference w:id="1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زید، أبو أیّوب الأنصاریّ</w:t>
      </w:r>
      <w:r>
        <w:rPr>
          <w:rStyle w:val="FootnoteAnchor"/>
          <w:rtl w:val="true"/>
        </w:rPr>
        <w:footnoteReference w:id="1397"/>
      </w:r>
      <w:r>
        <w:rPr>
          <w:rFonts w:ascii="IRNazanin" w:hAnsi="IRNazanin" w:eastAsia="IRNazanin"/>
          <w:color w:val="111111"/>
          <w:sz w:val="28"/>
          <w:sz w:val="28"/>
          <w:szCs w:val="28"/>
          <w:rtl w:val="true"/>
          <w:lang w:bidi="fa-IR"/>
        </w:rPr>
        <w:t>، مشکور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سعید، أبو سعید القَمَّاط</w:t>
      </w:r>
      <w:r>
        <w:rPr>
          <w:rStyle w:val="FootnoteAnchor"/>
          <w:rtl w:val="true"/>
        </w:rPr>
        <w:footnoteReference w:id="1398"/>
      </w:r>
      <w:r>
        <w:rPr>
          <w:rFonts w:ascii="IRNazanin" w:hAnsi="IRNazanin" w:eastAsia="IRNazanin"/>
          <w:color w:val="111111"/>
          <w:sz w:val="28"/>
          <w:sz w:val="28"/>
          <w:szCs w:val="28"/>
          <w:rtl w:val="true"/>
          <w:lang w:bidi="fa-IR"/>
        </w:rPr>
        <w:t>، کوفیّ، ثقة، روی عن الصّادق علیه‌السلام</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وفی کتاب الکشّیّ،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 خالد القَمّاط،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 رحمه‌الله، خالد بن یزید، یکنّی أبا خالد القمّاط</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ناظر زیدیّاً، فظهر علیه، فأعجب الصّادق علیه‌السلام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صبیح</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له کتاب عن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أبیعبداللّه علیه‌السلام</w:t>
      </w:r>
      <w:r>
        <w:rPr>
          <w:rStyle w:val="FootnoteAnchor"/>
          <w:rtl w:val="true"/>
        </w:rPr>
        <w:footnoteReference w:id="1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طُهْمان</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الخفّاف، کان من العامّة</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أبی حکیمة،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عبداللّه بن 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ذکر أبوجعفر محمّد بن علیّ بن بابویه، عن محمّد بن الحسن بن الولید،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أرویه لأ نّه موضوع وضعه محمّد بن موسی الهمدانیّ</w:t>
      </w:r>
      <w:r>
        <w:rPr>
          <w:rStyle w:val="FootnoteAnchor"/>
          <w:rtl w:val="true"/>
        </w:rPr>
        <w:footnoteReference w:id="1406"/>
      </w:r>
      <w:r>
        <w:rPr>
          <w:rFonts w:ascii="IRNazanin" w:hAnsi="IRNazanin" w:eastAsia="IRNazanin"/>
          <w:color w:val="111111"/>
          <w:sz w:val="28"/>
          <w:sz w:val="28"/>
          <w:szCs w:val="28"/>
          <w:rtl w:val="true"/>
          <w:lang w:bidi="fa-IR"/>
        </w:rPr>
        <w:t>، وهذا لایدلّ علی جرح الرّجل إلاّ أ نّ کتابه المنسوب إلیه لایعتمد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أبویزید العکلیّ</w:t>
      </w:r>
      <w:r>
        <w:rPr>
          <w:rStyle w:val="FootnoteAnchor"/>
          <w:rtl w:val="true"/>
        </w:rPr>
        <w:footnoteReference w:id="1407"/>
      </w:r>
      <w:r>
        <w:rPr>
          <w:rFonts w:ascii="IRNazanin" w:hAnsi="IRNazanin" w:eastAsia="IRNazanin"/>
          <w:color w:val="111111"/>
          <w:sz w:val="28"/>
          <w:sz w:val="28"/>
          <w:szCs w:val="28"/>
          <w:rtl w:val="true"/>
          <w:lang w:bidi="fa-IR"/>
        </w:rPr>
        <w:t>، کوفیّ، ثقة، روی عن الصّادق علیه‌السلام</w:t>
      </w:r>
      <w:r>
        <w:rPr>
          <w:rStyle w:val="FootnoteAnchor"/>
          <w:rtl w:val="true"/>
        </w:rPr>
        <w:footnoteReference w:id="1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جبل</w:t>
      </w:r>
      <w:r>
        <w:rPr>
          <w:rStyle w:val="FootnoteAnchor"/>
          <w:rtl w:val="true"/>
        </w:rPr>
        <w:footnoteReference w:id="1409"/>
      </w:r>
      <w:r>
        <w:rPr>
          <w:rFonts w:ascii="IRNazanin" w:hAnsi="IRNazanin" w:eastAsia="IRNazanin"/>
          <w:color w:val="111111"/>
          <w:sz w:val="28"/>
          <w:sz w:val="28"/>
          <w:szCs w:val="28"/>
          <w:rtl w:val="true"/>
          <w:lang w:bidi="fa-IR"/>
        </w:rPr>
        <w:t>،کوفیّ، ثقة، روی عن موسی علیه‌السلام</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246" w:name="pg4798_33782"/>
    </w:p>
    <w:p>
      <w:pPr>
        <w:pStyle w:val="Heading3"/>
        <w:numPr>
          <w:ilvl w:val="2"/>
          <w:numId w:val="1"/>
        </w:numPr>
        <w:rPr/>
      </w:pPr>
      <w:bookmarkStart w:id="247" w:name="__RefHeading___Toc2402235_2035185390"/>
      <w:bookmarkStart w:id="248" w:name="_Toc85"/>
      <w:bookmarkEnd w:id="246"/>
      <w:bookmarkEnd w:id="247"/>
      <w:r>
        <w:rPr>
          <w:rtl w:val="true"/>
        </w:rPr>
        <w:t>الباب الثّانی</w:t>
      </w:r>
      <w:r>
        <w:rPr>
          <w:rtl w:val="true"/>
        </w:rPr>
        <w:t xml:space="preserve">: </w:t>
      </w:r>
      <w:r>
        <w:rPr>
          <w:rtl w:val="true"/>
        </w:rPr>
        <w:t>خلف</w:t>
      </w:r>
      <w:bookmarkEnd w:id="248"/>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حمّاد بن ناشر</w:t>
      </w:r>
      <w:r>
        <w:rPr>
          <w:rStyle w:val="FootnoteAnchor"/>
          <w:rtl w:val="true"/>
        </w:rPr>
        <w:footnoteReference w:id="1411"/>
      </w:r>
      <w:r>
        <w:rPr>
          <w:rFonts w:ascii="Amiri" w:hAnsi="Amiri" w:eastAsia="Amiri" w:cs="Amiri"/>
          <w:color w:val="111111"/>
          <w:sz w:val="28"/>
          <w:sz w:val="28"/>
          <w:szCs w:val="28"/>
          <w:rtl w:val="true"/>
          <w:lang w:bidi="ar-SA"/>
        </w:rPr>
        <w:t>بن المسیّب، 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سمع من موسی بن جعفر علیهماالسلام</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حدیثه تارة وننکّره</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اُخری، ویجوز أن یخرج شاهداً</w:t>
      </w:r>
      <w:r>
        <w:rPr>
          <w:rStyle w:val="FootnoteAnchor"/>
          <w:rtl w:val="true"/>
        </w:rPr>
        <w:footnoteReference w:id="1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خلف، من أصحاب موسی بن جعفر علیهماالسلام مجهول</w:t>
      </w:r>
      <w:r>
        <w:rPr>
          <w:rStyle w:val="FootnoteAnchor"/>
          <w:rtl w:val="true"/>
        </w:rPr>
        <w:footnoteReference w:id="14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محمّد بن أبی الحسن الماوردیّ البصریّ کان غالیاً فی مذهبه، ضعیفاً لا یلتفت إلیه قاله ابن الغضائریّ</w:t>
      </w:r>
      <w:r>
        <w:rPr>
          <w:rStyle w:val="FootnoteAnchor"/>
          <w:rtl w:val="true"/>
        </w:rPr>
        <w:footnoteReference w:id="1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249" w:name="__RefHeading___Toc2402237_2035185390"/>
      <w:bookmarkStart w:id="250" w:name="_Toc86"/>
      <w:bookmarkEnd w:id="249"/>
      <w:r>
        <w:rPr>
          <w:rtl w:val="true"/>
        </w:rPr>
        <w:t>الباب الثّالث</w:t>
      </w:r>
      <w:r>
        <w:rPr>
          <w:rtl w:val="true"/>
        </w:rPr>
        <w:t xml:space="preserve">: </w:t>
      </w:r>
      <w:r>
        <w:rPr>
          <w:rtl w:val="true"/>
        </w:rPr>
        <w:t>خلیل</w:t>
      </w:r>
      <w:bookmarkEnd w:id="250"/>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أفضل النّاس فی الأدب، وقوله حجّة فیه، واخترع علم العروض، وفضله أشهر من أن یذکر، وکان إمامیّ المذهب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العبدیّ، کوفیّ، روی عن أبی عبداللّه علیه‌السلام ثقة</w:t>
      </w:r>
      <w:r>
        <w:rPr>
          <w:rStyle w:val="FootnoteAnchor"/>
          <w:rtl w:val="true"/>
        </w:rPr>
        <w:footnoteReference w:id="1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51" w:name="__RefHeading___Toc2402239_2035185390"/>
      <w:bookmarkStart w:id="252" w:name="_Toc87"/>
      <w:bookmarkEnd w:id="251"/>
      <w:r>
        <w:rPr>
          <w:rtl w:val="true"/>
        </w:rPr>
        <w:t>الباب الرّابع</w:t>
      </w:r>
      <w:r>
        <w:rPr>
          <w:rtl w:val="true"/>
        </w:rPr>
        <w:t xml:space="preserve">: </w:t>
      </w:r>
      <w:r>
        <w:rPr>
          <w:rtl w:val="true"/>
        </w:rPr>
        <w:t>الآحاد</w:t>
      </w:r>
      <w:bookmarkEnd w:id="252"/>
    </w:p>
    <w:p>
      <w:pPr>
        <w:pStyle w:val="BookText"/>
        <w:rPr/>
      </w:pPr>
      <w:r>
        <w:rPr>
          <w:rFonts w:ascii="IRNazanin" w:hAnsi="IRNazanin" w:eastAsia="IRNazanin"/>
          <w:color w:val="111111"/>
          <w:sz w:val="28"/>
          <w:sz w:val="28"/>
          <w:szCs w:val="28"/>
          <w:rtl w:val="true"/>
          <w:lang w:bidi="fa-IR"/>
        </w:rPr>
        <w:t>وفیه ثمانیة رجال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وفتح 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من السّابقین الّذین رجعوا </w:t>
      </w:r>
    </w:p>
    <w:p>
      <w:pPr>
        <w:pStyle w:val="BookText"/>
        <w:rPr/>
      </w:pPr>
      <w:r>
        <w:rPr>
          <w:rFonts w:ascii="IRNazanin" w:hAnsi="IRNazanin" w:eastAsia="IRNazanin"/>
          <w:color w:val="111111"/>
          <w:sz w:val="28"/>
          <w:sz w:val="28"/>
          <w:szCs w:val="28"/>
          <w:rtl w:val="true"/>
          <w:lang w:bidi="fa-IR"/>
        </w:rPr>
        <w:t>إلی أمیرالمؤنین علیه‌السلام قاله الفضل بن شاذان</w:t>
      </w:r>
      <w:r>
        <w:rPr>
          <w:rStyle w:val="FootnoteAnchor"/>
          <w:rtl w:val="true"/>
        </w:rPr>
        <w:footnoteReference w:id="1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الجبل لابأس به</w:t>
      </w:r>
      <w:r>
        <w:rPr>
          <w:rStyle w:val="FootnoteAnchor"/>
          <w:rtl w:val="true"/>
        </w:rPr>
        <w:footnoteReference w:id="1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 بن مَسلمة</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روی عن أبی عبداللّه علیه‌السلام ثقة</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خلاّد</w:t>
      </w:r>
      <w:r>
        <w:rPr>
          <w:rStyle w:val="FootnoteAnchor"/>
          <w:rtl w:val="true"/>
        </w:rPr>
        <w:footnoteReference w:id="1423"/>
      </w:r>
      <w:r>
        <w:rPr>
          <w:rFonts w:ascii="IRNazanin" w:hAnsi="IRNazanin" w:eastAsia="IRNazanin"/>
          <w:color w:val="111111"/>
          <w:sz w:val="28"/>
          <w:sz w:val="28"/>
          <w:szCs w:val="28"/>
          <w:rtl w:val="true"/>
          <w:lang w:bidi="fa-IR"/>
        </w:rPr>
        <w:t>الصّفّار، قال ابن عقدة، عن عبداللّه بن إبراهیم بن قتیبة، عن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من المرجّحات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الواو، والتّاء المنقّطة فوقها نقطتین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بدریّ</w:t>
      </w:r>
      <w:r>
        <w:rPr>
          <w:rStyle w:val="FootnoteAnchor"/>
          <w:rtl w:val="true"/>
        </w:rPr>
        <w:footnoteReference w:id="1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بعد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عبدالرّحمان الجعفیّ</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لایقتضی التّعدیل، وإن کان من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خیبریّ</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الطّحّان، کوفیّ، ضعیف فی مذهبه، ضعیف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غالیاً وکان یصحب یونس بن ظبیان، ویکثر الرّوایة عنه، وله کتاب عن أبی عبداللّه علیه‌السلام لا یلتفت إلی حدیثه</w:t>
      </w:r>
      <w:r>
        <w:rPr>
          <w:rStyle w:val="FootnoteAnchor"/>
          <w:rtl w:val="true"/>
        </w:rPr>
        <w:footnoteReference w:id="1428"/>
      </w:r>
      <w:r>
        <w:rPr>
          <w:rFonts w:ascii="Amiri" w:hAnsi="Amiri" w:eastAsia="Amiri" w:cs="Amiri"/>
          <w:color w:val="111111"/>
          <w:sz w:val="28"/>
          <w:sz w:val="28"/>
          <w:szCs w:val="28"/>
          <w:rtl w:val="true"/>
          <w:lang w:bidi="ar-SA"/>
        </w:rPr>
        <w:t xml:space="preserve">وکان أیضاً </w:t>
      </w:r>
    </w:p>
    <w:p>
      <w:pPr>
        <w:pStyle w:val="BookText"/>
        <w:rPr/>
      </w:pPr>
      <w:r>
        <w:rPr>
          <w:rFonts w:ascii="IRNazanin" w:hAnsi="IRNazanin" w:eastAsia="IRNazanin"/>
          <w:color w:val="111111"/>
          <w:sz w:val="28"/>
          <w:sz w:val="28"/>
          <w:szCs w:val="28"/>
          <w:rtl w:val="true"/>
          <w:lang w:bidi="fa-IR"/>
        </w:rPr>
        <w:t>یروی عن الحسین</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الطّوسیّ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ثویر، عن الأصبغ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خَیْران</w:t>
      </w:r>
      <w:r>
        <w:rPr>
          <w:rStyle w:val="FootnoteAnchor"/>
          <w:rtl w:val="true"/>
        </w:rPr>
        <w:footnoteReference w:id="1430"/>
      </w:r>
      <w:r>
        <w:rPr>
          <w:rFonts w:ascii="IRNazanin" w:hAnsi="IRNazanin" w:eastAsia="IRNazanin"/>
          <w:color w:val="111111"/>
          <w:sz w:val="28"/>
          <w:sz w:val="28"/>
          <w:szCs w:val="28"/>
          <w:rtl w:val="true"/>
          <w:lang w:bidi="fa-IR"/>
        </w:rPr>
        <w:t>الخادم، من أصحاب أبی الحسن الثّالث علیه‌السلام، ثقة</w:t>
      </w:r>
      <w:r>
        <w:rPr>
          <w:rStyle w:val="FootnoteAnchor"/>
          <w:rtl w:val="true"/>
        </w:rPr>
        <w:footnoteReference w:id="1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4798_33786"/>
      <w:bookmarkStart w:id="254" w:name="pg4798_33786"/>
      <w:bookmarkEnd w:id="254"/>
    </w:p>
    <w:p>
      <w:pPr>
        <w:pStyle w:val="Heading2"/>
        <w:numPr>
          <w:ilvl w:val="1"/>
          <w:numId w:val="1"/>
        </w:numPr>
        <w:rPr/>
      </w:pPr>
      <w:bookmarkStart w:id="255" w:name="pg4798_33786"/>
      <w:bookmarkStart w:id="256" w:name="__RefHeading___Toc2402241_2035185390"/>
      <w:bookmarkStart w:id="257" w:name="_Toc88"/>
      <w:bookmarkEnd w:id="255"/>
      <w:bookmarkEnd w:id="256"/>
      <w:r>
        <w:rPr>
          <w:rtl w:val="true"/>
        </w:rPr>
        <w:t>الفصل الثّامن</w:t>
      </w:r>
      <w:r>
        <w:rPr>
          <w:rtl w:val="true"/>
        </w:rPr>
        <w:t xml:space="preserve">: </w:t>
      </w:r>
      <w:r>
        <w:rPr>
          <w:rtl w:val="true"/>
        </w:rPr>
        <w:t>فی الدّال و فیه بابان</w:t>
      </w:r>
      <w:bookmarkEnd w:id="2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402243_2035185390"/>
      <w:bookmarkStart w:id="259" w:name="_Toc89"/>
      <w:bookmarkEnd w:id="258"/>
      <w:r>
        <w:rPr>
          <w:rtl w:val="true"/>
        </w:rPr>
        <w:t>اشارة</w:t>
      </w:r>
      <w:bookmarkStart w:id="260" w:name="pg4798_33787"/>
      <w:bookmarkEnd w:id="259"/>
    </w:p>
    <w:p>
      <w:pPr>
        <w:pStyle w:val="Heading3"/>
        <w:numPr>
          <w:ilvl w:val="2"/>
          <w:numId w:val="1"/>
        </w:numPr>
        <w:rPr/>
      </w:pPr>
      <w:bookmarkStart w:id="261" w:name="__RefHeading___Toc2402245_2035185390"/>
      <w:bookmarkStart w:id="262" w:name="_Toc90"/>
      <w:bookmarkEnd w:id="260"/>
      <w:bookmarkEnd w:id="261"/>
      <w:r>
        <w:rPr>
          <w:rtl w:val="true"/>
        </w:rPr>
        <w:t>الباب الأوّل</w:t>
      </w:r>
      <w:r>
        <w:rPr>
          <w:rtl w:val="true"/>
        </w:rPr>
        <w:t xml:space="preserve">: </w:t>
      </w:r>
      <w:r>
        <w:rPr>
          <w:rtl w:val="true"/>
        </w:rPr>
        <w:t>داود</w:t>
      </w:r>
      <w:bookmarkEnd w:id="262"/>
    </w:p>
    <w:p>
      <w:pPr>
        <w:pStyle w:val="BookText"/>
        <w:rPr/>
      </w:pPr>
      <w:r>
        <w:rPr>
          <w:rFonts w:ascii="IRNazanin" w:hAnsi="IRNazanin" w:eastAsia="IRNazanin"/>
          <w:color w:val="111111"/>
          <w:sz w:val="28"/>
          <w:sz w:val="28"/>
          <w:szCs w:val="28"/>
          <w:rtl w:val="true"/>
          <w:lang w:bidi="fa-IR"/>
        </w:rPr>
        <w:t>وفیه خمسة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أبی زید، اسمه زنکار</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أوّلاً، والنّون بعده، والکاف بعد النّون،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أبا سلیمان نیسابوریّ من النّجّارین فی سکّة طَرْخان فی دار سختویه، صادق اللّهجة</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وقال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نیورد</w:t>
      </w:r>
      <w:r>
        <w:rPr>
          <w:rStyle w:val="FootnoteAnchor"/>
          <w:rtl w:val="true"/>
        </w:rPr>
        <w:footnoteReference w:id="1434"/>
      </w:r>
      <w:r>
        <w:rPr>
          <w:rFonts w:ascii="IRNazanin" w:hAnsi="IRNazanin" w:eastAsia="IRNazanin"/>
          <w:color w:val="111111"/>
          <w:sz w:val="28"/>
          <w:sz w:val="28"/>
          <w:szCs w:val="28"/>
          <w:rtl w:val="true"/>
          <w:lang w:bidi="fa-IR"/>
        </w:rPr>
        <w:t>یکنّی بأبی سلیمان، ونزل نیسابور فی النّجّارین عند سکّة طَرْخان فی دار سختویه، معروف بصدق اللّهجة، والظّاهر أ نّهما واحد</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أبی الحسن الثّالث علیّ بن محمّد، ومن أصحاب أبی محمّد الحسن بن علیّ علیهم‌السلام</w:t>
      </w:r>
      <w:r>
        <w:rPr>
          <w:rStyle w:val="FootnoteAnchor"/>
          <w:rtl w:val="true"/>
        </w:rPr>
        <w:footnoteReference w:id="14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یزید الکوفیّ العطّار، مولی، ثقة، روی عن أبی عبداللّه، وأبی الحسن علیهماالسلام</w:t>
      </w:r>
      <w:r>
        <w:rPr>
          <w:rStyle w:val="FootnoteAnchor"/>
          <w:rtl w:val="true"/>
        </w:rPr>
        <w:footnoteReference w:id="1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أسد بن عُفیر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الأحوص المصریّ</w:t>
      </w:r>
      <w:r>
        <w:rPr>
          <w:rStyle w:val="FootnoteAnchor"/>
          <w:rtl w:val="true"/>
        </w:rPr>
        <w:footnoteReference w:id="1439"/>
      </w:r>
      <w:r>
        <w:rPr>
          <w:rFonts w:ascii="IRNazanin" w:hAnsi="IRNazanin" w:eastAsia="IRNazanin"/>
          <w:color w:val="111111"/>
          <w:sz w:val="28"/>
          <w:sz w:val="28"/>
          <w:szCs w:val="28"/>
          <w:rtl w:val="true"/>
          <w:lang w:bidi="fa-IR"/>
        </w:rPr>
        <w:t>رحمه‌الله، شیخ، جلیل، فقیه متکلّم، من أصحاب الحدیث، ثقة، ثقة، وأبوه أسد بن عفیر من شیوخ أصحاب الحدیث الثّقات</w:t>
      </w:r>
      <w:r>
        <w:rPr>
          <w:rStyle w:val="FootnoteAnchor"/>
          <w:rtl w:val="true"/>
        </w:rPr>
        <w:footnoteReference w:id="1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الحصین</w:t>
      </w:r>
      <w:r>
        <w:rPr>
          <w:rStyle w:val="FootnoteAnchor"/>
          <w:rtl w:val="true"/>
        </w:rPr>
        <w:footnoteReference w:id="1441"/>
      </w:r>
      <w:r>
        <w:rPr>
          <w:rFonts w:ascii="IRNazanin" w:hAnsi="IRNazanin" w:eastAsia="IRNazanin"/>
          <w:color w:val="111111"/>
          <w:sz w:val="28"/>
          <w:sz w:val="28"/>
          <w:szCs w:val="28"/>
          <w:rtl w:val="true"/>
          <w:lang w:bidi="fa-IR"/>
        </w:rPr>
        <w:t>الأسدی، مولاهم کوفیّ، روی عن أبی عبداللّه، وأبی الحسن علیهماالسلام</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واقفیّ</w:t>
      </w:r>
      <w:r>
        <w:rPr>
          <w:rStyle w:val="FootnoteAnchor"/>
          <w:rtl w:val="true"/>
        </w:rPr>
        <w:footnoteReference w:id="1443"/>
      </w:r>
      <w:r>
        <w:rPr>
          <w:rFonts w:ascii="IRNazanin" w:hAnsi="IRNazanin" w:eastAsia="IRNazanin"/>
          <w:color w:val="111111"/>
          <w:sz w:val="28"/>
          <w:sz w:val="28"/>
          <w:szCs w:val="28"/>
          <w:rtl w:val="true"/>
          <w:lang w:bidi="fa-IR"/>
        </w:rPr>
        <w:t>، وکذا قال ابن عقدة،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عندی التّوقّف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زُرْبی</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المضمومة، والرّاء السّاکنة بعدها،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سلیمان الخندقیّ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والنّون، والدّال المهملة، والقاف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أخصّ النّاس بالرّشید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الکشّیّ ما یشهد بسلامة عقیدته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ذکره ابن عقدة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سرحان</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والرّاء، والحاء المهملة،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کوفیّ، ثقة، روی عن أبی عبداللّه، وأبی الحسن علیهماالسلام، ذکره ابن نوح</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سلیمان</w:t>
      </w:r>
      <w:r>
        <w:rPr>
          <w:rFonts w:eastAsia="IRNazanin" w:cs="IRNazanin"/>
          <w:color w:val="111111"/>
          <w:sz w:val="28"/>
          <w:szCs w:val="28"/>
          <w:rtl w:val="true"/>
          <w:lang w:bidi="fa-IR"/>
        </w:rPr>
        <w:t>)</w:t>
      </w:r>
      <w:r>
        <w:rPr>
          <w:rStyle w:val="FootnoteAnchor"/>
          <w:rtl w:val="true"/>
        </w:rPr>
        <w:footnoteReference w:id="1448"/>
      </w:r>
      <w:r>
        <w:rPr>
          <w:rFonts w:ascii="Amiri" w:hAnsi="Amiri" w:eastAsia="Amiri" w:cs="Amiri"/>
          <w:color w:val="111111"/>
          <w:sz w:val="28"/>
          <w:sz w:val="28"/>
          <w:szCs w:val="28"/>
          <w:rtl w:val="true"/>
          <w:lang w:bidi="ar-SA"/>
        </w:rPr>
        <w:t>الحمّار</w:t>
      </w:r>
      <w:r>
        <w:rPr>
          <w:rStyle w:val="FootnoteAnchor"/>
          <w:rtl w:val="true"/>
        </w:rPr>
        <w:footnoteReference w:id="1449"/>
      </w:r>
      <w:r>
        <w:rPr>
          <w:rFonts w:ascii="IRNazanin" w:hAnsi="IRNazanin" w:eastAsia="IRNazanin"/>
          <w:color w:val="111111"/>
          <w:sz w:val="28"/>
          <w:sz w:val="28"/>
          <w:szCs w:val="28"/>
          <w:rtl w:val="true"/>
          <w:lang w:bidi="fa-IR"/>
        </w:rPr>
        <w:t>، کوفیّ، ثقة، روی عن أبی عبداللّه علیه‌السلام</w:t>
      </w:r>
      <w:r>
        <w:rPr>
          <w:rStyle w:val="FootnoteAnchor"/>
          <w:rtl w:val="true"/>
        </w:rPr>
        <w:footnoteReference w:id="1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أبوسلیمان</w:t>
      </w:r>
      <w:r>
        <w:rPr>
          <w:rFonts w:eastAsia="IRNazanin" w:cs="IRNazanin"/>
          <w:color w:val="111111"/>
          <w:sz w:val="28"/>
          <w:szCs w:val="28"/>
          <w:rtl w:val="true"/>
          <w:lang w:bidi="fa-IR"/>
        </w:rPr>
        <w:t>)</w:t>
      </w:r>
      <w:r>
        <w:rPr>
          <w:rStyle w:val="FootnoteAnchor"/>
          <w:rtl w:val="true"/>
        </w:rPr>
        <w:footnoteReference w:id="1451"/>
      </w:r>
      <w:r>
        <w:rPr>
          <w:rFonts w:ascii="Amiri" w:hAnsi="Amiri" w:eastAsia="Amiri" w:cs="Amiri"/>
          <w:color w:val="111111"/>
          <w:sz w:val="28"/>
          <w:sz w:val="28"/>
          <w:szCs w:val="28"/>
          <w:rtl w:val="true"/>
          <w:lang w:bidi="ar-SA"/>
        </w:rPr>
        <w:t>المدنیّ</w:t>
      </w:r>
      <w:r>
        <w:rPr>
          <w:rFonts w:eastAsia="Amiri" w:cs="Amiri" w:ascii="Amiri" w:hAnsi="Amiri"/>
          <w:color w:val="111111"/>
          <w:sz w:val="28"/>
          <w:szCs w:val="28"/>
          <w:rtl w:val="true"/>
          <w:lang w:bidi="ar-SA"/>
        </w:rPr>
        <w:t>.</w:t>
      </w:r>
      <w:r>
        <w:rPr>
          <w:rStyle w:val="FootnoteAnchor"/>
          <w:rtl w:val="true"/>
        </w:rPr>
        <w:footnoteReference w:id="145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عبدالرّحمان بن یوسف بن خداش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عطاء المدنیّ لیس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علیّ الیعقوبیّ</w:t>
      </w:r>
      <w:r>
        <w:rPr>
          <w:rStyle w:val="FootnoteAnchor"/>
          <w:rtl w:val="true"/>
        </w:rPr>
        <w:footnoteReference w:id="1453"/>
      </w:r>
      <w:r>
        <w:rPr>
          <w:rFonts w:ascii="IRNazanin" w:hAnsi="IRNazanin" w:eastAsia="IRNazanin"/>
          <w:color w:val="111111"/>
          <w:sz w:val="28"/>
          <w:sz w:val="28"/>
          <w:szCs w:val="28"/>
          <w:rtl w:val="true"/>
          <w:lang w:bidi="fa-IR"/>
        </w:rPr>
        <w:t>الهاشمیّ، أبو علیّ بن داود، روی عن أبی الحسن موسی علیه‌السلام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علیه‌السلام ثقة</w:t>
      </w:r>
      <w:r>
        <w:rPr>
          <w:rStyle w:val="FootnoteAnchor"/>
          <w:rtl w:val="true"/>
        </w:rPr>
        <w:footnoteReference w:id="1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w:t>
      </w:r>
      <w:r>
        <w:rPr>
          <w:rStyle w:val="FootnoteAnchor"/>
          <w:rtl w:val="true"/>
        </w:rPr>
        <w:footnoteReference w:id="1455"/>
      </w:r>
      <w:r>
        <w:rPr>
          <w:rFonts w:ascii="IRNazanin" w:hAnsi="IRNazanin" w:eastAsia="IRNazanin"/>
          <w:color w:val="111111"/>
          <w:sz w:val="28"/>
          <w:sz w:val="28"/>
          <w:szCs w:val="28"/>
          <w:rtl w:val="true"/>
          <w:lang w:bidi="fa-IR"/>
        </w:rPr>
        <w:t>مولی آل أبی السّمال</w:t>
      </w:r>
      <w:r>
        <w:rPr>
          <w:rStyle w:val="FootnoteAnchor"/>
          <w:rtl w:val="true"/>
        </w:rPr>
        <w:footnoteReference w:id="1456"/>
      </w:r>
      <w:r>
        <w:rPr>
          <w:rFonts w:ascii="Amiri" w:hAnsi="Amiri" w:eastAsia="Amiri" w:cs="Amiri"/>
          <w:color w:val="111111"/>
          <w:sz w:val="28"/>
          <w:sz w:val="28"/>
          <w:szCs w:val="28"/>
          <w:rtl w:val="true"/>
          <w:lang w:bidi="ar-SA"/>
        </w:rPr>
        <w:t>الأسدیّ</w:t>
      </w:r>
      <w:r>
        <w:rPr>
          <w:rStyle w:val="FootnoteAnchor"/>
          <w:rtl w:val="true"/>
        </w:rPr>
        <w:footnoteReference w:id="1457"/>
      </w:r>
      <w:r>
        <w:rPr>
          <w:rFonts w:ascii="Amiri" w:hAnsi="Amiri" w:eastAsia="Amiri" w:cs="Amiri"/>
          <w:color w:val="111111"/>
          <w:sz w:val="28"/>
          <w:sz w:val="28"/>
          <w:szCs w:val="28"/>
          <w:rtl w:val="true"/>
          <w:lang w:bidi="ar-SA"/>
        </w:rPr>
        <w:t>النّصریّ</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وفرقد، یکنّی أبا یزید، کوفیّ، ثقة،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الحسن</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علیهماالسلام</w:t>
      </w:r>
    </w:p>
    <w:p>
      <w:pPr>
        <w:pStyle w:val="BookText"/>
        <w:rPr/>
      </w:pPr>
      <w:r>
        <w:rPr>
          <w:rFonts w:ascii="IRNazanin" w:hAnsi="IRNazanin" w:eastAsia="IRNazanin"/>
          <w:color w:val="111111"/>
          <w:sz w:val="28"/>
          <w:sz w:val="28"/>
          <w:szCs w:val="28"/>
          <w:rtl w:val="true"/>
          <w:lang w:bidi="fa-IR"/>
        </w:rPr>
        <w:t>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وعبدالرّحمان، وعبدالحمید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القاسم بن إسحاق بن عبداللّه بن جعفر بن أبیطالب رحمه‌الله، یکنّی أبا هاشم الجعفریّ رحمه‌الله</w:t>
      </w:r>
      <w:r>
        <w:rPr>
          <w:rStyle w:val="FootnoteAnchor"/>
          <w:rtl w:val="true"/>
        </w:rPr>
        <w:footnoteReference w:id="1461"/>
      </w:r>
      <w:r>
        <w:rPr>
          <w:rFonts w:ascii="Amiri" w:hAnsi="Amiri" w:eastAsia="Amiri" w:cs="Amiri"/>
          <w:color w:val="111111"/>
          <w:sz w:val="28"/>
          <w:sz w:val="28"/>
          <w:szCs w:val="28"/>
          <w:rtl w:val="true"/>
          <w:lang w:bidi="ar-SA"/>
        </w:rPr>
        <w:t xml:space="preserve">، من أهل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462"/>
      </w:r>
      <w:r>
        <w:rPr>
          <w:rFonts w:ascii="IRNazanin" w:hAnsi="IRNazanin" w:eastAsia="IRNazanin"/>
          <w:color w:val="111111"/>
          <w:sz w:val="28"/>
          <w:sz w:val="28"/>
          <w:szCs w:val="28"/>
          <w:rtl w:val="true"/>
          <w:lang w:bidi="fa-IR"/>
        </w:rPr>
        <w:t>جلیل القدر، عظیم المنزلة عندالأئمّة علیهم‌السلامشاهد أبا جعفر، وأبا الحسن، وأبا محمّد علیهم‌السلام</w:t>
      </w:r>
      <w:r>
        <w:rPr>
          <w:rStyle w:val="FootnoteAnchor"/>
          <w:rtl w:val="true"/>
        </w:rPr>
        <w:footnoteReference w:id="1463"/>
      </w:r>
      <w:r>
        <w:rPr>
          <w:rFonts w:ascii="IRNazanin" w:hAnsi="IRNazanin" w:eastAsia="IRNazanin"/>
          <w:color w:val="111111"/>
          <w:sz w:val="28"/>
          <w:sz w:val="28"/>
          <w:szCs w:val="28"/>
          <w:rtl w:val="true"/>
          <w:lang w:bidi="fa-IR"/>
        </w:rPr>
        <w:t>، وکان شریفاً عندهم، له موقع جلیل عندهم، روی أبوه عن الصّادق علیه‌السلام</w:t>
      </w:r>
      <w:r>
        <w:rPr>
          <w:rStyle w:val="FootnoteAnchor"/>
          <w:rtl w:val="true"/>
        </w:rPr>
        <w:footnoteReference w:id="14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کثیر الرّقّیّ</w:t>
      </w:r>
      <w:r>
        <w:rPr>
          <w:rStyle w:val="FootnoteAnchor"/>
          <w:rtl w:val="true"/>
        </w:rPr>
        <w:footnoteReference w:id="1465"/>
      </w:r>
      <w:r>
        <w:rPr>
          <w:rFonts w:ascii="IRNazanin" w:hAnsi="IRNazanin" w:eastAsia="IRNazanin"/>
          <w:color w:val="111111"/>
          <w:sz w:val="28"/>
          <w:sz w:val="28"/>
          <w:szCs w:val="28"/>
          <w:rtl w:val="true"/>
          <w:lang w:bidi="fa-IR"/>
        </w:rPr>
        <w:t>مولی بنی أسد، وأبوه کثیر، یکنّی أبا خالد، وهو</w:t>
      </w:r>
    </w:p>
    <w:p>
      <w:pPr>
        <w:pStyle w:val="BookText"/>
        <w:rPr/>
      </w:pPr>
      <w:r>
        <w:rPr>
          <w:rFonts w:ascii="IRNazanin" w:hAnsi="IRNazanin" w:eastAsia="IRNazanin"/>
          <w:color w:val="111111"/>
          <w:sz w:val="28"/>
          <w:sz w:val="28"/>
          <w:szCs w:val="28"/>
          <w:rtl w:val="true"/>
          <w:lang w:bidi="fa-IR"/>
        </w:rPr>
        <w:t>یکنّی أبا سلیمان</w:t>
      </w:r>
      <w:r>
        <w:rPr>
          <w:rStyle w:val="FootnoteAnchor"/>
          <w:rtl w:val="true"/>
        </w:rPr>
        <w:footnoteReference w:id="1466"/>
      </w:r>
      <w:r>
        <w:rPr>
          <w:rFonts w:ascii="IRNazanin" w:hAnsi="IRNazanin" w:eastAsia="IRNazanin"/>
          <w:color w:val="111111"/>
          <w:sz w:val="28"/>
          <w:sz w:val="28"/>
          <w:szCs w:val="28"/>
          <w:rtl w:val="true"/>
          <w:lang w:bidi="fa-IR"/>
        </w:rPr>
        <w:t>، من أصحاب موسی بن جعفر علیه‌السلام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وروی الکشّیّ من طریق فیه یونس بن عبدالرّحمان یروی عمّن ذکره، عن أبی عبداللّه علیه‌السلام أ نّه أمر أصحابه بأن ینزلوه منزلة المقداد من رسول‌اللّه صلی‌الله‌علیه‌و‌آله وکذا فی حدیث آخر بهذا السّند، أ نّه من أصحاب القائم عجّل اللّه تعالی فرجه</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قال أبو عمرو الکشّیّ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الغلاة أ نّه من أرکانهم، ویروی عنه المناکیر من الغلوّ، وینسب إلیه أقاویلهم، ولم أسمع أحداً من مشایخ العصابة یطعن فیه</w:t>
      </w:r>
      <w:r>
        <w:rPr>
          <w:rStyle w:val="FootnoteAnchor"/>
          <w:rtl w:val="true"/>
        </w:rPr>
        <w:footnoteReference w:id="1469"/>
      </w:r>
      <w:r>
        <w:rPr>
          <w:rFonts w:ascii="IRNazanin" w:hAnsi="IRNazanin" w:eastAsia="IRNazanin"/>
          <w:color w:val="111111"/>
          <w:sz w:val="28"/>
          <w:sz w:val="28"/>
          <w:szCs w:val="28"/>
          <w:rtl w:val="true"/>
          <w:lang w:bidi="fa-IR"/>
        </w:rPr>
        <w:t>وعاش إلی زمان الرّضا علیه‌السلام</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Style w:val="FootnoteAnchor"/>
          <w:rtl w:val="true"/>
        </w:rPr>
        <w:footnoteReference w:id="1471"/>
      </w:r>
      <w:r>
        <w:rPr>
          <w:rFonts w:ascii="IRNazanin" w:hAnsi="IRNazanin" w:eastAsia="IRNazanin"/>
          <w:color w:val="111111"/>
          <w:sz w:val="28"/>
          <w:sz w:val="28"/>
          <w:szCs w:val="28"/>
          <w:rtl w:val="true"/>
          <w:lang w:bidi="fa-IR"/>
        </w:rPr>
        <w:t>، والغلاة تروی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w:t>
      </w:r>
    </w:p>
    <w:p>
      <w:pPr>
        <w:pStyle w:val="BookText"/>
        <w:rPr/>
      </w:pP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رأیت له حدیثاً سدیداً</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فاسد المذهب، ضعیف الرّوایة، لایلتفت إلیه</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وعندی فی أمره توقّف، والأقوی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روایته</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لقول الشّیخ رحمه‌الله وقول</w:t>
      </w:r>
      <w:r>
        <w:rPr>
          <w:rStyle w:val="FootnoteAnchor"/>
          <w:rtl w:val="true"/>
        </w:rPr>
        <w:footnoteReference w:id="1475"/>
      </w:r>
      <w:r>
        <w:rPr>
          <w:rFonts w:ascii="Amiri" w:hAnsi="Amiri" w:eastAsia="Amiri" w:cs="Amiri"/>
          <w:color w:val="111111"/>
          <w:sz w:val="28"/>
          <w:sz w:val="28"/>
          <w:szCs w:val="28"/>
          <w:rtl w:val="true"/>
          <w:lang w:bidi="ar-SA"/>
        </w:rPr>
        <w:t>الکشّیّ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داود الرّقّیّ منّی بمنزلة المقداد من رسول‌اللّه صلی‌الله‌علیه‌و‌آله</w:t>
      </w:r>
      <w:r>
        <w:rPr>
          <w:rStyle w:val="FootnoteAnchor"/>
          <w:rtl w:val="true"/>
        </w:rPr>
        <w:footnoteReference w:id="1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محمّد النّهدیّ</w:t>
      </w:r>
      <w:r>
        <w:rPr>
          <w:rStyle w:val="FootnoteAnchor"/>
          <w:rtl w:val="true"/>
        </w:rPr>
        <w:footnoteReference w:id="1477"/>
      </w:r>
      <w:r>
        <w:rPr>
          <w:rFonts w:ascii="IRNazanin" w:hAnsi="IRNazanin" w:eastAsia="IRNazanin"/>
          <w:color w:val="111111"/>
          <w:sz w:val="28"/>
          <w:sz w:val="28"/>
          <w:szCs w:val="28"/>
          <w:rtl w:val="true"/>
          <w:lang w:bidi="fa-IR"/>
        </w:rPr>
        <w:t>، ابن عمّ الهیثم بن أبی مسروق، کوفیّ، ثقة، متأخّر الموت</w:t>
      </w:r>
      <w:r>
        <w:rPr>
          <w:rStyle w:val="FootnoteAnchor"/>
          <w:rtl w:val="true"/>
        </w:rPr>
        <w:footnoteReference w:id="1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النّعمان، أخو علیّ بن النّعمان، ثقة، عین</w:t>
      </w:r>
      <w:r>
        <w:rPr>
          <w:rFonts w:eastAsia="IRNazanin" w:cs="IRNazanin"/>
          <w:color w:val="111111"/>
          <w:sz w:val="28"/>
          <w:szCs w:val="28"/>
          <w:rtl w:val="true"/>
          <w:lang w:bidi="fa-IR"/>
        </w:rPr>
        <w:t>.</w:t>
      </w:r>
      <w:r>
        <w:rPr>
          <w:rStyle w:val="FootnoteAnchor"/>
          <w:rtl w:val="true"/>
        </w:rPr>
        <w:footnoteReference w:id="14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الکشّیّ عن حمدویه عن أشیاخه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خیّر، فاضل، وهو عمّ الحسن بن علیّ </w:t>
      </w:r>
      <w:bookmarkStart w:id="263" w:name="pg4798_33791"/>
    </w:p>
    <w:p>
      <w:pPr>
        <w:pStyle w:val="BookText"/>
        <w:rPr/>
      </w:pPr>
      <w:bookmarkEnd w:id="263"/>
      <w:r>
        <w:rPr>
          <w:rFonts w:ascii="IRNazanin" w:hAnsi="IRNazanin" w:eastAsia="IRNazanin"/>
          <w:color w:val="111111"/>
          <w:sz w:val="28"/>
          <w:sz w:val="28"/>
          <w:szCs w:val="28"/>
          <w:rtl w:val="true"/>
          <w:lang w:bidi="fa-IR"/>
        </w:rPr>
        <w:t>ابن النّعمان، وأوصی بکتبه لمحمّد بن إسماعیل بن بزیع</w:t>
      </w:r>
      <w:r>
        <w:rPr>
          <w:rStyle w:val="FootnoteAnchor"/>
          <w:rtl w:val="true"/>
        </w:rPr>
        <w:footnoteReference w:id="1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یحیی بن بشیر</w:t>
      </w:r>
      <w:r>
        <w:rPr>
          <w:rStyle w:val="FootnoteAnchor"/>
          <w:rtl w:val="true"/>
        </w:rPr>
        <w:footnoteReference w:id="1481"/>
      </w:r>
      <w:r>
        <w:rPr>
          <w:rFonts w:ascii="IRNazanin" w:hAnsi="IRNazanin" w:eastAsia="IRNazanin"/>
          <w:color w:val="111111"/>
          <w:sz w:val="28"/>
          <w:sz w:val="28"/>
          <w:szCs w:val="28"/>
          <w:rtl w:val="true"/>
          <w:lang w:bidi="fa-IR"/>
        </w:rPr>
        <w:t>الدّهقان، کوفیّ، یکنّی أبا سلیمان، ثقة</w:t>
      </w:r>
      <w:r>
        <w:rPr>
          <w:rStyle w:val="FootnoteAnchor"/>
          <w:rtl w:val="true"/>
        </w:rPr>
        <w:footnoteReference w:id="1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64" w:name="__RefHeading___Toc2402247_2035185390"/>
      <w:bookmarkStart w:id="265" w:name="_Toc91"/>
      <w:bookmarkEnd w:id="264"/>
      <w:r>
        <w:rPr>
          <w:rtl w:val="true"/>
        </w:rPr>
        <w:t>الباب الثّانی</w:t>
      </w:r>
      <w:r>
        <w:rPr>
          <w:rtl w:val="true"/>
        </w:rPr>
        <w:t xml:space="preserve">: </w:t>
      </w:r>
      <w:r>
        <w:rPr>
          <w:rtl w:val="true"/>
        </w:rPr>
        <w:t>الآحاد</w:t>
      </w:r>
      <w:bookmarkEnd w:id="265"/>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w:t>
      </w:r>
      <w:r>
        <w:rPr>
          <w:rStyle w:val="FootnoteAnchor"/>
          <w:rtl w:val="true"/>
        </w:rPr>
        <w:footnoteReference w:id="1483"/>
      </w:r>
      <w:r>
        <w:rPr>
          <w:rFonts w:ascii="IRNazanin" w:hAnsi="IRNazanin" w:eastAsia="IRNazanin"/>
          <w:color w:val="111111"/>
          <w:sz w:val="28"/>
          <w:sz w:val="28"/>
          <w:szCs w:val="28"/>
          <w:rtl w:val="true"/>
          <w:lang w:bidi="fa-IR"/>
        </w:rPr>
        <w:t xml:space="preserve">بالرّاء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قَبِیصة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وکسر الباء المنقّطة تحتها نقطة، وبعدها یاء ساکنة، وصاد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نهشل</w:t>
      </w:r>
      <w:r>
        <w:rPr>
          <w:rStyle w:val="FootnoteAnchor"/>
          <w:rtl w:val="true"/>
        </w:rPr>
        <w:footnoteReference w:id="1484"/>
      </w:r>
      <w:r>
        <w:rPr>
          <w:rFonts w:ascii="IRNazanin" w:hAnsi="IRNazanin" w:eastAsia="IRNazanin"/>
          <w:color w:val="111111"/>
          <w:sz w:val="28"/>
          <w:sz w:val="28"/>
          <w:szCs w:val="28"/>
          <w:rtl w:val="true"/>
          <w:lang w:bidi="fa-IR"/>
        </w:rPr>
        <w:t>، أبوالحسن السّائح، یروی عن الرّضا علیه‌السلام</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یؤس بحدیثه، ولا یوثق به</w:t>
      </w:r>
      <w:r>
        <w:rPr>
          <w:rStyle w:val="FootnoteAnchor"/>
          <w:rtl w:val="true"/>
        </w:rPr>
        <w:footnoteReference w:id="14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وبعده راء وسین مهملة، والتّاء المنقّطة فوقها نقطتین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منصور</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منصور واسطیّ، کان واقفیّاً</w:t>
      </w:r>
      <w:r>
        <w:rPr>
          <w:rStyle w:val="FootnoteAnchor"/>
          <w:rtl w:val="true"/>
        </w:rPr>
        <w:footnoteReference w:id="1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المهملة، وإسکان العین المهملة، وکسر الباء المنقّطة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تحتها نقطة وبعدها 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الخزاعیّ، أبو علی الشّاعر مشهور فی أصحابنا</w:t>
      </w:r>
      <w:r>
        <w:rPr>
          <w:rStyle w:val="FootnoteAnchor"/>
          <w:rtl w:val="true"/>
        </w:rPr>
        <w:footnoteReference w:id="1491"/>
      </w:r>
      <w:r>
        <w:rPr>
          <w:rFonts w:ascii="IRNazanin" w:hAnsi="IRNazanin" w:eastAsia="IRNazanin"/>
          <w:color w:val="111111"/>
          <w:sz w:val="28"/>
          <w:sz w:val="28"/>
          <w:szCs w:val="28"/>
          <w:rtl w:val="true"/>
          <w:lang w:bidi="fa-IR"/>
        </w:rPr>
        <w:t>حاله مشهور فی الإیمان، وعلوّ المنزلة، عظیم الشّأن</w:t>
      </w:r>
      <w:r>
        <w:rPr>
          <w:rStyle w:val="FootnoteAnchor"/>
          <w:rtl w:val="true"/>
        </w:rPr>
        <w:footnoteReference w:id="1492"/>
      </w:r>
      <w:r>
        <w:rPr>
          <w:rFonts w:ascii="IRNazanin" w:hAnsi="IRNazanin" w:eastAsia="IRNazanin"/>
          <w:color w:val="111111"/>
          <w:sz w:val="28"/>
          <w:sz w:val="28"/>
          <w:szCs w:val="28"/>
          <w:rtl w:val="true"/>
          <w:lang w:bidi="fa-IR"/>
        </w:rPr>
        <w:t>، صنّف کتاب طبقات الشّعراء، رحمه‌اللّه تعالی</w:t>
      </w:r>
      <w:r>
        <w:rPr>
          <w:rStyle w:val="FootnoteAnchor"/>
          <w:rtl w:val="true"/>
        </w:rPr>
        <w:footnoteReference w:id="14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4798_33794"/>
      <w:bookmarkStart w:id="267" w:name="pg4798_33794"/>
      <w:bookmarkEnd w:id="267"/>
    </w:p>
    <w:p>
      <w:pPr>
        <w:pStyle w:val="Heading2"/>
        <w:numPr>
          <w:ilvl w:val="1"/>
          <w:numId w:val="1"/>
        </w:numPr>
        <w:rPr/>
      </w:pPr>
      <w:bookmarkStart w:id="268" w:name="pg4798_33794"/>
      <w:bookmarkStart w:id="269" w:name="__RefHeading___Toc2402249_2035185390"/>
      <w:bookmarkStart w:id="270" w:name="_Toc92"/>
      <w:bookmarkEnd w:id="268"/>
      <w:bookmarkEnd w:id="269"/>
      <w:r>
        <w:rPr>
          <w:rtl w:val="true"/>
        </w:rPr>
        <w:t>الفصل التّاسع</w:t>
      </w:r>
      <w:r>
        <w:rPr>
          <w:rtl w:val="true"/>
        </w:rPr>
        <w:t xml:space="preserve">: </w:t>
      </w:r>
      <w:r>
        <w:rPr>
          <w:rtl w:val="true"/>
        </w:rPr>
        <w:t>فی الذّال و فیه باب واحد</w:t>
      </w:r>
      <w:bookmarkEnd w:id="2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402251_2035185390"/>
      <w:bookmarkStart w:id="272" w:name="_Toc93"/>
      <w:bookmarkEnd w:id="271"/>
      <w:r>
        <w:rPr>
          <w:rtl w:val="true"/>
        </w:rPr>
        <w:t>اشارة</w:t>
      </w:r>
      <w:bookmarkStart w:id="273" w:name="pg4798_33795"/>
      <w:bookmarkEnd w:id="272"/>
    </w:p>
    <w:p>
      <w:pPr>
        <w:pStyle w:val="Heading3"/>
        <w:numPr>
          <w:ilvl w:val="2"/>
          <w:numId w:val="1"/>
        </w:numPr>
        <w:rPr/>
      </w:pPr>
      <w:bookmarkStart w:id="274" w:name="__RefHeading___Toc2402253_2035185390"/>
      <w:bookmarkStart w:id="275" w:name="_Toc94"/>
      <w:bookmarkEnd w:id="273"/>
      <w:bookmarkEnd w:id="274"/>
      <w:r>
        <w:rPr>
          <w:rtl w:val="true"/>
        </w:rPr>
        <w:t>الباب الأوّل</w:t>
      </w:r>
      <w:r>
        <w:rPr>
          <w:rtl w:val="true"/>
        </w:rPr>
        <w:t xml:space="preserve">: </w:t>
      </w:r>
      <w:r>
        <w:rPr>
          <w:rtl w:val="true"/>
        </w:rPr>
        <w:t>ذریح</w:t>
      </w:r>
      <w:bookmarkEnd w:id="275"/>
    </w:p>
    <w:p>
      <w:pPr>
        <w:pStyle w:val="BookText"/>
        <w:rPr/>
      </w:pPr>
      <w:r>
        <w:rPr>
          <w:rFonts w:ascii="IRNazanin" w:hAnsi="IRNazanin" w:eastAsia="IRNazanin"/>
          <w:color w:val="111111"/>
          <w:sz w:val="28"/>
          <w:sz w:val="28"/>
          <w:szCs w:val="28"/>
          <w:rtl w:val="true"/>
          <w:lang w:bidi="fa-IR"/>
        </w:rPr>
        <w:t>وفیه رجل واحد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ذَرِیح</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المکسورة بعد الذّال المفتوحة، والیاء المنقّطة تحتها نقطتین، والحاء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یزید، أبو الولید المحاربیّ</w:t>
      </w:r>
      <w:r>
        <w:rPr>
          <w:rStyle w:val="FootnoteAnchor"/>
          <w:rtl w:val="true"/>
        </w:rPr>
        <w:footnoteReference w:id="1495"/>
      </w:r>
      <w:r>
        <w:rPr>
          <w:rFonts w:ascii="IRNazanin" w:hAnsi="IRNazanin" w:eastAsia="IRNazanin"/>
          <w:color w:val="111111"/>
          <w:sz w:val="28"/>
          <w:sz w:val="28"/>
          <w:szCs w:val="28"/>
          <w:rtl w:val="true"/>
          <w:lang w:bidi="fa-IR"/>
        </w:rPr>
        <w:t>، عربیّ من بنی محارب ابن حفص</w:t>
      </w:r>
      <w:r>
        <w:rPr>
          <w:rStyle w:val="FootnoteAnchor"/>
          <w:rtl w:val="true"/>
        </w:rPr>
        <w:footnoteReference w:id="1496"/>
      </w:r>
      <w:r>
        <w:rPr>
          <w:rFonts w:ascii="IRNazanin" w:hAnsi="IRNazanin" w:eastAsia="IRNazanin"/>
          <w:color w:val="111111"/>
          <w:sz w:val="28"/>
          <w:sz w:val="28"/>
          <w:szCs w:val="28"/>
          <w:rtl w:val="true"/>
          <w:lang w:bidi="fa-IR"/>
        </w:rPr>
        <w:t>، روی عن أبیعبداللّه، وأبی الحسن علیهماالسلام</w:t>
      </w:r>
      <w:r>
        <w:rPr>
          <w:rFonts w:eastAsia="IRNazanin" w:cs="IRNazanin"/>
          <w:color w:val="111111"/>
          <w:sz w:val="28"/>
          <w:szCs w:val="28"/>
          <w:rtl w:val="true"/>
          <w:lang w:bidi="fa-IR"/>
        </w:rPr>
        <w:t>.</w:t>
      </w:r>
      <w:r>
        <w:rPr>
          <w:rStyle w:val="FootnoteAnchor"/>
          <w:rtl w:val="true"/>
        </w:rPr>
        <w:footnoteReference w:id="14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له أصل</w:t>
      </w:r>
      <w:r>
        <w:rPr>
          <w:rStyle w:val="FootnoteAnchor"/>
          <w:rtl w:val="true"/>
        </w:rPr>
        <w:footnoteReference w:id="1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276" w:name="pg4798_33796"/>
    </w:p>
    <w:p>
      <w:pPr>
        <w:pStyle w:val="Heading2"/>
        <w:numPr>
          <w:ilvl w:val="1"/>
          <w:numId w:val="1"/>
        </w:numPr>
        <w:rPr/>
      </w:pPr>
      <w:bookmarkStart w:id="277" w:name="__RefHeading___Toc2402255_2035185390"/>
      <w:bookmarkStart w:id="278" w:name="_Toc95"/>
      <w:bookmarkEnd w:id="276"/>
      <w:bookmarkEnd w:id="277"/>
      <w:r>
        <w:rPr>
          <w:rtl w:val="true"/>
        </w:rPr>
        <w:t>الفصل العاشر</w:t>
      </w:r>
      <w:r>
        <w:rPr>
          <w:rtl w:val="true"/>
        </w:rPr>
        <w:t xml:space="preserve">: </w:t>
      </w:r>
      <w:r>
        <w:rPr>
          <w:rtl w:val="true"/>
        </w:rPr>
        <w:t>فی الرّاء و فیه خمسة أبواب</w:t>
      </w:r>
      <w:bookmarkEnd w:id="2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2402257_2035185390"/>
      <w:bookmarkStart w:id="280" w:name="_Toc96"/>
      <w:bookmarkEnd w:id="279"/>
      <w:r>
        <w:rPr>
          <w:rtl w:val="true"/>
        </w:rPr>
        <w:t>اشارة</w:t>
      </w:r>
      <w:bookmarkStart w:id="281" w:name="pg4798_33797"/>
      <w:bookmarkEnd w:id="280"/>
    </w:p>
    <w:p>
      <w:pPr>
        <w:pStyle w:val="Heading3"/>
        <w:numPr>
          <w:ilvl w:val="2"/>
          <w:numId w:val="1"/>
        </w:numPr>
        <w:rPr/>
      </w:pPr>
      <w:bookmarkStart w:id="282" w:name="__RefHeading___Toc2402259_2035185390"/>
      <w:bookmarkStart w:id="283" w:name="_Toc97"/>
      <w:bookmarkEnd w:id="281"/>
      <w:bookmarkEnd w:id="282"/>
      <w:r>
        <w:rPr>
          <w:rtl w:val="true"/>
        </w:rPr>
        <w:t>الباب الأوّل</w:t>
      </w:r>
      <w:r>
        <w:rPr>
          <w:rtl w:val="true"/>
        </w:rPr>
        <w:t xml:space="preserve">: </w:t>
      </w:r>
      <w:r>
        <w:rPr>
          <w:rtl w:val="true"/>
        </w:rPr>
        <w:t>الرّبیع</w:t>
      </w:r>
      <w:bookmarkEnd w:id="283"/>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الرّبیع</w:t>
      </w:r>
      <w:r>
        <w:rPr>
          <w:rStyle w:val="FootnoteAnchor"/>
          <w:rtl w:val="true"/>
        </w:rPr>
        <w:footnoteReference w:id="1499"/>
      </w:r>
      <w:r>
        <w:rPr>
          <w:rFonts w:ascii="IRNazanin" w:hAnsi="IRNazanin" w:eastAsia="IRNazanin"/>
          <w:color w:val="111111"/>
          <w:sz w:val="28"/>
          <w:sz w:val="28"/>
          <w:szCs w:val="28"/>
          <w:rtl w:val="true"/>
          <w:lang w:bidi="fa-IR"/>
        </w:rPr>
        <w:t>بن أبی مدرک، أبو سعید، کوفیّ،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کان صلب بالکوفة علی التّشیّع، ثقة، روی عن أبیعبداللّه علیه‌السلام</w:t>
      </w:r>
      <w:r>
        <w:rPr>
          <w:rStyle w:val="FootnoteAnchor"/>
          <w:rtl w:val="true"/>
        </w:rPr>
        <w:footnoteReference w:id="1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الرّبیع بن خُثیم</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المضمومة، والثّاء المنقّطة فوقها ثلاث نقط قبل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الزّهّاد الثّمانیة، قاله الکشّیّ، عن علیّ بن محمّد بن قتیبة، عن الفضل بن شاذان</w:t>
      </w:r>
      <w:r>
        <w:rPr>
          <w:rStyle w:val="FootnoteAnchor"/>
          <w:rtl w:val="true"/>
        </w:rPr>
        <w:footnoteReference w:id="1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زکریّا الورّاق، طعن علیه بالغلوّ، له کتاب فیه تخلیط، ذکر ذلک أبوالعبّاس بن نوح</w:t>
      </w:r>
      <w:r>
        <w:rPr>
          <w:rStyle w:val="FootnoteAnchor"/>
          <w:rtl w:val="true"/>
        </w:rPr>
        <w:footnoteReference w:id="1503"/>
      </w:r>
      <w:r>
        <w:rPr>
          <w:rFonts w:ascii="Amiri" w:hAnsi="Amiri" w:eastAsia="Amiri" w:cs="Amiri"/>
          <w:color w:val="111111"/>
          <w:sz w:val="28"/>
          <w:sz w:val="28"/>
          <w:szCs w:val="28"/>
          <w:rtl w:val="true"/>
          <w:lang w:bidi="ar-SA"/>
        </w:rPr>
        <w:t>وضعّفه ابن الغضائریّ أیضاً</w:t>
      </w:r>
      <w:r>
        <w:rPr>
          <w:rStyle w:val="FootnoteAnchor"/>
          <w:rtl w:val="true"/>
        </w:rPr>
        <w:footnoteReference w:id="1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الرّبیع بن سلیمان بن عمرو، کوفیّ صحب السّکونیّ وأخذ عنه وأکثر، وهو قریب الأمر فی الحدیث</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قریب، قد طعن علیه، ویجوز أن یخرج شاهداً</w:t>
      </w:r>
      <w:r>
        <w:rPr>
          <w:rStyle w:val="FootnoteAnchor"/>
          <w:rtl w:val="true"/>
        </w:rPr>
        <w:footnoteReference w:id="1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84" w:name="__RefHeading___Toc2402261_2035185390"/>
      <w:bookmarkStart w:id="285" w:name="_Toc98"/>
      <w:bookmarkEnd w:id="284"/>
      <w:r>
        <w:rPr>
          <w:rtl w:val="true"/>
        </w:rPr>
        <w:t>الباب الثّانی</w:t>
      </w:r>
      <w:r>
        <w:rPr>
          <w:rtl w:val="true"/>
        </w:rPr>
        <w:t xml:space="preserve">: </w:t>
      </w:r>
      <w:r>
        <w:rPr>
          <w:rtl w:val="true"/>
        </w:rPr>
        <w:t>رزین</w:t>
      </w:r>
      <w:bookmarkEnd w:id="285"/>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رزین الأبزاریّ</w:t>
      </w:r>
      <w:r>
        <w:rPr>
          <w:rStyle w:val="FootnoteAnchor"/>
          <w:rtl w:val="true"/>
        </w:rPr>
        <w:footnoteReference w:id="1507"/>
      </w:r>
      <w:r>
        <w:rPr>
          <w:rFonts w:ascii="IRNazanin" w:hAnsi="IRNazanin" w:eastAsia="IRNazanin"/>
          <w:color w:val="111111"/>
          <w:sz w:val="28"/>
          <w:sz w:val="28"/>
          <w:szCs w:val="28"/>
          <w:rtl w:val="true"/>
          <w:lang w:bidi="fa-IR"/>
        </w:rPr>
        <w:t>، من أصحاب أبی جعفر الباقر علیه‌السلام، مجهول</w:t>
      </w:r>
      <w:r>
        <w:rPr>
          <w:rStyle w:val="FootnoteAnchor"/>
          <w:rtl w:val="true"/>
        </w:rPr>
        <w:footnoteReference w:id="1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رزین الأنماطیّ، من أصحاب الباقر علیه‌السلام، مجهول</w:t>
      </w:r>
      <w:r>
        <w:rPr>
          <w:rStyle w:val="FootnoteAnchor"/>
          <w:rtl w:val="true"/>
        </w:rPr>
        <w:footnoteReference w:id="1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286" w:name="pg4798_33798"/>
    </w:p>
    <w:p>
      <w:pPr>
        <w:pStyle w:val="Heading3"/>
        <w:numPr>
          <w:ilvl w:val="2"/>
          <w:numId w:val="1"/>
        </w:numPr>
        <w:rPr/>
      </w:pPr>
      <w:bookmarkStart w:id="287" w:name="__RefHeading___Toc2402263_2035185390"/>
      <w:bookmarkStart w:id="288" w:name="_Toc99"/>
      <w:bookmarkEnd w:id="286"/>
      <w:bookmarkEnd w:id="287"/>
      <w:r>
        <w:rPr>
          <w:rtl w:val="true"/>
        </w:rPr>
        <w:t>الباب الثّالث</w:t>
      </w:r>
      <w:r>
        <w:rPr>
          <w:rtl w:val="true"/>
        </w:rPr>
        <w:t xml:space="preserve">: </w:t>
      </w:r>
      <w:r>
        <w:rPr>
          <w:rtl w:val="true"/>
        </w:rPr>
        <w:t>رشید</w:t>
      </w:r>
      <w:bookmarkEnd w:id="288"/>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الجعفیّ، کوفیّ، ثقة، قلیل الحدیث، له کتاب</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الهجریّ، مشکور</w:t>
      </w:r>
      <w:r>
        <w:rPr>
          <w:rStyle w:val="FootnoteAnchor"/>
          <w:rtl w:val="true"/>
        </w:rPr>
        <w:footnoteReference w:id="1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89" w:name="__RefHeading___Toc2402265_2035185390"/>
      <w:bookmarkStart w:id="290" w:name="_Toc100"/>
      <w:bookmarkEnd w:id="289"/>
      <w:r>
        <w:rPr>
          <w:rtl w:val="true"/>
        </w:rPr>
        <w:t>الباب الرّابع</w:t>
      </w:r>
      <w:r>
        <w:rPr>
          <w:rtl w:val="true"/>
        </w:rPr>
        <w:t xml:space="preserve">: </w:t>
      </w:r>
      <w:r>
        <w:rPr>
          <w:rtl w:val="true"/>
        </w:rPr>
        <w:t>الرّیّان</w:t>
      </w:r>
      <w:bookmarkEnd w:id="290"/>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الرّیّان بن شبیب</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وبعدها باء منقّطة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 نقطة</w:t>
      </w:r>
      <w:r>
        <w:rPr>
          <w:rFonts w:eastAsia="IRNazanin" w:cs="IRNazanin"/>
          <w:color w:val="111111"/>
          <w:sz w:val="28"/>
          <w:szCs w:val="28"/>
          <w:rtl w:val="true"/>
          <w:lang w:bidi="fa-IR"/>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المعتصم، ثقة</w:t>
      </w:r>
      <w:r>
        <w:rPr>
          <w:rStyle w:val="FootnoteAnchor"/>
          <w:rtl w:val="true"/>
        </w:rPr>
        <w:footnoteReference w:id="1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المشدّدة بعد الرّاء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الصّلت</w:t>
      </w:r>
      <w:r>
        <w:rPr>
          <w:rStyle w:val="FootnoteAnchor"/>
          <w:rtl w:val="true"/>
        </w:rPr>
        <w:footnoteReference w:id="1515"/>
      </w:r>
      <w:r>
        <w:rPr>
          <w:rFonts w:ascii="Amiri" w:hAnsi="Amiri" w:eastAsia="Amiri" w:cs="Amiri"/>
          <w:color w:val="111111"/>
          <w:sz w:val="28"/>
          <w:sz w:val="28"/>
          <w:szCs w:val="28"/>
          <w:rtl w:val="true"/>
          <w:lang w:bidi="ar-SA"/>
        </w:rPr>
        <w:t>البغدادیّ</w:t>
      </w:r>
      <w:r>
        <w:rPr>
          <w:rStyle w:val="FootnoteAnchor"/>
          <w:rtl w:val="true"/>
        </w:rPr>
        <w:footnoteReference w:id="1516"/>
      </w:r>
      <w:r>
        <w:rPr>
          <w:rFonts w:ascii="IRNazanin" w:hAnsi="IRNazanin" w:eastAsia="IRNazanin"/>
          <w:color w:val="111111"/>
          <w:sz w:val="28"/>
          <w:sz w:val="28"/>
          <w:szCs w:val="28"/>
          <w:rtl w:val="true"/>
          <w:lang w:bidi="fa-IR"/>
        </w:rPr>
        <w:t>الأشعریّ القمیّ خراسانیّ الأصل، أبو علیّ، روی عن الرّضا علیه‌السلام،</w:t>
      </w:r>
    </w:p>
    <w:p>
      <w:pPr>
        <w:pStyle w:val="BookText"/>
        <w:rPr/>
      </w:pPr>
      <w:r>
        <w:rPr>
          <w:rFonts w:ascii="IRNazanin" w:hAnsi="IRNazanin" w:eastAsia="IRNazanin"/>
          <w:color w:val="111111"/>
          <w:sz w:val="28"/>
          <w:sz w:val="28"/>
          <w:szCs w:val="28"/>
          <w:rtl w:val="true"/>
          <w:lang w:bidi="fa-IR"/>
        </w:rPr>
        <w:t>کان ثقة، صدوقاً</w:t>
      </w:r>
      <w:r>
        <w:rPr>
          <w:rStyle w:val="FootnoteAnchor"/>
          <w:rtl w:val="true"/>
        </w:rPr>
        <w:footnoteReference w:id="1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291" w:name="__RefHeading___Toc2402267_2035185390"/>
      <w:bookmarkStart w:id="292" w:name="_Toc101"/>
      <w:bookmarkEnd w:id="291"/>
      <w:r>
        <w:rPr>
          <w:rtl w:val="true"/>
        </w:rPr>
        <w:t>الباب الخامس</w:t>
      </w:r>
      <w:r>
        <w:rPr>
          <w:rtl w:val="true"/>
        </w:rPr>
        <w:t xml:space="preserve">: </w:t>
      </w:r>
      <w:r>
        <w:rPr>
          <w:rtl w:val="true"/>
        </w:rPr>
        <w:t>الآحاد</w:t>
      </w:r>
      <w:bookmarkEnd w:id="292"/>
    </w:p>
    <w:p>
      <w:pPr>
        <w:pStyle w:val="BookText"/>
        <w:rPr/>
      </w:pPr>
      <w:r>
        <w:rPr>
          <w:rFonts w:ascii="IRNazanin" w:hAnsi="IRNazanin" w:eastAsia="IRNazanin"/>
          <w:color w:val="111111"/>
          <w:sz w:val="28"/>
          <w:sz w:val="28"/>
          <w:szCs w:val="28"/>
          <w:rtl w:val="true"/>
          <w:lang w:bidi="fa-IR"/>
        </w:rPr>
        <w:t>وفیه أحد عشر رجلاً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قبل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سلمة بن زیاد بن أبی الجعد </w:t>
      </w:r>
    </w:p>
    <w:p>
      <w:pPr>
        <w:pStyle w:val="BookText"/>
        <w:rPr/>
      </w:pPr>
      <w:r>
        <w:rPr>
          <w:rFonts w:ascii="IRNazanin" w:hAnsi="IRNazanin" w:eastAsia="IRNazanin"/>
          <w:color w:val="111111"/>
          <w:sz w:val="28"/>
          <w:sz w:val="28"/>
          <w:szCs w:val="28"/>
          <w:rtl w:val="true"/>
          <w:lang w:bidi="fa-IR"/>
        </w:rPr>
        <w:t xml:space="preserve">الأشجعیّ، مولاهم کوفیّ، روی عن الباقر، والصّادق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من ثبت</w:t>
      </w:r>
      <w:r>
        <w:rPr>
          <w:rStyle w:val="FootnoteAnchor"/>
          <w:rtl w:val="true"/>
        </w:rPr>
        <w:footnoteReference w:id="1519"/>
      </w:r>
      <w:r>
        <w:rPr>
          <w:rFonts w:ascii="IRNazanin" w:hAnsi="IRNazanin" w:eastAsia="IRNazanin"/>
          <w:color w:val="111111"/>
          <w:sz w:val="28"/>
          <w:sz w:val="28"/>
          <w:szCs w:val="28"/>
          <w:rtl w:val="true"/>
          <w:lang w:bidi="fa-IR"/>
        </w:rPr>
        <w:t>الثّقات وعیونهم</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والعین المهملة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الجارود بن أبی سبرة الهذلیّ أبو نعیم، بصریّ، ثقة، روی عن أبی عبداللّه وأبی الحسن علیهماالسلام وصحب الفضیل</w:t>
      </w:r>
      <w:r>
        <w:rPr>
          <w:rStyle w:val="FootnoteAnchor"/>
          <w:rtl w:val="true"/>
        </w:rPr>
        <w:footnoteReference w:id="1522"/>
      </w:r>
      <w:r>
        <w:rPr>
          <w:rFonts w:ascii="IRNazanin" w:hAnsi="IRNazanin" w:eastAsia="IRNazanin"/>
          <w:color w:val="111111"/>
          <w:sz w:val="28"/>
          <w:sz w:val="28"/>
          <w:szCs w:val="28"/>
          <w:rtl w:val="true"/>
          <w:lang w:bidi="fa-IR"/>
        </w:rPr>
        <w:t>بن یسار وأکثر الأخذ عنه، وکان خصّیصاً به</w:t>
      </w:r>
      <w:r>
        <w:rPr>
          <w:rStyle w:val="FootnoteAnchor"/>
          <w:rtl w:val="true"/>
        </w:rPr>
        <w:footnoteReference w:id="1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الرّأی، من أصحاب الباقر علیه‌السلام عامّیّ</w:t>
      </w:r>
      <w:r>
        <w:rPr>
          <w:rStyle w:val="FootnoteAnchor"/>
          <w:rtl w:val="true"/>
        </w:rPr>
        <w:footnoteReference w:id="1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رجاء</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بن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العبرتائیّ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المهملة المفتوحة، والباء المنقّطة تحتها نقطة</w:t>
      </w:r>
      <w:r>
        <w:rPr>
          <w:rStyle w:val="FootnoteAnchor"/>
          <w:rtl w:val="true"/>
        </w:rPr>
        <w:footnoteReference w:id="1526"/>
      </w:r>
      <w:r>
        <w:rPr>
          <w:rFonts w:ascii="IRNazanin" w:hAnsi="IRNazanin" w:eastAsia="IRNazanin"/>
          <w:color w:val="111111"/>
          <w:sz w:val="28"/>
          <w:sz w:val="28"/>
          <w:szCs w:val="28"/>
          <w:rtl w:val="true"/>
          <w:lang w:bidi="fa-IR"/>
        </w:rPr>
        <w:t xml:space="preserve">، والرّاء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روی عن أبی الحسن علیّ بن محمّد صاحب العسکر</w:t>
      </w:r>
      <w:r>
        <w:rPr>
          <w:rStyle w:val="FootnoteAnchor"/>
          <w:rtl w:val="true"/>
        </w:rPr>
        <w:footnoteReference w:id="1527"/>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وصلته کانت به</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یحیی بن سامان وکّل برفع خبر أبی الحسن، وکان إمامیّاً، فخصّت</w:t>
      </w:r>
      <w:r>
        <w:rPr>
          <w:rStyle w:val="FootnoteAnchor"/>
          <w:rtl w:val="true"/>
        </w:rPr>
        <w:footnoteReference w:id="1529"/>
      </w:r>
      <w:r>
        <w:rPr>
          <w:rFonts w:ascii="IRNazanin" w:hAnsi="IRNazanin" w:eastAsia="IRNazanin"/>
          <w:color w:val="111111"/>
          <w:sz w:val="28"/>
          <w:sz w:val="28"/>
          <w:szCs w:val="28"/>
          <w:rtl w:val="true"/>
          <w:lang w:bidi="fa-IR"/>
        </w:rPr>
        <w:t>منزلته</w:t>
      </w:r>
      <w:r>
        <w:rPr>
          <w:rStyle w:val="FootnoteAnchor"/>
          <w:rtl w:val="true"/>
        </w:rPr>
        <w:footnoteReference w:id="1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رزیق بن مرزوق، کوفیّ، ثقة</w:t>
      </w:r>
      <w:r>
        <w:rPr>
          <w:rStyle w:val="FootnoteAnchor"/>
          <w:rtl w:val="true"/>
        </w:rPr>
        <w:footnoteReference w:id="1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وبعدها الفاء والعین المهملة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والخاء المعجمة، والسّین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وأبیالحسن علیهماالسلام کان ثقة فی حدیثه، مسکوناً</w:t>
      </w:r>
      <w:r>
        <w:rPr>
          <w:rStyle w:val="FootnoteAnchor"/>
          <w:rtl w:val="true"/>
        </w:rPr>
        <w:footnoteReference w:id="1533"/>
      </w:r>
      <w:r>
        <w:rPr>
          <w:rFonts w:ascii="IRNazanin" w:hAnsi="IRNazanin" w:eastAsia="IRNazanin"/>
          <w:color w:val="111111"/>
          <w:sz w:val="28"/>
          <w:sz w:val="28"/>
          <w:szCs w:val="28"/>
          <w:rtl w:val="true"/>
          <w:lang w:bidi="fa-IR"/>
        </w:rPr>
        <w:t>إلی روایته، لایعترض علیه بشیء من</w:t>
      </w:r>
    </w:p>
    <w:p>
      <w:pPr>
        <w:pStyle w:val="BookText"/>
        <w:rPr/>
      </w:pPr>
      <w:r>
        <w:rPr>
          <w:rFonts w:ascii="IRNazanin" w:hAnsi="IRNazanin" w:eastAsia="IRNazanin"/>
          <w:color w:val="111111"/>
          <w:sz w:val="28"/>
          <w:sz w:val="28"/>
          <w:szCs w:val="28"/>
          <w:rtl w:val="true"/>
          <w:lang w:bidi="fa-IR"/>
        </w:rPr>
        <w:t>الغمز، حسن الطّریقة</w:t>
      </w:r>
      <w:r>
        <w:rPr>
          <w:rStyle w:val="FootnoteAnchor"/>
          <w:rtl w:val="true"/>
        </w:rPr>
        <w:footnoteReference w:id="1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رُقَیْم</w:t>
      </w:r>
      <w:r>
        <w:rPr>
          <w:rStyle w:val="FootnoteAnchor"/>
          <w:rtl w:val="true"/>
        </w:rPr>
        <w:footnoteReference w:id="1535"/>
      </w:r>
      <w:r>
        <w:rPr>
          <w:rFonts w:ascii="IRNazanin" w:hAnsi="IRNazanin" w:eastAsia="IRNazanin"/>
          <w:color w:val="111111"/>
          <w:sz w:val="28"/>
          <w:sz w:val="28"/>
          <w:szCs w:val="28"/>
          <w:rtl w:val="true"/>
          <w:lang w:bidi="fa-IR"/>
        </w:rPr>
        <w:t>بن الیاس بن عمرو</w:t>
      </w:r>
      <w:r>
        <w:rPr>
          <w:rStyle w:val="FootnoteAnchor"/>
          <w:rtl w:val="true"/>
        </w:rPr>
        <w:footnoteReference w:id="1536"/>
      </w:r>
      <w:r>
        <w:rPr>
          <w:rFonts w:ascii="IRNazanin" w:hAnsi="IRNazanin" w:eastAsia="IRNazanin"/>
          <w:color w:val="111111"/>
          <w:sz w:val="28"/>
          <w:sz w:val="28"/>
          <w:szCs w:val="28"/>
          <w:rtl w:val="true"/>
          <w:lang w:bidi="fa-IR"/>
        </w:rPr>
        <w:t xml:space="preserve">البجلیّ، کوفیّ، ثقة، روی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وأخواه یعقوب وعمرو عن أبی عبداللّه علیه‌السلام</w:t>
      </w:r>
      <w:r>
        <w:rPr>
          <w:rStyle w:val="FootnoteAnchor"/>
          <w:rtl w:val="true"/>
        </w:rPr>
        <w:footnoteReference w:id="1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رمیلة، من أصحاب أمیرالمؤنین علیه‌السلام</w:t>
      </w:r>
      <w:r>
        <w:rPr>
          <w:rStyle w:val="FootnoteAnchor"/>
          <w:rtl w:val="true"/>
        </w:rPr>
        <w:footnoteReference w:id="1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الحسن ابن علیّ بن یقطین، عن رهم،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الأنصار کان یقول بقولنا</w:t>
      </w:r>
      <w:r>
        <w:rPr>
          <w:rStyle w:val="FootnoteAnchor"/>
          <w:rtl w:val="true"/>
        </w:rPr>
        <w:footnoteReference w:id="1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w:t>
      </w:r>
      <w:r>
        <w:rPr>
          <w:rStyle w:val="FootnoteAnchor"/>
          <w:rtl w:val="true"/>
        </w:rPr>
        <w:footnoteReference w:id="1541"/>
      </w:r>
      <w:r>
        <w:rPr>
          <w:rFonts w:ascii="IRNazanin" w:hAnsi="IRNazanin" w:eastAsia="IRNazanin"/>
          <w:color w:val="111111"/>
          <w:sz w:val="28"/>
          <w:sz w:val="28"/>
          <w:szCs w:val="28"/>
          <w:rtl w:val="true"/>
          <w:lang w:bidi="fa-IR"/>
        </w:rPr>
        <w:t>بن عبدالرّحیم شریک المعلّی بن خنیس، کوفیّ، ثقة، روی عن أبیعبداللّه علیه‌السلام</w:t>
      </w:r>
      <w:r>
        <w:rPr>
          <w:rStyle w:val="FootnoteAnchor"/>
          <w:rtl w:val="true"/>
        </w:rPr>
        <w:footnoteReference w:id="15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رومی بن زرارة بن أعین الشیبانیّ، روی عن أبی عبداللّه، وأبی الحسن علیهماالسلامثقة، قلیل الحدیث</w:t>
      </w:r>
      <w:r>
        <w:rPr>
          <w:rStyle w:val="FootnoteAnchor"/>
          <w:rtl w:val="true"/>
        </w:rPr>
        <w:footnoteReference w:id="15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4798_33802"/>
      <w:bookmarkStart w:id="294" w:name="pg4798_33802"/>
      <w:bookmarkEnd w:id="294"/>
    </w:p>
    <w:p>
      <w:pPr>
        <w:pStyle w:val="Heading2"/>
        <w:numPr>
          <w:ilvl w:val="1"/>
          <w:numId w:val="1"/>
        </w:numPr>
        <w:rPr/>
      </w:pPr>
      <w:bookmarkStart w:id="295" w:name="pg4798_33802"/>
      <w:bookmarkStart w:id="296" w:name="__RefHeading___Toc2402269_2035185390"/>
      <w:bookmarkStart w:id="297" w:name="_Toc102"/>
      <w:bookmarkEnd w:id="295"/>
      <w:bookmarkEnd w:id="296"/>
      <w:r>
        <w:rPr>
          <w:rtl w:val="true"/>
        </w:rPr>
        <w:t>الفصل الحادی عشر</w:t>
      </w:r>
      <w:r>
        <w:rPr>
          <w:rtl w:val="true"/>
        </w:rPr>
        <w:t xml:space="preserve">: </w:t>
      </w:r>
      <w:r>
        <w:rPr>
          <w:rtl w:val="true"/>
        </w:rPr>
        <w:t>فی الزّای و فیه أربعة أبواب</w:t>
      </w:r>
      <w:bookmarkEnd w:id="2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402271_2035185390"/>
      <w:bookmarkStart w:id="299" w:name="_Toc103"/>
      <w:bookmarkEnd w:id="298"/>
      <w:r>
        <w:rPr>
          <w:rtl w:val="true"/>
        </w:rPr>
        <w:t>اشارة</w:t>
      </w:r>
      <w:bookmarkStart w:id="300" w:name="pg4798_33803"/>
      <w:bookmarkEnd w:id="299"/>
    </w:p>
    <w:p>
      <w:pPr>
        <w:pStyle w:val="Heading3"/>
        <w:numPr>
          <w:ilvl w:val="2"/>
          <w:numId w:val="1"/>
        </w:numPr>
        <w:rPr/>
      </w:pPr>
      <w:bookmarkStart w:id="301" w:name="__RefHeading___Toc2402273_2035185390"/>
      <w:bookmarkStart w:id="302" w:name="_Toc104"/>
      <w:bookmarkEnd w:id="300"/>
      <w:bookmarkEnd w:id="301"/>
      <w:r>
        <w:rPr>
          <w:rtl w:val="true"/>
        </w:rPr>
        <w:t>الباب الأوّل</w:t>
      </w:r>
      <w:r>
        <w:rPr>
          <w:rtl w:val="true"/>
        </w:rPr>
        <w:t xml:space="preserve">: </w:t>
      </w:r>
      <w:r>
        <w:rPr>
          <w:rtl w:val="true"/>
        </w:rPr>
        <w:t>زکریّا</w:t>
      </w:r>
      <w:bookmarkEnd w:id="302"/>
    </w:p>
    <w:p>
      <w:pPr>
        <w:pStyle w:val="BookText"/>
        <w:rPr/>
      </w:pPr>
      <w:r>
        <w:rPr>
          <w:rFonts w:ascii="IRNazanin" w:hAnsi="IRNazanin" w:eastAsia="IRNazanin"/>
          <w:color w:val="111111"/>
          <w:sz w:val="28"/>
          <w:sz w:val="28"/>
          <w:szCs w:val="28"/>
          <w:rtl w:val="true"/>
          <w:lang w:bidi="fa-IR"/>
        </w:rPr>
        <w:t>وفیه عشرة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زکریّا بن آدم بن عبداللّه بن سعد الأشعریّ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r>
        <w:rPr>
          <w:rStyle w:val="FootnoteAnchor"/>
          <w:rtl w:val="true"/>
        </w:rPr>
        <w:footnoteReference w:id="1544"/>
      </w:r>
      <w:r>
        <w:rPr>
          <w:rFonts w:ascii="IRNazanin" w:hAnsi="IRNazanin" w:eastAsia="IRNazanin"/>
          <w:color w:val="111111"/>
          <w:sz w:val="28"/>
          <w:sz w:val="28"/>
          <w:szCs w:val="28"/>
          <w:rtl w:val="true"/>
          <w:lang w:bidi="fa-IR"/>
        </w:rPr>
        <w:t>ثقة، جلیل القدر</w:t>
      </w:r>
      <w:r>
        <w:rPr>
          <w:rStyle w:val="FootnoteAnchor"/>
          <w:rtl w:val="true"/>
        </w:rPr>
        <w:footnoteReference w:id="1545"/>
      </w:r>
      <w:r>
        <w:rPr>
          <w:rFonts w:ascii="IRNazanin" w:hAnsi="IRNazanin" w:eastAsia="IRNazanin"/>
          <w:color w:val="111111"/>
          <w:sz w:val="28"/>
          <w:sz w:val="28"/>
          <w:szCs w:val="28"/>
          <w:rtl w:val="true"/>
          <w:lang w:bidi="fa-IR"/>
        </w:rPr>
        <w:t>، وکان له وجه عند الرّضا علیه‌السلام</w:t>
      </w:r>
      <w:r>
        <w:rPr>
          <w:rStyle w:val="FootnoteAnchor"/>
          <w:rtl w:val="true"/>
        </w:rPr>
        <w:footnoteReference w:id="1546"/>
      </w:r>
      <w:r>
        <w:rPr>
          <w:rFonts w:ascii="IRNazanin" w:hAnsi="IRNazanin" w:eastAsia="IRNazanin"/>
          <w:color w:val="111111"/>
          <w:sz w:val="28"/>
          <w:sz w:val="28"/>
          <w:szCs w:val="28"/>
          <w:rtl w:val="true"/>
          <w:lang w:bidi="fa-IR"/>
        </w:rPr>
        <w:t>روی الکشّیّ عن محمّد بن قولویه، عن سعد بن عبداللّه بن أبی خلف، عن محمّد بن حمزة،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الخروج عن أهل بیتی فقد کثر السّفهاء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أهل بیتک</w:t>
      </w:r>
    </w:p>
    <w:p>
      <w:pPr>
        <w:pStyle w:val="BookText"/>
        <w:rPr/>
      </w:pPr>
      <w:r>
        <w:rPr>
          <w:rFonts w:ascii="IRNazanin" w:hAnsi="IRNazanin" w:eastAsia="IRNazanin"/>
          <w:color w:val="111111"/>
          <w:sz w:val="28"/>
          <w:sz w:val="28"/>
          <w:szCs w:val="28"/>
          <w:rtl w:val="true"/>
          <w:lang w:bidi="fa-IR"/>
        </w:rPr>
        <w:t>یدفع عنهم بک کما یدفع عن أهل بغداد بأبی الحسن الکاظم علیه‌السلام</w:t>
      </w:r>
      <w:r>
        <w:rPr>
          <w:rStyle w:val="FootnoteAnchor"/>
          <w:rtl w:val="true"/>
        </w:rPr>
        <w:footnoteReference w:id="1547"/>
      </w:r>
      <w:r>
        <w:rPr>
          <w:rFonts w:ascii="IRNazanin" w:hAnsi="IRNazanin" w:eastAsia="IRNazanin"/>
          <w:color w:val="111111"/>
          <w:sz w:val="28"/>
          <w:sz w:val="28"/>
          <w:szCs w:val="28"/>
          <w:rtl w:val="true"/>
          <w:lang w:bidi="fa-IR"/>
        </w:rPr>
        <w:t>وقال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المأمون علی الدّین والدّنیا</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وعن محمّد بن قولویه، عن سعد بن عبداللّه، عن محمّد بن عیسی، عن أحمد</w:t>
      </w:r>
      <w:r>
        <w:rPr>
          <w:rStyle w:val="FootnoteAnchor"/>
          <w:rtl w:val="true"/>
        </w:rPr>
        <w:footnoteReference w:id="1549"/>
      </w:r>
      <w:r>
        <w:rPr>
          <w:rFonts w:ascii="IRNazanin" w:hAnsi="IRNazanin" w:eastAsia="IRNazanin"/>
          <w:color w:val="111111"/>
          <w:sz w:val="28"/>
          <w:sz w:val="28"/>
          <w:szCs w:val="28"/>
          <w:rtl w:val="true"/>
          <w:lang w:bidi="fa-IR"/>
        </w:rPr>
        <w:t xml:space="preserve">ابن الولید،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بن المسیّب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فممّن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والدّنیا</w:t>
      </w:r>
      <w:r>
        <w:rPr>
          <w:rStyle w:val="FootnoteAnchor"/>
          <w:rtl w:val="true"/>
        </w:rPr>
        <w:footnoteReference w:id="1551"/>
      </w:r>
      <w:r>
        <w:rPr>
          <w:rFonts w:ascii="IRNazanin" w:hAnsi="IRNazanin" w:eastAsia="IRNazanin"/>
          <w:color w:val="111111"/>
          <w:sz w:val="28"/>
          <w:sz w:val="28"/>
          <w:szCs w:val="28"/>
          <w:rtl w:val="true"/>
          <w:lang w:bidi="fa-IR"/>
        </w:rPr>
        <w:t>، وحجّ الرّضا علیه‌السلام سنة من المدینة وکان زکریّا بن آدم زمیله إلی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أبو یحیی کوکب الدّم،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ذکرناه فی القسم الأوّل</w:t>
      </w:r>
      <w:r>
        <w:rPr>
          <w:rStyle w:val="FootnoteAnchor"/>
          <w:rtl w:val="true"/>
        </w:rPr>
        <w:footnoteReference w:id="1552"/>
      </w:r>
      <w:r>
        <w:rPr>
          <w:rFonts w:ascii="IRNazanin" w:hAnsi="IRNazanin" w:eastAsia="IRNazanin"/>
          <w:color w:val="111111"/>
          <w:sz w:val="28"/>
          <w:sz w:val="28"/>
          <w:szCs w:val="28"/>
          <w:rtl w:val="true"/>
          <w:lang w:bidi="fa-IR"/>
        </w:rPr>
        <w:t xml:space="preserve">من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ابن الغضائریّ، روی عن أبی عبداللّه علیه‌السلام</w:t>
      </w:r>
      <w:r>
        <w:rPr>
          <w:rStyle w:val="FootnoteAnchor"/>
          <w:rtl w:val="true"/>
        </w:rPr>
        <w:footnoteReference w:id="1553"/>
      </w:r>
      <w:r>
        <w:rPr>
          <w:rFonts w:ascii="IRNazanin" w:hAnsi="IRNazanin" w:eastAsia="IRNazanin"/>
          <w:color w:val="111111"/>
          <w:sz w:val="28"/>
          <w:sz w:val="28"/>
          <w:szCs w:val="28"/>
          <w:rtl w:val="true"/>
          <w:lang w:bidi="fa-IR"/>
        </w:rPr>
        <w:t xml:space="preserve">وروی الکشّیّ ما یقتضی مدح </w:t>
      </w:r>
    </w:p>
    <w:p>
      <w:pPr>
        <w:pStyle w:val="BookText"/>
        <w:rPr/>
      </w:pPr>
      <w:r>
        <w:rPr>
          <w:rFonts w:ascii="IRNazanin" w:hAnsi="IRNazanin" w:eastAsia="IRNazanin"/>
          <w:color w:val="111111"/>
          <w:sz w:val="28"/>
          <w:sz w:val="28"/>
          <w:szCs w:val="28"/>
          <w:rtl w:val="true"/>
          <w:lang w:bidi="fa-IR"/>
        </w:rPr>
        <w:t>أبی یحیی کوکب الدّم الموصلیّ</w:t>
      </w:r>
      <w:r>
        <w:rPr>
          <w:rStyle w:val="FootnoteAnchor"/>
          <w:rtl w:val="true"/>
        </w:rPr>
        <w:footnoteReference w:id="1554"/>
      </w:r>
      <w:r>
        <w:rPr>
          <w:rFonts w:ascii="IRNazanin" w:hAnsi="IRNazanin" w:eastAsia="IRNazanin"/>
          <w:color w:val="111111"/>
          <w:sz w:val="28"/>
          <w:sz w:val="28"/>
          <w:szCs w:val="28"/>
          <w:rtl w:val="true"/>
          <w:lang w:bidi="fa-IR"/>
        </w:rPr>
        <w:t>فإن یکن هذا تعیّن الوقف فیه لمعارضة قول ابن الغضائریّ لمدحه، وإن یکن غیره کان قوله مقبولاً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أبو یحیی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الدّم</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عن العبیدیّ،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أبویحیی الموصلیّ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الدّم، کان شیخاً من الأخیار، قال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بن یقطین أ نّه کان یعرفه أیّام أبیه له فضل، ودین،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جعفر علیه‌السلام سأل اللّه تعالی أن یجزیه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قاله الکشّیّ لکنّه ذکره بکنیته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وبلده</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ولم یذکره باسمه زکریّا</w:t>
      </w:r>
      <w:r>
        <w:rPr>
          <w:rStyle w:val="FootnoteAnchor"/>
          <w:rtl w:val="true"/>
        </w:rPr>
        <w:footnoteReference w:id="1557"/>
      </w:r>
      <w:r>
        <w:rPr>
          <w:rFonts w:ascii="IRNazanin" w:hAnsi="IRNazanin" w:eastAsia="IRNazanin"/>
          <w:color w:val="111111"/>
          <w:sz w:val="28"/>
          <w:sz w:val="28"/>
          <w:szCs w:val="28"/>
          <w:rtl w:val="true"/>
          <w:lang w:bidi="fa-IR"/>
        </w:rPr>
        <w:t>، وقال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أبو یحیی کوکب الدّم کوفیّ، ضعیف،</w:t>
      </w:r>
    </w:p>
    <w:p>
      <w:pPr>
        <w:pStyle w:val="BookText"/>
        <w:rPr/>
      </w:pPr>
      <w:r>
        <w:rPr>
          <w:rFonts w:ascii="IRNazanin" w:hAnsi="IRNazanin" w:eastAsia="IRNazanin"/>
          <w:color w:val="111111"/>
          <w:sz w:val="28"/>
          <w:sz w:val="28"/>
          <w:szCs w:val="28"/>
          <w:rtl w:val="true"/>
          <w:lang w:bidi="fa-IR"/>
        </w:rPr>
        <w:t>روی عن أبی عبداللّه علیه‌السلام</w:t>
      </w:r>
      <w:r>
        <w:rPr>
          <w:rStyle w:val="FootnoteAnchor"/>
          <w:rtl w:val="true"/>
        </w:rPr>
        <w:footnoteReference w:id="1559"/>
      </w:r>
      <w:r>
        <w:rPr>
          <w:rFonts w:ascii="IRNazanin" w:hAnsi="IRNazanin" w:eastAsia="IRNazanin"/>
          <w:color w:val="111111"/>
          <w:sz w:val="28"/>
          <w:sz w:val="28"/>
          <w:szCs w:val="28"/>
          <w:rtl w:val="true"/>
          <w:lang w:bidi="fa-IR"/>
        </w:rPr>
        <w:t>، ویحتمل أ نّهما متغایران لأ نّ الکشّیّ لم یذکره باسمه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کوکب الدّم الموصلیّ، وابن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کوفیّ، وبالجملة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إدریس، أبو جُریر</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کان وجهاً، یروی عن الرّضا علیه‌السلام</w:t>
      </w:r>
      <w:r>
        <w:rPr>
          <w:rStyle w:val="FootnoteAnchor"/>
          <w:rtl w:val="true"/>
        </w:rPr>
        <w:footnoteReference w:id="1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سابق، روی الکشّیّ، عن جعفر وفضالة، عن ابن الصّباح، عن زکریّا بن سابق حیث وصف الأئمّة لأبی عبداللّه علیه‌السلام وما یشهد بصحّة الإیمان منه</w:t>
      </w:r>
      <w:r>
        <w:rPr>
          <w:rStyle w:val="FootnoteAnchor"/>
          <w:rtl w:val="true"/>
        </w:rPr>
        <w:footnoteReference w:id="15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ابن الصّباح طعن، فالوقف متوجّه علی هذه الرّوایة ولم یثبت عندی عدالة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سابور، ثقة</w:t>
      </w:r>
      <w:r>
        <w:rPr>
          <w:rStyle w:val="FootnoteAnchor"/>
          <w:rtl w:val="true"/>
        </w:rPr>
        <w:footnoteReference w:id="1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03" w:name="pg4798_33805"/>
    </w:p>
    <w:p>
      <w:pPr>
        <w:pStyle w:val="BookText"/>
        <w:rPr/>
      </w:pPr>
      <w:bookmarkEnd w:id="30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زکریّا بن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r>
        <w:rPr>
          <w:rStyle w:val="FootnoteAnchor"/>
          <w:rtl w:val="true"/>
        </w:rPr>
        <w:footnoteReference w:id="1564"/>
      </w:r>
      <w:r>
        <w:rPr>
          <w:rFonts w:ascii="IRNazanin" w:hAnsi="IRNazanin" w:eastAsia="IRNazanin"/>
          <w:color w:val="111111"/>
          <w:sz w:val="28"/>
          <w:sz w:val="28"/>
          <w:szCs w:val="28"/>
          <w:rtl w:val="true"/>
          <w:lang w:bidi="fa-IR"/>
        </w:rPr>
        <w:t xml:space="preserve">یکنّی أبا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الحسن موسی علیه‌السلام ومن أصحاب الرّضا علیه‌السلام ثقة</w:t>
      </w:r>
      <w:r>
        <w:rPr>
          <w:rStyle w:val="FootnoteAnchor"/>
          <w:rtl w:val="true"/>
        </w:rPr>
        <w:footnoteReference w:id="1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محمّد أبو عبداللّه المؤن، روی عن أبی عبداللّه، وأبی الحسن موسی علیهماالسلام ولقی الرّضا صلوات اللّه علیه فی المسجد الحرام وحکی عنه ما یدلّ علی أ نّه واقفاً، وکان مختلط الأمر فی حدیثه</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زکریّا بن یحیی التّمیمیّ، کوفیّ، ثقة</w:t>
      </w:r>
      <w:r>
        <w:rPr>
          <w:rStyle w:val="FootnoteAnchor"/>
          <w:rtl w:val="true"/>
        </w:rPr>
        <w:footnoteReference w:id="1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یحیی الواسطیّ، ثقة، روی عن أبی عبداللّه علیه‌السلام، ذکره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04" w:name="__RefHeading___Toc2402275_2035185390"/>
      <w:bookmarkStart w:id="305" w:name="_Toc105"/>
      <w:bookmarkEnd w:id="304"/>
      <w:r>
        <w:rPr>
          <w:rtl w:val="true"/>
        </w:rPr>
        <w:t>الباب الثّانی</w:t>
      </w:r>
      <w:r>
        <w:rPr>
          <w:rtl w:val="true"/>
        </w:rPr>
        <w:t xml:space="preserve">: </w:t>
      </w:r>
      <w:r>
        <w:rPr>
          <w:rtl w:val="true"/>
        </w:rPr>
        <w:t>زیاد</w:t>
      </w:r>
      <w:bookmarkEnd w:id="305"/>
    </w:p>
    <w:p>
      <w:pPr>
        <w:pStyle w:val="BookText"/>
        <w:rPr/>
      </w:pPr>
      <w:r>
        <w:rPr>
          <w:rFonts w:ascii="IRNazanin" w:hAnsi="IRNazanin" w:eastAsia="IRNazanin"/>
          <w:color w:val="111111"/>
          <w:sz w:val="28"/>
          <w:sz w:val="28"/>
          <w:szCs w:val="28"/>
          <w:rtl w:val="true"/>
          <w:lang w:bidi="fa-IR"/>
        </w:rPr>
        <w:t>وفیه أحد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مولی، ثقة، روی عن أبیعبداللّه علیه‌السلام</w:t>
      </w:r>
      <w:r>
        <w:rPr>
          <w:rStyle w:val="FootnoteAnchor"/>
          <w:rtl w:val="true"/>
        </w:rPr>
        <w:footnoteReference w:id="15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رجاء منذر، کوفیّ، ثقة، صحیح</w:t>
      </w:r>
      <w:r>
        <w:rPr>
          <w:rStyle w:val="FootnoteAnchor"/>
          <w:rtl w:val="true"/>
        </w:rPr>
        <w:footnoteReference w:id="1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غیاث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بالغین المعجمة، والثّاء المنقّطة فوقها ثلاث نقط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مسلم، مولی آل دغش بن</w:t>
      </w:r>
      <w:r>
        <w:rPr>
          <w:rStyle w:val="FootnoteAnchor"/>
          <w:rtl w:val="true"/>
        </w:rPr>
        <w:footnoteReference w:id="1571"/>
      </w:r>
      <w:r>
        <w:rPr>
          <w:rFonts w:ascii="IRNazanin" w:hAnsi="IRNazanin" w:eastAsia="IRNazanin"/>
          <w:color w:val="111111"/>
          <w:sz w:val="28"/>
          <w:sz w:val="28"/>
          <w:szCs w:val="28"/>
          <w:rtl w:val="true"/>
          <w:lang w:bidi="fa-IR"/>
        </w:rPr>
        <w:t>محارب</w:t>
      </w:r>
      <w:r>
        <w:rPr>
          <w:rStyle w:val="FootnoteAnchor"/>
          <w:rtl w:val="true"/>
        </w:rPr>
        <w:footnoteReference w:id="1572"/>
      </w:r>
      <w:r>
        <w:rPr>
          <w:rFonts w:ascii="IRNazanin" w:hAnsi="IRNazanin" w:eastAsia="IRNazanin"/>
          <w:color w:val="111111"/>
          <w:sz w:val="28"/>
          <w:sz w:val="28"/>
          <w:szCs w:val="28"/>
          <w:rtl w:val="true"/>
          <w:lang w:bidi="fa-IR"/>
        </w:rPr>
        <w:t xml:space="preserve">بن خصفة، روی عن أبی </w:t>
      </w:r>
    </w:p>
    <w:p>
      <w:pPr>
        <w:pStyle w:val="BookText"/>
        <w:rPr/>
      </w:pPr>
      <w:r>
        <w:rPr>
          <w:rFonts w:ascii="IRNazanin" w:hAnsi="IRNazanin" w:eastAsia="IRNazanin"/>
          <w:color w:val="111111"/>
          <w:sz w:val="28"/>
          <w:sz w:val="28"/>
          <w:szCs w:val="28"/>
          <w:rtl w:val="true"/>
          <w:lang w:bidi="fa-IR"/>
        </w:rPr>
        <w:t>عبداللّه علیه‌السلام ذکره ابن عقدة، وابن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سلیم</w:t>
      </w:r>
      <w:r>
        <w:rPr>
          <w:rStyle w:val="FootnoteAnchor"/>
          <w:rtl w:val="true"/>
        </w:rPr>
        <w:footnoteReference w:id="1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w:t>
      </w:r>
      <w:r>
        <w:rPr>
          <w:rStyle w:val="FootnoteAnchor"/>
          <w:rtl w:val="true"/>
        </w:rPr>
        <w:footnoteReference w:id="1574"/>
      </w:r>
      <w:r>
        <w:rPr>
          <w:rFonts w:ascii="IRNazanin" w:hAnsi="IRNazanin" w:eastAsia="IRNazanin"/>
          <w:color w:val="111111"/>
          <w:sz w:val="28"/>
          <w:sz w:val="28"/>
          <w:szCs w:val="28"/>
          <w:rtl w:val="true"/>
          <w:lang w:bidi="fa-IR"/>
        </w:rPr>
        <w:t>من أصحاب الباقر علیه‌السلام مجهول</w:t>
      </w:r>
      <w:r>
        <w:rPr>
          <w:rStyle w:val="FootnoteAnchor"/>
          <w:rtl w:val="true"/>
        </w:rPr>
        <w:footnoteReference w:id="1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سابور، ثقة</w:t>
      </w:r>
      <w:r>
        <w:rPr>
          <w:rStyle w:val="FootnoteAnchor"/>
          <w:rtl w:val="true"/>
        </w:rPr>
        <w:footnoteReference w:id="1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سوقة، ثقة</w:t>
      </w:r>
      <w:r>
        <w:rPr>
          <w:rStyle w:val="FootnoteAnchor"/>
          <w:rtl w:val="true"/>
        </w:rPr>
        <w:footnoteReference w:id="1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عبید، عامل علیّ</w:t>
      </w:r>
      <w:r>
        <w:rPr>
          <w:rStyle w:val="FootnoteAnchor"/>
          <w:rtl w:val="true"/>
        </w:rPr>
        <w:footnoteReference w:id="1578"/>
      </w:r>
      <w:r>
        <w:rPr>
          <w:rFonts w:ascii="IRNazanin" w:hAnsi="IRNazanin" w:eastAsia="IRNazanin"/>
          <w:color w:val="111111"/>
          <w:sz w:val="28"/>
          <w:sz w:val="28"/>
          <w:szCs w:val="28"/>
          <w:rtl w:val="true"/>
          <w:lang w:bidi="fa-IR"/>
        </w:rPr>
        <w:t>علیه‌السلام علی البصرة</w:t>
      </w:r>
      <w:r>
        <w:rPr>
          <w:rStyle w:val="FootnoteAnchor"/>
          <w:rtl w:val="true"/>
        </w:rPr>
        <w:footnoteReference w:id="1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عیسی، أبو عبیدة الحذّاء، کوفیّ، مولی، ثقة، روی عن أبی جعفر، وأبی عبداللّه علیهماالسلام وقال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حیاة أبی عبداللّه علیه‌السلام</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عبداللّه بن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بشر</w:t>
      </w:r>
      <w:r>
        <w:rPr>
          <w:rStyle w:val="FootnoteAnchor"/>
          <w:rtl w:val="true"/>
        </w:rPr>
        <w:footnoteReference w:id="15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1582"/>
      </w:r>
      <w:r>
        <w:rPr>
          <w:rFonts w:ascii="IRNazanin" w:hAnsi="IRNazanin" w:eastAsia="IRNazanin"/>
          <w:color w:val="111111"/>
          <w:sz w:val="28"/>
          <w:sz w:val="28"/>
          <w:szCs w:val="28"/>
          <w:rtl w:val="true"/>
          <w:lang w:bidi="fa-IR"/>
        </w:rPr>
        <w:t>الأرقط،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أبوعبیدة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حتّی نصلّی علی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فلمّا أتینا</w:t>
      </w:r>
      <w:r>
        <w:rPr>
          <w:rStyle w:val="FootnoteAnchor"/>
          <w:rtl w:val="true"/>
        </w:rPr>
        <w:footnoteReference w:id="1583"/>
      </w:r>
      <w:r>
        <w:rPr>
          <w:rFonts w:ascii="Amiri" w:hAnsi="Amiri" w:eastAsia="Amiri" w:cs="Amiri"/>
          <w:color w:val="111111"/>
          <w:sz w:val="28"/>
          <w:sz w:val="28"/>
          <w:szCs w:val="28"/>
          <w:rtl w:val="true"/>
          <w:lang w:bidi="ar-SA"/>
        </w:rPr>
        <w:t>إلی قبره لم یزد علی أن 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بَرِّدْ علی أبی عبیدة، اللّهمّ نوّر له قبره، اللّهمّ ألحقه بنبیّه ولم یصلّ علیه،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علی المیّت</w:t>
      </w:r>
    </w:p>
    <w:p>
      <w:pPr>
        <w:pStyle w:val="BookText"/>
        <w:rPr/>
      </w:pPr>
      <w:r>
        <w:rPr>
          <w:rFonts w:ascii="Amiri" w:hAnsi="Amiri" w:eastAsia="Amiri" w:cs="Amiri"/>
          <w:color w:val="111111"/>
          <w:sz w:val="28"/>
          <w:sz w:val="28"/>
          <w:szCs w:val="28"/>
          <w:rtl w:val="true"/>
          <w:lang w:bidi="ar-SA"/>
        </w:rPr>
        <w:t>صلاة بعد الدّفن</w:t>
      </w:r>
      <w:r>
        <w:rPr>
          <w:rFonts w:eastAsia="Amiri" w:cs="Amiri" w:ascii="Amiri" w:hAnsi="Amiri"/>
          <w:color w:val="111111"/>
          <w:sz w:val="28"/>
          <w:szCs w:val="28"/>
          <w:rtl w:val="true"/>
          <w:lang w:bidi="ar-SA"/>
        </w:rPr>
        <w:t>)</w:t>
      </w:r>
      <w:r>
        <w:rPr>
          <w:rStyle w:val="FootnoteAnchor"/>
          <w:rtl w:val="true"/>
        </w:rPr>
        <w:footnoteReference w:id="158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الدّعاء</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وقال السّیّد علیّ بن أحمد العقیقیّ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أبوعبیدة زیاد الحذّاء حسن المنزلة عند آل محمّد علیهم‌السلام وکان زامل أبا جعفر علیه‌السلام إلی مکّة</w:t>
      </w:r>
      <w:r>
        <w:rPr>
          <w:rStyle w:val="FootnoteAnchor"/>
          <w:rtl w:val="true"/>
        </w:rPr>
        <w:footnoteReference w:id="1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کعب بن مرحب، من رجال أمیرالمؤنین علیه‌السلام قال الشّیخ </w:t>
      </w:r>
    </w:p>
    <w:p>
      <w:pPr>
        <w:pStyle w:val="BookText"/>
        <w:rPr/>
      </w:pPr>
      <w:r>
        <w:rPr>
          <w:rFonts w:ascii="IRNazanin" w:hAnsi="IRNazanin" w:eastAsia="IRNazanin"/>
          <w:color w:val="111111"/>
          <w:sz w:val="28"/>
          <w:sz w:val="28"/>
          <w:szCs w:val="28"/>
          <w:rtl w:val="true"/>
          <w:lang w:bidi="fa-IR"/>
        </w:rPr>
        <w:t>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 أمره، وما کان منه فی أمر الحسین علیه‌السلام وهو رسوله إلی الأشعث بن قیس إلی أذربیجان</w:t>
      </w:r>
      <w:r>
        <w:rPr>
          <w:rStyle w:val="FootnoteAnchor"/>
          <w:rtl w:val="true"/>
        </w:rPr>
        <w:footnoteReference w:id="1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والنّون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أباالفضل،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الأنباریّ، مولی بنی هاشم، روی عن أبی عبداللّه، وأبی الحسن علیهماالسلام، ووقف فی الرّضا علیه‌السلام</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قال الکشّیّ،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هو أحد أرکان الوقف</w:t>
      </w:r>
      <w:r>
        <w:rPr>
          <w:rStyle w:val="FootnoteAnchor"/>
          <w:rtl w:val="true"/>
        </w:rPr>
        <w:footnoteReference w:id="1589"/>
      </w:r>
      <w:r>
        <w:rPr>
          <w:rFonts w:ascii="IRNazanin" w:hAnsi="IRNazanin" w:eastAsia="IRNazanin"/>
          <w:color w:val="111111"/>
          <w:sz w:val="28"/>
          <w:sz w:val="28"/>
          <w:szCs w:val="28"/>
          <w:rtl w:val="true"/>
          <w:lang w:bidi="fa-IR"/>
        </w:rPr>
        <w:t>، وبالجملة فهو عندی مردود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المنذر، أبو الجارود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وبعدها ألف وراء مهملة، 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المضمومة المهملة والرّاء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الأعمی تابعیّ</w:t>
      </w:r>
      <w:r>
        <w:rPr>
          <w:rStyle w:val="FootnoteAnchor"/>
          <w:rtl w:val="true"/>
        </w:rPr>
        <w:footnoteReference w:id="1590"/>
      </w:r>
      <w:r>
        <w:rPr>
          <w:rFonts w:ascii="IRNazanin" w:hAnsi="IRNazanin" w:eastAsia="IRNazanin"/>
          <w:color w:val="111111"/>
          <w:sz w:val="28"/>
          <w:sz w:val="28"/>
          <w:szCs w:val="28"/>
          <w:rtl w:val="true"/>
          <w:lang w:bidi="fa-IR"/>
        </w:rPr>
        <w:t>، زیدیّ المذهب، وإلیه تنسب الجارودیّة من الزّیدیّة، کان من أصحاب أبی جعفر علیه‌السلام</w:t>
      </w:r>
      <w:r>
        <w:rPr>
          <w:rStyle w:val="FootnoteAnchor"/>
          <w:rtl w:val="true"/>
        </w:rPr>
        <w:footnoteReference w:id="1591"/>
      </w:r>
      <w:r>
        <w:rPr>
          <w:rFonts w:ascii="IRNazanin" w:hAnsi="IRNazanin" w:eastAsia="IRNazanin"/>
          <w:color w:val="111111"/>
          <w:sz w:val="28"/>
          <w:sz w:val="28"/>
          <w:szCs w:val="28"/>
          <w:rtl w:val="true"/>
          <w:lang w:bidi="fa-IR"/>
        </w:rPr>
        <w:t>وروی عن الصّادق علیه‌السلام وتغیّر لمّا خرج زید رضی‌الله‌عنه، وروی عن زید</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حدیث أصحابنا أکثر منه فی الزّیدیّة، وأصحابنا یکرهون مارواه محمّد بن سنان عنه، ویعتمدون ما رواه محمّد بن بکر الأرجنیّ</w:t>
      </w:r>
      <w:r>
        <w:rPr>
          <w:rFonts w:eastAsia="IRNazanin" w:cs="IRNazanin"/>
          <w:color w:val="111111"/>
          <w:sz w:val="28"/>
          <w:szCs w:val="28"/>
          <w:rtl w:val="true"/>
          <w:lang w:bidi="fa-IR"/>
        </w:rPr>
        <w:t>.</w:t>
      </w:r>
      <w:r>
        <w:rPr>
          <w:rStyle w:val="FootnoteAnchor"/>
          <w:rtl w:val="true"/>
        </w:rPr>
        <w:footnoteReference w:id="159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أبو الجارود الأعمی السّرحوب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المضمومة، والرّاء والحاء المهملة، والباء المنقّطة تحتها نقطة واحدة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لاشبهة فی ذمّه، وسمّی سرحوباً باسم شیطان أعمی یسکن البحر</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306" w:name="pg4798_33808"/>
    </w:p>
    <w:p>
      <w:pPr>
        <w:pStyle w:val="Heading3"/>
        <w:numPr>
          <w:ilvl w:val="2"/>
          <w:numId w:val="1"/>
        </w:numPr>
        <w:rPr/>
      </w:pPr>
      <w:bookmarkStart w:id="307" w:name="__RefHeading___Toc2402277_2035185390"/>
      <w:bookmarkStart w:id="308" w:name="_Toc106"/>
      <w:bookmarkEnd w:id="306"/>
      <w:bookmarkEnd w:id="307"/>
      <w:r>
        <w:rPr>
          <w:rtl w:val="true"/>
        </w:rPr>
        <w:t>الباب الثّالث</w:t>
      </w:r>
      <w:r>
        <w:rPr>
          <w:rtl w:val="true"/>
        </w:rPr>
        <w:t xml:space="preserve">: </w:t>
      </w:r>
      <w:r>
        <w:rPr>
          <w:rtl w:val="true"/>
        </w:rPr>
        <w:t>زید</w:t>
      </w:r>
      <w:bookmarkEnd w:id="308"/>
    </w:p>
    <w:p>
      <w:pPr>
        <w:pStyle w:val="BookText"/>
        <w:rPr/>
      </w:pPr>
      <w:r>
        <w:rPr>
          <w:rFonts w:ascii="IRNazanin" w:hAnsi="IRNazanin" w:eastAsia="IRNazanin"/>
          <w:color w:val="111111"/>
          <w:sz w:val="28"/>
          <w:sz w:val="28"/>
          <w:szCs w:val="28"/>
          <w:rtl w:val="true"/>
          <w:lang w:bidi="fa-IR"/>
        </w:rPr>
        <w:t>وفیه ثمانیة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الآجریّ، من أصحاب الباقر علیه‌السلام مجهول</w:t>
      </w:r>
      <w:r>
        <w:rPr>
          <w:rStyle w:val="FootnoteAnchor"/>
          <w:rtl w:val="true"/>
        </w:rPr>
        <w:footnoteReference w:id="15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أرقم، من الجماعة السّابقین الّذین رجعوا إلی أمیرالمؤنین علیه‌السلام، قاله الفضل بن شاذان</w:t>
      </w:r>
      <w:r>
        <w:rPr>
          <w:rStyle w:val="FootnoteAnchor"/>
          <w:rtl w:val="true"/>
        </w:rPr>
        <w:footnoteReference w:id="15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أسلم، مولی عمر بن الخطّاب من أصحاب الصّادق علیه‌السلام المدنیّ العدویّ، 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Style w:val="FootnoteAnchor"/>
          <w:rtl w:val="true"/>
        </w:rPr>
        <w:footnoteReference w:id="15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المهملة، وإسکان الواو قبل الحاء المهملة،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الأبدال، قتل یوم الجمل، من أصحاب أمیرالمؤنین علیه‌السلام</w:t>
      </w:r>
      <w:r>
        <w:rPr>
          <w:rStyle w:val="FootnoteAnchor"/>
          <w:rtl w:val="true"/>
        </w:rPr>
        <w:footnoteReference w:id="1598"/>
      </w:r>
      <w:r>
        <w:rPr>
          <w:rFonts w:ascii="IRNazanin" w:hAnsi="IRNazanin" w:eastAsia="IRNazanin"/>
          <w:color w:val="111111"/>
          <w:sz w:val="28"/>
          <w:sz w:val="28"/>
          <w:szCs w:val="28"/>
          <w:rtl w:val="true"/>
          <w:lang w:bidi="fa-IR"/>
        </w:rPr>
        <w:t xml:space="preserve">قال له أمیرالمؤنین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صرع یوم الجمل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رحمک اللّه یا زید، کنت خفیف المؤة، عظیم المعونة</w:t>
      </w:r>
      <w:r>
        <w:rPr>
          <w:rStyle w:val="FootnoteAnchor"/>
          <w:rtl w:val="true"/>
        </w:rPr>
        <w:footnoteReference w:id="15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عبداللّه الخیّاط، روی عنه أبان، یکنّی أبا حکیم، کوفیّ جمحیّ، وأصله مدنیّ، ثقة</w:t>
      </w:r>
      <w:r>
        <w:rPr>
          <w:rStyle w:val="FootnoteAnchor"/>
          <w:rtl w:val="true"/>
        </w:rPr>
        <w:footnoteReference w:id="16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موسی، من رجال الکاظم علیه‌السلام واقفیّ</w:t>
      </w:r>
      <w:r>
        <w:rPr>
          <w:rStyle w:val="FootnoteAnchor"/>
          <w:rtl w:val="true"/>
        </w:rPr>
        <w:footnoteReference w:id="16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 النّرسیّ</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وزید الزّرّاد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أصلان، لم یروهما محمّد بن علیّ بن الحسین بن بابویه، وقال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یروهما محمّد بن الحسن بن الولید،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موضوعان، وکذلک کتاب خالد بن عبداللّه بن سدیر،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هذه الاُصول محمّد بن موسی الهمدانیّ</w:t>
      </w:r>
      <w:r>
        <w:rPr>
          <w:rFonts w:eastAsia="IRNazanin" w:cs="IRNazanin"/>
          <w:color w:val="111111"/>
          <w:sz w:val="28"/>
          <w:szCs w:val="28"/>
          <w:rtl w:val="true"/>
          <w:lang w:bidi="fa-IR"/>
        </w:rPr>
        <w:t xml:space="preserve">. </w:t>
      </w:r>
      <w:bookmarkStart w:id="309" w:name="pg4798_33809"/>
    </w:p>
    <w:p>
      <w:pPr>
        <w:pStyle w:val="BookText"/>
        <w:rPr/>
      </w:pPr>
      <w:bookmarkEnd w:id="309"/>
      <w:r>
        <w:rPr>
          <w:rFonts w:ascii="Amiri" w:hAnsi="Amiri" w:eastAsia="Amiri" w:cs="Amiri"/>
          <w:color w:val="111111"/>
          <w:sz w:val="28"/>
          <w:sz w:val="28"/>
          <w:szCs w:val="28"/>
          <w:rtl w:val="true"/>
          <w:lang w:bidi="ar-SA"/>
        </w:rPr>
        <w:t>قال الشّیخ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 زید النّرسیّ رواه ابن أبی عمیر عنه</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الزّرّاد، کوفیّ، وزید النّرسیّ رویا عن 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کتابهما موضوع وضعه محمّد بن موسی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وغلط أبو جعفر فی هذا القول، فإنّی رأیت کتبهما مسموعة من</w:t>
      </w:r>
      <w:r>
        <w:rPr>
          <w:rStyle w:val="FootnoteAnchor"/>
          <w:rtl w:val="true"/>
        </w:rPr>
        <w:footnoteReference w:id="1604"/>
      </w:r>
      <w:r>
        <w:rPr>
          <w:rFonts w:ascii="IRNazanin" w:hAnsi="IRNazanin" w:eastAsia="IRNazanin"/>
          <w:color w:val="111111"/>
          <w:sz w:val="28"/>
          <w:sz w:val="28"/>
          <w:szCs w:val="28"/>
          <w:rtl w:val="true"/>
          <w:lang w:bidi="fa-IR"/>
        </w:rPr>
        <w:t>محمّد بن أبی عمیر</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قاله الشّیخ عن ابن بابویه وابن الغضائریّ لایدلّ علی طعن فی الرّجلین فإن کان توقّف ففی روایة الکتابین، ولمّا لم أجد لأصحابنا تعدیلاً لهما ولاطعناً فیهما توقّفت عن قبول روایتهما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یونس،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أبو اُسامة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والحاء المهملة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شدید</w:t>
      </w:r>
      <w:r>
        <w:rPr>
          <w:rStyle w:val="FootnoteAnchor"/>
          <w:rtl w:val="true"/>
        </w:rPr>
        <w:footnoteReference w:id="1606"/>
      </w:r>
      <w:r>
        <w:rPr>
          <w:rFonts w:ascii="IRNazanin" w:hAnsi="IRNazanin" w:eastAsia="IRNazanin"/>
          <w:color w:val="111111"/>
          <w:sz w:val="28"/>
          <w:sz w:val="28"/>
          <w:szCs w:val="28"/>
          <w:rtl w:val="true"/>
          <w:lang w:bidi="fa-IR"/>
        </w:rPr>
        <w:t>بن عبدالرّحمان بن نعیم الأزدیّ الغامدیّ</w:t>
      </w:r>
      <w:r>
        <w:rPr>
          <w:rStyle w:val="FootnoteAnchor"/>
          <w:rtl w:val="true"/>
        </w:rPr>
        <w:footnoteReference w:id="1607"/>
      </w:r>
      <w:r>
        <w:rPr>
          <w:rFonts w:ascii="IRNazanin" w:hAnsi="IRNazanin" w:eastAsia="IRNazanin"/>
          <w:color w:val="111111"/>
          <w:sz w:val="28"/>
          <w:sz w:val="28"/>
          <w:szCs w:val="28"/>
          <w:rtl w:val="true"/>
          <w:lang w:bidi="fa-IR"/>
        </w:rPr>
        <w:t>الکوفیّ، روی عن أبی عبداللّه، وأبی الحسن علیهماالسلام</w:t>
      </w:r>
      <w:r>
        <w:rPr>
          <w:rStyle w:val="FootnoteAnchor"/>
          <w:rtl w:val="true"/>
        </w:rPr>
        <w:footnoteReference w:id="1608"/>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10" w:name="__RefHeading___Toc2402279_2035185390"/>
      <w:bookmarkStart w:id="311" w:name="_Toc107"/>
      <w:bookmarkEnd w:id="310"/>
      <w:r>
        <w:rPr>
          <w:rtl w:val="true"/>
        </w:rPr>
        <w:t>الباب الرّابع</w:t>
      </w:r>
      <w:r>
        <w:rPr>
          <w:rtl w:val="true"/>
        </w:rPr>
        <w:t xml:space="preserve">: </w:t>
      </w:r>
      <w:r>
        <w:rPr>
          <w:rtl w:val="true"/>
        </w:rPr>
        <w:t>الآحاد</w:t>
      </w:r>
      <w:bookmarkEnd w:id="311"/>
    </w:p>
    <w:p>
      <w:pPr>
        <w:pStyle w:val="BookText"/>
        <w:rPr/>
      </w:pPr>
      <w:r>
        <w:rPr>
          <w:rFonts w:ascii="IRNazanin" w:hAnsi="IRNazanin" w:eastAsia="IRNazanin"/>
          <w:color w:val="111111"/>
          <w:sz w:val="28"/>
          <w:sz w:val="28"/>
          <w:szCs w:val="28"/>
          <w:rtl w:val="true"/>
          <w:lang w:bidi="fa-IR"/>
        </w:rPr>
        <w:t>وفیه سبعة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بعد الألف وبعدها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الأیادیّ، من رجال الصّادق علیه‌السلام عامّیّ</w:t>
      </w:r>
      <w:r>
        <w:rPr>
          <w:rStyle w:val="FootnoteAnchor"/>
          <w:rtl w:val="true"/>
        </w:rPr>
        <w:footnoteReference w:id="1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زحر</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الزّای وإسکان الحاء المهملة،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w:t>
      </w:r>
    </w:p>
    <w:p>
      <w:pPr>
        <w:pStyle w:val="BookText"/>
        <w:rPr/>
      </w:pPr>
      <w:r>
        <w:rPr>
          <w:rFonts w:ascii="IRNazanin" w:hAnsi="IRNazanin" w:eastAsia="IRNazanin"/>
          <w:color w:val="111111"/>
          <w:sz w:val="28"/>
          <w:sz w:val="28"/>
          <w:szCs w:val="28"/>
          <w:rtl w:val="true"/>
          <w:lang w:bidi="fa-IR"/>
        </w:rPr>
        <w:t>أبوالحصین الأسدیّ، ثقة، روی عن أبی جعفر، وأبی عبداللّه علیهماالسلام</w:t>
      </w:r>
      <w:r>
        <w:rPr>
          <w:rStyle w:val="FootnoteAnchor"/>
          <w:rtl w:val="true"/>
        </w:rPr>
        <w:footnoteReference w:id="1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أعین بن سُنسن</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المهملة، وإسکان النّون، وبعدها سین مهملة، وبعدها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شیخ من أصحابنا فی زمانه ومتقدّمهم، وکان قارئاً فقیهاً، متکلّماً، شاعراً، أدیباً، قد اجتمعت فیه خلال</w:t>
      </w:r>
      <w:r>
        <w:rPr>
          <w:rStyle w:val="FootnoteAnchor"/>
          <w:rtl w:val="true"/>
        </w:rPr>
        <w:footnoteReference w:id="1613"/>
      </w:r>
      <w:r>
        <w:rPr>
          <w:rFonts w:ascii="IRNazanin" w:hAnsi="IRNazanin" w:eastAsia="IRNazanin"/>
          <w:color w:val="111111"/>
          <w:sz w:val="28"/>
          <w:sz w:val="28"/>
          <w:szCs w:val="28"/>
          <w:rtl w:val="true"/>
          <w:lang w:bidi="fa-IR"/>
        </w:rPr>
        <w:t>الفضل والدّین، ثقة، صادق فیما یرویه</w:t>
      </w:r>
      <w:r>
        <w:rPr>
          <w:rStyle w:val="FootnoteAnchor"/>
          <w:rtl w:val="true"/>
        </w:rPr>
        <w:footnoteReference w:id="1614"/>
      </w:r>
      <w:r>
        <w:rPr>
          <w:rFonts w:ascii="IRNazanin" w:hAnsi="IRNazanin" w:eastAsia="IRNazanin"/>
          <w:color w:val="111111"/>
          <w:sz w:val="28"/>
          <w:sz w:val="28"/>
          <w:szCs w:val="28"/>
          <w:rtl w:val="true"/>
          <w:lang w:bidi="fa-IR"/>
        </w:rPr>
        <w:t>، وقد ذکر الکشّیّ أحادیث تدلّ علی عدالته، وعارضت تلک الأحادیث أخبار اُخر تدلّ علی القدح فیه</w:t>
      </w:r>
      <w:r>
        <w:rPr>
          <w:rStyle w:val="FootnoteAnchor"/>
          <w:rtl w:val="true"/>
        </w:rPr>
        <w:footnoteReference w:id="1615"/>
      </w:r>
      <w:r>
        <w:rPr>
          <w:rFonts w:ascii="IRNazanin" w:hAnsi="IRNazanin" w:eastAsia="IRNazanin"/>
          <w:color w:val="111111"/>
          <w:sz w:val="28"/>
          <w:sz w:val="28"/>
          <w:szCs w:val="28"/>
          <w:rtl w:val="true"/>
          <w:lang w:bidi="fa-IR"/>
        </w:rPr>
        <w:t>قد ذکرناها فی کتابنا الکبیر، وذکرنا</w:t>
      </w:r>
    </w:p>
    <w:p>
      <w:pPr>
        <w:pStyle w:val="BookText"/>
        <w:rPr/>
      </w:pPr>
      <w:r>
        <w:rPr>
          <w:rFonts w:ascii="IRNazanin" w:hAnsi="IRNazanin" w:eastAsia="IRNazanin"/>
          <w:color w:val="111111"/>
          <w:sz w:val="28"/>
          <w:sz w:val="28"/>
          <w:szCs w:val="28"/>
          <w:rtl w:val="true"/>
          <w:lang w:bidi="fa-IR"/>
        </w:rPr>
        <w:t>وجه الخلاص عنها، والرّجل عندی مقبول الرّوایة، مات رحمه‌الله سنة خمسین ومائة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حُبیَس</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المهملة، وفتح الباء المنقّطة تحتها نقطة، وبعد الیاء المنقّطة، تحتها نقطتین؛ سین مهملة، من رجال أمیرالمؤنین علیه‌السلام وکان فاضلاً</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بعد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أبو محمّد الحضرمیّ، ثقة، وکان واقفیّاً، روی عن أبی عبداللّه وأبی الحسن علیهماالسلام ووقف، وکان صحب</w:t>
      </w:r>
      <w:r>
        <w:rPr>
          <w:rStyle w:val="FootnoteAnchor"/>
          <w:rtl w:val="true"/>
        </w:rPr>
        <w:footnoteReference w:id="1619"/>
      </w:r>
      <w:r>
        <w:rPr>
          <w:rFonts w:ascii="IRNazanin" w:hAnsi="IRNazanin" w:eastAsia="IRNazanin"/>
          <w:color w:val="111111"/>
          <w:sz w:val="28"/>
          <w:sz w:val="28"/>
          <w:szCs w:val="28"/>
          <w:rtl w:val="true"/>
          <w:lang w:bidi="fa-IR"/>
        </w:rPr>
        <w:t>سماعة وأکثر عنه</w:t>
      </w:r>
      <w:r>
        <w:rPr>
          <w:rStyle w:val="FootnoteAnchor"/>
          <w:rtl w:val="true"/>
        </w:rPr>
        <w:footnoteReference w:id="16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بعدها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علیه‌السلام کوفیّ، عامّیّ</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زکار بن الحسن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والیاء المنقّطة تحتها نقطتین والنّون،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ثقة</w:t>
      </w:r>
      <w:r>
        <w:rPr>
          <w:rStyle w:val="FootnoteAnchor"/>
          <w:rtl w:val="true"/>
        </w:rPr>
        <w:footnoteReference w:id="1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4798_33812"/>
      <w:bookmarkStart w:id="313" w:name="pg4798_33812"/>
      <w:bookmarkEnd w:id="313"/>
    </w:p>
    <w:p>
      <w:pPr>
        <w:pStyle w:val="Heading2"/>
        <w:numPr>
          <w:ilvl w:val="1"/>
          <w:numId w:val="1"/>
        </w:numPr>
        <w:rPr/>
      </w:pPr>
      <w:bookmarkStart w:id="314" w:name="pg4798_33812"/>
      <w:bookmarkStart w:id="315" w:name="__RefHeading___Toc2402281_2035185390"/>
      <w:bookmarkStart w:id="316" w:name="_Toc108"/>
      <w:bookmarkEnd w:id="314"/>
      <w:bookmarkEnd w:id="315"/>
      <w:r>
        <w:rPr>
          <w:rtl w:val="true"/>
        </w:rPr>
        <w:t>الفصل الثّانی عشر</w:t>
      </w:r>
      <w:r>
        <w:rPr>
          <w:rtl w:val="true"/>
        </w:rPr>
        <w:t xml:space="preserve">: </w:t>
      </w:r>
      <w:r>
        <w:rPr>
          <w:rtl w:val="true"/>
        </w:rPr>
        <w:t>فی السّین و فیه اثنا عشر باباً</w:t>
      </w:r>
      <w:bookmarkEnd w:id="31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2402283_2035185390"/>
      <w:bookmarkStart w:id="318" w:name="_Toc109"/>
      <w:bookmarkEnd w:id="317"/>
      <w:r>
        <w:rPr>
          <w:rtl w:val="true"/>
        </w:rPr>
        <w:t>اشارة</w:t>
      </w:r>
      <w:bookmarkStart w:id="319" w:name="pg4798_33813"/>
      <w:bookmarkEnd w:id="318"/>
    </w:p>
    <w:p>
      <w:pPr>
        <w:pStyle w:val="Heading3"/>
        <w:numPr>
          <w:ilvl w:val="2"/>
          <w:numId w:val="1"/>
        </w:numPr>
        <w:rPr/>
      </w:pPr>
      <w:bookmarkStart w:id="320" w:name="__RefHeading___Toc2402285_2035185390"/>
      <w:bookmarkStart w:id="321" w:name="_Toc110"/>
      <w:bookmarkEnd w:id="319"/>
      <w:bookmarkEnd w:id="320"/>
      <w:r>
        <w:rPr>
          <w:rtl w:val="true"/>
        </w:rPr>
        <w:t>الباب الأوّل</w:t>
      </w:r>
      <w:r>
        <w:rPr>
          <w:rtl w:val="true"/>
        </w:rPr>
        <w:t xml:space="preserve">: </w:t>
      </w:r>
      <w:r>
        <w:rPr>
          <w:rtl w:val="true"/>
        </w:rPr>
        <w:t>سالم</w:t>
      </w:r>
      <w:bookmarkEnd w:id="321"/>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من أصحاب أبی جعفر الباقر علیه‌السلام مجهول</w:t>
      </w:r>
      <w:r>
        <w:rPr>
          <w:rStyle w:val="FootnoteAnchor"/>
          <w:rtl w:val="true"/>
        </w:rPr>
        <w:footnoteReference w:id="1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أبی حفصة، لعنه الصّادق علیه‌السلام وکذّبه وکفّره</w:t>
      </w:r>
      <w:r>
        <w:rPr>
          <w:rStyle w:val="FootnoteAnchor"/>
          <w:rtl w:val="true"/>
        </w:rPr>
        <w:footnoteReference w:id="16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أبی سلمة الکندیّ السّجستانیّ، روی عنه ابنه</w:t>
      </w:r>
      <w:r>
        <w:rPr>
          <w:rStyle w:val="FootnoteAnchor"/>
          <w:rtl w:val="true"/>
        </w:rPr>
        <w:footnoteReference w:id="1625"/>
      </w:r>
      <w:r>
        <w:rPr>
          <w:rFonts w:ascii="IRNazanin" w:hAnsi="IRNazanin" w:eastAsia="IRNazanin"/>
          <w:color w:val="111111"/>
          <w:sz w:val="28"/>
          <w:sz w:val="28"/>
          <w:szCs w:val="28"/>
          <w:rtl w:val="true"/>
          <w:lang w:bidi="fa-IR"/>
        </w:rPr>
        <w:t>محمّد لایعرف حاله، وروی عنه غیره وهو ضعیف، وأحادیثه مختلطة</w:t>
      </w:r>
      <w:r>
        <w:rPr>
          <w:rStyle w:val="FootnoteAnchor"/>
          <w:rtl w:val="true"/>
        </w:rPr>
        <w:footnoteReference w:id="1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مکرم</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خدیجة، ومکرم یکنّی أباسلمة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w:t>
      </w:r>
      <w:r>
        <w:rPr>
          <w:rStyle w:val="FootnoteAnchor"/>
          <w:rtl w:val="true"/>
        </w:rPr>
        <w:footnoteReference w:id="1628"/>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w:t>
      </w:r>
      <w:r>
        <w:rPr>
          <w:rStyle w:val="FootnoteAnchor"/>
          <w:rtl w:val="true"/>
        </w:rPr>
        <w:footnoteReference w:id="1629"/>
      </w:r>
      <w:r>
        <w:rPr>
          <w:rFonts w:ascii="IRNazanin" w:hAnsi="IRNazanin" w:eastAsia="IRNazanin"/>
          <w:color w:val="111111"/>
          <w:sz w:val="28"/>
          <w:sz w:val="28"/>
          <w:szCs w:val="28"/>
          <w:rtl w:val="true"/>
          <w:lang w:bidi="fa-IR"/>
        </w:rPr>
        <w:t>، عن اسم أبی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وکان من أهل الکوفة وکان جمّالاً ذکر أ نّه حمل أبا عبداللّه علیه‌السلام من مکّة 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عبدالرّحمان بن أبی هاشم،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لاتکنّی بأبی خدیجة،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اُکنّی؟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سلمة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سالم من أصحاب أبی الخطّاب</w:t>
      </w:r>
      <w:r>
        <w:rPr>
          <w:rStyle w:val="FootnoteAnchor"/>
          <w:rtl w:val="true"/>
        </w:rPr>
        <w:footnoteReference w:id="1630"/>
      </w:r>
      <w:r>
        <w:rPr>
          <w:rFonts w:ascii="IRNazanin" w:hAnsi="IRNazanin" w:eastAsia="IRNazanin"/>
          <w:color w:val="111111"/>
          <w:sz w:val="28"/>
          <w:sz w:val="28"/>
          <w:szCs w:val="28"/>
          <w:rtl w:val="true"/>
          <w:lang w:bidi="fa-IR"/>
        </w:rPr>
        <w:t>،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ثقة، روی عن أبی عبداللّه، وأبی الحسن علیهماالسلام</w:t>
      </w:r>
      <w:r>
        <w:rPr>
          <w:rStyle w:val="FootnoteAnchor"/>
          <w:rtl w:val="true"/>
        </w:rPr>
        <w:footnoteReference w:id="1631"/>
      </w:r>
      <w:r>
        <w:rPr>
          <w:rFonts w:ascii="IRNazanin" w:hAnsi="IRNazanin" w:eastAsia="IRNazanin"/>
          <w:color w:val="111111"/>
          <w:sz w:val="28"/>
          <w:sz w:val="28"/>
          <w:szCs w:val="28"/>
          <w:rtl w:val="true"/>
          <w:lang w:bidi="fa-IR"/>
        </w:rPr>
        <w:t>و الوجه عندی التّوقّف فیما</w:t>
      </w:r>
      <w:r>
        <w:rPr>
          <w:rStyle w:val="FootnoteAnchor"/>
          <w:rtl w:val="true"/>
        </w:rPr>
        <w:footnoteReference w:id="1632"/>
      </w:r>
      <w:r>
        <w:rPr>
          <w:rFonts w:ascii="IRNazanin" w:hAnsi="IRNazanin" w:eastAsia="IRNazanin"/>
          <w:color w:val="111111"/>
          <w:sz w:val="28"/>
          <w:sz w:val="28"/>
          <w:szCs w:val="28"/>
          <w:rtl w:val="true"/>
          <w:lang w:bidi="fa-IR"/>
        </w:rPr>
        <w:t>یرویه لتعارض الأقوال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322" w:name="pg4798_33814"/>
    </w:p>
    <w:p>
      <w:pPr>
        <w:pStyle w:val="Heading3"/>
        <w:numPr>
          <w:ilvl w:val="2"/>
          <w:numId w:val="1"/>
        </w:numPr>
        <w:rPr/>
      </w:pPr>
      <w:bookmarkStart w:id="323" w:name="__RefHeading___Toc2402287_2035185390"/>
      <w:bookmarkStart w:id="324" w:name="_Toc111"/>
      <w:bookmarkEnd w:id="322"/>
      <w:bookmarkEnd w:id="323"/>
      <w:r>
        <w:rPr>
          <w:rtl w:val="true"/>
        </w:rPr>
        <w:t>الباب الثّانی</w:t>
      </w:r>
      <w:r>
        <w:rPr>
          <w:rtl w:val="true"/>
        </w:rPr>
        <w:t xml:space="preserve">: </w:t>
      </w:r>
      <w:r>
        <w:rPr>
          <w:rtl w:val="true"/>
        </w:rPr>
        <w:t>سعد</w:t>
      </w:r>
      <w:bookmarkEnd w:id="324"/>
    </w:p>
    <w:p>
      <w:pPr>
        <w:pStyle w:val="BookText"/>
        <w:rPr/>
      </w:pPr>
      <w:r>
        <w:rPr>
          <w:rFonts w:ascii="IRNazanin" w:hAnsi="IRNazanin" w:eastAsia="IRNazanin"/>
          <w:color w:val="111111"/>
          <w:sz w:val="28"/>
          <w:sz w:val="28"/>
          <w:szCs w:val="28"/>
          <w:rtl w:val="true"/>
          <w:lang w:bidi="fa-IR"/>
        </w:rPr>
        <w:t>وفیه ثمانیة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أبی خلف، یعرف بالزّام</w:t>
      </w:r>
      <w:r>
        <w:rPr>
          <w:rStyle w:val="FootnoteAnchor"/>
          <w:rtl w:val="true"/>
        </w:rPr>
        <w:footnoteReference w:id="1633"/>
      </w:r>
      <w:r>
        <w:rPr>
          <w:rFonts w:ascii="IRNazanin" w:hAnsi="IRNazanin" w:eastAsia="IRNazanin"/>
          <w:color w:val="111111"/>
          <w:sz w:val="28"/>
          <w:sz w:val="28"/>
          <w:szCs w:val="28"/>
          <w:rtl w:val="true"/>
          <w:lang w:bidi="fa-IR"/>
        </w:rPr>
        <w:t>، مولی بنی زهرة بن کلاب، کوفیّ، ثقة، روی عن أبی عبداللّه، وأبی الحسن علیهماالسلام</w:t>
      </w:r>
      <w:r>
        <w:rPr>
          <w:rStyle w:val="FootnoteAnchor"/>
          <w:rtl w:val="true"/>
        </w:rPr>
        <w:footnoteReference w:id="16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أبی عمران، من أصحاب الکاظم علیه‌السلام واقفیّ، أنصاریّ</w:t>
      </w:r>
      <w:r>
        <w:rPr>
          <w:rStyle w:val="FootnoteAnchor"/>
          <w:rtl w:val="true"/>
        </w:rPr>
        <w:footnoteReference w:id="16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الحسن الکندیّ، من أصحاب الباقر علیه‌السلام مجهول</w:t>
      </w:r>
      <w:r>
        <w:rPr>
          <w:rStyle w:val="FootnoteAnchor"/>
          <w:rtl w:val="true"/>
        </w:rPr>
        <w:footnoteReference w:id="16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خلف، من أصحاب الکاظم علیه‌السلام واقفیّ</w:t>
      </w:r>
      <w:r>
        <w:rPr>
          <w:rStyle w:val="FootnoteAnchor"/>
          <w:rtl w:val="true"/>
        </w:rPr>
        <w:footnoteReference w:id="1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بن الأحوص بن مالک الأشعریّ القمیّ، ثقة، روی عن الرّضا، وأبی جعفر علیهماالسلام</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وروی الکشّیّ عن أصحابنا، عن أبی طالب عبداللّه بن الصّلت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أباجعفر علیه‌السلام سأل اللّه أن یجزیه خیراً</w:t>
      </w:r>
      <w:r>
        <w:rPr>
          <w:rStyle w:val="FootnoteAnchor"/>
          <w:rtl w:val="true"/>
        </w:rPr>
        <w:footnoteReference w:id="16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الحنظلیّ الإسکاف</w:t>
      </w:r>
      <w:r>
        <w:rPr>
          <w:rStyle w:val="FootnoteAnchor"/>
          <w:rtl w:val="true"/>
        </w:rPr>
        <w:footnoteReference w:id="1640"/>
      </w:r>
      <w:r>
        <w:rPr>
          <w:rFonts w:ascii="IRNazanin" w:hAnsi="IRNazanin" w:eastAsia="IRNazanin"/>
          <w:color w:val="111111"/>
          <w:sz w:val="28"/>
          <w:sz w:val="28"/>
          <w:szCs w:val="28"/>
          <w:rtl w:val="true"/>
          <w:lang w:bidi="fa-IR"/>
        </w:rPr>
        <w:t>، مولی بنی تمیم،</w:t>
      </w:r>
    </w:p>
    <w:p>
      <w:pPr>
        <w:pStyle w:val="BookText"/>
        <w:rPr/>
      </w:pPr>
      <w:r>
        <w:rPr>
          <w:rFonts w:ascii="IRNazanin" w:hAnsi="IRNazanin" w:eastAsia="IRNazanin"/>
          <w:color w:val="111111"/>
          <w:sz w:val="28"/>
          <w:sz w:val="28"/>
          <w:szCs w:val="28"/>
          <w:rtl w:val="true"/>
          <w:lang w:bidi="fa-IR"/>
        </w:rPr>
        <w:t>الکوفیّ، ویقال سعد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 الحدیث</w:t>
      </w:r>
      <w:r>
        <w:rPr>
          <w:rStyle w:val="FootnoteAnchor"/>
          <w:rtl w:val="true"/>
        </w:rPr>
        <w:footnoteReference w:id="1641"/>
      </w:r>
      <w:r>
        <w:rPr>
          <w:rFonts w:ascii="IRNazanin" w:hAnsi="IRNazanin" w:eastAsia="IRNazanin"/>
          <w:color w:val="111111"/>
          <w:sz w:val="28"/>
          <w:sz w:val="28"/>
          <w:szCs w:val="28"/>
          <w:rtl w:val="true"/>
          <w:lang w:bidi="fa-IR"/>
        </w:rPr>
        <w:t>، وقال الکشّیّ، عن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سعد الإسکاف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وسعد الخفّاف</w:t>
      </w:r>
      <w:r>
        <w:rPr>
          <w:rFonts w:eastAsia="IRNazanin" w:cs="IRNazanin"/>
          <w:color w:val="111111"/>
          <w:sz w:val="28"/>
          <w:szCs w:val="28"/>
          <w:rtl w:val="true"/>
          <w:lang w:bidi="fa-IR"/>
        </w:rPr>
        <w:t>)</w:t>
      </w:r>
      <w:r>
        <w:rPr>
          <w:rStyle w:val="FootnoteAnchor"/>
          <w:rtl w:val="true"/>
        </w:rPr>
        <w:footnoteReference w:id="1642"/>
      </w:r>
      <w:r>
        <w:rPr>
          <w:rFonts w:ascii="IRNazanin" w:hAnsi="IRNazanin" w:eastAsia="IRNazanin"/>
          <w:color w:val="111111"/>
          <w:sz w:val="28"/>
          <w:sz w:val="28"/>
          <w:szCs w:val="28"/>
          <w:rtl w:val="true"/>
          <w:lang w:bidi="fa-IR"/>
        </w:rPr>
        <w:t>وسعد ابن طریف واحد وکان ناووسیّاً، وقف علی أبی عبداللّه علیه‌السلام</w:t>
      </w:r>
      <w:r>
        <w:rPr>
          <w:rStyle w:val="FootnoteAnchor"/>
          <w:rtl w:val="true"/>
        </w:rPr>
        <w:footnoteReference w:id="1643"/>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وینکّر، روی عن الأصبغ، وروی عن الباقر، والصّادق علیهماالسلام وکان قاضیاً</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w:t>
      </w:r>
      <w:r>
        <w:rPr>
          <w:rStyle w:val="FootnoteAnchor"/>
          <w:rtl w:val="true"/>
        </w:rPr>
        <w:footnoteReference w:id="1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325" w:name="pg4798_33815"/>
    </w:p>
    <w:p>
      <w:pPr>
        <w:pStyle w:val="BookText"/>
        <w:rPr/>
      </w:pPr>
      <w:bookmarkEnd w:id="32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بن أبی خلف الأشعریّ القمیّ، یکنّی أبا القاسم</w:t>
      </w:r>
      <w:r>
        <w:rPr>
          <w:rStyle w:val="FootnoteAnchor"/>
          <w:rtl w:val="true"/>
        </w:rPr>
        <w:footnoteReference w:id="1646"/>
      </w:r>
      <w:r>
        <w:rPr>
          <w:rFonts w:ascii="IRNazanin" w:hAnsi="IRNazanin" w:eastAsia="IRNazanin"/>
          <w:color w:val="111111"/>
          <w:sz w:val="28"/>
          <w:sz w:val="28"/>
          <w:szCs w:val="28"/>
          <w:rtl w:val="true"/>
          <w:lang w:bidi="fa-IR"/>
        </w:rPr>
        <w:t>، جلیل القدر، واسع الأخبار، کثیر التّصانیف، ثقة</w:t>
      </w:r>
      <w:r>
        <w:rPr>
          <w:rStyle w:val="FootnoteAnchor"/>
          <w:rtl w:val="true"/>
        </w:rPr>
        <w:footnoteReference w:id="1647"/>
      </w:r>
      <w:r>
        <w:rPr>
          <w:rFonts w:ascii="IRNazanin" w:hAnsi="IRNazanin" w:eastAsia="IRNazanin"/>
          <w:color w:val="111111"/>
          <w:sz w:val="28"/>
          <w:sz w:val="28"/>
          <w:szCs w:val="28"/>
          <w:rtl w:val="true"/>
          <w:lang w:bidi="fa-IR"/>
        </w:rPr>
        <w:t>، شیخ هذه الطّائفة وفقیهها ووجهها</w:t>
      </w:r>
      <w:r>
        <w:rPr>
          <w:rStyle w:val="FootnoteAnchor"/>
          <w:rtl w:val="true"/>
        </w:rPr>
        <w:footnoteReference w:id="1648"/>
      </w:r>
      <w:r>
        <w:rPr>
          <w:rFonts w:ascii="IRNazanin" w:hAnsi="IRNazanin" w:eastAsia="IRNazanin"/>
          <w:color w:val="111111"/>
          <w:sz w:val="28"/>
          <w:sz w:val="28"/>
          <w:szCs w:val="28"/>
          <w:rtl w:val="true"/>
          <w:lang w:bidi="fa-IR"/>
        </w:rPr>
        <w:t>، ولقی مولانا أبامحمّد العسکریّ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بعض أصحابنا یضعّفون لقاءه لأبی محمّد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حکایة موضوعة علیه،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سعد رحمه‌الله سنة إحدی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وتسعین ومائتین</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رحمه‌الله یوم الأربعاء لسبع وعشرین من شوّال سنة ثلاثمائة فی ولایة رستم</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مسلم، الّذی روی عن عمر</w:t>
      </w:r>
      <w:r>
        <w:rPr>
          <w:rStyle w:val="FootnoteAnchor"/>
          <w:rtl w:val="true"/>
        </w:rPr>
        <w:footnoteReference w:id="1651"/>
      </w:r>
      <w:r>
        <w:rPr>
          <w:rFonts w:ascii="IRNazanin" w:hAnsi="IRNazanin" w:eastAsia="IRNazanin"/>
          <w:color w:val="111111"/>
          <w:sz w:val="28"/>
          <w:sz w:val="28"/>
          <w:szCs w:val="28"/>
          <w:rtl w:val="true"/>
          <w:lang w:bidi="fa-IR"/>
        </w:rPr>
        <w:t>بن توبة کتاب إنّا أنزلناه، لانعرفه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326" w:name="__RefHeading___Toc2402289_2035185390"/>
      <w:bookmarkStart w:id="327" w:name="_Toc112"/>
      <w:bookmarkEnd w:id="326"/>
      <w:r>
        <w:rPr>
          <w:rtl w:val="true"/>
        </w:rPr>
        <w:t>الباب الثّالث</w:t>
      </w:r>
      <w:r>
        <w:rPr>
          <w:rtl w:val="true"/>
        </w:rPr>
        <w:t xml:space="preserve">: </w:t>
      </w:r>
      <w:r>
        <w:rPr>
          <w:rtl w:val="true"/>
        </w:rPr>
        <w:t>سعید</w:t>
      </w:r>
      <w:bookmarkEnd w:id="327"/>
    </w:p>
    <w:p>
      <w:pPr>
        <w:pStyle w:val="BookText"/>
        <w:rPr/>
      </w:pPr>
      <w:r>
        <w:rPr>
          <w:rFonts w:ascii="IRNazanin" w:hAnsi="IRNazanin" w:eastAsia="IRNazanin"/>
          <w:color w:val="111111"/>
          <w:sz w:val="28"/>
          <w:sz w:val="28"/>
          <w:szCs w:val="28"/>
          <w:rtl w:val="true"/>
          <w:lang w:bidi="fa-IR"/>
        </w:rPr>
        <w:t>وفیه اثنا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أبی الجهم القابوسیّ اللّخمیّ، أبوالحسین من ولد قابوس بن النّعمان بن المنذر، کان سعید، ثقة فی حدیثه، وجهاً بالکوفة، روی عن أبان بن تغلب وأکثر عنه، وروی عن أبی عبداللّه، وأبی الحسن علیهماالسلام</w:t>
      </w:r>
      <w:r>
        <w:rPr>
          <w:rStyle w:val="FootnoteAnchor"/>
          <w:rtl w:val="true"/>
        </w:rPr>
        <w:footnoteReference w:id="16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أحمد بن موسی، أبوالقاسم الغرّاد</w:t>
      </w:r>
      <w:r>
        <w:rPr>
          <w:rStyle w:val="FootnoteAnchor"/>
          <w:rtl w:val="true"/>
        </w:rPr>
        <w:footnoteReference w:id="1653"/>
      </w:r>
      <w:r>
        <w:rPr>
          <w:rFonts w:ascii="IRNazanin" w:hAnsi="IRNazanin" w:eastAsia="IRNazanin"/>
          <w:color w:val="111111"/>
          <w:sz w:val="28"/>
          <w:sz w:val="28"/>
          <w:szCs w:val="28"/>
          <w:rtl w:val="true"/>
          <w:lang w:bidi="fa-IR"/>
        </w:rPr>
        <w:t>الکوفیّ، کان ثقة،</w:t>
      </w:r>
    </w:p>
    <w:p>
      <w:pPr>
        <w:pStyle w:val="BookText"/>
        <w:rPr/>
      </w:pPr>
      <w:r>
        <w:rPr>
          <w:rFonts w:ascii="Amiri" w:hAnsi="Amiri" w:eastAsia="Amiri" w:cs="Amiri"/>
          <w:color w:val="111111"/>
          <w:sz w:val="28"/>
          <w:sz w:val="28"/>
          <w:szCs w:val="28"/>
          <w:rtl w:val="true"/>
          <w:lang w:bidi="ar-SA"/>
        </w:rPr>
        <w:t>صدوقاً</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ثمّ الیاء المنقّطة تحتها، نقطتین،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سابق الحجّاج</w:t>
      </w:r>
      <w:r>
        <w:rPr>
          <w:rStyle w:val="FootnoteAnchor"/>
          <w:rtl w:val="true"/>
        </w:rPr>
        <w:footnoteReference w:id="1655"/>
      </w:r>
      <w:r>
        <w:rPr>
          <w:rFonts w:ascii="Amiri" w:hAnsi="Amiri" w:eastAsia="Amiri" w:cs="Amiri"/>
          <w:color w:val="111111"/>
          <w:sz w:val="28"/>
          <w:sz w:val="28"/>
          <w:szCs w:val="28"/>
          <w:rtl w:val="true"/>
          <w:lang w:bidi="ar-SA"/>
        </w:rPr>
        <w:t>الهمدانیّ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روی عن أبی عبداللّه علیه‌السلام</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الرّازیّ</w:t>
      </w:r>
      <w:r>
        <w:rPr>
          <w:rStyle w:val="FootnoteAnchor"/>
          <w:rtl w:val="true"/>
        </w:rPr>
        <w:footnoteReference w:id="1657"/>
      </w:r>
      <w:r>
        <w:rPr>
          <w:rFonts w:ascii="IRNazanin" w:hAnsi="IRNazanin" w:eastAsia="IRNazanin"/>
          <w:color w:val="111111"/>
          <w:sz w:val="28"/>
          <w:sz w:val="28"/>
          <w:szCs w:val="28"/>
          <w:rtl w:val="true"/>
          <w:lang w:bidi="fa-IR"/>
        </w:rPr>
        <w:t>،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یزداد، عن محمّد بن الحسین، عن المزخرف، عن 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عبداللّه علیه‌السلام أبو حنیفة سابق الحجّاج</w:t>
      </w:r>
      <w:r>
        <w:rPr>
          <w:rStyle w:val="FootnoteAnchor"/>
          <w:rtl w:val="true"/>
        </w:rPr>
        <w:footnoteReference w:id="1658"/>
      </w:r>
      <w:r>
        <w:rPr>
          <w:rFonts w:ascii="IRNazanin" w:hAnsi="IRNazanin" w:eastAsia="IRNazanin"/>
          <w:color w:val="111111"/>
          <w:sz w:val="28"/>
          <w:sz w:val="28"/>
          <w:szCs w:val="28"/>
          <w:rtl w:val="true"/>
          <w:lang w:bidi="fa-IR"/>
        </w:rPr>
        <w:t xml:space="preserve">، وأ نّه یسیر فی 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Style w:val="FootnoteAnchor"/>
          <w:rtl w:val="true"/>
        </w:rPr>
        <w:footnoteReference w:id="16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له</w:t>
      </w:r>
      <w:r>
        <w:rPr>
          <w:rStyle w:val="FootnoteAnchor"/>
          <w:rtl w:val="true"/>
        </w:rPr>
        <w:footnoteReference w:id="16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زمن علیّ بن الحسین علیهماالسلام فی أوّل أمره إلاّ خمسة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المسیّب، محمّد بن جبیر، یحیی بن اُمّ الطّویل، أبوخالد الکابلیّ،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کنکر</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بین الکافین، والرّاء</w:t>
      </w:r>
    </w:p>
    <w:p>
      <w:pPr>
        <w:pStyle w:val="BookText"/>
        <w:rPr/>
      </w:pPr>
      <w:r>
        <w:rPr>
          <w:rFonts w:ascii="Amiri" w:hAnsi="Amiri" w:eastAsia="Amiri" w:cs="Amiri"/>
          <w:color w:val="111111"/>
          <w:sz w:val="28"/>
          <w:sz w:val="28"/>
          <w:szCs w:val="28"/>
          <w:rtl w:val="true"/>
          <w:lang w:bidi="ar-SA"/>
        </w:rPr>
        <w:t xml:space="preserve">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سعید</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أوصی إلی أمیرالمؤنین علیه‌السلام</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روی الکشّیّ، عن سعید بن المسیّب مدحاً فی مولانا زین العابدین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عن ابن أبی عمیر، عن هشام بن سالم،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سعید بن جبیر کان یأتمّ بعلیّ بن الحسین علیهماالسلاموکان یثنی علیه، وما کان سبب قتل الحجّاج له إلاّ علی هذا الأمر،</w:t>
      </w:r>
    </w:p>
    <w:p>
      <w:pPr>
        <w:pStyle w:val="BookText"/>
        <w:rPr/>
      </w:pPr>
      <w:r>
        <w:rPr>
          <w:rFonts w:ascii="IRNazanin" w:hAnsi="IRNazanin" w:eastAsia="IRNazanin"/>
          <w:color w:val="111111"/>
          <w:sz w:val="28"/>
          <w:sz w:val="28"/>
          <w:szCs w:val="28"/>
          <w:rtl w:val="true"/>
          <w:lang w:bidi="fa-IR"/>
        </w:rPr>
        <w:t>وکان مستقیماً</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جناح، أصله کوفیّ، نشأ ببغداد ومات بها، مولی الأزد،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جهینة، وأخوه أبو عامر روی عن أبی الحسن والرّضا علیهماالسلام وکانا ثقتین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الحدّاد، من أصحاب الباقر علیه‌السلام مجهول</w:t>
      </w:r>
      <w:r>
        <w:rPr>
          <w:rStyle w:val="FootnoteAnchor"/>
          <w:rtl w:val="true"/>
        </w:rPr>
        <w:footnoteReference w:id="1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حمّاد، من أصحاب أبی الحسن الرّضا علیه‌السلام مجهول</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خَیثم</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المفتوحة، والثّاء المنقّطة فوقها، ثلاث نقط 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معمر الهلالی، وأخوه معمر ضعیف، هو وأخوه رویا عن أبی جعفر، وأبی عبداللّه علیهماالسلام وکانا من دعاة زید</w:t>
      </w:r>
      <w:r>
        <w:rPr>
          <w:rStyle w:val="FootnoteAnchor"/>
          <w:rtl w:val="true"/>
        </w:rPr>
        <w:footnoteReference w:id="1670"/>
      </w:r>
      <w:r>
        <w:rPr>
          <w:rFonts w:ascii="IRNazanin" w:hAnsi="IRNazanin" w:eastAsia="IRNazanin"/>
          <w:color w:val="111111"/>
          <w:sz w:val="28"/>
          <w:sz w:val="28"/>
          <w:szCs w:val="28"/>
          <w:rtl w:val="true"/>
          <w:lang w:bidi="fa-IR"/>
        </w:rPr>
        <w:t>، وحدیث سعید فی حدیث أصحابنا، وهو تابعیّ علی مازعم، یروی عن جدّه لاُمّه عبیدة</w:t>
      </w:r>
      <w:r>
        <w:rPr>
          <w:rStyle w:val="FootnoteAnchor"/>
          <w:rtl w:val="true"/>
        </w:rPr>
        <w:footnoteReference w:id="1671"/>
      </w:r>
      <w:r>
        <w:rPr>
          <w:rFonts w:ascii="IRNazanin" w:hAnsi="IRNazanin" w:eastAsia="IRNazanin"/>
          <w:color w:val="111111"/>
          <w:sz w:val="28"/>
          <w:sz w:val="28"/>
          <w:szCs w:val="28"/>
          <w:rtl w:val="true"/>
          <w:lang w:bidi="fa-IR"/>
        </w:rPr>
        <w:t>بن عمر الکلابیّ، عن النّبیّ صلی‌الله‌علیه‌و‌آله وهو ضعیف جدّاً لایرتفع منه</w:t>
      </w:r>
      <w:r>
        <w:rPr>
          <w:rStyle w:val="FootnoteAnchor"/>
          <w:rtl w:val="true"/>
        </w:rPr>
        <w:footnoteReference w:id="16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سعید بن عبدالرّحمان،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الأعرج السّمّان أبو عبداللّه التّیمیّ</w:t>
      </w:r>
      <w:r>
        <w:rPr>
          <w:rStyle w:val="FootnoteAnchor"/>
          <w:rtl w:val="true"/>
        </w:rPr>
        <w:footnoteReference w:id="1673"/>
      </w:r>
      <w:r>
        <w:rPr>
          <w:rFonts w:ascii="IRNazanin" w:hAnsi="IRNazanin" w:eastAsia="IRNazanin"/>
          <w:color w:val="111111"/>
          <w:sz w:val="28"/>
          <w:sz w:val="28"/>
          <w:szCs w:val="28"/>
          <w:rtl w:val="true"/>
          <w:lang w:bidi="fa-IR"/>
        </w:rPr>
        <w:t>، مولاهم، کوفیّ، ثقة، روی عن أبی عبداللّه علیه‌السلام ذکره ابن عقدة وابن نوح</w:t>
      </w:r>
      <w:r>
        <w:rPr>
          <w:rStyle w:val="FootnoteAnchor"/>
          <w:rtl w:val="true"/>
        </w:rPr>
        <w:footnoteReference w:id="16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قولویه، عن سعد</w:t>
      </w:r>
      <w:r>
        <w:rPr>
          <w:rStyle w:val="FootnoteAnchor"/>
          <w:rtl w:val="true"/>
        </w:rPr>
        <w:footnoteReference w:id="1675"/>
      </w:r>
      <w:r>
        <w:rPr>
          <w:rFonts w:ascii="IRNazanin" w:hAnsi="IRNazanin" w:eastAsia="IRNazanin"/>
          <w:color w:val="111111"/>
          <w:sz w:val="28"/>
          <w:sz w:val="28"/>
          <w:szCs w:val="28"/>
          <w:rtl w:val="true"/>
          <w:lang w:bidi="fa-IR"/>
        </w:rPr>
        <w:t>ابن عبداللّه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سلیمان بن داود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علیّ بن أسباط، عن أبیه أسباط بن سالم، عن أبی الحسن علیه‌السلام وذکر ما یدلّ علی أ نّه من حواریّ علیّ بن الحسین علیهماالسلام</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أمیرالمؤنین علیه‌السلام ربّاه</w:t>
      </w:r>
      <w:r>
        <w:rPr>
          <w:rStyle w:val="FootnoteAnchor"/>
          <w:rtl w:val="true"/>
        </w:rPr>
        <w:footnoteReference w:id="1677"/>
      </w:r>
      <w:r>
        <w:rPr>
          <w:rFonts w:ascii="IRNazanin" w:hAnsi="IRNazanin" w:eastAsia="IRNazanin"/>
          <w:color w:val="111111"/>
          <w:sz w:val="28"/>
          <w:sz w:val="28"/>
          <w:szCs w:val="28"/>
          <w:rtl w:val="true"/>
          <w:lang w:bidi="fa-IR"/>
        </w:rPr>
        <w:t>، وهذه الرّوایة فیها 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منصور، زیدیّ</w:t>
      </w:r>
      <w:r>
        <w:rPr>
          <w:rStyle w:val="FootnoteAnchor"/>
          <w:rtl w:val="true"/>
        </w:rPr>
        <w:footnoteReference w:id="16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328" w:name="pg4798_33818"/>
    </w:p>
    <w:p>
      <w:pPr>
        <w:pStyle w:val="BookText"/>
        <w:rPr/>
      </w:pPr>
      <w:bookmarkEnd w:id="32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الضّبیعیّ</w:t>
      </w:r>
      <w:r>
        <w:rPr>
          <w:rStyle w:val="FootnoteAnchor"/>
          <w:rtl w:val="true"/>
        </w:rPr>
        <w:footnoteReference w:id="1679"/>
      </w:r>
      <w:r>
        <w:rPr>
          <w:rFonts w:ascii="IRNazanin" w:hAnsi="IRNazanin" w:eastAsia="IRNazanin"/>
          <w:color w:val="111111"/>
          <w:sz w:val="28"/>
          <w:sz w:val="28"/>
          <w:szCs w:val="28"/>
          <w:rtl w:val="true"/>
          <w:lang w:bidi="fa-IR"/>
        </w:rPr>
        <w:t>، مولی بنی ضبیعة بن عجل بن لجیم</w:t>
      </w:r>
      <w:r>
        <w:rPr>
          <w:rStyle w:val="FootnoteAnchor"/>
          <w:rtl w:val="true"/>
        </w:rPr>
        <w:footnoteReference w:id="1680"/>
      </w:r>
      <w:r>
        <w:rPr>
          <w:rFonts w:ascii="IRNazanin" w:hAnsi="IRNazanin" w:eastAsia="IRNazanin"/>
          <w:color w:val="111111"/>
          <w:sz w:val="28"/>
          <w:sz w:val="28"/>
          <w:szCs w:val="28"/>
          <w:rtl w:val="true"/>
          <w:lang w:bidi="fa-IR"/>
        </w:rPr>
        <w:t>الحنّاط، کوفیّ، روی عن أبی عبداللّه، وأبی الحسن علیهماالسلام ثقة، له کتاب</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29" w:name="__RefHeading___Toc2402291_2035185390"/>
      <w:bookmarkStart w:id="330" w:name="_Toc113"/>
      <w:bookmarkEnd w:id="329"/>
      <w:r>
        <w:rPr>
          <w:rtl w:val="true"/>
        </w:rPr>
        <w:t>الباب الرّابع</w:t>
      </w:r>
      <w:r>
        <w:rPr>
          <w:rtl w:val="true"/>
        </w:rPr>
        <w:t xml:space="preserve">: </w:t>
      </w:r>
      <w:r>
        <w:rPr>
          <w:rtl w:val="true"/>
        </w:rPr>
        <w:t>سفیان</w:t>
      </w:r>
      <w:bookmarkEnd w:id="330"/>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أبی لیلی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الکشّیّ، عن علیّ بن الحسن</w:t>
      </w:r>
      <w:r>
        <w:rPr>
          <w:rStyle w:val="FootnoteAnchor"/>
          <w:rtl w:val="true"/>
        </w:rPr>
        <w:footnoteReference w:id="1682"/>
      </w:r>
      <w:r>
        <w:rPr>
          <w:rFonts w:ascii="IRNazanin" w:hAnsi="IRNazanin" w:eastAsia="IRNazanin"/>
          <w:color w:val="111111"/>
          <w:sz w:val="28"/>
          <w:sz w:val="28"/>
          <w:szCs w:val="28"/>
          <w:rtl w:val="true"/>
          <w:lang w:bidi="fa-IR"/>
        </w:rPr>
        <w:t>الطّویل، عن علیّ بن النّعمان، عن عبداللّه ابن مسکان، عن أبی حمزة، عن 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سفیان عاتب الحسن علیه‌السلامبقوله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المؤنین، والظّاهر أ نّه قاله عن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حبّنا لیساقط الذّنوب من بنی آدم، کما تساقط الرّیح الورق من الشّجرة</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عندی بهذا عدالة المشار إلیه، بل هو من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الثّوریّ، لیس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المضمومة، والیاء المنقّطة تحتها، نقطتین، ثمّ الیاء المنقّطة تحتها، نقطتین،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أصحابنا ولا من عدادنا</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مصعب العبدیّ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 فی أشعاره ما یدلّ علی أ نّه کان الطّیّارة،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أباعبداللّه علیه‌السلام </w:t>
      </w:r>
      <w:bookmarkStart w:id="331" w:name="pg4798_33819"/>
    </w:p>
    <w:p>
      <w:pPr>
        <w:pStyle w:val="BookText"/>
        <w:rPr/>
      </w:pPr>
      <w:bookmarkEnd w:id="33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أولادکم شعره، ونحو ذلک من طریقین ضعیفین</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عندی عدالة الرّجل ولاجرحه، فنحن فیه</w:t>
      </w:r>
      <w:r>
        <w:rPr>
          <w:rStyle w:val="FootnoteAnchor"/>
          <w:rtl w:val="true"/>
        </w:rPr>
        <w:footnoteReference w:id="1686"/>
      </w:r>
      <w:r>
        <w:rPr>
          <w:rFonts w:ascii="IRNazanin" w:hAnsi="IRNazanin" w:eastAsia="IRNazanin"/>
          <w:color w:val="111111"/>
          <w:sz w:val="28"/>
          <w:sz w:val="28"/>
          <w:szCs w:val="28"/>
          <w:rtl w:val="true"/>
          <w:lang w:bidi="fa-IR"/>
        </w:rPr>
        <w:t>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یزید، من أصحاب أمیرالمؤنین علیه‌السلام، أخذ الرّایة ثمّ أخوه عبید بن یزید، ثمّ أخوه حرب</w:t>
      </w:r>
      <w:r>
        <w:rPr>
          <w:rStyle w:val="FootnoteAnchor"/>
          <w:rtl w:val="true"/>
        </w:rPr>
        <w:footnoteReference w:id="1687"/>
      </w:r>
      <w:r>
        <w:rPr>
          <w:rFonts w:ascii="IRNazanin" w:hAnsi="IRNazanin" w:eastAsia="IRNazanin"/>
          <w:color w:val="111111"/>
          <w:sz w:val="28"/>
          <w:sz w:val="28"/>
          <w:szCs w:val="28"/>
          <w:rtl w:val="true"/>
          <w:lang w:bidi="fa-IR"/>
        </w:rPr>
        <w:t>بن یزید، ثمّ أخذ الرّایة عمیرة بن بشر، ثمّ الحارث بن بشر، فقتلوا</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32" w:name="__RefHeading___Toc2402293_2035185390"/>
      <w:bookmarkStart w:id="333" w:name="_Toc114"/>
      <w:bookmarkEnd w:id="332"/>
      <w:r>
        <w:rPr>
          <w:rtl w:val="true"/>
        </w:rPr>
        <w:t>الباب الخامس</w:t>
      </w:r>
      <w:r>
        <w:rPr>
          <w:rtl w:val="true"/>
        </w:rPr>
        <w:t xml:space="preserve">: </w:t>
      </w:r>
      <w:r>
        <w:rPr>
          <w:rtl w:val="true"/>
        </w:rPr>
        <w:t>سلمة</w:t>
      </w:r>
      <w:bookmarkEnd w:id="333"/>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حیّان</w:t>
      </w:r>
      <w:r>
        <w:rPr>
          <w:rStyle w:val="FootnoteAnchor"/>
          <w:rtl w:val="true"/>
        </w:rPr>
        <w:footnoteReference w:id="1689"/>
      </w:r>
      <w:r>
        <w:rPr>
          <w:rFonts w:ascii="IRNazanin" w:hAnsi="IRNazanin" w:eastAsia="IRNazanin"/>
          <w:color w:val="111111"/>
          <w:sz w:val="28"/>
          <w:sz w:val="28"/>
          <w:szCs w:val="28"/>
          <w:rtl w:val="true"/>
          <w:lang w:bidi="fa-IR"/>
        </w:rPr>
        <w:t>، من أصحاب موسی بن جعفر علیهماالسلام واقفیّ</w:t>
      </w:r>
      <w:r>
        <w:rPr>
          <w:rStyle w:val="FootnoteAnchor"/>
          <w:rtl w:val="true"/>
        </w:rPr>
        <w:footnoteReference w:id="16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الخطّاب، أبوالفضل البراوستانیّ منسوب إلی 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قم، الأزدورقانی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سواد الرّیّ، کان ضعیفاً فی حدیثه</w:t>
      </w:r>
      <w:r>
        <w:rPr>
          <w:rStyle w:val="FootnoteAnchor"/>
          <w:rtl w:val="true"/>
        </w:rPr>
        <w:footnoteReference w:id="1691"/>
      </w:r>
      <w:r>
        <w:rPr>
          <w:rFonts w:ascii="Amiri" w:hAnsi="Amiri" w:eastAsia="Amiri" w:cs="Amiri"/>
          <w:color w:val="111111"/>
          <w:sz w:val="28"/>
          <w:sz w:val="28"/>
          <w:szCs w:val="28"/>
          <w:rtl w:val="true"/>
          <w:lang w:bidi="ar-SA"/>
        </w:rPr>
        <w:t>، 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یکنّی أبا محمّد وضعّفه</w:t>
      </w:r>
      <w:r>
        <w:rPr>
          <w:rStyle w:val="FootnoteAnchor"/>
          <w:rtl w:val="true"/>
        </w:rPr>
        <w:footnoteReference w:id="1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صالح الأحمر الواسطیّ، من أصحاب أبی عبداللّه علیه‌السلام أصله کوفیّ، مخلط</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کُهیل</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بتریّ</w:t>
      </w:r>
      <w:r>
        <w:rPr>
          <w:rStyle w:val="FootnoteAnchor"/>
          <w:rtl w:val="true"/>
        </w:rPr>
        <w:footnoteReference w:id="16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محمّد، ثقة</w:t>
      </w:r>
      <w:r>
        <w:rPr>
          <w:rStyle w:val="FootnoteAnchor"/>
          <w:rtl w:val="true"/>
        </w:rPr>
        <w:footnoteReference w:id="16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34" w:name="pg4798_33820"/>
    </w:p>
    <w:p>
      <w:pPr>
        <w:pStyle w:val="Heading3"/>
        <w:numPr>
          <w:ilvl w:val="2"/>
          <w:numId w:val="1"/>
        </w:numPr>
        <w:rPr/>
      </w:pPr>
      <w:bookmarkStart w:id="335" w:name="__RefHeading___Toc2402295_2035185390"/>
      <w:bookmarkStart w:id="336" w:name="_Toc115"/>
      <w:bookmarkEnd w:id="334"/>
      <w:bookmarkEnd w:id="335"/>
      <w:r>
        <w:rPr>
          <w:rtl w:val="true"/>
        </w:rPr>
        <w:t>الباب السّادس</w:t>
      </w:r>
      <w:r>
        <w:rPr>
          <w:rtl w:val="true"/>
        </w:rPr>
        <w:t xml:space="preserve">: </w:t>
      </w:r>
      <w:r>
        <w:rPr>
          <w:rtl w:val="true"/>
        </w:rPr>
        <w:t>سلیم</w:t>
      </w:r>
      <w:bookmarkEnd w:id="336"/>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الفرّاء</w:t>
      </w:r>
      <w:r>
        <w:rPr>
          <w:rStyle w:val="FootnoteAnchor"/>
          <w:rtl w:val="true"/>
        </w:rPr>
        <w:footnoteReference w:id="1698"/>
      </w:r>
      <w:r>
        <w:rPr>
          <w:rFonts w:ascii="IRNazanin" w:hAnsi="IRNazanin" w:eastAsia="IRNazanin"/>
          <w:color w:val="111111"/>
          <w:sz w:val="28"/>
          <w:sz w:val="28"/>
          <w:szCs w:val="28"/>
          <w:rtl w:val="true"/>
          <w:lang w:bidi="fa-IR"/>
        </w:rPr>
        <w:t>، کوفیّ، روی عن أبی عبداللّه، وأبی الحسن علیهماالسلام، ثقة، ذکره أصحابنا فی الرّجال</w:t>
      </w:r>
      <w:r>
        <w:rPr>
          <w:rStyle w:val="FootnoteAnchor"/>
          <w:rtl w:val="true"/>
        </w:rPr>
        <w:footnoteReference w:id="16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قیس الهلالیّ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الکشّیّ أحادیث، یشهد</w:t>
      </w:r>
      <w:r>
        <w:rPr>
          <w:rStyle w:val="FootnoteAnchor"/>
          <w:rtl w:val="true"/>
        </w:rPr>
        <w:footnoteReference w:id="1700"/>
      </w:r>
      <w:r>
        <w:rPr>
          <w:rFonts w:ascii="IRNazanin" w:hAnsi="IRNazanin" w:eastAsia="IRNazanin"/>
          <w:color w:val="111111"/>
          <w:sz w:val="28"/>
          <w:sz w:val="28"/>
          <w:szCs w:val="28"/>
          <w:rtl w:val="true"/>
          <w:lang w:bidi="fa-IR"/>
        </w:rPr>
        <w:t>بشکره وصحّة کتابه</w:t>
      </w:r>
      <w:r>
        <w:rPr>
          <w:rStyle w:val="FootnoteAnchor"/>
          <w:rtl w:val="true"/>
        </w:rPr>
        <w:footnoteReference w:id="1701"/>
      </w:r>
      <w:r>
        <w:rPr>
          <w:rFonts w:ascii="IRNazanin" w:hAnsi="IRNazanin" w:eastAsia="IRNazanin"/>
          <w:color w:val="111111"/>
          <w:sz w:val="28"/>
          <w:sz w:val="28"/>
          <w:szCs w:val="28"/>
          <w:rtl w:val="true"/>
          <w:lang w:bidi="fa-IR"/>
        </w:rPr>
        <w:t>، وفی الطّریق قول، وقد ذکرناها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یکنّی أبا صادق له کتاب أخبرنی علیّ ابن أحمد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القاسم ماجیلویه، عن محمّد بن علیّ الصّیرفیّ، عن حمّاد بن عیسی وعثمان بن عیسی قال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إبراهیم بن عمر الیمانیّ، عن سلیم بن قیس بالکتاب</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وقال السّیّد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 بن قیس من أصحاب أمیرالمؤنین علیه‌السلام طلبه الحجّاج لیقتله، فهرب وأوی إلی أبان بن أبی عیّاش؛ فلمّا حضرته الوفاة قال لأبان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علیّ حقّاً وقد حضرنی الموت یا بن أخی، إنّه کان من الأمر بعد رسول‌اللّه صلی‌الله‌علیه‌و‌آله کیت و کیت، وأعطاه کتاباً؛ فلم یرو عن سلیم بن قیس أحد من النّاس سوی أبان</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وذکر أبان فی حدیثه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شیخاً متعبّداً؛ له نور یعلوه</w:t>
      </w:r>
      <w:r>
        <w:rPr>
          <w:rFonts w:eastAsia="Amiri" w:cs="Amiri" w:ascii="Amiri" w:hAnsi="Amiri"/>
          <w:color w:val="111111"/>
          <w:sz w:val="28"/>
          <w:szCs w:val="28"/>
          <w:rtl w:val="true"/>
          <w:lang w:bidi="ar-SA"/>
        </w:rPr>
        <w:t>.</w:t>
      </w:r>
      <w:r>
        <w:rPr>
          <w:rStyle w:val="FootnoteAnchor"/>
          <w:rtl w:val="true"/>
        </w:rPr>
        <w:footnoteReference w:id="170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أمیرالمؤنین </w:t>
      </w:r>
      <w:bookmarkStart w:id="337" w:name="pg4798_33821"/>
    </w:p>
    <w:p>
      <w:pPr>
        <w:pStyle w:val="BookText"/>
        <w:rPr/>
      </w:pPr>
      <w:bookmarkEnd w:id="337"/>
      <w:r>
        <w:rPr>
          <w:rFonts w:ascii="IRNazanin" w:hAnsi="IRNazanin" w:eastAsia="IRNazanin"/>
          <w:color w:val="111111"/>
          <w:sz w:val="28"/>
          <w:sz w:val="28"/>
          <w:szCs w:val="28"/>
          <w:rtl w:val="true"/>
          <w:lang w:bidi="fa-IR"/>
        </w:rPr>
        <w:t>والحسن، والحسین، وعلیّ بن الحسین علیهم‌السلام</w:t>
      </w:r>
      <w:r>
        <w:rPr>
          <w:rStyle w:val="FootnoteAnchor"/>
          <w:rtl w:val="true"/>
        </w:rPr>
        <w:footnoteReference w:id="1706"/>
      </w:r>
      <w:r>
        <w:rPr>
          <w:rFonts w:ascii="IRNazanin" w:hAnsi="IRNazanin" w:eastAsia="IRNazanin"/>
          <w:color w:val="111111"/>
          <w:sz w:val="28"/>
          <w:sz w:val="28"/>
          <w:szCs w:val="28"/>
          <w:rtl w:val="true"/>
          <w:lang w:bidi="fa-IR"/>
        </w:rPr>
        <w:t>وینسب إلیه هذا الکتاب المشهور،</w:t>
      </w:r>
    </w:p>
    <w:p>
      <w:pPr>
        <w:pStyle w:val="BookText"/>
        <w:rPr/>
      </w:pPr>
      <w:r>
        <w:rPr>
          <w:rFonts w:ascii="IRNazanin" w:hAnsi="IRNazanin" w:eastAsia="IRNazanin"/>
          <w:color w:val="111111"/>
          <w:sz w:val="28"/>
          <w:sz w:val="28"/>
          <w:szCs w:val="28"/>
          <w:rtl w:val="true"/>
          <w:lang w:bidi="fa-IR"/>
        </w:rPr>
        <w:t>وکان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 لایعرف، ولا ذکر فی خبر، وقد وجدت ذکره فی مواضع من غیر جهة کتابه ولا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بن أبی عیّاش عنه، وقد ذکر له ابن عقدة فی رجال أمیرالمؤنین علیه‌السلام أحادیث عنه والکتاب موضوع لامِرْیَةَ</w:t>
      </w:r>
      <w:r>
        <w:rPr>
          <w:rStyle w:val="FootnoteAnchor"/>
          <w:rtl w:val="true"/>
        </w:rPr>
        <w:footnoteReference w:id="1708"/>
      </w:r>
      <w:r>
        <w:rPr>
          <w:rFonts w:ascii="IRNazanin" w:hAnsi="IRNazanin" w:eastAsia="IRNazanin"/>
          <w:color w:val="111111"/>
          <w:sz w:val="28"/>
          <w:sz w:val="28"/>
          <w:szCs w:val="28"/>
          <w:rtl w:val="true"/>
          <w:lang w:bidi="fa-IR"/>
        </w:rPr>
        <w:t xml:space="preserve">فیه، وعلی ذلک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تدلّ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أ نّ محمّد بن أبی بکر وعظ أباه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الأئمّة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وأسانید هذا الکتاب تختلف تارة بروایة عمر بن اُذینة، عن إبراهیم بن عمر الصّنعانیّ، عن أبان بن أبی عیّاش، عن سلیم؛ وتارة یروی عن عمر، عن أبان بلاواسطة</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والوجه عندی، الحکم بتعدیل المشار إلیه، والتّوقّف فی الفاسد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38" w:name="__RefHeading___Toc2402297_2035185390"/>
      <w:bookmarkStart w:id="339" w:name="_Toc116"/>
      <w:bookmarkEnd w:id="338"/>
      <w:r>
        <w:rPr>
          <w:rtl w:val="true"/>
        </w:rPr>
        <w:t>الباب السّابع</w:t>
      </w:r>
      <w:r>
        <w:rPr>
          <w:rtl w:val="true"/>
        </w:rPr>
        <w:t xml:space="preserve">: </w:t>
      </w:r>
      <w:r>
        <w:rPr>
          <w:rtl w:val="true"/>
        </w:rPr>
        <w:t>سلیمان</w:t>
      </w:r>
      <w:bookmarkEnd w:id="339"/>
    </w:p>
    <w:p>
      <w:pPr>
        <w:pStyle w:val="BookText"/>
        <w:rPr/>
      </w:pPr>
      <w:r>
        <w:rPr>
          <w:rFonts w:ascii="IRNazanin" w:hAnsi="IRNazanin" w:eastAsia="IRNazanin"/>
          <w:color w:val="111111"/>
          <w:sz w:val="28"/>
          <w:sz w:val="28"/>
          <w:szCs w:val="28"/>
          <w:rtl w:val="true"/>
          <w:lang w:bidi="fa-IR"/>
        </w:rPr>
        <w:t>وفیه عشرة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بن إبراهیم بن محمّد بن علیّ بن عبداللّه بن جعفر الطّیّار؛ أبومحمّد الطّالبیّ الجعفریّ، روی عن الرّضا علیه‌السلام، وروی أبوه عن أبی عبداللّه، وأبی الحسن علیهماالسلام وکانا ثقتین</w:t>
      </w:r>
      <w:r>
        <w:rPr>
          <w:rFonts w:eastAsia="IRNazanin" w:cs="IRNazanin"/>
          <w:color w:val="111111"/>
          <w:sz w:val="28"/>
          <w:szCs w:val="28"/>
          <w:rtl w:val="true"/>
          <w:lang w:bidi="fa-IR"/>
        </w:rPr>
        <w:t>.</w:t>
      </w:r>
      <w:r>
        <w:rPr>
          <w:rStyle w:val="FootnoteAnchor"/>
          <w:rtl w:val="true"/>
        </w:rPr>
        <w:footnoteReference w:id="171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الحسن بن علیّ،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الصّالح علیه‌السلام لسلیمان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ولدک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وولدک علیّ علیه‌السلام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لجعفر</w:t>
      </w:r>
      <w:r>
        <w:rPr>
          <w:rStyle w:val="FootnoteAnchor"/>
          <w:rtl w:val="true"/>
        </w:rPr>
        <w:footnoteReference w:id="1712"/>
      </w:r>
      <w:r>
        <w:rPr>
          <w:rFonts w:ascii="IRNazanin" w:hAnsi="IRNazanin" w:eastAsia="IRNazanin"/>
          <w:color w:val="111111"/>
          <w:sz w:val="28"/>
          <w:sz w:val="28"/>
          <w:szCs w:val="28"/>
          <w:rtl w:val="true"/>
          <w:lang w:bidi="fa-IR"/>
        </w:rPr>
        <w:t>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الّذی </w:t>
      </w:r>
    </w:p>
    <w:p>
      <w:pPr>
        <w:pStyle w:val="BookText"/>
        <w:rPr/>
      </w:pPr>
      <w:r>
        <w:rPr>
          <w:rFonts w:ascii="IRNazanin" w:hAnsi="IRNazanin" w:eastAsia="IRNazanin"/>
          <w:color w:val="111111"/>
          <w:sz w:val="28"/>
          <w:sz w:val="28"/>
          <w:szCs w:val="28"/>
          <w:rtl w:val="true"/>
          <w:lang w:bidi="fa-IR"/>
        </w:rPr>
        <w:t>أنت علیه ما انتفعت</w:t>
      </w:r>
      <w:r>
        <w:rPr>
          <w:rStyle w:val="FootnoteAnchor"/>
          <w:rtl w:val="true"/>
        </w:rPr>
        <w:footnoteReference w:id="1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بن دهقان بن نافلة، مولی عفیف، أبوالرّبیع الأقطع، خرج مع زید</w:t>
      </w:r>
      <w:r>
        <w:rPr>
          <w:rStyle w:val="FootnoteAnchor"/>
          <w:rtl w:val="true"/>
        </w:rPr>
        <w:footnoteReference w:id="1715"/>
      </w:r>
      <w:r>
        <w:rPr>
          <w:rFonts w:ascii="IRNazanin" w:hAnsi="IRNazanin" w:eastAsia="IRNazanin"/>
          <w:color w:val="111111"/>
          <w:sz w:val="28"/>
          <w:sz w:val="28"/>
          <w:szCs w:val="28"/>
          <w:rtl w:val="true"/>
          <w:lang w:bidi="fa-IR"/>
        </w:rPr>
        <w:t>فقطعت إصبعه، لم یخرج من أصحاب أبی جعفر علیه‌السلام غیره، ثقة، صاحب قرآن</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وقال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البجلیّ الأقطع، کوفیّ، کان خرج مع زید بن علیّ فأفلت</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وفی کتاب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خرج مع زید فأفلت</w:t>
      </w:r>
      <w:r>
        <w:rPr>
          <w:rStyle w:val="FootnoteAnchor"/>
          <w:rtl w:val="true"/>
        </w:rPr>
        <w:footnoteReference w:id="1718"/>
      </w:r>
      <w:r>
        <w:rPr>
          <w:rFonts w:ascii="IRNazanin" w:hAnsi="IRNazanin" w:eastAsia="IRNazanin"/>
          <w:color w:val="111111"/>
          <w:sz w:val="28"/>
          <w:sz w:val="28"/>
          <w:szCs w:val="28"/>
          <w:rtl w:val="true"/>
          <w:lang w:bidi="fa-IR"/>
        </w:rPr>
        <w:t>، فمنّ اللّه علیه وتاب ورجع بعد</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719"/>
      </w:r>
      <w:r>
        <w:rPr>
          <w:rFonts w:ascii="Amiri" w:hAnsi="Amiri" w:eastAsia="Amiri" w:cs="Amiri"/>
          <w:color w:val="111111"/>
          <w:sz w:val="28"/>
          <w:sz w:val="28"/>
          <w:szCs w:val="28"/>
          <w:rtl w:val="true"/>
          <w:lang w:bidi="ar-SA"/>
        </w:rPr>
        <w:t>وکان فقیهاً، وجهاً</w:t>
      </w:r>
      <w:r>
        <w:rPr>
          <w:rStyle w:val="FootnoteAnchor"/>
          <w:rtl w:val="true"/>
        </w:rPr>
        <w:footnoteReference w:id="1720"/>
      </w:r>
      <w:r>
        <w:rPr>
          <w:rFonts w:ascii="IRNazanin" w:hAnsi="IRNazanin" w:eastAsia="IRNazanin"/>
          <w:color w:val="111111"/>
          <w:sz w:val="28"/>
          <w:sz w:val="28"/>
          <w:szCs w:val="28"/>
          <w:rtl w:val="true"/>
          <w:lang w:bidi="fa-IR"/>
        </w:rPr>
        <w:t>، روی عن الصّادق والباقر علیهماالسلام وکان الّذی قطع یده یوسف بن عمر بنفسه، مات فی حیاة أبی عبداللّه علیه‌السلام</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ورویت فی معناه أحادیث، ذکرناها فی الکتاب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داود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منقر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بن مقاعش</w:t>
      </w:r>
      <w:r>
        <w:rPr>
          <w:rStyle w:val="FootnoteAnchor"/>
          <w:rtl w:val="true"/>
        </w:rPr>
        <w:footnoteReference w:id="1722"/>
      </w:r>
      <w:r>
        <w:rPr>
          <w:rFonts w:ascii="IRNazanin" w:hAnsi="IRNazanin" w:eastAsia="IRNazanin"/>
          <w:color w:val="111111"/>
          <w:sz w:val="28"/>
          <w:sz w:val="28"/>
          <w:szCs w:val="28"/>
          <w:rtl w:val="true"/>
          <w:lang w:bidi="fa-IR"/>
        </w:rPr>
        <w:t>بن عمرو</w:t>
      </w:r>
      <w:r>
        <w:rPr>
          <w:rStyle w:val="FootnoteAnchor"/>
          <w:rtl w:val="true"/>
        </w:rPr>
        <w:footnoteReference w:id="1723"/>
      </w:r>
      <w:r>
        <w:rPr>
          <w:rFonts w:ascii="IRNazanin" w:hAnsi="IRNazanin" w:eastAsia="IRNazanin"/>
          <w:color w:val="111111"/>
          <w:sz w:val="28"/>
          <w:sz w:val="28"/>
          <w:szCs w:val="28"/>
          <w:rtl w:val="true"/>
          <w:lang w:bidi="fa-IR"/>
        </w:rPr>
        <w:t>بن کعب بن زید مناة</w:t>
      </w:r>
      <w:r>
        <w:rPr>
          <w:rStyle w:val="FootnoteAnchor"/>
          <w:rtl w:val="true"/>
        </w:rPr>
        <w:footnoteReference w:id="1724"/>
      </w:r>
      <w:r>
        <w:rPr>
          <w:rFonts w:ascii="IRNazanin" w:hAnsi="IRNazanin" w:eastAsia="IRNazanin"/>
          <w:color w:val="111111"/>
          <w:sz w:val="28"/>
          <w:sz w:val="28"/>
          <w:szCs w:val="28"/>
          <w:rtl w:val="true"/>
          <w:lang w:bidi="fa-IR"/>
        </w:rPr>
        <w:t>بن تمیم بن مرّة</w:t>
      </w:r>
      <w:r>
        <w:rPr>
          <w:rStyle w:val="FootnoteAnchor"/>
          <w:rtl w:val="true"/>
        </w:rPr>
        <w:footnoteReference w:id="1725"/>
      </w:r>
      <w:r>
        <w:rPr>
          <w:rFonts w:ascii="IRNazanin" w:hAnsi="IRNazanin" w:eastAsia="IRNazanin"/>
          <w:color w:val="111111"/>
          <w:sz w:val="28"/>
          <w:sz w:val="28"/>
          <w:szCs w:val="28"/>
          <w:rtl w:val="true"/>
          <w:lang w:bidi="fa-IR"/>
        </w:rPr>
        <w:t>بن أد بن طانجة بن الیاس بن مضر، أبو أیّوب الشّاذکونیّ</w:t>
      </w:r>
      <w:r>
        <w:rPr>
          <w:rStyle w:val="FootnoteAnchor"/>
          <w:rtl w:val="true"/>
        </w:rPr>
        <w:footnoteReference w:id="1726"/>
      </w:r>
      <w:r>
        <w:rPr>
          <w:rFonts w:ascii="Amiri" w:hAnsi="Amiri" w:eastAsia="Amiri" w:cs="Amiri"/>
          <w:color w:val="111111"/>
          <w:sz w:val="28"/>
          <w:sz w:val="28"/>
          <w:szCs w:val="28"/>
          <w:rtl w:val="true"/>
          <w:lang w:bidi="ar-SA"/>
        </w:rPr>
        <w:t>الأصفهانیّ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بالمتحقّق بنا، غیر أ نّه یروی عن جماعة أصحابنا، من</w:t>
      </w:r>
    </w:p>
    <w:p>
      <w:pPr>
        <w:pStyle w:val="BookText"/>
        <w:rPr/>
      </w:pPr>
      <w:r>
        <w:rPr>
          <w:rFonts w:ascii="IRNazanin" w:hAnsi="IRNazanin" w:eastAsia="IRNazanin"/>
          <w:color w:val="111111"/>
          <w:sz w:val="28"/>
          <w:sz w:val="28"/>
          <w:szCs w:val="28"/>
          <w:rtl w:val="true"/>
          <w:lang w:bidi="fa-IR"/>
        </w:rPr>
        <w:t>أصحاب أبی جعفر، وکان ثقة</w:t>
      </w:r>
      <w:r>
        <w:rPr>
          <w:rFonts w:eastAsia="IRNazanin" w:cs="IRNazanin"/>
          <w:color w:val="111111"/>
          <w:sz w:val="28"/>
          <w:szCs w:val="28"/>
          <w:rtl w:val="true"/>
          <w:lang w:bidi="fa-IR"/>
        </w:rPr>
        <w:t>.</w:t>
      </w:r>
      <w:r>
        <w:rPr>
          <w:rStyle w:val="FootnoteAnchor"/>
          <w:rtl w:val="true"/>
        </w:rPr>
        <w:footnoteReference w:id="172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لا یلتفت إلیه، یوضع کثیراً علی </w:t>
      </w:r>
    </w:p>
    <w:p>
      <w:pPr>
        <w:pStyle w:val="BookText"/>
        <w:rPr/>
      </w:pPr>
      <w:r>
        <w:rPr>
          <w:rFonts w:ascii="Amiri" w:hAnsi="Amiri" w:eastAsia="Amiri" w:cs="Amiri"/>
          <w:color w:val="111111"/>
          <w:sz w:val="28"/>
          <w:sz w:val="28"/>
          <w:szCs w:val="28"/>
          <w:rtl w:val="true"/>
          <w:lang w:bidi="ar-SA"/>
        </w:rPr>
        <w:t>المهمّات</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سلیمان الدّیلمیّ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 علیّ بن محمّد</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الدّیلمیّ من الغلاة الکبار</w:t>
      </w:r>
      <w:r>
        <w:rPr>
          <w:rStyle w:val="FootnoteAnchor"/>
          <w:rtl w:val="true"/>
        </w:rPr>
        <w:footnoteReference w:id="1730"/>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الدّیلمیّ أبومحمّد،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أصله من بجیلة الکوفة، وکان یتّجر إلی خراسان ویکثر شراء سبی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غمز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کذّاباً، وکذلک ابنه محمّد، لایعمل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انفردا به</w:t>
      </w:r>
      <w:r>
        <w:rPr>
          <w:rFonts w:eastAsia="IRNazanin" w:cs="IRNazanin"/>
          <w:color w:val="111111"/>
          <w:sz w:val="28"/>
          <w:szCs w:val="28"/>
          <w:rtl w:val="true"/>
          <w:lang w:bidi="fa-IR"/>
        </w:rPr>
        <w:t>)</w:t>
      </w:r>
      <w:r>
        <w:rPr>
          <w:rStyle w:val="FootnoteAnchor"/>
          <w:rtl w:val="true"/>
        </w:rPr>
        <w:footnoteReference w:id="1731"/>
      </w:r>
      <w:r>
        <w:rPr>
          <w:rFonts w:ascii="Amiri" w:hAnsi="Amiri" w:eastAsia="Amiri" w:cs="Amiri"/>
          <w:color w:val="111111"/>
          <w:sz w:val="28"/>
          <w:sz w:val="28"/>
          <w:szCs w:val="28"/>
          <w:rtl w:val="true"/>
          <w:lang w:bidi="ar-SA"/>
        </w:rPr>
        <w:t>من الرّوایة</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زکریّا الدّیلمیّ روی عن أبی عبداللّه علیه‌السلام کذّاب غالٍ</w:t>
      </w:r>
      <w:r>
        <w:rPr>
          <w:rStyle w:val="FootnoteAnchor"/>
          <w:rtl w:val="true"/>
        </w:rPr>
        <w:footnoteReference w:id="1733"/>
      </w:r>
      <w:r>
        <w:rPr>
          <w:rFonts w:ascii="IRNazanin" w:hAnsi="IRNazanin" w:eastAsia="IRNazanin"/>
          <w:color w:val="111111"/>
          <w:sz w:val="28"/>
          <w:sz w:val="28"/>
          <w:szCs w:val="28"/>
          <w:rtl w:val="true"/>
          <w:lang w:bidi="fa-IR"/>
        </w:rPr>
        <w:t>، ویحتمل أن یکون إشارة الکشّیّ إلی أحد هذین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سفیان المسترقّ، أبو داود وهو المنشد، وکان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سلیمان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1734"/>
      </w:r>
      <w:r>
        <w:rPr>
          <w:rFonts w:ascii="Amiri" w:hAnsi="Amiri" w:eastAsia="Amiri" w:cs="Amiri"/>
          <w:color w:val="111111"/>
          <w:sz w:val="28"/>
          <w:sz w:val="28"/>
          <w:szCs w:val="28"/>
          <w:rtl w:val="true"/>
          <w:lang w:bidi="ar-SA"/>
        </w:rPr>
        <w:t>السّمط المسترقّ وشدّده، مولی بنی</w:t>
      </w:r>
    </w:p>
    <w:p>
      <w:pPr>
        <w:pStyle w:val="BookText"/>
        <w:rPr/>
      </w:pPr>
      <w:r>
        <w:rPr>
          <w:rFonts w:ascii="IRNazanin" w:hAnsi="IRNazanin" w:eastAsia="IRNazanin"/>
          <w:color w:val="111111"/>
          <w:sz w:val="28"/>
          <w:sz w:val="28"/>
          <w:szCs w:val="28"/>
          <w:rtl w:val="true"/>
          <w:lang w:bidi="fa-IR"/>
        </w:rPr>
        <w:t>أعین من کندة؛ وإنّما سمّی المسترقّ لأ نّه کان راویة لشعر السّیّد؛ وکان یستخفّه النّاس لإنشاده، أی یرقّ علی أفئدتهم، وکان یسمّی المنشد، وعاش سبعین</w:t>
      </w:r>
      <w:r>
        <w:rPr>
          <w:rStyle w:val="FootnoteAnchor"/>
          <w:rtl w:val="true"/>
        </w:rPr>
        <w:footnoteReference w:id="1735"/>
      </w:r>
      <w:r>
        <w:rPr>
          <w:rFonts w:ascii="IRNazanin" w:hAnsi="IRNazanin" w:eastAsia="IRNazanin"/>
          <w:color w:val="111111"/>
          <w:sz w:val="28"/>
          <w:sz w:val="28"/>
          <w:szCs w:val="28"/>
          <w:rtl w:val="true"/>
          <w:lang w:bidi="fa-IR"/>
        </w:rPr>
        <w:t>سنة، ومات سنة ثلاثین ومائة</w:t>
      </w:r>
      <w:r>
        <w:rPr>
          <w:rStyle w:val="FootnoteAnchor"/>
          <w:rtl w:val="true"/>
        </w:rPr>
        <w:footnoteReference w:id="17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سلیمان بن سماعة الضّبّیّ</w:t>
      </w:r>
      <w:r>
        <w:rPr>
          <w:rStyle w:val="FootnoteAnchor"/>
          <w:rtl w:val="true"/>
        </w:rPr>
        <w:footnoteReference w:id="1737"/>
      </w:r>
      <w:r>
        <w:rPr>
          <w:rFonts w:ascii="IRNazanin" w:hAnsi="IRNazanin" w:eastAsia="IRNazanin"/>
          <w:color w:val="111111"/>
          <w:sz w:val="28"/>
          <w:sz w:val="28"/>
          <w:szCs w:val="28"/>
          <w:rtl w:val="true"/>
          <w:lang w:bidi="fa-IR"/>
        </w:rPr>
        <w:t>الکوزیّ، من بنی الکوز، کوفیّ، حذّاء،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الجصّاص، روی عن أبی عبداللّه علیه‌السلام کوفیّ، ثقة</w:t>
      </w:r>
      <w:r>
        <w:rPr>
          <w:rStyle w:val="FootnoteAnchor"/>
          <w:rtl w:val="true"/>
        </w:rPr>
        <w:footnoteReference w:id="1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مسهر، من أصحاب أمیرالمؤنین علیه‌السلام کان یروی عن خرشة</w:t>
      </w:r>
      <w:r>
        <w:rPr>
          <w:rStyle w:val="FootnoteAnchor"/>
          <w:rtl w:val="true"/>
        </w:rPr>
        <w:footnoteReference w:id="1740"/>
      </w:r>
      <w:r>
        <w:rPr>
          <w:rFonts w:ascii="IRNazanin" w:hAnsi="IRNazanin" w:eastAsia="IRNazanin"/>
          <w:color w:val="111111"/>
          <w:sz w:val="28"/>
          <w:sz w:val="28"/>
          <w:szCs w:val="28"/>
          <w:rtl w:val="true"/>
          <w:lang w:bidi="fa-IR"/>
        </w:rPr>
        <w:t>ابن الحرّ الحارثیّ، وکانا جمیعاً مستقیمین</w:t>
      </w:r>
      <w:r>
        <w:rPr>
          <w:rFonts w:eastAsia="IRNazanin" w:cs="IRNazanin"/>
          <w:color w:val="111111"/>
          <w:sz w:val="28"/>
          <w:szCs w:val="28"/>
          <w:rtl w:val="true"/>
          <w:lang w:bidi="fa-IR"/>
        </w:rPr>
        <w:t>.</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معلّی بن خنیس،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الفضل ابن شاذان یذکر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1743"/>
      </w:r>
      <w:r>
        <w:rPr>
          <w:rFonts w:ascii="IRNazanin" w:hAnsi="IRNazanin" w:eastAsia="IRNazanin"/>
          <w:color w:val="111111"/>
          <w:sz w:val="28"/>
          <w:sz w:val="28"/>
          <w:szCs w:val="28"/>
          <w:rtl w:val="true"/>
          <w:lang w:bidi="fa-IR"/>
        </w:rPr>
        <w:t>أبی عمیر، عن إبراهیم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سلیمان النّخعیّ حجّ فتعبّد، وترک النّساء والطّیب والثّیاب والطّعام الطّیّب، وکان لایرفع رأسه داخل المسجد إلی السّماء، ولم یذکر الکشّیّ أبا سلیمان</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النّخعیّ، أبو داود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النّخع، روی عن أبی عبداللّه علیه‌السلام ضعیف جدّاً</w:t>
      </w:r>
      <w:r>
        <w:rPr>
          <w:rFonts w:eastAsia="IRNazanin" w:cs="IRNazanin"/>
          <w:color w:val="111111"/>
          <w:sz w:val="28"/>
          <w:szCs w:val="28"/>
          <w:rtl w:val="true"/>
          <w:lang w:bidi="fa-IR"/>
        </w:rPr>
        <w:t>.</w:t>
      </w:r>
      <w:r>
        <w:rPr>
          <w:rStyle w:val="FootnoteAnchor"/>
          <w:rtl w:val="true"/>
        </w:rPr>
        <w:footnoteReference w:id="174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کتابه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عمر، أبو داود النّخعیّ یروی عن أبی عبداللّه علیه‌السلامحدّثنی أحمد بن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746"/>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داود النّخعیّ یلقّبه المحدّثون کذّاب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الحسین بن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جعفر بن درستویه،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47"/>
      </w:r>
      <w:r>
        <w:rPr>
          <w:rFonts w:ascii="IRNazanin" w:hAnsi="IRNazanin" w:eastAsia="IRNazanin"/>
          <w:color w:val="111111"/>
          <w:sz w:val="28"/>
          <w:sz w:val="28"/>
          <w:szCs w:val="28"/>
          <w:rtl w:val="true"/>
          <w:lang w:bidi="fa-IR"/>
        </w:rPr>
        <w:t>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یعقوب النّخعی یکذب علی الوقف</w:t>
      </w:r>
      <w:r>
        <w:rPr>
          <w:rStyle w:val="FootnoteAnchor"/>
          <w:rtl w:val="true"/>
        </w:rPr>
        <w:footnoteReference w:id="17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340" w:name="pg4798_33825"/>
    </w:p>
    <w:p>
      <w:pPr>
        <w:pStyle w:val="Heading3"/>
        <w:numPr>
          <w:ilvl w:val="2"/>
          <w:numId w:val="1"/>
        </w:numPr>
        <w:rPr/>
      </w:pPr>
      <w:bookmarkStart w:id="341" w:name="__RefHeading___Toc2402299_2035185390"/>
      <w:bookmarkStart w:id="342" w:name="_Toc117"/>
      <w:bookmarkEnd w:id="340"/>
      <w:bookmarkEnd w:id="341"/>
      <w:r>
        <w:rPr>
          <w:rtl w:val="true"/>
        </w:rPr>
        <w:t>الباب الثّامن</w:t>
      </w:r>
      <w:r>
        <w:rPr>
          <w:rtl w:val="true"/>
        </w:rPr>
        <w:t xml:space="preserve">: </w:t>
      </w:r>
      <w:r>
        <w:rPr>
          <w:rtl w:val="true"/>
        </w:rPr>
        <w:t>سندی</w:t>
      </w:r>
      <w:bookmarkEnd w:id="342"/>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الهمدانیّ، کوفیّ، ثقة</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سندی بن محمّد، واسمه أبان، یکنّی أبا بشیر، صلیب من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بجیلة، وهو الأشهر، وهو ابن اُخت صفوان بن یحیی،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750"/>
      </w:r>
      <w:r>
        <w:rPr>
          <w:rFonts w:ascii="IRNazanin" w:hAnsi="IRNazanin" w:eastAsia="IRNazanin"/>
          <w:color w:val="111111"/>
          <w:sz w:val="28"/>
          <w:sz w:val="28"/>
          <w:szCs w:val="28"/>
          <w:rtl w:val="true"/>
          <w:lang w:bidi="fa-IR"/>
        </w:rPr>
        <w:t>وجهاً فی أصحابنا الکوفیّین</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43" w:name="__RefHeading___Toc2402301_2035185390"/>
      <w:bookmarkStart w:id="344" w:name="_Toc118"/>
      <w:bookmarkEnd w:id="343"/>
      <w:r>
        <w:rPr>
          <w:rtl w:val="true"/>
        </w:rPr>
        <w:t>الباب التّاسع</w:t>
      </w:r>
      <w:r>
        <w:rPr>
          <w:rtl w:val="true"/>
        </w:rPr>
        <w:t xml:space="preserve">: </w:t>
      </w:r>
      <w:r>
        <w:rPr>
          <w:rtl w:val="true"/>
        </w:rPr>
        <w:t>سهل</w:t>
      </w:r>
      <w:bookmarkEnd w:id="344"/>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أحمد بن عبداللّه بن أحمد بن سهل الدّیباجیّ،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کان یخفی أمره کثیراً، ثمّ ظاهر بالدّین فی آخر عمره</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الأحادیث، ویروی عن المجاهیل، ولا بأس بما روی من</w:t>
      </w:r>
      <w:r>
        <w:rPr>
          <w:rStyle w:val="FootnoteAnchor"/>
          <w:rtl w:val="true"/>
        </w:rPr>
        <w:footnoteReference w:id="1753"/>
      </w:r>
      <w:r>
        <w:rPr>
          <w:rFonts w:ascii="IRNazanin" w:hAnsi="IRNazanin" w:eastAsia="IRNazanin"/>
          <w:color w:val="111111"/>
          <w:sz w:val="28"/>
          <w:sz w:val="28"/>
          <w:szCs w:val="28"/>
          <w:rtl w:val="true"/>
          <w:lang w:bidi="fa-IR"/>
        </w:rPr>
        <w:t>الأشعثیّات وما یجری مجراها، ممّا رواه</w:t>
      </w:r>
      <w:r>
        <w:rPr>
          <w:rStyle w:val="FootnoteAnchor"/>
          <w:rtl w:val="true"/>
        </w:rPr>
        <w:footnoteReference w:id="1754"/>
      </w:r>
      <w:r>
        <w:rPr>
          <w:rFonts w:ascii="IRNazanin" w:hAnsi="IRNazanin" w:eastAsia="IRNazanin"/>
          <w:color w:val="111111"/>
          <w:sz w:val="28"/>
          <w:sz w:val="28"/>
          <w:szCs w:val="28"/>
          <w:rtl w:val="true"/>
          <w:lang w:bidi="fa-IR"/>
        </w:rPr>
        <w:t>غیره</w:t>
      </w:r>
      <w:r>
        <w:rPr>
          <w:rStyle w:val="FootnoteAnchor"/>
          <w:rtl w:val="true"/>
        </w:rPr>
        <w:footnoteReference w:id="17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علیه أمیرالمؤنین علیه‌السلام خمساً وعشرین تکبیرة فی صلاته علیه؛ رواه الکشّیّ عن علیّ بن الحکم، عن</w:t>
      </w:r>
      <w:r>
        <w:rPr>
          <w:rStyle w:val="FootnoteAnchor"/>
          <w:rtl w:val="true"/>
        </w:rPr>
        <w:footnoteReference w:id="1756"/>
      </w:r>
      <w:r>
        <w:rPr>
          <w:rFonts w:ascii="IRNazanin" w:hAnsi="IRNazanin" w:eastAsia="IRNazanin"/>
          <w:color w:val="111111"/>
          <w:sz w:val="28"/>
          <w:sz w:val="28"/>
          <w:szCs w:val="28"/>
          <w:rtl w:val="true"/>
          <w:lang w:bidi="fa-IR"/>
        </w:rPr>
        <w:t>سیف بن عمیرة، عن أبی بکر الحضرمیّ</w:t>
      </w:r>
      <w:r>
        <w:rPr>
          <w:rStyle w:val="FootnoteAnchor"/>
          <w:rtl w:val="true"/>
        </w:rPr>
        <w:footnoteReference w:id="17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زاذویه</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أوّلاً، والذّال المعجمة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w:t>
      </w:r>
    </w:p>
    <w:p>
      <w:pPr>
        <w:pStyle w:val="BookText"/>
        <w:rPr/>
      </w:pPr>
      <w:r>
        <w:rPr>
          <w:rFonts w:ascii="IRNazanin" w:hAnsi="IRNazanin" w:eastAsia="IRNazanin"/>
          <w:color w:val="111111"/>
          <w:sz w:val="28"/>
          <w:sz w:val="28"/>
          <w:szCs w:val="28"/>
          <w:rtl w:val="true"/>
          <w:lang w:bidi="fa-IR"/>
        </w:rPr>
        <w:t>القمیّ، ثقة، جیّد الحدیث، نقیّ الرّوایة، معتمد علیه، ذکر ذلک ابن نوح</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زیاد الآدمیّ الرّازیّ، یکنّی أبا سعید، من أصحاب أبی الحسن الثّالث علیه‌السلام اختلف قول الشّیخ الطّوسیّ رحمه‌الله فیه، فقال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Style w:val="FootnoteAnchor"/>
          <w:rtl w:val="true"/>
        </w:rPr>
        <w:footnoteReference w:id="1760"/>
      </w:r>
      <w:r>
        <w:rPr>
          <w:rFonts w:ascii="IRNazanin" w:hAnsi="IRNazanin" w:eastAsia="IRNazanin"/>
          <w:color w:val="111111"/>
          <w:sz w:val="28"/>
          <w:sz w:val="28"/>
          <w:szCs w:val="28"/>
          <w:rtl w:val="true"/>
          <w:lang w:bidi="fa-IR"/>
        </w:rPr>
        <w:t>، وقال فی عدّة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1761"/>
      </w:r>
      <w:r>
        <w:rPr>
          <w:rFonts w:ascii="IRNazanin" w:hAnsi="IRNazanin" w:eastAsia="IRNazanin"/>
          <w:color w:val="111111"/>
          <w:sz w:val="28"/>
          <w:sz w:val="28"/>
          <w:szCs w:val="28"/>
          <w:rtl w:val="true"/>
          <w:lang w:bidi="fa-IR"/>
        </w:rPr>
        <w:t>،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فی الحدیث غیر معتمد فیه، وکان أحمد بن محمّد بن عیسی یشهد علیه بالغلوّ والکذب، وأخرجه من قم إلی الرّیّ وکان یسکنها، وقد کاتب أبا محمّد العسکریّ علیه‌السلام علی ید محمّد بن عبدالحمید العطّار للنّصف</w:t>
      </w:r>
      <w:r>
        <w:rPr>
          <w:rStyle w:val="FootnoteAnchor"/>
          <w:rtl w:val="true"/>
        </w:rPr>
        <w:footnoteReference w:id="1762"/>
      </w:r>
      <w:r>
        <w:rPr>
          <w:rFonts w:ascii="IRNazanin" w:hAnsi="IRNazanin" w:eastAsia="IRNazanin"/>
          <w:color w:val="111111"/>
          <w:sz w:val="28"/>
          <w:sz w:val="28"/>
          <w:szCs w:val="28"/>
          <w:rtl w:val="true"/>
          <w:lang w:bidi="fa-IR"/>
        </w:rPr>
        <w:t>من شهر ربیع الآخر</w:t>
      </w:r>
      <w:r>
        <w:rPr>
          <w:rStyle w:val="FootnoteAnchor"/>
          <w:rtl w:val="true"/>
        </w:rPr>
        <w:footnoteReference w:id="1763"/>
      </w:r>
      <w:r>
        <w:rPr>
          <w:rFonts w:ascii="IRNazanin" w:hAnsi="IRNazanin" w:eastAsia="IRNazanin"/>
          <w:color w:val="111111"/>
          <w:sz w:val="28"/>
          <w:sz w:val="28"/>
          <w:szCs w:val="28"/>
          <w:rtl w:val="true"/>
          <w:lang w:bidi="fa-IR"/>
        </w:rPr>
        <w:t>سنة خمس وخمسین ومائتین، ذکر ذلک أحمد بن علیّ بن نوح، وأحمد بن الحسین رحمهمااللّه تعالی</w:t>
      </w:r>
      <w:r>
        <w:rPr>
          <w:rFonts w:eastAsia="IRNazanin" w:cs="IRNazanin"/>
          <w:color w:val="111111"/>
          <w:sz w:val="28"/>
          <w:szCs w:val="28"/>
          <w:rtl w:val="true"/>
          <w:lang w:bidi="fa-IR"/>
        </w:rPr>
        <w:t>.</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ضعیفاً جدّاً، فاسد الرّوایة والمذهب، وکان أحمد ابن محمّد بن عیسی الأشعریّ أخرجه عن</w:t>
      </w:r>
      <w:r>
        <w:rPr>
          <w:rStyle w:val="FootnoteAnchor"/>
          <w:rtl w:val="true"/>
        </w:rPr>
        <w:footnoteReference w:id="1765"/>
      </w:r>
      <w:r>
        <w:rPr>
          <w:rFonts w:ascii="IRNazanin" w:hAnsi="IRNazanin" w:eastAsia="IRNazanin"/>
          <w:color w:val="111111"/>
          <w:sz w:val="28"/>
          <w:sz w:val="28"/>
          <w:szCs w:val="28"/>
          <w:rtl w:val="true"/>
          <w:lang w:bidi="fa-IR"/>
        </w:rPr>
        <w:t>قم وأظهر البراءة منه، ونهی النّاس عن السّماع منه والرّوایة عنه، ویروی المراسیل ویعتمد المجاهیل</w:t>
      </w:r>
      <w:r>
        <w:rPr>
          <w:rStyle w:val="FootnoteAnchor"/>
          <w:rtl w:val="true"/>
        </w:rPr>
        <w:footnoteReference w:id="17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الهُرْمزان</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قبل المیم، والزّای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Style w:val="FootnoteAnchor"/>
          <w:rtl w:val="true"/>
        </w:rPr>
        <w:footnoteReference w:id="1768"/>
      </w:r>
      <w:r>
        <w:rPr>
          <w:rFonts w:ascii="IRNazanin" w:hAnsi="IRNazanin" w:eastAsia="IRNazanin"/>
          <w:color w:val="111111"/>
          <w:sz w:val="28"/>
          <w:sz w:val="28"/>
          <w:szCs w:val="28"/>
          <w:rtl w:val="true"/>
          <w:lang w:bidi="fa-IR"/>
        </w:rPr>
        <w:t>ثقة، قلیل الحدیث</w:t>
      </w:r>
      <w:r>
        <w:rPr>
          <w:rStyle w:val="FootnoteAnchor"/>
          <w:rtl w:val="true"/>
        </w:rPr>
        <w:footnoteReference w:id="17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الیسع بن عبداللّه بن سعد</w:t>
      </w:r>
      <w:r>
        <w:rPr>
          <w:rStyle w:val="FootnoteAnchor"/>
          <w:rtl w:val="true"/>
        </w:rPr>
        <w:footnoteReference w:id="1770"/>
      </w:r>
      <w:r>
        <w:rPr>
          <w:rFonts w:ascii="Amiri" w:hAnsi="Amiri" w:eastAsia="Amiri" w:cs="Amiri"/>
          <w:color w:val="111111"/>
          <w:sz w:val="28"/>
          <w:sz w:val="28"/>
          <w:szCs w:val="28"/>
          <w:rtl w:val="true"/>
          <w:lang w:bidi="ar-SA"/>
        </w:rPr>
        <w:t xml:space="preserve">الأشعریّ، قمیّ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771"/>
      </w:r>
      <w:r>
        <w:rPr>
          <w:rFonts w:ascii="IRNazanin" w:hAnsi="IRNazanin" w:eastAsia="IRNazanin"/>
          <w:color w:val="111111"/>
          <w:sz w:val="28"/>
          <w:sz w:val="28"/>
          <w:szCs w:val="28"/>
          <w:rtl w:val="true"/>
          <w:lang w:bidi="fa-IR"/>
        </w:rPr>
        <w:t>، روی عن موسی الکاظم، والرّضا علیهماالسلام</w:t>
      </w:r>
      <w:r>
        <w:rPr>
          <w:rStyle w:val="FootnoteAnchor"/>
          <w:rtl w:val="true"/>
        </w:rPr>
        <w:footnoteReference w:id="1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45" w:name="pg4798_33827"/>
    </w:p>
    <w:p>
      <w:pPr>
        <w:pStyle w:val="Heading3"/>
        <w:numPr>
          <w:ilvl w:val="2"/>
          <w:numId w:val="1"/>
        </w:numPr>
        <w:rPr/>
      </w:pPr>
      <w:bookmarkStart w:id="346" w:name="__RefHeading___Toc2402303_2035185390"/>
      <w:bookmarkStart w:id="347" w:name="_Toc119"/>
      <w:bookmarkEnd w:id="345"/>
      <w:bookmarkEnd w:id="346"/>
      <w:r>
        <w:rPr>
          <w:rtl w:val="true"/>
        </w:rPr>
        <w:t>الباب العاشر</w:t>
      </w:r>
      <w:r>
        <w:rPr>
          <w:rtl w:val="true"/>
        </w:rPr>
        <w:t xml:space="preserve">: </w:t>
      </w:r>
      <w:r>
        <w:rPr>
          <w:rtl w:val="true"/>
        </w:rPr>
        <w:t>سوید</w:t>
      </w:r>
      <w:bookmarkEnd w:id="347"/>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غفلة الجعفیّ، 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أولیاء أمیرالمؤنین علیه‌السلام</w:t>
      </w:r>
      <w:r>
        <w:rPr>
          <w:rStyle w:val="FootnoteAnchor"/>
          <w:rtl w:val="true"/>
        </w:rPr>
        <w:footnoteReference w:id="1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مسلم القلاّء</w:t>
      </w:r>
      <w:r>
        <w:rPr>
          <w:rStyle w:val="FootnoteAnchor"/>
          <w:rtl w:val="true"/>
        </w:rPr>
        <w:footnoteReference w:id="1774"/>
      </w:r>
      <w:r>
        <w:rPr>
          <w:rFonts w:ascii="IRNazanin" w:hAnsi="IRNazanin" w:eastAsia="IRNazanin"/>
          <w:color w:val="111111"/>
          <w:sz w:val="28"/>
          <w:sz w:val="28"/>
          <w:szCs w:val="28"/>
          <w:rtl w:val="true"/>
          <w:lang w:bidi="fa-IR"/>
        </w:rPr>
        <w:t>، مولی شهاب بن عبد ربّه، روی عن أبی عبداللّه علیه‌السلام ثقة، ذکره أبوالعبّاس فی الرّجال</w:t>
      </w:r>
      <w:r>
        <w:rPr>
          <w:rStyle w:val="FootnoteAnchor"/>
          <w:rtl w:val="true"/>
        </w:rPr>
        <w:footnoteReference w:id="17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48" w:name="__RefHeading___Toc2402305_2035185390"/>
      <w:bookmarkStart w:id="349" w:name="_Toc120"/>
      <w:bookmarkEnd w:id="348"/>
      <w:r>
        <w:rPr>
          <w:rtl w:val="true"/>
        </w:rPr>
        <w:t>الباب الحادی عشر</w:t>
      </w:r>
      <w:r>
        <w:rPr>
          <w:rtl w:val="true"/>
        </w:rPr>
        <w:t xml:space="preserve">: </w:t>
      </w:r>
      <w:r>
        <w:rPr>
          <w:rtl w:val="true"/>
        </w:rPr>
        <w:t>سیف</w:t>
      </w:r>
      <w:bookmarkEnd w:id="349"/>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سلیمان التّمّار، أبوالحسن کوفیّ، روی عن أبی عبداللّه علیه‌السلام، ثقة</w:t>
      </w:r>
      <w:r>
        <w:rPr>
          <w:rStyle w:val="FootnoteAnchor"/>
          <w:rtl w:val="true"/>
        </w:rPr>
        <w:footnoteReference w:id="1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عمیرة</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کوفیّ، روی</w:t>
      </w:r>
      <w:r>
        <w:rPr>
          <w:rStyle w:val="FootnoteAnchor"/>
          <w:rtl w:val="true"/>
        </w:rPr>
        <w:footnoteReference w:id="1779"/>
      </w:r>
      <w:r>
        <w:rPr>
          <w:rFonts w:ascii="IRNazanin" w:hAnsi="IRNazanin" w:eastAsia="IRNazanin"/>
          <w:color w:val="111111"/>
          <w:sz w:val="28"/>
          <w:sz w:val="28"/>
          <w:szCs w:val="28"/>
          <w:rtl w:val="true"/>
          <w:lang w:bidi="fa-IR"/>
        </w:rPr>
        <w:t>عن الصّادق، والکاظم علیهماالسلام</w:t>
      </w:r>
      <w:r>
        <w:rPr>
          <w:rStyle w:val="FootnoteAnchor"/>
          <w:rtl w:val="true"/>
        </w:rPr>
        <w:footnoteReference w:id="1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مصعب، العبدیّ، أبو محمّد، روی الکشّیّ من طریق ضعیف، ذکرنا سنده فی کتابنا الکبیر، عن الصّادق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أولادکم شعر العبدیّ؛ یشیر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الشّیعة</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یثبت به عندی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50" w:name="pg4798_33828"/>
    </w:p>
    <w:p>
      <w:pPr>
        <w:pStyle w:val="Heading3"/>
        <w:numPr>
          <w:ilvl w:val="2"/>
          <w:numId w:val="1"/>
        </w:numPr>
        <w:rPr/>
      </w:pPr>
      <w:bookmarkStart w:id="351" w:name="__RefHeading___Toc2402307_2035185390"/>
      <w:bookmarkStart w:id="352" w:name="_Toc121"/>
      <w:bookmarkEnd w:id="350"/>
      <w:bookmarkEnd w:id="351"/>
      <w:r>
        <w:rPr>
          <w:rtl w:val="true"/>
        </w:rPr>
        <w:t>الباب الثّانی عشر</w:t>
      </w:r>
      <w:r>
        <w:rPr>
          <w:rtl w:val="true"/>
        </w:rPr>
        <w:t xml:space="preserve">: </w:t>
      </w:r>
      <w:r>
        <w:rPr>
          <w:rtl w:val="true"/>
        </w:rPr>
        <w:t>الآحاد</w:t>
      </w:r>
      <w:bookmarkEnd w:id="352"/>
    </w:p>
    <w:p>
      <w:pPr>
        <w:pStyle w:val="BookText"/>
        <w:rPr/>
      </w:pPr>
      <w:r>
        <w:rPr>
          <w:rFonts w:ascii="IRNazanin" w:hAnsi="IRNazanin" w:eastAsia="IRNazanin"/>
          <w:color w:val="111111"/>
          <w:sz w:val="28"/>
          <w:sz w:val="28"/>
          <w:szCs w:val="28"/>
          <w:rtl w:val="true"/>
          <w:lang w:bidi="fa-IR"/>
        </w:rPr>
        <w:t>وفیه أحد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بن حکیم، یکنّی أبا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الکشّیّ، عن علیّ بن محمّد القتیبی</w:t>
      </w:r>
      <w:r>
        <w:rPr>
          <w:rStyle w:val="FootnoteAnchor"/>
          <w:rtl w:val="true"/>
        </w:rPr>
        <w:footnoteReference w:id="17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w:t>
      </w:r>
    </w:p>
    <w:p>
      <w:pPr>
        <w:pStyle w:val="BookText"/>
        <w:rPr/>
      </w:pPr>
      <w:r>
        <w:rPr>
          <w:rFonts w:ascii="IRNazanin" w:hAnsi="IRNazanin" w:eastAsia="IRNazanin"/>
          <w:color w:val="111111"/>
          <w:sz w:val="28"/>
          <w:sz w:val="28"/>
          <w:szCs w:val="28"/>
          <w:rtl w:val="true"/>
          <w:lang w:bidi="fa-IR"/>
        </w:rPr>
        <w:t>ابن أبی عمیر، عن بکر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لی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لأطوف حول الکعبة وکفّی فی کفّ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تجری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یاشحّام، ما رأیت ما صنع ربّی إلیَ؛ ثمّ بکی ودعا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 إنّی طلبت إلی إلهی فی سدیر وعبدالسّلام بن عبدالرّحمان، وکانا فی السّجن، فوهبهما لی وخلّی سبیلهما</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معتبر یدلّ علی علوّ</w:t>
      </w:r>
    </w:p>
    <w:p>
      <w:pPr>
        <w:pStyle w:val="BookText"/>
        <w:rPr/>
      </w:pPr>
      <w:r>
        <w:rPr>
          <w:rFonts w:ascii="IRNazanin" w:hAnsi="IRNazanin" w:eastAsia="IRNazanin"/>
          <w:color w:val="111111"/>
          <w:sz w:val="28"/>
          <w:sz w:val="28"/>
          <w:szCs w:val="28"/>
          <w:rtl w:val="true"/>
          <w:lang w:bidi="fa-IR"/>
        </w:rPr>
        <w:t>مرتبتهما</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روی الکشّیّ،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1787"/>
      </w:r>
      <w:r>
        <w:rPr>
          <w:rFonts w:ascii="IRNazanin" w:hAnsi="IRNazanin" w:eastAsia="IRNazanin"/>
          <w:color w:val="111111"/>
          <w:sz w:val="28"/>
          <w:sz w:val="28"/>
          <w:szCs w:val="28"/>
          <w:rtl w:val="true"/>
          <w:lang w:bidi="fa-IR"/>
        </w:rPr>
        <w:t>مسعود، عن</w:t>
      </w:r>
      <w:r>
        <w:rPr>
          <w:rStyle w:val="FootnoteAnchor"/>
          <w:rtl w:val="true"/>
        </w:rPr>
        <w:footnoteReference w:id="1788"/>
      </w:r>
      <w:r>
        <w:rPr>
          <w:rFonts w:ascii="Amiri" w:hAnsi="Amiri" w:eastAsia="Amiri" w:cs="Amiri"/>
          <w:color w:val="111111"/>
          <w:sz w:val="28"/>
          <w:sz w:val="28"/>
          <w:szCs w:val="28"/>
          <w:rtl w:val="true"/>
          <w:lang w:bidi="ar-SA"/>
        </w:rPr>
        <w:t>علیّ بن محمّد بن مروان</w:t>
      </w:r>
      <w:r>
        <w:rPr>
          <w:rStyle w:val="FootnoteAnchor"/>
          <w:rtl w:val="true"/>
        </w:rPr>
        <w:footnoteReference w:id="1789"/>
      </w:r>
      <w:r>
        <w:rPr>
          <w:rFonts w:ascii="IRNazanin" w:hAnsi="IRNazanin" w:eastAsia="IRNazanin"/>
          <w:color w:val="111111"/>
          <w:sz w:val="28"/>
          <w:sz w:val="28"/>
          <w:szCs w:val="28"/>
          <w:rtl w:val="true"/>
          <w:lang w:bidi="fa-IR"/>
        </w:rPr>
        <w:t>، عن محمّد بن أحمد بن یحیی، عن إبراهیم بن هاشم، عن عمرو</w:t>
      </w:r>
      <w:r>
        <w:rPr>
          <w:rStyle w:val="FootnoteAnchor"/>
          <w:rtl w:val="true"/>
        </w:rPr>
        <w:footnoteReference w:id="1790"/>
      </w:r>
      <w:r>
        <w:rPr>
          <w:rFonts w:ascii="IRNazanin" w:hAnsi="IRNazanin" w:eastAsia="IRNazanin"/>
          <w:color w:val="111111"/>
          <w:sz w:val="28"/>
          <w:sz w:val="28"/>
          <w:szCs w:val="28"/>
          <w:rtl w:val="true"/>
          <w:lang w:bidi="fa-IR"/>
        </w:rPr>
        <w:t>بن عثمان، عن محمّد ابن عذافر، أ 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عصیدة بکلّ لون</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وقال السّیّد علیّ بن أحمد العقیقیّ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سدیر الصّیرفیّ، واسمه</w:t>
      </w:r>
      <w:r>
        <w:rPr>
          <w:rStyle w:val="FootnoteAnchor"/>
          <w:rtl w:val="true"/>
        </w:rPr>
        <w:footnoteReference w:id="1792"/>
      </w:r>
      <w:r>
        <w:rPr>
          <w:rFonts w:ascii="Amiri" w:hAnsi="Amiri" w:eastAsia="Amiri" w:cs="Amiri"/>
          <w:color w:val="111111"/>
          <w:sz w:val="28"/>
          <w:sz w:val="28"/>
          <w:szCs w:val="28"/>
          <w:rtl w:val="true"/>
          <w:lang w:bidi="ar-SA"/>
        </w:rPr>
        <w:t>سلمة، کان مخلّطاً</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السّین والنّون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الکشّیّ حدیثاً یصف فیه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تعبّده</w:t>
      </w:r>
      <w:r>
        <w:rPr>
          <w:rStyle w:val="FootnoteAnchor"/>
          <w:rtl w:val="true"/>
        </w:rPr>
        <w:footnoteReference w:id="17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سلاّر بن عبدالعزیز الدّیلمیّ، أبو یعلی قدّس اللّه روحه، شیخنا المقدّم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والأدب وغیرهما، کان ثقة، وجهاً، له المقنع فی المذهب، والتّقریب فی اُصول الفقه، والمراسم فی الفقه</w:t>
      </w:r>
      <w:r>
        <w:rPr>
          <w:rFonts w:eastAsia="IRNazanin" w:cs="IRNazanin"/>
          <w:color w:val="111111"/>
          <w:sz w:val="28"/>
          <w:szCs w:val="28"/>
          <w:rtl w:val="true"/>
          <w:lang w:bidi="fa-IR"/>
        </w:rPr>
        <w:t>)</w:t>
      </w:r>
      <w:r>
        <w:rPr>
          <w:rStyle w:val="FootnoteAnchor"/>
          <w:rtl w:val="true"/>
        </w:rPr>
        <w:footnoteReference w:id="1795"/>
      </w:r>
      <w:r>
        <w:rPr>
          <w:rFonts w:ascii="Amiri" w:hAnsi="Amiri" w:eastAsia="Amiri" w:cs="Amiri"/>
          <w:color w:val="111111"/>
          <w:sz w:val="28"/>
          <w:sz w:val="28"/>
          <w:szCs w:val="28"/>
          <w:rtl w:val="true"/>
          <w:lang w:bidi="ar-SA"/>
        </w:rPr>
        <w:t>، والرّدّ علی أبی الحسن</w:t>
      </w:r>
      <w:r>
        <w:rPr>
          <w:rStyle w:val="FootnoteAnchor"/>
          <w:rtl w:val="true"/>
        </w:rPr>
        <w:footnoteReference w:id="1796"/>
      </w:r>
      <w:r>
        <w:rPr>
          <w:rFonts w:ascii="IRNazanin" w:hAnsi="IRNazanin" w:eastAsia="IRNazanin"/>
          <w:color w:val="111111"/>
          <w:sz w:val="28"/>
          <w:sz w:val="28"/>
          <w:szCs w:val="28"/>
          <w:rtl w:val="true"/>
          <w:lang w:bidi="fa-IR"/>
        </w:rPr>
        <w:t>البصری فی نقض الشّافی، والتّذکرة فی حقیقة الجوهرة؛ قرأ علی المفید رحمه‌الله وعلی السّیّد المرتضی رحمه‌الله</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النّضر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والمثنّی بن الولید والمثنّی بن عبدالکریم کلّهم حنّاطون کوفیّون لابأس بهم</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1799"/>
      </w:r>
      <w:r>
        <w:rPr>
          <w:rFonts w:ascii="IRNazanin" w:hAnsi="IRNazanin" w:eastAsia="IRNazanin"/>
          <w:color w:val="111111"/>
          <w:sz w:val="28"/>
          <w:sz w:val="28"/>
          <w:szCs w:val="28"/>
          <w:rtl w:val="true"/>
          <w:lang w:bidi="fa-IR"/>
        </w:rPr>
        <w:t>عمرة الخراسانیّ ثقة، روی عن أبی جعفر، وأبی عبداللّه علیهماالسلام</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801"/>
      </w:r>
      <w:r>
        <w:rPr>
          <w:rFonts w:ascii="Amiri" w:hAnsi="Amiri" w:eastAsia="Amiri" w:cs="Amiri"/>
          <w:color w:val="111111"/>
          <w:sz w:val="28"/>
          <w:sz w:val="28"/>
          <w:szCs w:val="28"/>
          <w:rtl w:val="true"/>
          <w:lang w:bidi="ar-SA"/>
        </w:rPr>
        <w:t>هوالّذی ذکره الکشّیّ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بن محمّد بن إسماعیل بن عبداللّه بن موسی بن أبی الأکرم</w:t>
      </w:r>
      <w:r>
        <w:rPr>
          <w:rStyle w:val="FootnoteAnchor"/>
          <w:rtl w:val="true"/>
        </w:rPr>
        <w:footnoteReference w:id="1802"/>
      </w:r>
      <w:r>
        <w:rPr>
          <w:rFonts w:ascii="IRNazanin" w:hAnsi="IRNazanin" w:eastAsia="IRNazanin"/>
          <w:color w:val="111111"/>
          <w:sz w:val="28"/>
          <w:sz w:val="28"/>
          <w:szCs w:val="28"/>
          <w:rtl w:val="true"/>
          <w:lang w:bidi="fa-IR"/>
        </w:rPr>
        <w:t xml:space="preserve">، أبو الحسن الأرزنی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قبل الزّای، ثمّ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803"/>
      </w:r>
      <w:r>
        <w:rPr>
          <w:rFonts w:ascii="IRNazanin" w:hAnsi="IRNazanin" w:eastAsia="IRNazanin"/>
          <w:color w:val="111111"/>
          <w:sz w:val="28"/>
          <w:sz w:val="28"/>
          <w:szCs w:val="28"/>
          <w:rtl w:val="true"/>
          <w:lang w:bidi="fa-IR"/>
        </w:rPr>
        <w:t>، جلیل</w:t>
      </w:r>
      <w:r>
        <w:rPr>
          <w:rStyle w:val="FootnoteAnchor"/>
          <w:rtl w:val="true"/>
        </w:rPr>
        <w:footnoteReference w:id="1804"/>
      </w:r>
      <w:r>
        <w:rPr>
          <w:rFonts w:ascii="IRNazanin" w:hAnsi="IRNazanin" w:eastAsia="IRNazanin"/>
          <w:color w:val="111111"/>
          <w:sz w:val="28"/>
          <w:sz w:val="28"/>
          <w:szCs w:val="28"/>
          <w:rtl w:val="true"/>
          <w:lang w:bidi="fa-IR"/>
        </w:rPr>
        <w:t>، روی عن ابن الولید</w:t>
      </w:r>
      <w:r>
        <w:rPr>
          <w:rStyle w:val="FootnoteAnchor"/>
          <w:rtl w:val="true"/>
        </w:rPr>
        <w:footnoteReference w:id="1805"/>
      </w:r>
      <w:r>
        <w:rPr>
          <w:rFonts w:ascii="IRNazanin" w:hAnsi="IRNazanin" w:eastAsia="IRNazanin"/>
          <w:color w:val="111111"/>
          <w:sz w:val="28"/>
          <w:sz w:val="28"/>
          <w:szCs w:val="28"/>
          <w:rtl w:val="true"/>
          <w:lang w:bidi="fa-IR"/>
        </w:rPr>
        <w:t>وعلیّ بن الحسین بن بابویه</w:t>
      </w:r>
      <w:r>
        <w:rPr>
          <w:rStyle w:val="FootnoteAnchor"/>
          <w:rtl w:val="true"/>
        </w:rPr>
        <w:footnoteReference w:id="18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والنّون</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کوفیّ، مولی ثقة، روی عن أبی عبداللّه علیه‌السلام ذکره أبوالعبّاس</w:t>
      </w:r>
      <w:r>
        <w:rPr>
          <w:rStyle w:val="FootnoteAnchor"/>
          <w:rtl w:val="true"/>
        </w:rPr>
        <w:footnoteReference w:id="18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الفارسیّ رحمة اللّه علیه، مولی رسول اللّه صلی‌الله‌علیه‌و‌آله یکنّی أبا عبداللّه، أوّل</w:t>
      </w:r>
      <w:r>
        <w:rPr>
          <w:rStyle w:val="FootnoteAnchor"/>
          <w:rtl w:val="true"/>
        </w:rPr>
        <w:footnoteReference w:id="1809"/>
      </w:r>
      <w:r>
        <w:rPr>
          <w:rFonts w:ascii="IRNazanin" w:hAnsi="IRNazanin" w:eastAsia="IRNazanin"/>
          <w:color w:val="111111"/>
          <w:sz w:val="28"/>
          <w:sz w:val="28"/>
          <w:szCs w:val="28"/>
          <w:rtl w:val="true"/>
          <w:lang w:bidi="fa-IR"/>
        </w:rPr>
        <w:t>الأرکان الأربعة</w:t>
      </w:r>
      <w:r>
        <w:rPr>
          <w:rStyle w:val="FootnoteAnchor"/>
          <w:rtl w:val="true"/>
        </w:rPr>
        <w:footnoteReference w:id="1810"/>
      </w:r>
      <w:r>
        <w:rPr>
          <w:rFonts w:ascii="Amiri" w:hAnsi="Amiri" w:eastAsia="Amiri" w:cs="Amiri"/>
          <w:color w:val="111111"/>
          <w:sz w:val="28"/>
          <w:sz w:val="28"/>
          <w:szCs w:val="28"/>
          <w:rtl w:val="true"/>
          <w:lang w:bidi="ar-SA"/>
        </w:rPr>
        <w:t>، حاله عظیم جدّاً مشکور لم یرتدّ</w:t>
      </w:r>
      <w:r>
        <w:rPr>
          <w:rStyle w:val="FootnoteAnchor"/>
          <w:rtl w:val="true"/>
        </w:rPr>
        <w:footnoteReference w:id="18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بن عبدالرّحمان الحضرمیّ، مولی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1812"/>
      </w:r>
      <w:r>
        <w:rPr>
          <w:rFonts w:ascii="IRNazanin" w:hAnsi="IRNazanin" w:eastAsia="IRNazanin"/>
          <w:color w:val="111111"/>
          <w:sz w:val="28"/>
          <w:sz w:val="28"/>
          <w:szCs w:val="28"/>
          <w:rtl w:val="true"/>
          <w:lang w:bidi="fa-IR"/>
        </w:rPr>
        <w:t>وائل بن حجر الحضرمیّ</w:t>
      </w:r>
      <w:r>
        <w:rPr>
          <w:rStyle w:val="FootnoteAnchor"/>
          <w:rtl w:val="true"/>
        </w:rPr>
        <w:footnoteReference w:id="1813"/>
      </w:r>
      <w:r>
        <w:rPr>
          <w:rFonts w:ascii="IRNazanin" w:hAnsi="IRNazanin" w:eastAsia="IRNazanin"/>
          <w:color w:val="111111"/>
          <w:sz w:val="28"/>
          <w:sz w:val="28"/>
          <w:szCs w:val="28"/>
          <w:rtl w:val="true"/>
          <w:lang w:bidi="fa-IR"/>
        </w:rPr>
        <w:t>، یکنّی أبا ناشرة</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روی عن أبی عبداللّه، وأبی الحسن علیهماالسلام، مات بالمدینة، ثقة، ثقة</w:t>
      </w:r>
      <w:r>
        <w:rPr>
          <w:rStyle w:val="FootnoteAnchor"/>
          <w:rtl w:val="true"/>
        </w:rPr>
        <w:footnoteReference w:id="1815"/>
      </w:r>
      <w:r>
        <w:rPr>
          <w:rFonts w:ascii="Amiri" w:hAnsi="Amiri" w:eastAsia="Amiri" w:cs="Amiri"/>
          <w:color w:val="111111"/>
          <w:sz w:val="28"/>
          <w:sz w:val="28"/>
          <w:szCs w:val="28"/>
          <w:rtl w:val="true"/>
          <w:lang w:bidi="ar-SA"/>
        </w:rPr>
        <w:t>، وکان واقفیّاً</w:t>
      </w:r>
      <w:r>
        <w:rPr>
          <w:rStyle w:val="FootnoteAnchor"/>
          <w:rtl w:val="true"/>
        </w:rPr>
        <w:footnoteReference w:id="18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أبو عبداللّه، لم یذکر الکشّیّ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الحسن بن أبی طاهر، عن محمّد بن یحیی الفارسیّ، عن مکرم بن بشر</w:t>
      </w:r>
      <w:r>
        <w:rPr>
          <w:rStyle w:val="FootnoteAnchor"/>
          <w:rtl w:val="true"/>
        </w:rPr>
        <w:footnoteReference w:id="1817"/>
      </w:r>
      <w:r>
        <w:rPr>
          <w:rFonts w:ascii="IRNazanin" w:hAnsi="IRNazanin" w:eastAsia="IRNazanin"/>
          <w:color w:val="111111"/>
          <w:sz w:val="28"/>
          <w:sz w:val="28"/>
          <w:szCs w:val="28"/>
          <w:rtl w:val="true"/>
          <w:lang w:bidi="fa-IR"/>
        </w:rPr>
        <w:t xml:space="preserve">، عن الفضل بن شاذان، عن أبیه، عن یونس بن عبدالرّحمان، عن عبداللّه بن سنان، عن أبی عبداللّه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Style w:val="FootnoteAnchor"/>
          <w:rtl w:val="true"/>
        </w:rPr>
        <w:footnoteReference w:id="1818"/>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لایزداد</w:t>
      </w:r>
      <w:r>
        <w:rPr>
          <w:rStyle w:val="FootnoteAnchor"/>
          <w:rtl w:val="true"/>
        </w:rPr>
        <w:footnoteReference w:id="1819"/>
      </w:r>
      <w:r>
        <w:rPr>
          <w:rFonts w:ascii="Amiri" w:hAnsi="Amiri" w:eastAsia="Amiri" w:cs="Amiri"/>
          <w:color w:val="111111"/>
          <w:sz w:val="28"/>
          <w:sz w:val="28"/>
          <w:szCs w:val="28"/>
          <w:rtl w:val="true"/>
          <w:lang w:bidi="ar-SA"/>
        </w:rPr>
        <w:t>علی الکبر إلاّ خیراً</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وقال السّیّد علیّ بن أحمد العقیقیّ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عبدالرّحمان، روی أبی، عن علیّ بن الحسن، عن علیّ بن أسباط، عن محمّد بن إسحاق بن عمّار</w:t>
      </w:r>
      <w:r>
        <w:rPr>
          <w:rStyle w:val="FootnoteAnchor"/>
          <w:rtl w:val="true"/>
        </w:rPr>
        <w:footnoteReference w:id="1821"/>
      </w:r>
      <w:r>
        <w:rPr>
          <w:rFonts w:ascii="Amiri" w:hAnsi="Amiri" w:eastAsia="Amiri" w:cs="Amiri"/>
          <w:color w:val="111111"/>
          <w:sz w:val="28"/>
          <w:sz w:val="28"/>
          <w:szCs w:val="28"/>
          <w:rtl w:val="true"/>
          <w:lang w:bidi="ar-SA"/>
        </w:rPr>
        <w:t>، عن أبیه، عن أبی عبداللّه علیه‌السلام أ نّ سنان بن عبدالرّحمان من أهل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w:t>
      </w:r>
    </w:p>
    <w:p>
      <w:pPr>
        <w:pStyle w:val="BookText"/>
        <w:rPr/>
      </w:pPr>
      <w:r>
        <w:rPr>
          <w:rFonts w:ascii="Amiri" w:hAnsi="Amiri" w:eastAsia="Amiri" w:cs="Amiri"/>
          <w:color w:val="111111"/>
          <w:sz w:val="28"/>
          <w:sz w:val="28"/>
          <w:szCs w:val="28"/>
          <w:rtl w:val="true"/>
          <w:lang w:bidi="ar-SA"/>
        </w:rPr>
        <w:t>سَبَقَتْ لَهُمْ مِنَّا الْحُسْنی</w:t>
      </w:r>
      <w:r>
        <w:rPr>
          <w:rFonts w:eastAsia="Amiri" w:cs="Amiri" w:ascii="Amiri" w:hAnsi="Amiri"/>
          <w:color w:val="111111"/>
          <w:sz w:val="28"/>
          <w:szCs w:val="28"/>
          <w:rtl w:val="true"/>
          <w:lang w:bidi="ar-SA"/>
        </w:rPr>
        <w:t>»</w:t>
      </w:r>
      <w:r>
        <w:rPr>
          <w:rStyle w:val="FootnoteAnchor"/>
          <w:rtl w:val="true"/>
        </w:rPr>
        <w:footnoteReference w:id="1822"/>
      </w:r>
      <w:r>
        <w:rPr>
          <w:rFonts w:ascii="IRNazanin" w:hAnsi="IRNazanin" w:eastAsia="IRNazanin"/>
          <w:color w:val="111111"/>
          <w:sz w:val="28"/>
          <w:sz w:val="28"/>
          <w:szCs w:val="28"/>
          <w:rtl w:val="true"/>
          <w:lang w:bidi="fa-IR"/>
        </w:rPr>
        <w:t>ویحتمل أن یکون هذا الرّجل هوالّذی ذکره الکشّیّ، وأن</w:t>
      </w:r>
    </w:p>
    <w:p>
      <w:pPr>
        <w:pStyle w:val="BookText"/>
        <w:rPr/>
      </w:pPr>
      <w:r>
        <w:rPr>
          <w:rFonts w:ascii="IRNazanin" w:hAnsi="IRNazanin" w:eastAsia="IRNazanin"/>
          <w:color w:val="111111"/>
          <w:sz w:val="28"/>
          <w:sz w:val="28"/>
          <w:szCs w:val="28"/>
          <w:rtl w:val="true"/>
          <w:lang w:bidi="fa-IR"/>
        </w:rPr>
        <w:t>یکون غیره</w:t>
      </w:r>
      <w:r>
        <w:rPr>
          <w:rStyle w:val="FootnoteAnchor"/>
          <w:rtl w:val="true"/>
        </w:rPr>
        <w:footnoteReference w:id="1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وبالیاء بعد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زیاد، أبو یحیی الواسطیّ، لقی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محمّد العسکریّ علیه‌السلام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شیخنا المتکلّم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سهیل بکلّ الثّبت فی الحدیث</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بنت </w:t>
      </w:r>
    </w:p>
    <w:p>
      <w:pPr>
        <w:pStyle w:val="BookText"/>
        <w:rPr/>
      </w:pPr>
      <w:r>
        <w:rPr>
          <w:rFonts w:ascii="IRNazanin" w:hAnsi="IRNazanin" w:eastAsia="IRNazanin"/>
          <w:color w:val="111111"/>
          <w:sz w:val="28"/>
          <w:sz w:val="28"/>
          <w:szCs w:val="28"/>
          <w:rtl w:val="true"/>
          <w:lang w:bidi="fa-IR"/>
        </w:rPr>
        <w:t xml:space="preserve">محمّد بن النّعمان مؤن الطّاق،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نعرّفه تارة</w:t>
      </w:r>
      <w:r>
        <w:rPr>
          <w:rStyle w:val="FootnoteAnchor"/>
          <w:rtl w:val="true"/>
        </w:rPr>
        <w:footnoteReference w:id="1825"/>
      </w:r>
      <w:r>
        <w:rPr>
          <w:rFonts w:ascii="Amiri" w:hAnsi="Amiri" w:eastAsia="Amiri" w:cs="Amiri"/>
          <w:color w:val="111111"/>
          <w:sz w:val="28"/>
          <w:sz w:val="28"/>
          <w:szCs w:val="28"/>
          <w:rtl w:val="true"/>
          <w:lang w:bidi="ar-SA"/>
        </w:rPr>
        <w:t>وننکّره</w:t>
      </w:r>
      <w:r>
        <w:rPr>
          <w:rFonts w:eastAsia="Amiri" w:cs="Amiri" w:ascii="Amiri" w:hAnsi="Amiri"/>
          <w:color w:val="111111"/>
          <w:sz w:val="28"/>
          <w:szCs w:val="28"/>
          <w:rtl w:val="true"/>
          <w:lang w:bidi="ar-SA"/>
        </w:rPr>
        <w:t>)</w:t>
      </w:r>
      <w:r>
        <w:rPr>
          <w:rStyle w:val="FootnoteAnchor"/>
          <w:rtl w:val="true"/>
        </w:rPr>
        <w:footnoteReference w:id="1826"/>
      </w:r>
      <w:r>
        <w:rPr>
          <w:rFonts w:ascii="IRNazanin" w:hAnsi="IRNazanin" w:eastAsia="IRNazanin"/>
          <w:color w:val="111111"/>
          <w:sz w:val="28"/>
          <w:sz w:val="28"/>
          <w:szCs w:val="28"/>
          <w:rtl w:val="true"/>
          <w:lang w:bidi="fa-IR"/>
        </w:rPr>
        <w:t>اُخری، ویجوز أن یخرج شاهداً</w:t>
      </w:r>
      <w:r>
        <w:rPr>
          <w:rStyle w:val="FootnoteAnchor"/>
          <w:rtl w:val="true"/>
        </w:rPr>
        <w:footnoteReference w:id="18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کلیب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حدیثاً یشهد بصحّة عقیدته فی الباقر والصّادق علیهماالسلام وکان معاصرهما، وفی الطّریق حذیفة بن منصور</w:t>
      </w:r>
      <w:r>
        <w:rPr>
          <w:rStyle w:val="FootnoteAnchor"/>
          <w:rtl w:val="true"/>
        </w:rPr>
        <w:footnoteReference w:id="1828"/>
      </w:r>
      <w:r>
        <w:rPr>
          <w:rFonts w:ascii="IRNazanin" w:hAnsi="IRNazanin" w:eastAsia="IRNazanin"/>
          <w:color w:val="111111"/>
          <w:sz w:val="28"/>
          <w:sz w:val="28"/>
          <w:szCs w:val="28"/>
          <w:rtl w:val="true"/>
          <w:lang w:bidi="fa-IR"/>
        </w:rPr>
        <w:t>، وقد ضعّفه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53" w:name="pg4798_33832"/>
    </w:p>
    <w:p>
      <w:pPr>
        <w:pStyle w:val="Heading2"/>
        <w:numPr>
          <w:ilvl w:val="1"/>
          <w:numId w:val="1"/>
        </w:numPr>
        <w:rPr/>
      </w:pPr>
      <w:bookmarkStart w:id="354" w:name="__RefHeading___Toc2402309_2035185390"/>
      <w:bookmarkStart w:id="355" w:name="_Toc122"/>
      <w:bookmarkEnd w:id="353"/>
      <w:bookmarkEnd w:id="354"/>
      <w:r>
        <w:rPr>
          <w:rtl w:val="true"/>
        </w:rPr>
        <w:t>الفصل الثّالث عشر</w:t>
      </w:r>
      <w:r>
        <w:rPr>
          <w:rtl w:val="true"/>
        </w:rPr>
        <w:t xml:space="preserve">: </w:t>
      </w:r>
      <w:r>
        <w:rPr>
          <w:rtl w:val="true"/>
        </w:rPr>
        <w:t>فی الشّین و فیه بابان</w:t>
      </w:r>
      <w:bookmarkEnd w:id="3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2402311_2035185390"/>
      <w:bookmarkStart w:id="357" w:name="_Toc123"/>
      <w:bookmarkEnd w:id="356"/>
      <w:r>
        <w:rPr>
          <w:rtl w:val="true"/>
        </w:rPr>
        <w:t>اشارة</w:t>
      </w:r>
      <w:bookmarkStart w:id="358" w:name="pg4798_33833"/>
      <w:bookmarkEnd w:id="357"/>
    </w:p>
    <w:p>
      <w:pPr>
        <w:pStyle w:val="Heading3"/>
        <w:numPr>
          <w:ilvl w:val="2"/>
          <w:numId w:val="1"/>
        </w:numPr>
        <w:rPr/>
      </w:pPr>
      <w:bookmarkStart w:id="359" w:name="__RefHeading___Toc2402313_2035185390"/>
      <w:bookmarkStart w:id="360" w:name="_Toc124"/>
      <w:bookmarkEnd w:id="358"/>
      <w:bookmarkEnd w:id="359"/>
      <w:r>
        <w:rPr>
          <w:rtl w:val="true"/>
        </w:rPr>
        <w:t>الباب الأوّل</w:t>
      </w:r>
      <w:r>
        <w:rPr>
          <w:rtl w:val="true"/>
        </w:rPr>
        <w:t xml:space="preserve">: </w:t>
      </w:r>
      <w:r>
        <w:rPr>
          <w:rtl w:val="true"/>
        </w:rPr>
        <w:t>شعیب</w:t>
      </w:r>
      <w:bookmarkEnd w:id="360"/>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أعین الحدّاد، کوفیّ، ثقة، روی عن أبی عبداللّه علیه‌السلام ذکره أصحابنا فی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829"/>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شعیب الّذی یروی عنه سیف بن عمیرة،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w:t>
      </w:r>
      <w:r>
        <w:rPr>
          <w:rStyle w:val="FootnoteAnchor"/>
          <w:rtl w:val="true"/>
        </w:rPr>
        <w:footnoteReference w:id="18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العقرقوفیّ، أبو یعقوب، ابن اُخت أبی بصیر</w:t>
      </w:r>
      <w:r>
        <w:rPr>
          <w:rStyle w:val="FootnoteAnchor"/>
          <w:rtl w:val="true"/>
        </w:rPr>
        <w:footnoteReference w:id="1831"/>
      </w:r>
      <w:r>
        <w:rPr>
          <w:rFonts w:ascii="IRNazanin" w:hAnsi="IRNazanin" w:eastAsia="IRNazanin"/>
          <w:color w:val="111111"/>
          <w:sz w:val="28"/>
          <w:sz w:val="28"/>
          <w:szCs w:val="28"/>
          <w:rtl w:val="true"/>
          <w:lang w:bidi="fa-IR"/>
        </w:rPr>
        <w:t xml:space="preserve">یحیی بن القاسم، روی عن أبی عبداللّه، وأبی الحسن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ثقة</w:t>
      </w:r>
      <w:r>
        <w:rPr>
          <w:rFonts w:eastAsia="IRNazanin" w:cs="IRNazanin"/>
          <w:color w:val="111111"/>
          <w:sz w:val="28"/>
          <w:szCs w:val="28"/>
          <w:rtl w:val="true"/>
          <w:lang w:bidi="fa-IR"/>
        </w:rPr>
        <w:t>)</w:t>
      </w:r>
      <w:r>
        <w:rPr>
          <w:rStyle w:val="FootnoteAnchor"/>
          <w:rtl w:val="true"/>
        </w:rPr>
        <w:footnoteReference w:id="18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مولی علیّ بن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فی سند 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کتابنا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مولی علیّ بن الحسین علیهماالسلام وکان فیما علمناه خیاراً</w:t>
      </w:r>
      <w:r>
        <w:rPr>
          <w:rStyle w:val="FootnoteAnchor"/>
          <w:rtl w:val="true"/>
        </w:rPr>
        <w:footnoteReference w:id="18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61" w:name="__RefHeading___Toc2402315_2035185390"/>
      <w:bookmarkStart w:id="362" w:name="_Toc125"/>
      <w:bookmarkEnd w:id="361"/>
      <w:r>
        <w:rPr>
          <w:rtl w:val="true"/>
        </w:rPr>
        <w:t>الباب الثّانی</w:t>
      </w:r>
      <w:r>
        <w:rPr>
          <w:rtl w:val="true"/>
        </w:rPr>
        <w:t xml:space="preserve">: </w:t>
      </w:r>
      <w:r>
        <w:rPr>
          <w:rtl w:val="true"/>
        </w:rPr>
        <w:t>الآحاد</w:t>
      </w:r>
      <w:bookmarkEnd w:id="362"/>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الخلیل، من أصحاب یونس</w:t>
      </w:r>
      <w:r>
        <w:rPr>
          <w:rStyle w:val="FootnoteAnchor"/>
          <w:rtl w:val="true"/>
        </w:rPr>
        <w:footnoteReference w:id="18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بعد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ربعی، رجع إلی </w:t>
      </w:r>
    </w:p>
    <w:p>
      <w:pPr>
        <w:pStyle w:val="BookText"/>
        <w:rPr/>
      </w:pPr>
      <w:r>
        <w:rPr>
          <w:rFonts w:ascii="IRNazanin" w:hAnsi="IRNazanin" w:eastAsia="IRNazanin"/>
          <w:color w:val="111111"/>
          <w:sz w:val="28"/>
          <w:sz w:val="28"/>
          <w:szCs w:val="28"/>
          <w:rtl w:val="true"/>
          <w:lang w:bidi="fa-IR"/>
        </w:rPr>
        <w:t>الخوارج</w:t>
      </w:r>
      <w:r>
        <w:rPr>
          <w:rStyle w:val="FootnoteAnchor"/>
          <w:rtl w:val="true"/>
        </w:rPr>
        <w:footnoteReference w:id="1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بن میمون بن أبی أراکة، ثقة</w:t>
      </w:r>
      <w:r>
        <w:rPr>
          <w:rStyle w:val="FootnoteAnchor"/>
          <w:rtl w:val="true"/>
        </w:rPr>
        <w:footnoteReference w:id="18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شرحبیل، وهبیرة، وکریب، وبرید</w:t>
      </w:r>
      <w:r>
        <w:rPr>
          <w:rStyle w:val="FootnoteAnchor"/>
          <w:rtl w:val="true"/>
        </w:rPr>
        <w:footnoteReference w:id="1837"/>
      </w:r>
      <w:r>
        <w:rPr>
          <w:rFonts w:ascii="IRNazanin" w:hAnsi="IRNazanin" w:eastAsia="IRNazanin"/>
          <w:color w:val="111111"/>
          <w:sz w:val="28"/>
          <w:sz w:val="28"/>
          <w:szCs w:val="28"/>
          <w:rtl w:val="true"/>
          <w:lang w:bidi="fa-IR"/>
        </w:rPr>
        <w:t>، وشمیر</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شنیر</w:t>
      </w:r>
      <w:r>
        <w:rPr>
          <w:rStyle w:val="FootnoteAnchor"/>
          <w:rtl w:val="true"/>
        </w:rPr>
        <w:footnoteReference w:id="1839"/>
      </w:r>
      <w:r>
        <w:rPr>
          <w:rFonts w:ascii="Amiri" w:hAnsi="Amiri" w:eastAsia="Amiri" w:cs="Amiri"/>
          <w:color w:val="111111"/>
          <w:sz w:val="28"/>
          <w:sz w:val="28"/>
          <w:szCs w:val="28"/>
          <w:rtl w:val="true"/>
          <w:lang w:bidi="ar-SA"/>
        </w:rPr>
        <w:t>، هؤاء إخوة</w:t>
      </w:r>
      <w:r>
        <w:rPr>
          <w:rStyle w:val="FootnoteAnchor"/>
          <w:rtl w:val="true"/>
        </w:rPr>
        <w:footnoteReference w:id="1840"/>
      </w:r>
      <w:r>
        <w:rPr>
          <w:rFonts w:ascii="IRNazanin" w:hAnsi="IRNazanin" w:eastAsia="IRNazanin"/>
          <w:color w:val="111111"/>
          <w:sz w:val="28"/>
          <w:sz w:val="28"/>
          <w:szCs w:val="28"/>
          <w:rtl w:val="true"/>
          <w:lang w:bidi="fa-IR"/>
        </w:rPr>
        <w:t>من أصحاب أمیرالمؤنین علیه‌السلام قتلوا بصفّین، کلّ واحد یأخذ الرّایة</w:t>
      </w:r>
      <w:r>
        <w:rPr>
          <w:rStyle w:val="FootnoteAnchor"/>
          <w:rtl w:val="true"/>
        </w:rPr>
        <w:footnoteReference w:id="1841"/>
      </w:r>
      <w:r>
        <w:rPr>
          <w:rFonts w:ascii="IRNazanin" w:hAnsi="IRNazanin" w:eastAsia="IRNazanin"/>
          <w:color w:val="111111"/>
          <w:sz w:val="28"/>
          <w:sz w:val="28"/>
          <w:szCs w:val="28"/>
          <w:rtl w:val="true"/>
          <w:lang w:bidi="fa-IR"/>
        </w:rPr>
        <w:t>بعد آخر، حتّی قتلوا</w:t>
      </w:r>
      <w:r>
        <w:rPr>
          <w:rStyle w:val="FootnoteAnchor"/>
          <w:rtl w:val="true"/>
        </w:rPr>
        <w:footnoteReference w:id="18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w:t>
      </w:r>
      <w:r>
        <w:rPr>
          <w:rStyle w:val="FootnoteAnchor"/>
          <w:rtl w:val="true"/>
        </w:rPr>
        <w:footnoteReference w:id="1843"/>
      </w:r>
      <w:r>
        <w:rPr>
          <w:rFonts w:ascii="IRNazanin" w:hAnsi="IRNazanin" w:eastAsia="IRNazanin"/>
          <w:color w:val="111111"/>
          <w:sz w:val="28"/>
          <w:sz w:val="28"/>
          <w:szCs w:val="28"/>
          <w:rtl w:val="true"/>
          <w:lang w:bidi="fa-IR"/>
        </w:rPr>
        <w:t xml:space="preserve">بن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التّفلیسیّ، أبومحمّد، روی عن الفضل بن أبی قرّة السّمندیّ، عن أبی عبداللّه علیه‌السلام وهو ضعیف مضطرب الأمر</w:t>
      </w:r>
      <w:r>
        <w:rPr>
          <w:rStyle w:val="FootnoteAnchor"/>
          <w:rtl w:val="true"/>
        </w:rPr>
        <w:footnoteReference w:id="18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 الکشّیّ، عن شهاب وعبدالرّحیم</w:t>
      </w:r>
      <w:r>
        <w:rPr>
          <w:rStyle w:val="FootnoteAnchor"/>
          <w:rtl w:val="true"/>
        </w:rPr>
        <w:footnoteReference w:id="1845"/>
      </w:r>
      <w:r>
        <w:rPr>
          <w:rFonts w:ascii="IRNazanin" w:hAnsi="IRNazanin" w:eastAsia="IRNazanin"/>
          <w:color w:val="111111"/>
          <w:sz w:val="28"/>
          <w:sz w:val="28"/>
          <w:szCs w:val="28"/>
          <w:rtl w:val="true"/>
          <w:lang w:bidi="fa-IR"/>
        </w:rPr>
        <w:t xml:space="preserve">وعبدالخالق ووهب ولد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بنی أسد، من صلحاء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w:t>
      </w:r>
      <w:r>
        <w:rPr>
          <w:rStyle w:val="FootnoteAnchor"/>
          <w:rtl w:val="true"/>
        </w:rPr>
        <w:footnoteReference w:id="1847"/>
      </w:r>
      <w:r>
        <w:rPr>
          <w:rFonts w:ascii="Amiri" w:hAnsi="Amiri" w:eastAsia="Amiri" w:cs="Amiri"/>
          <w:color w:val="111111"/>
          <w:sz w:val="28"/>
          <w:sz w:val="28"/>
          <w:szCs w:val="28"/>
          <w:rtl w:val="true"/>
          <w:lang w:bidi="ar-SA"/>
        </w:rPr>
        <w:t>ما یتعلّق بذمّه ومدحه</w:t>
      </w:r>
      <w:r>
        <w:rPr>
          <w:rStyle w:val="FootnoteAnchor"/>
          <w:rtl w:val="true"/>
        </w:rPr>
        <w:footnoteReference w:id="1848"/>
      </w:r>
      <w:r>
        <w:rPr>
          <w:rFonts w:ascii="IRNazanin" w:hAnsi="IRNazanin" w:eastAsia="IRNazanin"/>
          <w:color w:val="111111"/>
          <w:sz w:val="28"/>
          <w:sz w:val="28"/>
          <w:szCs w:val="28"/>
          <w:rtl w:val="true"/>
          <w:lang w:bidi="fa-IR"/>
        </w:rPr>
        <w:t>، وبیّنّاه فی کتابنا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4798_33836"/>
      <w:bookmarkStart w:id="364" w:name="pg4798_33836"/>
      <w:bookmarkEnd w:id="364"/>
    </w:p>
    <w:p>
      <w:pPr>
        <w:pStyle w:val="Heading2"/>
        <w:numPr>
          <w:ilvl w:val="1"/>
          <w:numId w:val="1"/>
        </w:numPr>
        <w:rPr/>
      </w:pPr>
      <w:bookmarkStart w:id="365" w:name="pg4798_33836"/>
      <w:bookmarkStart w:id="366" w:name="__RefHeading___Toc2402317_2035185390"/>
      <w:bookmarkStart w:id="367" w:name="_Toc126"/>
      <w:bookmarkEnd w:id="365"/>
      <w:bookmarkEnd w:id="366"/>
      <w:r>
        <w:rPr>
          <w:rtl w:val="true"/>
        </w:rPr>
        <w:t>الفصل الرّابع عشر</w:t>
      </w:r>
      <w:r>
        <w:rPr>
          <w:rtl w:val="true"/>
        </w:rPr>
        <w:t xml:space="preserve">: </w:t>
      </w:r>
      <w:r>
        <w:rPr>
          <w:rtl w:val="true"/>
        </w:rPr>
        <w:t>فی الصّاد و فیه أربعة أبواب</w:t>
      </w:r>
      <w:bookmarkEnd w:id="36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2402319_2035185390"/>
      <w:bookmarkStart w:id="369" w:name="_Toc127"/>
      <w:bookmarkEnd w:id="368"/>
      <w:r>
        <w:rPr>
          <w:rtl w:val="true"/>
        </w:rPr>
        <w:t>اشارة</w:t>
      </w:r>
      <w:bookmarkStart w:id="370" w:name="pg4798_33837"/>
      <w:bookmarkEnd w:id="369"/>
    </w:p>
    <w:p>
      <w:pPr>
        <w:pStyle w:val="Heading3"/>
        <w:numPr>
          <w:ilvl w:val="2"/>
          <w:numId w:val="1"/>
        </w:numPr>
        <w:rPr/>
      </w:pPr>
      <w:bookmarkStart w:id="371" w:name="__RefHeading___Toc2402321_2035185390"/>
      <w:bookmarkStart w:id="372" w:name="_Toc128"/>
      <w:bookmarkEnd w:id="370"/>
      <w:bookmarkEnd w:id="371"/>
      <w:r>
        <w:rPr>
          <w:rtl w:val="true"/>
        </w:rPr>
        <w:t>الباب الأوّل</w:t>
      </w:r>
      <w:r>
        <w:rPr>
          <w:rtl w:val="true"/>
        </w:rPr>
        <w:t xml:space="preserve">: </w:t>
      </w:r>
      <w:r>
        <w:rPr>
          <w:rtl w:val="true"/>
        </w:rPr>
        <w:t>صالح</w:t>
      </w:r>
      <w:bookmarkEnd w:id="372"/>
    </w:p>
    <w:p>
      <w:pPr>
        <w:pStyle w:val="BookText"/>
        <w:rPr/>
      </w:pPr>
      <w:r>
        <w:rPr>
          <w:rFonts w:ascii="IRNazanin" w:hAnsi="IRNazanin" w:eastAsia="IRNazanin"/>
          <w:color w:val="111111"/>
          <w:sz w:val="28"/>
          <w:sz w:val="28"/>
          <w:szCs w:val="28"/>
          <w:rtl w:val="true"/>
          <w:lang w:bidi="fa-IR"/>
        </w:rPr>
        <w:t>وفیه تسعة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الحکم النّیلیّ الأحول، ضعیف روی عن أبی عبداللّه علیه‌السلام</w:t>
      </w:r>
      <w:r>
        <w:rPr>
          <w:rStyle w:val="FootnoteAnchor"/>
          <w:rtl w:val="true"/>
        </w:rPr>
        <w:footnoteReference w:id="18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سعید الأحول، من أصحاب موسی بن جعفر علیهماالسلام مجهول</w:t>
      </w:r>
      <w:r>
        <w:rPr>
          <w:rStyle w:val="FootnoteAnchor"/>
          <w:rtl w:val="true"/>
        </w:rPr>
        <w:footnoteReference w:id="18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r>
        <w:rPr>
          <w:rStyle w:val="FootnoteAnchor"/>
          <w:rtl w:val="true"/>
        </w:rPr>
        <w:footnoteReference w:id="1851"/>
      </w:r>
      <w:r>
        <w:rPr>
          <w:rFonts w:ascii="IRNazanin" w:hAnsi="IRNazanin" w:eastAsia="IRNazanin"/>
          <w:color w:val="111111"/>
          <w:sz w:val="28"/>
          <w:sz w:val="28"/>
          <w:szCs w:val="28"/>
          <w:rtl w:val="true"/>
          <w:lang w:bidi="fa-IR"/>
        </w:rPr>
        <w:t>الهمدانیّ، کوفیّ، غالٍ، کذّاب، وضّاع للحدیث، روی عن أبی عبداللّه علیه‌السلام لاخیر فیه ولا فی سائر مارواه</w:t>
      </w:r>
      <w:r>
        <w:rPr>
          <w:rStyle w:val="FootnoteAnchor"/>
          <w:rtl w:val="true"/>
        </w:rPr>
        <w:footnoteReference w:id="1852"/>
      </w:r>
      <w:r>
        <w:rPr>
          <w:rFonts w:ascii="IRNazanin" w:hAnsi="IRNazanin" w:eastAsia="IRNazanin"/>
          <w:color w:val="111111"/>
          <w:sz w:val="28"/>
          <w:sz w:val="28"/>
          <w:szCs w:val="28"/>
          <w:rtl w:val="true"/>
          <w:lang w:bidi="fa-IR"/>
        </w:rPr>
        <w:t>، وروی الکشّیّ، عن محمّد بن أحمد، عن محمّد بن الحسین، عن الحسن بن علیّ الصّیرفیّ، عن 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ذکر عن نفسه، أ نّه کان یعتقد الرّبوبیّة فی الصّادق علیه‌السلام وأ نّه دخل علیه فأقسم له أ نّه لیس بربٍّ</w:t>
      </w:r>
      <w:r>
        <w:rPr>
          <w:rStyle w:val="FootnoteAnchor"/>
          <w:rtl w:val="true"/>
        </w:rPr>
        <w:footnoteReference w:id="1853"/>
      </w:r>
      <w:r>
        <w:rPr>
          <w:rFonts w:ascii="IRNazanin" w:hAnsi="IRNazanin" w:eastAsia="IRNazanin"/>
          <w:color w:val="111111"/>
          <w:sz w:val="28"/>
          <w:sz w:val="28"/>
          <w:szCs w:val="28"/>
          <w:rtl w:val="true"/>
          <w:lang w:bidi="fa-IR"/>
        </w:rPr>
        <w:t>، وذکر الشّیخ الطّوسیّ فی کتاب الغیبة من المذمومین صالح بن محمّد بن سهل الهمدانیّ</w:t>
      </w:r>
      <w:r>
        <w:rPr>
          <w:rStyle w:val="FootnoteAnchor"/>
          <w:rtl w:val="true"/>
        </w:rPr>
        <w:footnoteReference w:id="1854"/>
      </w:r>
      <w:r>
        <w:rPr>
          <w:rFonts w:ascii="Amiri" w:hAnsi="Amiri" w:eastAsia="Amiri" w:cs="Amiri"/>
          <w:color w:val="111111"/>
          <w:sz w:val="28"/>
          <w:sz w:val="28"/>
          <w:szCs w:val="28"/>
          <w:rtl w:val="true"/>
          <w:lang w:bidi="ar-SA"/>
        </w:rPr>
        <w:t>، والظّاهر أ نّه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أبی حمّاد، أبو الخیر الرّازیّ، واسم أبی الخیر زادبه</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والدّال المهملة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أبا الحسن العسکریّ علیه‌السلام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أمره ملتبساً یعرّف وینکّر</w:t>
      </w:r>
      <w:r>
        <w:rPr>
          <w:rStyle w:val="FootnoteAnchor"/>
          <w:rtl w:val="true"/>
        </w:rPr>
        <w:footnoteReference w:id="1856"/>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1857"/>
      </w:r>
      <w:r>
        <w:rPr>
          <w:rFonts w:ascii="IRNazanin" w:hAnsi="IRNazanin" w:eastAsia="IRNazanin"/>
          <w:color w:val="111111"/>
          <w:sz w:val="28"/>
          <w:sz w:val="28"/>
          <w:szCs w:val="28"/>
          <w:rtl w:val="true"/>
          <w:lang w:bidi="fa-IR"/>
        </w:rPr>
        <w:t>، وروی الکشّیّ عن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یقول فی أبی الخیر، وهو صالح بن سلمة بن أبی حمّاد الرّازیّ کما کنّی، 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محمّد الفضل یرتضیه ویمدحه ولا یرتضی أبا سعید الآدمیّ،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bookmarkStart w:id="373" w:name="pg4798_33838"/>
    </w:p>
    <w:p>
      <w:pPr>
        <w:pStyle w:val="BookText"/>
        <w:rPr/>
      </w:pPr>
      <w:bookmarkEnd w:id="373"/>
      <w:r>
        <w:rPr>
          <w:rFonts w:ascii="IRNazanin" w:hAnsi="IRNazanin" w:eastAsia="IRNazanin"/>
          <w:color w:val="111111"/>
          <w:sz w:val="28"/>
          <w:sz w:val="28"/>
          <w:szCs w:val="28"/>
          <w:rtl w:val="true"/>
          <w:lang w:bidi="fa-IR"/>
        </w:rPr>
        <w:t>أحمق</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عندی التّوقّف فیه لتردّد النّجاشیّ، وتضعیف ابن الغضائریّ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عقبة بن قیس بن سمعان بن أبی رُبیحة</w:t>
      </w:r>
      <w:r>
        <w:rPr>
          <w:rStyle w:val="FootnoteAnchor"/>
          <w:rtl w:val="true"/>
        </w:rPr>
        <w:footnoteReference w:id="1859"/>
      </w:r>
      <w:r>
        <w:rPr>
          <w:rFonts w:ascii="IRNazanin" w:hAnsi="IRNazanin" w:eastAsia="IRNazanin"/>
          <w:color w:val="111111"/>
          <w:sz w:val="28"/>
          <w:sz w:val="28"/>
          <w:szCs w:val="28"/>
          <w:rtl w:val="true"/>
          <w:lang w:bidi="fa-IR"/>
        </w:rPr>
        <w:t>، مولی رسول‌اللّه صلی‌الله‌علیه‌و‌آله روی عن أبی عبداللّه علیه‌السلام کذّاب، غالٍ، لا یلتفت إلیه</w:t>
      </w:r>
      <w:r>
        <w:rPr>
          <w:rStyle w:val="FootnoteAnchor"/>
          <w:rtl w:val="true"/>
        </w:rPr>
        <w:footnoteReference w:id="18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علیّ بن عطیّة الأضخم، أبو محمّد بصریّ، کان أخباریّاً، وهو ضعیف</w:t>
      </w:r>
      <w:r>
        <w:rPr>
          <w:rStyle w:val="FootnoteAnchor"/>
          <w:rtl w:val="true"/>
        </w:rPr>
        <w:footnoteReference w:id="18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 الهمدانیّ، من أصحاب أبی الحسن الثّالث علیه‌السلام ثقة</w:t>
      </w:r>
      <w:r>
        <w:rPr>
          <w:rStyle w:val="FootnoteAnchor"/>
          <w:rtl w:val="true"/>
        </w:rPr>
        <w:footnoteReference w:id="18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موسی الخواری</w:t>
      </w:r>
      <w:r>
        <w:rPr>
          <w:rStyle w:val="FootnoteAnchor"/>
          <w:rtl w:val="true"/>
        </w:rPr>
        <w:footnoteReference w:id="1863"/>
      </w:r>
      <w:r>
        <w:rPr>
          <w:rFonts w:ascii="IRNazanin" w:hAnsi="IRNazanin" w:eastAsia="IRNazanin"/>
          <w:color w:val="111111"/>
          <w:sz w:val="28"/>
          <w:sz w:val="28"/>
          <w:szCs w:val="28"/>
          <w:rtl w:val="true"/>
          <w:lang w:bidi="fa-IR"/>
        </w:rPr>
        <w:t>، من أصحاب الصّادق علیه‌السلام أحد أرکانه</w:t>
      </w:r>
      <w:r>
        <w:rPr>
          <w:rStyle w:val="FootnoteAnchor"/>
          <w:rtl w:val="true"/>
        </w:rPr>
        <w:footnoteReference w:id="1864"/>
      </w:r>
      <w:r>
        <w:rPr>
          <w:rFonts w:ascii="IRNazanin" w:hAnsi="IRNazanin" w:eastAsia="IRNazanin"/>
          <w:color w:val="111111"/>
          <w:sz w:val="28"/>
          <w:sz w:val="28"/>
          <w:szCs w:val="28"/>
          <w:rtl w:val="true"/>
          <w:lang w:bidi="fa-IR"/>
        </w:rPr>
        <w:t>، حفیظ</w:t>
      </w:r>
      <w:r>
        <w:rPr>
          <w:rStyle w:val="FootnoteAnchor"/>
          <w:rtl w:val="true"/>
        </w:rPr>
        <w:footnoteReference w:id="1865"/>
      </w:r>
      <w:r>
        <w:rPr>
          <w:rFonts w:ascii="Amiri" w:hAnsi="Amiri" w:eastAsia="Amiri" w:cs="Amiri"/>
          <w:color w:val="111111"/>
          <w:sz w:val="28"/>
          <w:sz w:val="28"/>
          <w:szCs w:val="28"/>
          <w:rtl w:val="true"/>
          <w:lang w:bidi="ar-SA"/>
        </w:rPr>
        <w:t>النّسب</w:t>
      </w:r>
      <w:r>
        <w:rPr>
          <w:rStyle w:val="FootnoteAnchor"/>
          <w:rtl w:val="true"/>
        </w:rPr>
        <w:footnoteReference w:id="18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میثم، روی علیّ بن أحمد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1867"/>
      </w:r>
      <w:r>
        <w:rPr>
          <w:rFonts w:ascii="IRNazanin" w:hAnsi="IRNazanin" w:eastAsia="IRNazanin"/>
          <w:color w:val="111111"/>
          <w:sz w:val="28"/>
          <w:sz w:val="28"/>
          <w:szCs w:val="28"/>
          <w:rtl w:val="true"/>
          <w:lang w:bidi="fa-IR"/>
        </w:rPr>
        <w:t>عن محمّد بن الحسین، عن صفوان بن یحیی، عن یعقوب بن شعیب بن میثم، عن صالح، قال له أبوجعفر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اُحبّک واُحبّ أباک حبّاً شدیداً</w:t>
      </w:r>
      <w:r>
        <w:rPr>
          <w:rStyle w:val="FootnoteAnchor"/>
          <w:rtl w:val="true"/>
        </w:rPr>
        <w:footnoteReference w:id="18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74" w:name="__RefHeading___Toc2402323_2035185390"/>
      <w:bookmarkStart w:id="375" w:name="_Toc129"/>
      <w:bookmarkEnd w:id="374"/>
      <w:r>
        <w:rPr>
          <w:rtl w:val="true"/>
        </w:rPr>
        <w:t>الباب الثّانی</w:t>
      </w:r>
      <w:r>
        <w:rPr>
          <w:rtl w:val="true"/>
        </w:rPr>
        <w:t xml:space="preserve">: </w:t>
      </w:r>
      <w:r>
        <w:rPr>
          <w:rtl w:val="true"/>
        </w:rPr>
        <w:t>صباح</w:t>
      </w:r>
      <w:bookmarkEnd w:id="375"/>
    </w:p>
    <w:p>
      <w:pPr>
        <w:pStyle w:val="BookText"/>
        <w:rPr/>
      </w:pPr>
      <w:r>
        <w:rPr>
          <w:rFonts w:ascii="IRNazanin" w:hAnsi="IRNazanin" w:eastAsia="IRNazanin"/>
          <w:color w:val="111111"/>
          <w:sz w:val="28"/>
          <w:sz w:val="28"/>
          <w:szCs w:val="28"/>
          <w:rtl w:val="true"/>
          <w:lang w:bidi="fa-IR"/>
        </w:rPr>
        <w:t>وفیه ثلاثة رجال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السّاباطیّ، ثقة</w:t>
      </w:r>
      <w:r>
        <w:rPr>
          <w:rStyle w:val="FootnoteAnchor"/>
          <w:rtl w:val="true"/>
        </w:rPr>
        <w:footnoteReference w:id="18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76" w:name="pg4798_33839"/>
    </w:p>
    <w:p>
      <w:pPr>
        <w:pStyle w:val="BookText"/>
        <w:rPr/>
      </w:pPr>
      <w:bookmarkEnd w:id="3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بن صبیح الحذّاء الفزاریّ</w:t>
      </w:r>
      <w:r>
        <w:rPr>
          <w:rStyle w:val="FootnoteAnchor"/>
          <w:rtl w:val="true"/>
        </w:rPr>
        <w:footnoteReference w:id="1870"/>
      </w:r>
      <w:r>
        <w:rPr>
          <w:rFonts w:ascii="IRNazanin" w:hAnsi="IRNazanin" w:eastAsia="IRNazanin"/>
          <w:color w:val="111111"/>
          <w:sz w:val="28"/>
          <w:sz w:val="28"/>
          <w:szCs w:val="28"/>
          <w:rtl w:val="true"/>
          <w:lang w:bidi="fa-IR"/>
        </w:rPr>
        <w:t>، مولاهم، إمام مسجد دار اللّؤؤ</w:t>
      </w:r>
      <w:r>
        <w:rPr>
          <w:rStyle w:val="FootnoteAnchor"/>
          <w:rtl w:val="true"/>
        </w:rPr>
        <w:footnoteReference w:id="1871"/>
      </w:r>
      <w:r>
        <w:rPr>
          <w:rFonts w:ascii="IRNazanin" w:hAnsi="IRNazanin" w:eastAsia="IRNazanin"/>
          <w:color w:val="111111"/>
          <w:sz w:val="28"/>
          <w:sz w:val="28"/>
          <w:szCs w:val="28"/>
          <w:rtl w:val="true"/>
          <w:lang w:bidi="fa-IR"/>
        </w:rPr>
        <w:t>بالکوفة، ثقة عین، روی عن أبی عبداللّه علیه‌السلام</w:t>
      </w:r>
      <w:r>
        <w:rPr>
          <w:rStyle w:val="FootnoteAnchor"/>
          <w:rtl w:val="true"/>
        </w:rPr>
        <w:footnoteReference w:id="18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w:t>
      </w:r>
      <w:r>
        <w:rPr>
          <w:rStyle w:val="FootnoteAnchor"/>
          <w:rtl w:val="true"/>
        </w:rPr>
        <w:footnoteReference w:id="1873"/>
      </w:r>
      <w:r>
        <w:rPr>
          <w:rFonts w:ascii="IRNazanin" w:hAnsi="IRNazanin" w:eastAsia="IRNazanin"/>
          <w:color w:val="111111"/>
          <w:sz w:val="28"/>
          <w:sz w:val="28"/>
          <w:szCs w:val="28"/>
          <w:rtl w:val="true"/>
          <w:lang w:bidi="fa-IR"/>
        </w:rPr>
        <w:t>بن قیس بن یحیی المزنیّ، أبو محمّد، کوفیّ، زیدیّ، قاله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حدیث أصحابنا، ضعیف یجوز أن یخرج شاهداً</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1875"/>
      </w:r>
      <w:r>
        <w:rPr>
          <w:rFonts w:ascii="IRNazanin" w:hAnsi="IRNazanin" w:eastAsia="IRNazanin"/>
          <w:color w:val="111111"/>
          <w:sz w:val="28"/>
          <w:sz w:val="28"/>
          <w:szCs w:val="28"/>
          <w:rtl w:val="true"/>
          <w:lang w:bidi="fa-IR"/>
        </w:rPr>
        <w:t>، روی عن الباقر والصّادق علیهماالسلام</w:t>
      </w:r>
      <w:r>
        <w:rPr>
          <w:rStyle w:val="FootnoteAnchor"/>
          <w:rtl w:val="true"/>
        </w:rPr>
        <w:footnoteReference w:id="18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377" w:name="__RefHeading___Toc2402325_2035185390"/>
      <w:bookmarkStart w:id="378" w:name="_Toc130"/>
      <w:bookmarkEnd w:id="377"/>
      <w:r>
        <w:rPr>
          <w:rtl w:val="true"/>
        </w:rPr>
        <w:t>الباب الثّالث</w:t>
      </w:r>
      <w:r>
        <w:rPr>
          <w:rtl w:val="true"/>
        </w:rPr>
        <w:t xml:space="preserve">: </w:t>
      </w:r>
      <w:r>
        <w:rPr>
          <w:rtl w:val="true"/>
        </w:rPr>
        <w:t>صفوان</w:t>
      </w:r>
      <w:bookmarkEnd w:id="378"/>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مهران بن المغیرة الأسدیّ، مولاهم، ثمّ مولی بنی کاهل منهم، کوفیّ، یکنّی أبا محمّد الجمّال</w:t>
      </w:r>
      <w:r>
        <w:rPr>
          <w:rStyle w:val="FootnoteAnchor"/>
          <w:rtl w:val="true"/>
        </w:rPr>
        <w:footnoteReference w:id="1877"/>
      </w:r>
      <w:r>
        <w:rPr>
          <w:rFonts w:ascii="Amiri" w:hAnsi="Amiri" w:eastAsia="Amiri" w:cs="Amiri"/>
          <w:color w:val="111111"/>
          <w:sz w:val="28"/>
          <w:sz w:val="28"/>
          <w:szCs w:val="28"/>
          <w:rtl w:val="true"/>
          <w:lang w:bidi="ar-SA"/>
        </w:rPr>
        <w:t>، ثقة</w:t>
      </w:r>
      <w:r>
        <w:rPr>
          <w:rStyle w:val="FootnoteAnchor"/>
          <w:rtl w:val="true"/>
        </w:rPr>
        <w:footnoteReference w:id="18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أبو محمّد البجلیّ</w:t>
      </w:r>
      <w:r>
        <w:rPr>
          <w:rStyle w:val="FootnoteAnchor"/>
          <w:rtl w:val="true"/>
        </w:rPr>
        <w:footnoteReference w:id="1879"/>
      </w:r>
      <w:r>
        <w:rPr>
          <w:rFonts w:ascii="Amiri" w:hAnsi="Amiri" w:eastAsia="Amiri" w:cs="Amiri"/>
          <w:color w:val="111111"/>
          <w:sz w:val="28"/>
          <w:sz w:val="28"/>
          <w:szCs w:val="28"/>
          <w:rtl w:val="true"/>
          <w:lang w:bidi="ar-SA"/>
        </w:rPr>
        <w:t>، مولی بجیلة، بیّاع السّابریّ، 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أوثق أهل زمانه عند أصحاب</w:t>
      </w:r>
      <w:r>
        <w:rPr>
          <w:rStyle w:val="FootnoteAnchor"/>
          <w:rtl w:val="true"/>
        </w:rPr>
        <w:footnoteReference w:id="1880"/>
      </w:r>
      <w:r>
        <w:rPr>
          <w:rFonts w:ascii="IRNazanin" w:hAnsi="IRNazanin" w:eastAsia="IRNazanin"/>
          <w:color w:val="111111"/>
          <w:sz w:val="28"/>
          <w:sz w:val="28"/>
          <w:szCs w:val="28"/>
          <w:rtl w:val="true"/>
          <w:lang w:bidi="fa-IR"/>
        </w:rPr>
        <w:t>الحدیث وغیرهم،</w:t>
      </w:r>
    </w:p>
    <w:p>
      <w:pPr>
        <w:pStyle w:val="BookText"/>
        <w:rPr/>
      </w:pPr>
      <w:r>
        <w:rPr>
          <w:rFonts w:ascii="Amiri" w:hAnsi="Amiri" w:eastAsia="Amiri" w:cs="Amiri"/>
          <w:color w:val="111111"/>
          <w:sz w:val="28"/>
          <w:sz w:val="28"/>
          <w:szCs w:val="28"/>
          <w:rtl w:val="true"/>
          <w:lang w:bidi="ar-SA"/>
        </w:rPr>
        <w:t xml:space="preserve">وکان یصلّی کلّ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ولیلة</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خمسین ومائة رکعة، ویصوم فی السّنة ثلاثة أشهر،</w:t>
      </w:r>
    </w:p>
    <w:p>
      <w:pPr>
        <w:pStyle w:val="BookText"/>
        <w:rPr/>
      </w:pPr>
      <w:r>
        <w:rPr>
          <w:rFonts w:ascii="IRNazanin" w:hAnsi="IRNazanin" w:eastAsia="IRNazanin"/>
          <w:color w:val="111111"/>
          <w:sz w:val="28"/>
          <w:sz w:val="28"/>
          <w:szCs w:val="28"/>
          <w:rtl w:val="true"/>
          <w:lang w:bidi="fa-IR"/>
        </w:rPr>
        <w:t>ویخرج زکاة ماله کلّ سنة ثلاث مرّات، وذلک إنّه اشترک هو وعبداللّه بن جندب وعلیّ بن النّعمان فی بیت اللّه الحرام فتعاقدوا جمیعاً، إن مات واحد منهم یصلّی 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صلاته ویصوم عنه ویصلّی</w:t>
      </w:r>
      <w:r>
        <w:rPr>
          <w:rStyle w:val="FootnoteAnchor"/>
          <w:rtl w:val="true"/>
        </w:rPr>
        <w:footnoteReference w:id="1882"/>
      </w:r>
      <w:r>
        <w:rPr>
          <w:rFonts w:ascii="IRNazanin" w:hAnsi="IRNazanin" w:eastAsia="IRNazanin"/>
          <w:color w:val="111111"/>
          <w:sz w:val="28"/>
          <w:sz w:val="28"/>
          <w:szCs w:val="28"/>
          <w:rtl w:val="true"/>
          <w:lang w:bidi="fa-IR"/>
        </w:rPr>
        <w:t xml:space="preserve">مادام حیّاً، فمات صاحباه، وبقی صفوان بعدهما، وکان یفی لهما بذلک، فیصلّی عنهما، ویحجّ عنهما، ویزکّی عنهما، ویصوم عنهما، </w:t>
      </w:r>
      <w:bookmarkStart w:id="379" w:name="pg4798_33840"/>
    </w:p>
    <w:p>
      <w:pPr>
        <w:pStyle w:val="BookText"/>
        <w:rPr/>
      </w:pPr>
      <w:bookmarkEnd w:id="379"/>
      <w:r>
        <w:rPr>
          <w:rFonts w:ascii="IRNazanin" w:hAnsi="IRNazanin" w:eastAsia="IRNazanin"/>
          <w:color w:val="111111"/>
          <w:sz w:val="28"/>
          <w:sz w:val="28"/>
          <w:szCs w:val="28"/>
          <w:rtl w:val="true"/>
          <w:lang w:bidi="fa-IR"/>
        </w:rPr>
        <w:t>وکلّ شیء من البرّ والصّلاح یفعله لنفسه کذلک یفعله</w:t>
      </w:r>
      <w:r>
        <w:rPr>
          <w:rStyle w:val="FootnoteAnchor"/>
          <w:rtl w:val="true"/>
        </w:rPr>
        <w:footnoteReference w:id="1883"/>
      </w:r>
      <w:r>
        <w:rPr>
          <w:rFonts w:ascii="IRNazanin" w:hAnsi="IRNazanin" w:eastAsia="IRNazanin"/>
          <w:color w:val="111111"/>
          <w:sz w:val="28"/>
          <w:sz w:val="28"/>
          <w:szCs w:val="28"/>
          <w:rtl w:val="true"/>
          <w:lang w:bidi="fa-IR"/>
        </w:rPr>
        <w:t>عن صاحبیه</w:t>
      </w:r>
      <w:r>
        <w:rPr>
          <w:rStyle w:val="FootnoteAnchor"/>
          <w:rtl w:val="true"/>
        </w:rPr>
        <w:footnoteReference w:id="1884"/>
      </w:r>
      <w:r>
        <w:rPr>
          <w:rFonts w:ascii="IRNazanin" w:hAnsi="IRNazanin" w:eastAsia="IRNazanin"/>
          <w:color w:val="111111"/>
          <w:sz w:val="28"/>
          <w:sz w:val="28"/>
          <w:szCs w:val="28"/>
          <w:rtl w:val="true"/>
          <w:lang w:bidi="fa-IR"/>
        </w:rPr>
        <w:t>، وکان وکیل الرّضا علیه‌السلام</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وقال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علی تصحیح ما یصحّ عن صفوان بن یحیی بیّاع السّابریّ، والإقرار له بالفقه فی آخرین یأتی ذکرهم فی موضعهم</w:t>
      </w:r>
      <w:r>
        <w:rPr>
          <w:rStyle w:val="FootnoteAnchor"/>
          <w:rtl w:val="true"/>
        </w:rPr>
        <w:footnoteReference w:id="1886"/>
      </w:r>
      <w:r>
        <w:rPr>
          <w:rFonts w:ascii="IRNazanin" w:hAnsi="IRNazanin" w:eastAsia="IRNazanin"/>
          <w:color w:val="111111"/>
          <w:sz w:val="28"/>
          <w:sz w:val="28"/>
          <w:szCs w:val="28"/>
          <w:rtl w:val="true"/>
          <w:lang w:bidi="fa-IR"/>
        </w:rPr>
        <w:t>إن شاءاللّه تعالی</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وروی عن محمّد بن قولویه، عن أحمد بن محمّد، عن الحسین بن سعید،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ضاریان فی غنم غاب</w:t>
      </w:r>
      <w:r>
        <w:rPr>
          <w:rStyle w:val="FootnoteAnchor"/>
          <w:rtl w:val="true"/>
        </w:rPr>
        <w:footnoteReference w:id="1888"/>
      </w:r>
      <w:r>
        <w:rPr>
          <w:rFonts w:ascii="IRNazanin" w:hAnsi="IRNazanin" w:eastAsia="IRNazanin"/>
          <w:color w:val="111111"/>
          <w:sz w:val="28"/>
          <w:sz w:val="28"/>
          <w:szCs w:val="28"/>
          <w:rtl w:val="true"/>
          <w:lang w:bidi="fa-IR"/>
        </w:rPr>
        <w:t>عنها رعاؤا، بأضرّ فی دین المسلم من حبّ الرّیاسة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صفوان لایحبّ الرّیاسة</w:t>
      </w:r>
      <w:r>
        <w:rPr>
          <w:rStyle w:val="FootnoteAnchor"/>
          <w:rtl w:val="true"/>
        </w:rPr>
        <w:footnoteReference w:id="1889"/>
      </w:r>
      <w:r>
        <w:rPr>
          <w:rFonts w:ascii="IRNazanin" w:hAnsi="IRNazanin" w:eastAsia="IRNazanin"/>
          <w:color w:val="111111"/>
          <w:sz w:val="28"/>
          <w:sz w:val="28"/>
          <w:szCs w:val="28"/>
          <w:rtl w:val="true"/>
          <w:lang w:bidi="fa-IR"/>
        </w:rPr>
        <w:t>وکانت له عند الرّضا علیه‌السلام منزلة شریفة، وتوکّل للرّضا علیه‌السلام وأبی جعفر علیه‌السلام، وسلم مذهبه من الوقف، وکانت له منزلة من الزّهد والعبادة</w:t>
      </w:r>
      <w:r>
        <w:rPr>
          <w:rStyle w:val="FootnoteAnchor"/>
          <w:rtl w:val="true"/>
        </w:rPr>
        <w:footnoteReference w:id="18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380" w:name="__RefHeading___Toc2402327_2035185390"/>
      <w:bookmarkStart w:id="381" w:name="_Toc131"/>
      <w:bookmarkEnd w:id="380"/>
      <w:r>
        <w:rPr>
          <w:rtl w:val="true"/>
        </w:rPr>
        <w:t>الباب الرّابع</w:t>
      </w:r>
      <w:r>
        <w:rPr>
          <w:rtl w:val="true"/>
        </w:rPr>
        <w:t xml:space="preserve">: </w:t>
      </w:r>
      <w:r>
        <w:rPr>
          <w:rtl w:val="true"/>
        </w:rPr>
        <w:t>الآحاد</w:t>
      </w:r>
      <w:bookmarkEnd w:id="381"/>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صائد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الطّیالسیّ، عن عبدالرّحمان بن أبی نجران، عن ابن سنان، عن أبی عبداللّه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لعنه</w:t>
      </w:r>
      <w:r>
        <w:rPr>
          <w:rStyle w:val="FootnoteAnchor"/>
          <w:rtl w:val="true"/>
        </w:rPr>
        <w:footnoteReference w:id="1891"/>
      </w:r>
      <w:r>
        <w:rPr>
          <w:rFonts w:ascii="IRNazanin" w:hAnsi="IRNazanin" w:eastAsia="IRNazanin"/>
          <w:color w:val="111111"/>
          <w:sz w:val="28"/>
          <w:sz w:val="28"/>
          <w:szCs w:val="28"/>
          <w:rtl w:val="true"/>
          <w:lang w:bidi="fa-IR"/>
        </w:rPr>
        <w:t>، ومحمّد بن خالد لا یحضرنی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صبیح</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الباء المنقّطة تحتها، نقطة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الصّائغ، أبو علیّ، کوفیّ، ثقة</w:t>
      </w:r>
      <w:r>
        <w:rPr>
          <w:rStyle w:val="FootnoteAnchor"/>
          <w:rtl w:val="true"/>
        </w:rPr>
        <w:footnoteReference w:id="18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بندار</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الباء المنقّطة تحتها، نقطة والدّال والرّاء المهملتین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أبو سهل قدیم السّماع وکان ثقة، خیّراً، له کتاب التّجمّل والمروءة، حسن، صحیح الحدیث</w:t>
      </w:r>
      <w:r>
        <w:rPr>
          <w:rStyle w:val="FootnoteAnchor"/>
          <w:rtl w:val="true"/>
        </w:rPr>
        <w:footnoteReference w:id="18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المفتوحة قبل العین المهملة وبعدها، والعین المهملة قبل الهاء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صوحان</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المهملة، وإسکان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القدر، من أصحاب أمیرالمؤنین علیه‌السلام</w:t>
      </w:r>
      <w:r>
        <w:rPr>
          <w:rFonts w:eastAsia="IRNazanin" w:cs="IRNazanin"/>
          <w:color w:val="111111"/>
          <w:sz w:val="28"/>
          <w:szCs w:val="28"/>
          <w:rtl w:val="true"/>
          <w:lang w:bidi="fa-IR"/>
        </w:rPr>
        <w:t>.</w:t>
      </w:r>
      <w:r>
        <w:rPr>
          <w:rStyle w:val="FootnoteAnchor"/>
          <w:rtl w:val="true"/>
        </w:rPr>
        <w:footnoteReference w:id="189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w:t>
      </w:r>
      <w:r>
        <w:rPr>
          <w:rFonts w:eastAsia="IRNazanin" w:cs="IRNazanin"/>
          <w:color w:val="111111"/>
          <w:sz w:val="28"/>
          <w:szCs w:val="28"/>
          <w:rtl w:val="true"/>
          <w:lang w:bidi="fa-IR"/>
        </w:rPr>
        <w:t>)</w:t>
      </w:r>
      <w:r>
        <w:rPr>
          <w:rStyle w:val="FootnoteAnchor"/>
          <w:rtl w:val="true"/>
        </w:rPr>
        <w:footnoteReference w:id="18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 أمیرالمؤنین علیه‌السلام من یعرف حقّه إلاّ صعصعة وأصحابه</w:t>
      </w:r>
      <w:r>
        <w:rPr>
          <w:rStyle w:val="FootnoteAnchor"/>
          <w:rtl w:val="true"/>
        </w:rPr>
        <w:footnoteReference w:id="18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82" w:name="pg4798_33842"/>
    </w:p>
    <w:p>
      <w:pPr>
        <w:pStyle w:val="Heading2"/>
        <w:numPr>
          <w:ilvl w:val="1"/>
          <w:numId w:val="1"/>
        </w:numPr>
        <w:rPr/>
      </w:pPr>
      <w:bookmarkStart w:id="383" w:name="__RefHeading___Toc2402329_2035185390"/>
      <w:bookmarkStart w:id="384" w:name="_Toc132"/>
      <w:bookmarkEnd w:id="382"/>
      <w:bookmarkEnd w:id="383"/>
      <w:r>
        <w:rPr>
          <w:rtl w:val="true"/>
        </w:rPr>
        <w:t>الفصل الخامس عشر</w:t>
      </w:r>
      <w:r>
        <w:rPr>
          <w:rtl w:val="true"/>
        </w:rPr>
        <w:t xml:space="preserve">: </w:t>
      </w:r>
      <w:r>
        <w:rPr>
          <w:rtl w:val="true"/>
        </w:rPr>
        <w:t>فی الضّاد و فیه بابان</w:t>
      </w:r>
      <w:bookmarkEnd w:id="38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2402331_2035185390"/>
      <w:bookmarkStart w:id="386" w:name="_Toc133"/>
      <w:bookmarkEnd w:id="385"/>
      <w:r>
        <w:rPr>
          <w:rtl w:val="true"/>
        </w:rPr>
        <w:t>اشارة</w:t>
      </w:r>
      <w:bookmarkStart w:id="387" w:name="pg4798_33843"/>
      <w:bookmarkEnd w:id="386"/>
    </w:p>
    <w:p>
      <w:pPr>
        <w:pStyle w:val="Heading3"/>
        <w:numPr>
          <w:ilvl w:val="2"/>
          <w:numId w:val="1"/>
        </w:numPr>
        <w:rPr/>
      </w:pPr>
      <w:bookmarkStart w:id="388" w:name="__RefHeading___Toc2402333_2035185390"/>
      <w:bookmarkStart w:id="389" w:name="_Toc134"/>
      <w:bookmarkEnd w:id="387"/>
      <w:bookmarkEnd w:id="388"/>
      <w:r>
        <w:rPr>
          <w:rtl w:val="true"/>
        </w:rPr>
        <w:t>الباب الأوّل</w:t>
      </w:r>
      <w:r>
        <w:rPr>
          <w:rtl w:val="true"/>
        </w:rPr>
        <w:t xml:space="preserve">: </w:t>
      </w:r>
      <w:r>
        <w:rPr>
          <w:rtl w:val="true"/>
        </w:rPr>
        <w:t>الضّحّاک</w:t>
      </w:r>
      <w:bookmarkEnd w:id="389"/>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الضّحّاک، أبو مالک الحضرمیّ، کوفیّ، عربیّ، أدرک أباعبداللّه علیه‌السلام وقال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 وروی عن أبی الحسن علیه‌السلام وکان متکلّماً،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900"/>
      </w:r>
      <w:r>
        <w:rPr>
          <w:rFonts w:ascii="IRNazanin" w:hAnsi="IRNazanin" w:eastAsia="IRNazanin"/>
          <w:color w:val="111111"/>
          <w:sz w:val="28"/>
          <w:sz w:val="28"/>
          <w:szCs w:val="28"/>
          <w:rtl w:val="true"/>
          <w:lang w:bidi="fa-IR"/>
        </w:rPr>
        <w:t>فی الحدیث</w:t>
      </w:r>
      <w:r>
        <w:rPr>
          <w:rStyle w:val="FootnoteAnchor"/>
          <w:rtl w:val="true"/>
        </w:rPr>
        <w:footnoteReference w:id="19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الضّحّاک بن محمّد بن شیبان، أبو عاصم النّبیل الشّیبانیّ البصریّ، عامّیّ</w:t>
      </w:r>
      <w:r>
        <w:rPr>
          <w:rStyle w:val="FootnoteAnchor"/>
          <w:rtl w:val="true"/>
        </w:rPr>
        <w:footnoteReference w:id="1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390" w:name="__RefHeading___Toc2402335_2035185390"/>
      <w:bookmarkStart w:id="391" w:name="_Toc135"/>
      <w:bookmarkEnd w:id="390"/>
      <w:r>
        <w:rPr>
          <w:rtl w:val="true"/>
        </w:rPr>
        <w:t>الباب الثّانی</w:t>
      </w:r>
      <w:r>
        <w:rPr>
          <w:rtl w:val="true"/>
        </w:rPr>
        <w:t xml:space="preserve">: </w:t>
      </w:r>
      <w:r>
        <w:rPr>
          <w:rtl w:val="true"/>
        </w:rPr>
        <w:t>ضریس</w:t>
      </w:r>
      <w:bookmarkEnd w:id="391"/>
    </w:p>
    <w:p>
      <w:pPr>
        <w:pStyle w:val="BookText"/>
        <w:rPr/>
      </w:pPr>
      <w:r>
        <w:rPr>
          <w:rFonts w:ascii="IRNazanin" w:hAnsi="IRNazanin" w:eastAsia="IRNazanin"/>
          <w:color w:val="111111"/>
          <w:sz w:val="28"/>
          <w:sz w:val="28"/>
          <w:szCs w:val="28"/>
          <w:rtl w:val="true"/>
          <w:lang w:bidi="fa-IR"/>
        </w:rPr>
        <w:t>وفیه رجل واحد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بن عبدالملک بن أعین الشّیبانیّ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إنّما سمّی الکناسیّ لأ نّ تجارته بالکناسة وکانت تحته بنت حمران، وهو خیّر، فاضل، ثقة</w:t>
      </w:r>
      <w:r>
        <w:rPr>
          <w:rStyle w:val="FootnoteAnchor"/>
          <w:rtl w:val="true"/>
        </w:rPr>
        <w:footnoteReference w:id="1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392" w:name="pg4798_33844"/>
    </w:p>
    <w:p>
      <w:pPr>
        <w:pStyle w:val="Heading2"/>
        <w:numPr>
          <w:ilvl w:val="1"/>
          <w:numId w:val="1"/>
        </w:numPr>
        <w:rPr/>
      </w:pPr>
      <w:bookmarkStart w:id="393" w:name="__RefHeading___Toc2402337_2035185390"/>
      <w:bookmarkStart w:id="394" w:name="_Toc136"/>
      <w:bookmarkEnd w:id="392"/>
      <w:bookmarkEnd w:id="393"/>
      <w:r>
        <w:rPr>
          <w:rtl w:val="true"/>
        </w:rPr>
        <w:t>الفصل السّادس عشر</w:t>
      </w:r>
      <w:r>
        <w:rPr>
          <w:rtl w:val="true"/>
        </w:rPr>
        <w:t xml:space="preserve">: </w:t>
      </w:r>
      <w:r>
        <w:rPr>
          <w:rtl w:val="true"/>
        </w:rPr>
        <w:t>فی الطّاء و فیه بابان</w:t>
      </w:r>
      <w:bookmarkEnd w:id="39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2402339_2035185390"/>
      <w:bookmarkStart w:id="396" w:name="_Toc137"/>
      <w:bookmarkEnd w:id="395"/>
      <w:r>
        <w:rPr>
          <w:rtl w:val="true"/>
        </w:rPr>
        <w:t>اشارة</w:t>
      </w:r>
      <w:bookmarkStart w:id="397" w:name="pg4798_33845"/>
      <w:bookmarkEnd w:id="396"/>
    </w:p>
    <w:p>
      <w:pPr>
        <w:pStyle w:val="Heading3"/>
        <w:numPr>
          <w:ilvl w:val="2"/>
          <w:numId w:val="1"/>
        </w:numPr>
        <w:rPr/>
      </w:pPr>
      <w:bookmarkStart w:id="398" w:name="__RefHeading___Toc2402341_2035185390"/>
      <w:bookmarkStart w:id="399" w:name="_Toc138"/>
      <w:bookmarkEnd w:id="397"/>
      <w:bookmarkEnd w:id="398"/>
      <w:r>
        <w:rPr>
          <w:rtl w:val="true"/>
        </w:rPr>
        <w:t>الباب الأوّل</w:t>
      </w:r>
      <w:r>
        <w:rPr>
          <w:rtl w:val="true"/>
        </w:rPr>
        <w:t xml:space="preserve">: </w:t>
      </w:r>
      <w:r>
        <w:rPr>
          <w:rtl w:val="true"/>
        </w:rPr>
        <w:t>طاهر</w:t>
      </w:r>
      <w:bookmarkEnd w:id="399"/>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کذّاب، أخو فارس</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 بن ماهویه، روی عنه محمّد بن عیسی بن یقطین، غالٍ</w:t>
      </w:r>
      <w:r>
        <w:rPr>
          <w:rStyle w:val="FootnoteAnchor"/>
          <w:rtl w:val="true"/>
        </w:rPr>
        <w:footnoteReference w:id="1905"/>
      </w:r>
      <w:r>
        <w:rPr>
          <w:rFonts w:ascii="IRNazanin" w:hAnsi="IRNazanin" w:eastAsia="IRNazanin"/>
          <w:color w:val="111111"/>
          <w:sz w:val="28"/>
          <w:sz w:val="28"/>
          <w:szCs w:val="28"/>
          <w:rtl w:val="true"/>
          <w:lang w:bidi="fa-IR"/>
        </w:rPr>
        <w:t>وقال 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مستقیماً، ثمّ تغیّر وأظهر القول بالغلوّ</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w:t>
      </w:r>
      <w:r>
        <w:rPr>
          <w:rStyle w:val="FootnoteAnchor"/>
          <w:rtl w:val="true"/>
        </w:rPr>
        <w:footnoteReference w:id="1907"/>
      </w:r>
      <w:r>
        <w:rPr>
          <w:rFonts w:ascii="IRNazanin" w:hAnsi="IRNazanin" w:eastAsia="IRNazanin"/>
          <w:color w:val="111111"/>
          <w:sz w:val="28"/>
          <w:sz w:val="28"/>
          <w:szCs w:val="28"/>
          <w:rtl w:val="true"/>
          <w:lang w:bidi="fa-IR"/>
        </w:rPr>
        <w:t>بن ماهویه القزوینیّ أخو فارس، کان فاسد المذهب ضعیفاً، وقد کانت له حالة استقامة کما کانت لأخیه، ولکنّها لاتثمر</w:t>
      </w:r>
      <w:r>
        <w:rPr>
          <w:rStyle w:val="FootnoteAnchor"/>
          <w:rtl w:val="true"/>
        </w:rPr>
        <w:footnoteReference w:id="1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غلام أبی الحبیش، کان متکلّماً، وعلیه کان ابتداء قراءة شیخنا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Style w:val="FootnoteAnchor"/>
          <w:rtl w:val="true"/>
        </w:rPr>
        <w:footnoteReference w:id="1909"/>
      </w:r>
      <w:r>
        <w:rPr>
          <w:rFonts w:ascii="IRNazanin" w:hAnsi="IRNazanin" w:eastAsia="IRNazanin"/>
          <w:color w:val="111111"/>
          <w:sz w:val="28"/>
          <w:sz w:val="28"/>
          <w:szCs w:val="28"/>
          <w:rtl w:val="true"/>
          <w:lang w:bidi="fa-IR"/>
        </w:rPr>
        <w:t>رحمه‌الله</w:t>
      </w:r>
      <w:r>
        <w:rPr>
          <w:rStyle w:val="FootnoteAnchor"/>
          <w:rtl w:val="true"/>
        </w:rPr>
        <w:footnoteReference w:id="19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00" w:name="__RefHeading___Toc2402343_2035185390"/>
      <w:bookmarkStart w:id="401" w:name="_Toc139"/>
      <w:bookmarkEnd w:id="400"/>
      <w:r>
        <w:rPr>
          <w:rtl w:val="true"/>
        </w:rPr>
        <w:t>الباب الثّانی</w:t>
      </w:r>
      <w:r>
        <w:rPr>
          <w:rtl w:val="true"/>
        </w:rPr>
        <w:t xml:space="preserve">: </w:t>
      </w:r>
      <w:r>
        <w:rPr>
          <w:rtl w:val="true"/>
        </w:rPr>
        <w:t>الآحاد</w:t>
      </w:r>
      <w:bookmarkEnd w:id="401"/>
    </w:p>
    <w:p>
      <w:pPr>
        <w:pStyle w:val="BookText"/>
        <w:rPr/>
      </w:pPr>
      <w:r>
        <w:rPr>
          <w:rFonts w:ascii="IRNazanin" w:hAnsi="IRNazanin" w:eastAsia="IRNazanin"/>
          <w:color w:val="111111"/>
          <w:sz w:val="28"/>
          <w:sz w:val="28"/>
          <w:szCs w:val="28"/>
          <w:rtl w:val="true"/>
          <w:lang w:bidi="fa-IR"/>
        </w:rPr>
        <w:t>وفیه رجلان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طَلاّب</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بن الحارث، کوفیّ، ثقة، روی عن جعفر بن محمّد علیهماالسلام کتاباً</w:t>
      </w:r>
      <w:r>
        <w:rPr>
          <w:rStyle w:val="FootnoteAnchor"/>
          <w:rtl w:val="true"/>
        </w:rPr>
        <w:footnoteReference w:id="19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أبو الخزرج النّهدیّ</w:t>
      </w:r>
      <w:r>
        <w:rPr>
          <w:rStyle w:val="FootnoteAnchor"/>
          <w:rtl w:val="true"/>
        </w:rPr>
        <w:footnoteReference w:id="1913"/>
      </w:r>
      <w:r>
        <w:rPr>
          <w:rFonts w:ascii="Amiri" w:hAnsi="Amiri" w:eastAsia="Amiri" w:cs="Amiri"/>
          <w:color w:val="111111"/>
          <w:sz w:val="28"/>
          <w:sz w:val="28"/>
          <w:szCs w:val="28"/>
          <w:rtl w:val="true"/>
          <w:lang w:bidi="ar-SA"/>
        </w:rPr>
        <w:t>الشّامیّ،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الحزریّ</w:t>
      </w:r>
      <w:r>
        <w:rPr>
          <w:rStyle w:val="FootnoteAnchor"/>
          <w:rtl w:val="true"/>
        </w:rPr>
        <w:footnoteReference w:id="1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والزّای، ثمّ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الصّادق علیه‌السلام عامّیّ المذهب</w:t>
      </w:r>
      <w:r>
        <w:rPr>
          <w:rStyle w:val="FootnoteAnchor"/>
          <w:rtl w:val="true"/>
        </w:rPr>
        <w:footnoteReference w:id="1915"/>
      </w:r>
      <w:r>
        <w:rPr>
          <w:rFonts w:ascii="Amiri" w:hAnsi="Amiri" w:eastAsia="Amiri" w:cs="Amiri"/>
          <w:color w:val="111111"/>
          <w:sz w:val="28"/>
          <w:sz w:val="28"/>
          <w:szCs w:val="28"/>
          <w:rtl w:val="true"/>
          <w:lang w:bidi="ar-SA"/>
        </w:rPr>
        <w:t>قال الشّیخ الطّوسیّ رحمه‌الله فی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بتریّ</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عامّیّ المذهب، إلاّ أ نّ کتابه معتمد</w:t>
      </w:r>
      <w:r>
        <w:rPr>
          <w:rStyle w:val="FootnoteAnchor"/>
          <w:rtl w:val="true"/>
        </w:rPr>
        <w:footnoteReference w:id="1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4798_33848"/>
      <w:bookmarkStart w:id="403" w:name="pg4798_33848"/>
      <w:bookmarkEnd w:id="403"/>
    </w:p>
    <w:p>
      <w:pPr>
        <w:pStyle w:val="Heading2"/>
        <w:numPr>
          <w:ilvl w:val="1"/>
          <w:numId w:val="1"/>
        </w:numPr>
        <w:rPr/>
      </w:pPr>
      <w:bookmarkStart w:id="404" w:name="pg4798_33848"/>
      <w:bookmarkStart w:id="405" w:name="__RefHeading___Toc2402345_2035185390"/>
      <w:bookmarkStart w:id="406" w:name="_Toc140"/>
      <w:bookmarkEnd w:id="404"/>
      <w:bookmarkEnd w:id="405"/>
      <w:r>
        <w:rPr>
          <w:rtl w:val="true"/>
        </w:rPr>
        <w:t>الفصل السّابع عشر</w:t>
      </w:r>
      <w:r>
        <w:rPr>
          <w:rtl w:val="true"/>
        </w:rPr>
        <w:t xml:space="preserve">: </w:t>
      </w:r>
      <w:r>
        <w:rPr>
          <w:rtl w:val="true"/>
        </w:rPr>
        <w:t>فی الظّاء و فیه باب واحد</w:t>
      </w:r>
      <w:bookmarkEnd w:id="40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2402347_2035185390"/>
      <w:bookmarkStart w:id="408" w:name="_Toc141"/>
      <w:bookmarkEnd w:id="407"/>
      <w:r>
        <w:rPr>
          <w:rtl w:val="true"/>
        </w:rPr>
        <w:t>اشارة</w:t>
      </w:r>
      <w:bookmarkStart w:id="409" w:name="pg4798_33849"/>
      <w:bookmarkEnd w:id="408"/>
    </w:p>
    <w:p>
      <w:pPr>
        <w:pStyle w:val="Heading3"/>
        <w:numPr>
          <w:ilvl w:val="2"/>
          <w:numId w:val="1"/>
        </w:numPr>
        <w:rPr/>
      </w:pPr>
      <w:bookmarkStart w:id="410" w:name="__RefHeading___Toc2402349_2035185390"/>
      <w:bookmarkStart w:id="411" w:name="_Toc142"/>
      <w:bookmarkEnd w:id="409"/>
      <w:bookmarkEnd w:id="410"/>
      <w:r>
        <w:rPr>
          <w:rtl w:val="true"/>
        </w:rPr>
        <w:t>الباب الأوّل</w:t>
      </w:r>
      <w:r>
        <w:rPr>
          <w:rtl w:val="true"/>
        </w:rPr>
        <w:t xml:space="preserve">: </w:t>
      </w:r>
      <w:r>
        <w:rPr>
          <w:rtl w:val="true"/>
        </w:rPr>
        <w:t>الآحاد</w:t>
      </w:r>
      <w:bookmarkEnd w:id="411"/>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 بن سراق، یکنّی أبا الصّفرة، والد المهلّب، من رجال أمیرالمؤنین علیه‌السلام وکان شیعیّاً، وقدم یوم الجمل فقال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شهدتک ما قاتلک أزْدیٌ، فمات بالبصرة وصلّی علیه علیّ علیه‌السلام</w:t>
      </w:r>
      <w:r>
        <w:rPr>
          <w:rStyle w:val="FootnoteAnchor"/>
          <w:rtl w:val="true"/>
        </w:rPr>
        <w:footnoteReference w:id="19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ظریف بن ناصح، أصله کوفیّ ،نشأ ببغداد، وکان ثقة فی حدیثه صدوقاً</w:t>
      </w:r>
      <w:r>
        <w:rPr>
          <w:rStyle w:val="FootnoteAnchor"/>
          <w:rtl w:val="true"/>
        </w:rPr>
        <w:footnoteReference w:id="1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w:t>
      </w:r>
      <w:r>
        <w:rPr>
          <w:rStyle w:val="FootnoteAnchor"/>
          <w:rtl w:val="true"/>
        </w:rPr>
        <w:footnoteReference w:id="1920"/>
      </w:r>
      <w:r>
        <w:rPr>
          <w:rFonts w:ascii="IRNazanin" w:hAnsi="IRNazanin" w:eastAsia="IRNazanin"/>
          <w:color w:val="111111"/>
          <w:sz w:val="28"/>
          <w:sz w:val="28"/>
          <w:szCs w:val="28"/>
          <w:rtl w:val="true"/>
          <w:lang w:bidi="fa-IR"/>
        </w:rPr>
        <w:t>بن حمدون، أبو منصور البادرائی</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أصحابنا</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بن حمدون بن شداد البادرائی</w:t>
      </w:r>
      <w:r>
        <w:rPr>
          <w:rStyle w:val="FootnoteAnchor"/>
          <w:rtl w:val="true"/>
        </w:rPr>
        <w:footnoteReference w:id="1923"/>
      </w:r>
      <w:r>
        <w:rPr>
          <w:rFonts w:ascii="IRNazanin" w:hAnsi="IRNazanin" w:eastAsia="IRNazanin"/>
          <w:color w:val="111111"/>
          <w:sz w:val="28"/>
          <w:sz w:val="28"/>
          <w:szCs w:val="28"/>
          <w:rtl w:val="true"/>
          <w:lang w:bidi="fa-IR"/>
        </w:rPr>
        <w:t>، أبومنصور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إبراهیم الأحمریّ</w:t>
      </w:r>
      <w:r>
        <w:rPr>
          <w:rStyle w:val="FootnoteAnchor"/>
          <w:rtl w:val="true"/>
        </w:rPr>
        <w:footnoteReference w:id="1924"/>
      </w:r>
      <w:r>
        <w:rPr>
          <w:rFonts w:ascii="IRNazanin" w:hAnsi="IRNazanin" w:eastAsia="IRNazanin"/>
          <w:color w:val="111111"/>
          <w:sz w:val="28"/>
          <w:sz w:val="28"/>
          <w:szCs w:val="28"/>
          <w:rtl w:val="true"/>
          <w:lang w:bidi="fa-IR"/>
        </w:rPr>
        <w:t>کان فی مذهبه ضعف</w:t>
      </w:r>
      <w:r>
        <w:rPr>
          <w:rFonts w:eastAsia="IRNazanin" w:cs="IRNazanin"/>
          <w:color w:val="111111"/>
          <w:sz w:val="28"/>
          <w:szCs w:val="28"/>
          <w:rtl w:val="true"/>
          <w:lang w:bidi="fa-IR"/>
        </w:rPr>
        <w:t>.</w:t>
      </w:r>
      <w:r>
        <w:rPr>
          <w:rStyle w:val="FootnoteAnchor"/>
          <w:rtl w:val="true"/>
        </w:rPr>
        <w:footnoteReference w:id="192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عندی التّوقّف فی روایته، لطعن هذا الشّیخ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412" w:name="pg4798_33850"/>
    </w:p>
    <w:p>
      <w:pPr>
        <w:pStyle w:val="Heading2"/>
        <w:numPr>
          <w:ilvl w:val="1"/>
          <w:numId w:val="1"/>
        </w:numPr>
        <w:rPr/>
      </w:pPr>
      <w:bookmarkStart w:id="413" w:name="__RefHeading___Toc2402351_2035185390"/>
      <w:bookmarkStart w:id="414" w:name="_Toc143"/>
      <w:bookmarkEnd w:id="412"/>
      <w:bookmarkEnd w:id="413"/>
      <w:r>
        <w:rPr>
          <w:rtl w:val="true"/>
        </w:rPr>
        <w:t>الفصل الثّامن عشر</w:t>
      </w:r>
      <w:r>
        <w:rPr>
          <w:rtl w:val="true"/>
        </w:rPr>
        <w:t xml:space="preserve">: </w:t>
      </w:r>
      <w:r>
        <w:rPr>
          <w:rtl w:val="true"/>
        </w:rPr>
        <w:t>فی العین و فیه واحد وثلاثون باباً</w:t>
      </w:r>
      <w:bookmarkEnd w:id="41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2402353_2035185390"/>
      <w:bookmarkStart w:id="416" w:name="_Toc144"/>
      <w:bookmarkEnd w:id="415"/>
      <w:r>
        <w:rPr>
          <w:rtl w:val="true"/>
        </w:rPr>
        <w:t>اشارة</w:t>
      </w:r>
      <w:bookmarkStart w:id="417" w:name="pg4798_33851"/>
      <w:bookmarkEnd w:id="416"/>
    </w:p>
    <w:p>
      <w:pPr>
        <w:pStyle w:val="Heading3"/>
        <w:numPr>
          <w:ilvl w:val="2"/>
          <w:numId w:val="1"/>
        </w:numPr>
        <w:rPr/>
      </w:pPr>
      <w:bookmarkStart w:id="418" w:name="__RefHeading___Toc2402355_2035185390"/>
      <w:bookmarkStart w:id="419" w:name="_Toc145"/>
      <w:bookmarkEnd w:id="417"/>
      <w:bookmarkEnd w:id="418"/>
      <w:r>
        <w:rPr>
          <w:rtl w:val="true"/>
        </w:rPr>
        <w:t>الباب الأوّل</w:t>
      </w:r>
      <w:r>
        <w:rPr>
          <w:rtl w:val="true"/>
        </w:rPr>
        <w:t xml:space="preserve">: </w:t>
      </w:r>
      <w:r>
        <w:rPr>
          <w:rtl w:val="true"/>
        </w:rPr>
        <w:t>عاصم</w:t>
      </w:r>
      <w:bookmarkEnd w:id="419"/>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الحسن، من أصحاب الکاظم علیه‌السلام مجهول</w:t>
      </w:r>
      <w:r>
        <w:rPr>
          <w:rStyle w:val="FootnoteAnchor"/>
          <w:rtl w:val="true"/>
        </w:rPr>
        <w:footnoteReference w:id="19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w:t>
      </w:r>
      <w:r>
        <w:rPr>
          <w:rStyle w:val="FootnoteAnchor"/>
          <w:rtl w:val="true"/>
        </w:rPr>
        <w:footnoteReference w:id="1927"/>
      </w:r>
      <w:r>
        <w:rPr>
          <w:rFonts w:ascii="IRNazanin" w:hAnsi="IRNazanin" w:eastAsia="IRNazanin"/>
          <w:color w:val="111111"/>
          <w:sz w:val="28"/>
          <w:sz w:val="28"/>
          <w:szCs w:val="28"/>
          <w:rtl w:val="true"/>
          <w:lang w:bidi="fa-IR"/>
        </w:rPr>
        <w:t>، أبوالفضل، مولی، کوفیّ، ثقة، عین، صدوق، روی عن أبی عبداللّه علیه‌السلام</w:t>
      </w:r>
      <w:r>
        <w:rPr>
          <w:rStyle w:val="FootnoteAnchor"/>
          <w:rtl w:val="true"/>
        </w:rPr>
        <w:footnoteReference w:id="19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الکوزیّ، من کوز ضبّة</w:t>
      </w:r>
      <w:r>
        <w:rPr>
          <w:rStyle w:val="FootnoteAnchor"/>
          <w:rtl w:val="true"/>
        </w:rPr>
        <w:footnoteReference w:id="192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کوز بنی مالک بن أسد، ثقة، روی عن جعفر بن محمّد علیه‌السلام</w:t>
      </w:r>
      <w:r>
        <w:rPr>
          <w:rStyle w:val="FootnoteAnchor"/>
          <w:rtl w:val="true"/>
        </w:rPr>
        <w:footnoteReference w:id="19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20" w:name="__RefHeading___Toc2402357_2035185390"/>
      <w:bookmarkStart w:id="421" w:name="_Toc146"/>
      <w:bookmarkEnd w:id="420"/>
      <w:r>
        <w:rPr>
          <w:rtl w:val="true"/>
        </w:rPr>
        <w:t>الباب الثّانی</w:t>
      </w:r>
      <w:r>
        <w:rPr>
          <w:rtl w:val="true"/>
        </w:rPr>
        <w:t xml:space="preserve">: </w:t>
      </w:r>
      <w:r>
        <w:rPr>
          <w:rtl w:val="true"/>
        </w:rPr>
        <w:t>عامر</w:t>
      </w:r>
      <w:bookmarkEnd w:id="421"/>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 قیس من الزّهّاد الثّمانیة، کان مع علیّ علیه‌السلام</w:t>
      </w:r>
      <w:r>
        <w:rPr>
          <w:rStyle w:val="FootnoteAnchor"/>
          <w:rtl w:val="true"/>
        </w:rPr>
        <w:footnoteReference w:id="19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عبداللّه بن جذاعة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الکشّیّ، عن محمّد بن قولویه، عن سعد،</w:t>
      </w:r>
      <w:r>
        <w:rPr>
          <w:rStyle w:val="FootnoteAnchor"/>
          <w:rtl w:val="true"/>
        </w:rPr>
        <w:footnoteReference w:id="1932"/>
      </w:r>
      <w:r>
        <w:rPr>
          <w:rFonts w:ascii="IRNazanin" w:hAnsi="IRNazanin" w:eastAsia="IRNazanin"/>
          <w:color w:val="111111"/>
          <w:sz w:val="28"/>
          <w:sz w:val="28"/>
          <w:szCs w:val="28"/>
          <w:rtl w:val="true"/>
          <w:lang w:bidi="fa-IR"/>
        </w:rPr>
        <w:t>عن علیّ بن سلیمان بن داود الرّازی، عن علیّ بن أسباط، عن أبیه أسباط، عن أبی الحسن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عامر بن عبداللّه بن جذاعة من حواریّ أبی جعفر محمّد بن علیّ وحواریّ جعفر بن محمّد علیهم‌السلام</w:t>
      </w:r>
      <w:r>
        <w:rPr>
          <w:rStyle w:val="FootnoteAnchor"/>
          <w:rtl w:val="true"/>
        </w:rPr>
        <w:footnoteReference w:id="1933"/>
      </w:r>
      <w:r>
        <w:rPr>
          <w:rFonts w:ascii="IRNazanin" w:hAnsi="IRNazanin" w:eastAsia="IRNazanin"/>
          <w:color w:val="111111"/>
          <w:sz w:val="28"/>
          <w:sz w:val="28"/>
          <w:szCs w:val="28"/>
          <w:rtl w:val="true"/>
          <w:lang w:bidi="fa-IR"/>
        </w:rPr>
        <w:t>وروی حدیثاً مرسلاً ینافی ذلک</w:t>
      </w:r>
      <w:r>
        <w:rPr>
          <w:rStyle w:val="FootnoteAnchor"/>
          <w:rtl w:val="true"/>
        </w:rPr>
        <w:footnoteReference w:id="1934"/>
      </w:r>
      <w:r>
        <w:rPr>
          <w:rFonts w:ascii="IRNazanin" w:hAnsi="IRNazanin" w:eastAsia="IRNazanin"/>
          <w:color w:val="111111"/>
          <w:sz w:val="28"/>
          <w:sz w:val="28"/>
          <w:szCs w:val="28"/>
          <w:rtl w:val="true"/>
          <w:lang w:bidi="fa-IR"/>
        </w:rPr>
        <w:t>، والتّعدیل 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کان من دعاة </w:t>
      </w:r>
      <w:bookmarkStart w:id="422" w:name="pg4798_33852"/>
    </w:p>
    <w:p>
      <w:pPr>
        <w:pStyle w:val="BookText"/>
        <w:rPr/>
      </w:pPr>
      <w:bookmarkEnd w:id="422"/>
      <w:r>
        <w:rPr>
          <w:rFonts w:ascii="IRNazanin" w:hAnsi="IRNazanin" w:eastAsia="IRNazanin"/>
          <w:color w:val="111111"/>
          <w:sz w:val="28"/>
          <w:sz w:val="28"/>
          <w:szCs w:val="28"/>
          <w:rtl w:val="true"/>
          <w:lang w:bidi="fa-IR"/>
        </w:rPr>
        <w:t>الحسین بن علیّ علیهماالسلام قاله الشّیخ الطّوسیّ رحمه‌الله</w:t>
      </w:r>
      <w:r>
        <w:rPr>
          <w:rStyle w:val="FootnoteAnchor"/>
          <w:rtl w:val="true"/>
        </w:rPr>
        <w:footnoteReference w:id="1935"/>
      </w:r>
      <w:r>
        <w:rPr>
          <w:rFonts w:ascii="Amiri" w:hAnsi="Amiri" w:eastAsia="Amiri" w:cs="Amiri"/>
          <w:color w:val="111111"/>
          <w:sz w:val="28"/>
          <w:sz w:val="28"/>
          <w:szCs w:val="28"/>
          <w:rtl w:val="true"/>
          <w:lang w:bidi="ar-SA"/>
        </w:rPr>
        <w:t>و البرقیّ أیضاً</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زیدیّ، کوفیّ، ثقة</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أتوقّف فی روایته لقول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 من أصحاب الحسین علیه‌السلام مجهول</w:t>
      </w:r>
      <w:r>
        <w:rPr>
          <w:rStyle w:val="FootnoteAnchor"/>
          <w:rtl w:val="true"/>
        </w:rPr>
        <w:footnoteReference w:id="19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واثلة</w:t>
      </w: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w:t>
      </w:r>
      <w:r>
        <w:rPr>
          <w:rStyle w:val="FootnoteAnchor"/>
          <w:rtl w:val="true"/>
        </w:rPr>
        <w:footnoteReference w:id="19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23" w:name="__RefHeading___Toc2402359_2035185390"/>
      <w:bookmarkStart w:id="424" w:name="_Toc147"/>
      <w:bookmarkEnd w:id="423"/>
      <w:r>
        <w:rPr>
          <w:rtl w:val="true"/>
        </w:rPr>
        <w:t>الباب الثّالث</w:t>
      </w:r>
      <w:r>
        <w:rPr>
          <w:rtl w:val="true"/>
        </w:rPr>
        <w:t xml:space="preserve">: </w:t>
      </w:r>
      <w:r>
        <w:rPr>
          <w:rtl w:val="true"/>
        </w:rPr>
        <w:t>عبّاد</w:t>
      </w:r>
      <w:bookmarkEnd w:id="424"/>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صهیب، بتریٌ قال الکشّیّ</w:t>
      </w:r>
      <w:r>
        <w:rPr>
          <w:rStyle w:val="FootnoteAnchor"/>
          <w:rtl w:val="true"/>
        </w:rPr>
        <w:footnoteReference w:id="1941"/>
      </w:r>
      <w:r>
        <w:rPr>
          <w:rFonts w:ascii="Amiri" w:hAnsi="Amiri" w:eastAsia="Amiri" w:cs="Amiri"/>
          <w:color w:val="111111"/>
          <w:sz w:val="28"/>
          <w:sz w:val="28"/>
          <w:szCs w:val="28"/>
          <w:rtl w:val="true"/>
          <w:lang w:bidi="ar-SA"/>
        </w:rPr>
        <w:t>، 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یکنّی أبابکر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التّمیمیّ</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الکلیبیّ</w:t>
      </w:r>
      <w:r>
        <w:rPr>
          <w:rStyle w:val="FootnoteAnchor"/>
          <w:rtl w:val="true"/>
        </w:rPr>
        <w:footnoteReference w:id="1943"/>
      </w:r>
      <w:r>
        <w:rPr>
          <w:rFonts w:ascii="IRNazanin" w:hAnsi="IRNazanin" w:eastAsia="IRNazanin"/>
          <w:color w:val="111111"/>
          <w:sz w:val="28"/>
          <w:sz w:val="28"/>
          <w:szCs w:val="28"/>
          <w:rtl w:val="true"/>
          <w:lang w:bidi="fa-IR"/>
        </w:rPr>
        <w:t>الیربوعیّ، بصریّ ثقة، روی عن أبی عبداللّه علیه‌السلام</w:t>
      </w:r>
      <w:r>
        <w:rPr>
          <w:rStyle w:val="FootnoteAnchor"/>
          <w:rtl w:val="true"/>
        </w:rPr>
        <w:footnoteReference w:id="1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یعقوب الرّواجنیّ</w:t>
      </w:r>
      <w:r>
        <w:rPr>
          <w:rStyle w:val="FootnoteAnchor"/>
          <w:rtl w:val="true"/>
        </w:rPr>
        <w:footnoteReference w:id="1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والجیم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والیاء</w:t>
      </w:r>
      <w:r>
        <w:rPr>
          <w:rFonts w:eastAsia="IRNazanin" w:cs="IRNazanin"/>
          <w:color w:val="111111"/>
          <w:sz w:val="28"/>
          <w:szCs w:val="28"/>
          <w:rtl w:val="true"/>
          <w:lang w:bidi="fa-IR"/>
        </w:rPr>
        <w:t>)</w:t>
      </w:r>
      <w:r>
        <w:rPr>
          <w:rStyle w:val="FootnoteAnchor"/>
          <w:rtl w:val="true"/>
        </w:rPr>
        <w:footnoteReference w:id="1946"/>
      </w:r>
      <w:r>
        <w:rPr>
          <w:rFonts w:ascii="Amiri" w:hAnsi="Amiri" w:eastAsia="Amiri" w:cs="Amiri"/>
          <w:color w:val="111111"/>
          <w:sz w:val="28"/>
          <w:sz w:val="28"/>
          <w:szCs w:val="28"/>
          <w:rtl w:val="true"/>
          <w:lang w:bidi="ar-SA"/>
        </w:rPr>
        <w:t xml:space="preserve">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عامّیّ المذهب</w:t>
      </w:r>
      <w:r>
        <w:rPr>
          <w:rStyle w:val="FootnoteAnchor"/>
          <w:rtl w:val="true"/>
        </w:rPr>
        <w:footnoteReference w:id="19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425" w:name="pg4798_33853"/>
    </w:p>
    <w:p>
      <w:pPr>
        <w:pStyle w:val="Heading3"/>
        <w:numPr>
          <w:ilvl w:val="2"/>
          <w:numId w:val="1"/>
        </w:numPr>
        <w:rPr/>
      </w:pPr>
      <w:bookmarkStart w:id="426" w:name="__RefHeading___Toc2402361_2035185390"/>
      <w:bookmarkStart w:id="427" w:name="_Toc148"/>
      <w:bookmarkEnd w:id="425"/>
      <w:bookmarkEnd w:id="426"/>
      <w:r>
        <w:rPr>
          <w:rtl w:val="true"/>
        </w:rPr>
        <w:t>الباب الرّابع</w:t>
      </w:r>
      <w:r>
        <w:rPr>
          <w:rtl w:val="true"/>
        </w:rPr>
        <w:t xml:space="preserve">: </w:t>
      </w:r>
      <w:r>
        <w:rPr>
          <w:rtl w:val="true"/>
        </w:rPr>
        <w:t>عبادة</w:t>
      </w:r>
      <w:bookmarkEnd w:id="427"/>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عبادة بن زیاد الأسدیّ، کوفیّ، ثقة، زیدیّ</w:t>
      </w:r>
      <w:r>
        <w:rPr>
          <w:rStyle w:val="FootnoteAnchor"/>
          <w:rtl w:val="true"/>
        </w:rPr>
        <w:footnoteReference w:id="19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عبادة بن الصّامت، ابن أخی أبی ذرّ، ممّن أقام بالبصرة، وکان شیعیّاً من السّابقین الّذین رجعوا إلی أمیرالمؤنین علیه‌السلام</w:t>
      </w:r>
      <w:r>
        <w:rPr>
          <w:rStyle w:val="FootnoteAnchor"/>
          <w:rtl w:val="true"/>
        </w:rPr>
        <w:footnoteReference w:id="19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28" w:name="__RefHeading___Toc2402363_2035185390"/>
      <w:bookmarkStart w:id="429" w:name="_Toc149"/>
      <w:bookmarkEnd w:id="428"/>
      <w:r>
        <w:rPr>
          <w:rtl w:val="true"/>
        </w:rPr>
        <w:t>الباب الخامس</w:t>
      </w:r>
      <w:r>
        <w:rPr>
          <w:rtl w:val="true"/>
        </w:rPr>
        <w:t xml:space="preserve">: </w:t>
      </w:r>
      <w:r>
        <w:rPr>
          <w:rtl w:val="true"/>
        </w:rPr>
        <w:t>العبّاس</w:t>
      </w:r>
      <w:bookmarkEnd w:id="429"/>
    </w:p>
    <w:p>
      <w:pPr>
        <w:pStyle w:val="BookText"/>
        <w:rPr/>
      </w:pPr>
      <w:r>
        <w:rPr>
          <w:rFonts w:ascii="IRNazanin" w:hAnsi="IRNazanin" w:eastAsia="IRNazanin"/>
          <w:color w:val="111111"/>
          <w:sz w:val="28"/>
          <w:sz w:val="28"/>
          <w:szCs w:val="28"/>
          <w:rtl w:val="true"/>
          <w:lang w:bidi="fa-IR"/>
        </w:rPr>
        <w:t>وفیه أحد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صدقة، ذکر الفضل بن شاذان فی بعض کتبه أ نّه من الکذّابین المشهورین بالکذب</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قال عن علیّ بن حسکة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عامر بن رباح، أبوالفضل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w:t>
      </w:r>
      <w:r>
        <w:rPr>
          <w:rStyle w:val="FootnoteAnchor"/>
          <w:rtl w:val="true"/>
        </w:rPr>
        <w:footnoteReference w:id="1951"/>
      </w:r>
      <w:r>
        <w:rPr>
          <w:rFonts w:ascii="IRNazanin" w:hAnsi="IRNazanin" w:eastAsia="IRNazanin"/>
          <w:color w:val="111111"/>
          <w:sz w:val="28"/>
          <w:sz w:val="28"/>
          <w:szCs w:val="28"/>
          <w:rtl w:val="true"/>
          <w:lang w:bidi="fa-IR"/>
        </w:rPr>
        <w:t>القصبانیّ، الشّیخ الصّدوق، الثّقة، کثیر الحدیث</w:t>
      </w:r>
      <w:r>
        <w:rPr>
          <w:rStyle w:val="FootnoteAnchor"/>
          <w:rtl w:val="true"/>
        </w:rPr>
        <w:footnoteReference w:id="19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عبدالمطّلب، عمّ رسول اللّه صلی‌الله‌علیه‌و‌آله سیّد من سادات أصحابه</w:t>
      </w:r>
      <w:r>
        <w:rPr>
          <w:rStyle w:val="FootnoteAnchor"/>
          <w:rtl w:val="true"/>
        </w:rPr>
        <w:footnoteReference w:id="1953"/>
      </w:r>
      <w:r>
        <w:rPr>
          <w:rFonts w:ascii="IRNazanin" w:hAnsi="IRNazanin" w:eastAsia="IRNazanin"/>
          <w:color w:val="111111"/>
          <w:sz w:val="28"/>
          <w:sz w:val="28"/>
          <w:szCs w:val="28"/>
          <w:rtl w:val="true"/>
          <w:lang w:bidi="fa-IR"/>
        </w:rPr>
        <w:t>، وهو من أصحاب علیّ علیه‌السلام أیضاً</w:t>
      </w:r>
      <w:r>
        <w:rPr>
          <w:rStyle w:val="FootnoteAnchor"/>
          <w:rtl w:val="true"/>
        </w:rPr>
        <w:footnoteReference w:id="19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علیّ بن أبی سارة، کوفیّ، ثقة</w:t>
      </w:r>
      <w:r>
        <w:rPr>
          <w:rStyle w:val="FootnoteAnchor"/>
          <w:rtl w:val="true"/>
        </w:rPr>
        <w:footnoteReference w:id="19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علیّ بن أبیطالب علیه‌السلام من أصحاب أخیه الحسین علیه‌السلام قتل معه بکربلاء، قتله حکیم بن الطّفیل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r>
        <w:rPr>
          <w:rStyle w:val="FootnoteAnchor"/>
          <w:rtl w:val="true"/>
        </w:rPr>
        <w:footnoteReference w:id="1956"/>
      </w:r>
      <w:r>
        <w:rPr>
          <w:rFonts w:ascii="IRNazanin" w:hAnsi="IRNazanin" w:eastAsia="IRNazanin"/>
          <w:color w:val="111111"/>
          <w:sz w:val="28"/>
          <w:sz w:val="28"/>
          <w:szCs w:val="28"/>
          <w:rtl w:val="true"/>
          <w:lang w:bidi="fa-IR"/>
        </w:rPr>
        <w:t>، مولی جعفر بن عمران بن عبداللّه الأشعریّ، قمیّ، ثقة، صحیح</w:t>
      </w:r>
      <w:r>
        <w:rPr>
          <w:rStyle w:val="FootnoteAnchor"/>
          <w:rtl w:val="true"/>
        </w:rPr>
        <w:footnoteReference w:id="19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430" w:name="pg4798_33854"/>
    </w:p>
    <w:p>
      <w:pPr>
        <w:pStyle w:val="BookText"/>
        <w:rPr/>
      </w:pPr>
      <w:bookmarkEnd w:id="43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موسی، أبوالفضل الورّاق، ثقة، نزل بغداد، وکان من أصحاب یونس</w:t>
      </w:r>
      <w:r>
        <w:rPr>
          <w:rStyle w:val="FootnoteAnchor"/>
          <w:rtl w:val="true"/>
        </w:rPr>
        <w:footnoteReference w:id="19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موسی النّخّاس، کوفیّ من أصحاب الرّضا علیه‌السلام ثقة</w:t>
      </w:r>
      <w:r>
        <w:rPr>
          <w:rStyle w:val="FootnoteAnchor"/>
          <w:rtl w:val="true"/>
        </w:rPr>
        <w:footnoteReference w:id="19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هشام، أبوالفضل النّاشریّ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بعد الألف الّتی هی بعد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الأسدیّ، عربیٌ، ثقة، جلیل فی أصحابنا، کثیر الرّوایة؛ کُسِّرَ اسمه،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عُبَیْس</w:t>
      </w:r>
      <w:r>
        <w:rPr>
          <w:rStyle w:val="FootnoteAnchor"/>
          <w:rtl w:val="true"/>
        </w:rPr>
        <w:footnoteReference w:id="19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Style w:val="FootnoteAnchor"/>
          <w:rtl w:val="true"/>
        </w:rPr>
        <w:footnoteReference w:id="1961"/>
      </w:r>
      <w:r>
        <w:rPr>
          <w:rFonts w:ascii="IRNazanin" w:hAnsi="IRNazanin" w:eastAsia="IRNazanin"/>
          <w:color w:val="111111"/>
          <w:sz w:val="28"/>
          <w:sz w:val="28"/>
          <w:szCs w:val="28"/>
          <w:rtl w:val="true"/>
          <w:lang w:bidi="fa-IR"/>
        </w:rPr>
        <w:t>بن الولید بن صبیح، کوفیّ، ثقة روی عن أبی عبداللّه علیه‌السلام</w:t>
      </w:r>
      <w:r>
        <w:rPr>
          <w:rStyle w:val="FootnoteAnchor"/>
          <w:rtl w:val="true"/>
        </w:rPr>
        <w:footnoteReference w:id="19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یزید الخریزی</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والرّاء والیاء المنقّطة تحتها، نقطتین، والزّای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19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31" w:name="__RefHeading___Toc2402365_2035185390"/>
      <w:bookmarkStart w:id="432" w:name="_Toc150"/>
      <w:bookmarkEnd w:id="431"/>
      <w:r>
        <w:rPr>
          <w:rtl w:val="true"/>
        </w:rPr>
        <w:t>الباب السّادس</w:t>
      </w:r>
      <w:r>
        <w:rPr>
          <w:rtl w:val="true"/>
        </w:rPr>
        <w:t xml:space="preserve">: </w:t>
      </w:r>
      <w:r>
        <w:rPr>
          <w:rtl w:val="true"/>
        </w:rPr>
        <w:t>عبد الأعلی</w:t>
      </w:r>
      <w:bookmarkEnd w:id="432"/>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بن علیّ بن أبی شعبة، أخو محمّد بن علیّ الحلبیّ، ثقة، لا یطعن علیه</w:t>
      </w:r>
      <w:r>
        <w:rPr>
          <w:rStyle w:val="FootnoteAnchor"/>
          <w:rtl w:val="true"/>
        </w:rPr>
        <w:footnoteReference w:id="19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مولی سام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علیه‌السلام أذن له فی الکلام، لأ نّه یقع ویطیر</w:t>
      </w:r>
      <w:r>
        <w:rPr>
          <w:rStyle w:val="FootnoteAnchor"/>
          <w:rtl w:val="true"/>
        </w:rPr>
        <w:footnoteReference w:id="1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433" w:name="pg4798_33855"/>
    </w:p>
    <w:p>
      <w:pPr>
        <w:pStyle w:val="Heading3"/>
        <w:numPr>
          <w:ilvl w:val="2"/>
          <w:numId w:val="1"/>
        </w:numPr>
        <w:rPr/>
      </w:pPr>
      <w:bookmarkStart w:id="434" w:name="__RefHeading___Toc2402367_2035185390"/>
      <w:bookmarkStart w:id="435" w:name="_Toc151"/>
      <w:bookmarkEnd w:id="433"/>
      <w:bookmarkEnd w:id="434"/>
      <w:r>
        <w:rPr>
          <w:rtl w:val="true"/>
        </w:rPr>
        <w:t>الباب السّابع</w:t>
      </w:r>
      <w:r>
        <w:rPr>
          <w:rtl w:val="true"/>
        </w:rPr>
        <w:t xml:space="preserve">: </w:t>
      </w:r>
      <w:r>
        <w:rPr>
          <w:rtl w:val="true"/>
        </w:rPr>
        <w:t>عبدالحمید</w:t>
      </w:r>
      <w:bookmarkEnd w:id="435"/>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أبی الدّیلم، وهو ابن عمّ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w:t>
      </w:r>
      <w:r>
        <w:rPr>
          <w:rStyle w:val="FootnoteAnchor"/>
          <w:rtl w:val="true"/>
        </w:rPr>
        <w:footnoteReference w:id="19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أبی العلاء بن عبدالملک الأزدیّ، ثقة،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السّمین، روی عن أبی عبداللّه علیه‌السلام</w:t>
      </w:r>
      <w:r>
        <w:rPr>
          <w:rStyle w:val="FootnoteAnchor"/>
          <w:rtl w:val="true"/>
        </w:rPr>
        <w:footnoteReference w:id="19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سالم العطّار، روی عن موسی علیه‌السلام، وکان ثقة</w:t>
      </w:r>
      <w:r>
        <w:rPr>
          <w:rStyle w:val="FootnoteAnchor"/>
          <w:rtl w:val="true"/>
        </w:rPr>
        <w:footnoteReference w:id="19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عواض</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الطّائیّ، من أصحاب أبی الحسن موسی علیه‌السلام، ثقة</w:t>
      </w:r>
      <w:r>
        <w:rPr>
          <w:rStyle w:val="FootnoteAnchor"/>
          <w:rtl w:val="true"/>
        </w:rPr>
        <w:footnoteReference w:id="19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36" w:name="__RefHeading___Toc2402369_2035185390"/>
      <w:bookmarkStart w:id="437" w:name="_Toc152"/>
      <w:bookmarkEnd w:id="436"/>
      <w:r>
        <w:rPr>
          <w:rtl w:val="true"/>
        </w:rPr>
        <w:t>الباب الثّامن</w:t>
      </w:r>
      <w:r>
        <w:rPr>
          <w:rtl w:val="true"/>
        </w:rPr>
        <w:t xml:space="preserve">: </w:t>
      </w:r>
      <w:r>
        <w:rPr>
          <w:rtl w:val="true"/>
        </w:rPr>
        <w:t>عبدالرّحمان</w:t>
      </w:r>
      <w:bookmarkEnd w:id="437"/>
    </w:p>
    <w:p>
      <w:pPr>
        <w:pStyle w:val="BookText"/>
        <w:rPr/>
      </w:pPr>
      <w:r>
        <w:rPr>
          <w:rFonts w:ascii="IRNazanin" w:hAnsi="IRNazanin" w:eastAsia="IRNazanin"/>
          <w:color w:val="111111"/>
          <w:sz w:val="28"/>
          <w:sz w:val="28"/>
          <w:szCs w:val="28"/>
          <w:rtl w:val="true"/>
          <w:lang w:bidi="fa-IR"/>
        </w:rPr>
        <w:t>وفیه ثمانیة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أبی حمّاد، أبوالقاسم، کوفیّ، صیرفیّ، انتقل إلی قم وسکنها، وهو صاحب دار أحمد بن أبی عبداللّه البرقیّ، رمی بالضّعف والغلوّ</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یکنّی أبا محمّد، وهو ضعیف جدّاً لا یلتفت إلیه، فی مذهبه غلوّ</w:t>
      </w:r>
      <w:r>
        <w:rPr>
          <w:rStyle w:val="FootnoteAnchor"/>
          <w:rtl w:val="true"/>
        </w:rPr>
        <w:footnoteReference w:id="1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أبی عبداللّه، واسم أبی عبداللّه میمون البصریّ، وعبدالرّحمان ثقة، وهو ختن فضیل بن یسار</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عبداللّه علیه‌السلام سبعمائة مسألة</w:t>
      </w:r>
      <w:r>
        <w:rPr>
          <w:rStyle w:val="FootnoteAnchor"/>
          <w:rtl w:val="true"/>
        </w:rPr>
        <w:footnoteReference w:id="1975"/>
      </w:r>
      <w:r>
        <w:rPr>
          <w:rFonts w:ascii="IRNazanin" w:hAnsi="IRNazanin" w:eastAsia="IRNazanin"/>
          <w:color w:val="111111"/>
          <w:sz w:val="28"/>
          <w:sz w:val="28"/>
          <w:szCs w:val="28"/>
          <w:rtl w:val="true"/>
          <w:lang w:bidi="fa-IR"/>
        </w:rPr>
        <w:t>، وهو بصریّ أصله من الکوفة</w:t>
      </w:r>
      <w:r>
        <w:rPr>
          <w:rStyle w:val="FootnoteAnchor"/>
          <w:rtl w:val="true"/>
        </w:rPr>
        <w:footnoteReference w:id="19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أبی لیلی الأنصاریّ، من أصحاب أمیرالمؤنین علیه‌السلام، شهد مع أمیرالمؤنین</w:t>
      </w:r>
      <w:r>
        <w:rPr>
          <w:rStyle w:val="FootnoteAnchor"/>
          <w:rtl w:val="true"/>
        </w:rPr>
        <w:footnoteReference w:id="1977"/>
      </w:r>
      <w:r>
        <w:rPr>
          <w:rFonts w:ascii="IRNazanin" w:hAnsi="IRNazanin" w:eastAsia="IRNazanin"/>
          <w:color w:val="111111"/>
          <w:sz w:val="28"/>
          <w:sz w:val="28"/>
          <w:szCs w:val="28"/>
          <w:rtl w:val="true"/>
          <w:lang w:bidi="fa-IR"/>
        </w:rPr>
        <w:t>علیه‌السلام، عربیّ، کوفیّ</w:t>
      </w:r>
      <w:r>
        <w:rPr>
          <w:rStyle w:val="FootnoteAnchor"/>
          <w:rtl w:val="true"/>
        </w:rPr>
        <w:footnoteReference w:id="1978"/>
      </w:r>
      <w:r>
        <w:rPr>
          <w:rFonts w:ascii="Amiri" w:hAnsi="Amiri" w:eastAsia="Amiri" w:cs="Amiri"/>
          <w:color w:val="111111"/>
          <w:sz w:val="28"/>
          <w:sz w:val="28"/>
          <w:szCs w:val="28"/>
          <w:rtl w:val="true"/>
          <w:lang w:bidi="ar-SA"/>
        </w:rPr>
        <w:t>، ضربه الحجّاج حتّی اسودّ کتفاه علی سبّ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أبی نجران</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والجیم والرّاء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w:t>
      </w:r>
      <w:r>
        <w:rPr>
          <w:rStyle w:val="FootnoteAnchor"/>
          <w:rtl w:val="true"/>
        </w:rPr>
        <w:footnoteReference w:id="1980"/>
      </w: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بن مسلم التّمیمی، مولی، کوفیّ، أبوالفضل، روی عن الرّضا علیه‌السلام وروی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وکان عبدالرّحمان ثقة، ثقة، معتمداً علی ما یرویه</w:t>
      </w:r>
      <w:r>
        <w:rPr>
          <w:rStyle w:val="FootnoteAnchor"/>
          <w:rtl w:val="true"/>
        </w:rPr>
        <w:footnoteReference w:id="1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أحمد بن جبرویه</w:t>
      </w: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قبل الباء المنقّطة تحتها، نقطة، ثمّ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العسکریّ، متکلّم من أصحابنا، حسن التّصنیف، جیّد الکلام، وعلی یده رجع محمّد بن عبداللّه بن مملک</w:t>
      </w:r>
      <w:r>
        <w:rPr>
          <w:rStyle w:val="FootnoteAnchor"/>
          <w:rtl w:val="true"/>
        </w:rPr>
        <w:footnoteReference w:id="1983"/>
      </w:r>
      <w:r>
        <w:rPr>
          <w:rFonts w:ascii="IRNazanin" w:hAnsi="IRNazanin" w:eastAsia="IRNazanin"/>
          <w:color w:val="111111"/>
          <w:sz w:val="28"/>
          <w:sz w:val="28"/>
          <w:szCs w:val="28"/>
          <w:rtl w:val="true"/>
          <w:lang w:bidi="fa-IR"/>
        </w:rPr>
        <w:t>الإصفهانیّ عن مذهب المعتزلة إلی</w:t>
      </w:r>
    </w:p>
    <w:p>
      <w:pPr>
        <w:pStyle w:val="BookText"/>
        <w:rPr/>
      </w:pPr>
      <w:r>
        <w:rPr>
          <w:rFonts w:ascii="Amiri" w:hAnsi="Amiri" w:eastAsia="Amiri" w:cs="Amiri"/>
          <w:color w:val="111111"/>
          <w:sz w:val="28"/>
          <w:sz w:val="28"/>
          <w:szCs w:val="28"/>
          <w:rtl w:val="true"/>
          <w:lang w:bidi="ar-SA"/>
        </w:rPr>
        <w:t>القول بالإمامة</w:t>
      </w:r>
      <w:r>
        <w:rPr>
          <w:rStyle w:val="FootnoteAnchor"/>
          <w:rtl w:val="true"/>
        </w:rPr>
        <w:footnoteReference w:id="19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أحمد بن نهیک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والیاء المنقّطة تحتها، نقطتین قبل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السّمری الملقّب دُحان</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المضمومة، والحاء المهملة،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مرتفع القول، کان کوفیّ الأصل، لم یکن فی الحدیث </w:t>
      </w:r>
    </w:p>
    <w:p>
      <w:pPr>
        <w:pStyle w:val="BookText"/>
        <w:rPr/>
      </w:pPr>
      <w:r>
        <w:rPr>
          <w:rFonts w:ascii="IRNazanin" w:hAnsi="IRNazanin" w:eastAsia="IRNazanin"/>
          <w:color w:val="111111"/>
          <w:sz w:val="28"/>
          <w:sz w:val="28"/>
          <w:szCs w:val="28"/>
          <w:rtl w:val="true"/>
          <w:lang w:bidi="fa-IR"/>
        </w:rPr>
        <w:t>بذاک، یعرّف منه ذلک وینکّر</w:t>
      </w:r>
      <w:r>
        <w:rPr>
          <w:rStyle w:val="FootnoteAnchor"/>
          <w:rtl w:val="true"/>
        </w:rPr>
        <w:footnoteReference w:id="19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حدیثاً فی طریقه محمّد بن عیسی أ نّه مات علی الاستقامة</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 بن أحمد العقیقیّ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عارف</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بدر، أبو إدریس، کوفیّ، ثقة، لیس بالمتحقّق</w:t>
      </w:r>
      <w:r>
        <w:rPr>
          <w:rStyle w:val="FootnoteAnchor"/>
          <w:rtl w:val="true"/>
        </w:rPr>
        <w:footnoteReference w:id="1989"/>
      </w:r>
      <w:r>
        <w:rPr>
          <w:rFonts w:ascii="IRNazanin" w:hAnsi="IRNazanin" w:eastAsia="IRNazanin"/>
          <w:color w:val="111111"/>
          <w:sz w:val="28"/>
          <w:sz w:val="28"/>
          <w:szCs w:val="28"/>
          <w:rtl w:val="true"/>
          <w:lang w:bidi="fa-IR"/>
        </w:rPr>
        <w:t>بنا</w:t>
      </w:r>
      <w:r>
        <w:rPr>
          <w:rStyle w:val="FootnoteAnchor"/>
          <w:rtl w:val="true"/>
        </w:rPr>
        <w:footnoteReference w:id="1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ورقاء، من أصحاب أمیرالمؤنین علیه‌السلام رسول رسول اللّه صلی‌الله‌علیه‌و‌آله إلی الیمن، قتل مع علیّ علیه‌السلامبصفّین</w:t>
      </w:r>
      <w:r>
        <w:rPr>
          <w:rStyle w:val="FootnoteAnchor"/>
          <w:rtl w:val="true"/>
        </w:rPr>
        <w:footnoteReference w:id="1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الحجّاج البجلیّ، مولاهم، أبوعبداللّه الکوفیّ، بیّاع السّابریّ، سکن بغداد ورمی بالکیسانیّة، روی عن أبی عبداللّه، وأبی الحسن علیهماالسلام وبقی بعد أبی الحسن علیه‌السلام ورجع إلی الحقّ، ولقی الرّضا علیه‌السلام وکان ثقة، ثقة، ثبتاً، وجهاً، وکان وکیلاً لأبی عبداللّه علیه‌السلام ومات فی عصر الرّضا علیه‌السلام علی ولایته</w:t>
      </w:r>
      <w:r>
        <w:rPr>
          <w:rStyle w:val="FootnoteAnchor"/>
          <w:rtl w:val="true"/>
        </w:rPr>
        <w:footnoteReference w:id="19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حسن القاشانیّ</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الضّریر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حافظ حسن الحفظ، وهذا لا یقتضی التّعدیل، بل هو مرجّح</w:t>
      </w:r>
      <w:r>
        <w:rPr>
          <w:rStyle w:val="FootnoteAnchor"/>
          <w:rtl w:val="true"/>
        </w:rPr>
        <w:footnoteReference w:id="19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المضمومة، ثمّ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جعفر الباقر علیه‌السلام، مجهول</w:t>
      </w:r>
      <w:r>
        <w:rPr>
          <w:rStyle w:val="FootnoteAnchor"/>
          <w:rtl w:val="true"/>
        </w:rPr>
        <w:footnoteReference w:id="19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سالم بن عبدالرّحمان الأشلّ</w:t>
      </w:r>
      <w:r>
        <w:rPr>
          <w:rStyle w:val="FootnoteAnchor"/>
          <w:rtl w:val="true"/>
        </w:rPr>
        <w:footnoteReference w:id="1996"/>
      </w:r>
      <w:r>
        <w:rPr>
          <w:rFonts w:ascii="IRNazanin" w:hAnsi="IRNazanin" w:eastAsia="IRNazanin"/>
          <w:color w:val="111111"/>
          <w:sz w:val="28"/>
          <w:sz w:val="28"/>
          <w:szCs w:val="28"/>
          <w:rtl w:val="true"/>
          <w:lang w:bidi="fa-IR"/>
        </w:rPr>
        <w:t xml:space="preserve">، کوفیّ، مولی، روی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وأبوه ثقة، روی عن أبی جعفر، وأبی عبداللّه علیهماالسلام</w:t>
      </w:r>
      <w:r>
        <w:rPr>
          <w:rStyle w:val="FootnoteAnchor"/>
          <w:rtl w:val="true"/>
        </w:rPr>
        <w:footnoteReference w:id="1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 بن عبد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 عن أبی الحسن حمدویه بن نصیر، عن 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خیّر، فاضل، کوفیّ</w:t>
      </w:r>
      <w:r>
        <w:rPr>
          <w:rStyle w:val="FootnoteAnchor"/>
          <w:rtl w:val="true"/>
        </w:rPr>
        <w:footnoteReference w:id="19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کثیر الهاشمیّ، مولی عبّاس بن محمّد بن علیّ بن عبداللّه بن العبّاس، لیس بشیء، کان ضعیفاً، غمز علیه أصحابنا،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w:t>
      </w:r>
      <w:r>
        <w:rPr>
          <w:rStyle w:val="FootnoteAnchor"/>
          <w:rtl w:val="true"/>
        </w:rPr>
        <w:footnoteReference w:id="2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محمّد بن أبی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هاشم</w:t>
      </w:r>
      <w:r>
        <w:rPr>
          <w:rFonts w:eastAsia="IRNazanin" w:cs="IRNazanin"/>
          <w:color w:val="111111"/>
          <w:sz w:val="28"/>
          <w:szCs w:val="28"/>
          <w:rtl w:val="true"/>
          <w:lang w:bidi="fa-IR"/>
        </w:rPr>
        <w:t>)</w:t>
      </w:r>
      <w:r>
        <w:rPr>
          <w:rStyle w:val="FootnoteAnchor"/>
          <w:rtl w:val="true"/>
        </w:rPr>
        <w:footnoteReference w:id="2001"/>
      </w:r>
      <w:r>
        <w:rPr>
          <w:rFonts w:ascii="IRNazanin" w:hAnsi="IRNazanin" w:eastAsia="IRNazanin"/>
          <w:color w:val="111111"/>
          <w:sz w:val="28"/>
          <w:sz w:val="28"/>
          <w:szCs w:val="28"/>
          <w:rtl w:val="true"/>
          <w:lang w:bidi="fa-IR"/>
        </w:rPr>
        <w:t>البجلیّ، أبومحمّد، جلیل من أصحابنا، ثقه، ثقة</w:t>
      </w:r>
      <w:r>
        <w:rPr>
          <w:rStyle w:val="FootnoteAnchor"/>
          <w:rtl w:val="true"/>
        </w:rPr>
        <w:footnoteReference w:id="20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 بن محمّد بن عبیداللّه الرّزمیّ</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الفزاریّ</w:t>
      </w:r>
      <w:r>
        <w:rPr>
          <w:rStyle w:val="FootnoteAnchor"/>
          <w:rtl w:val="true"/>
        </w:rPr>
        <w:footnoteReference w:id="2004"/>
      </w:r>
      <w:r>
        <w:rPr>
          <w:rFonts w:ascii="IRNazanin" w:hAnsi="IRNazanin" w:eastAsia="IRNazanin"/>
          <w:color w:val="111111"/>
          <w:sz w:val="28"/>
          <w:sz w:val="28"/>
          <w:szCs w:val="28"/>
          <w:rtl w:val="true"/>
          <w:lang w:bidi="fa-IR"/>
        </w:rPr>
        <w:t>، أبومحمّد؛ روی عن أبی عبداللّه علیه‌السلام، ثقة، ذکره أصحاب کتب الرّجال</w:t>
      </w:r>
      <w:r>
        <w:rPr>
          <w:rStyle w:val="FootnoteAnchor"/>
          <w:rtl w:val="true"/>
        </w:rPr>
        <w:footnoteReference w:id="20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الهلقام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العجلیّ من أصحاب الصّادق علیه‌السلام ضعیف</w:t>
      </w:r>
      <w:r>
        <w:rPr>
          <w:rStyle w:val="FootnoteAnchor"/>
          <w:rtl w:val="true"/>
        </w:rPr>
        <w:footnoteReference w:id="20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438" w:name="pg4798_33859"/>
    </w:p>
    <w:p>
      <w:pPr>
        <w:pStyle w:val="Heading3"/>
        <w:numPr>
          <w:ilvl w:val="2"/>
          <w:numId w:val="1"/>
        </w:numPr>
        <w:rPr/>
      </w:pPr>
      <w:bookmarkStart w:id="439" w:name="__RefHeading___Toc2402371_2035185390"/>
      <w:bookmarkStart w:id="440" w:name="_Toc153"/>
      <w:bookmarkEnd w:id="438"/>
      <w:bookmarkEnd w:id="439"/>
      <w:r>
        <w:rPr>
          <w:rtl w:val="true"/>
        </w:rPr>
        <w:t>الباب التّاسع</w:t>
      </w:r>
      <w:r>
        <w:rPr>
          <w:rtl w:val="true"/>
        </w:rPr>
        <w:t xml:space="preserve">: </w:t>
      </w:r>
      <w:r>
        <w:rPr>
          <w:rtl w:val="true"/>
        </w:rPr>
        <w:t>عبدالسّلام</w:t>
      </w:r>
      <w:bookmarkEnd w:id="440"/>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سالم البجلیّ، کوفیّ، ثقة</w:t>
      </w:r>
      <w:r>
        <w:rPr>
          <w:rStyle w:val="FootnoteAnchor"/>
          <w:rtl w:val="true"/>
        </w:rPr>
        <w:footnoteReference w:id="20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صالح، أبوالصّلت الهرویّ، روی عن الرّضا علیه‌السلام ثقة، صحیح الحدیث</w:t>
      </w:r>
      <w:r>
        <w:rPr>
          <w:rStyle w:val="FootnoteAnchor"/>
          <w:rtl w:val="true"/>
        </w:rPr>
        <w:footnoteReference w:id="20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ابن أبی عمیر، عن بکر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لی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لأطوف حول الکعبة وکفیّ فی کفّ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تجری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یاشحّام، ما رأیت ما صنع ربّی إلیّ؟ ثمّ بکی ودعا، ثمّ قال</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 إنّی طلبت إلی إلهی فی سدیر وعبدالسّلام بن عبدالرّحمان وکانا فی السّجن؛ فوهبهما لی وخلّی سبیلهما</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معتبر، والحدیث یدلّ علی شرفهما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41" w:name="__RefHeading___Toc2402373_2035185390"/>
      <w:bookmarkStart w:id="442" w:name="_Toc154"/>
      <w:bookmarkEnd w:id="441"/>
      <w:r>
        <w:rPr>
          <w:rtl w:val="true"/>
        </w:rPr>
        <w:t>الباب العاشر</w:t>
      </w:r>
      <w:r>
        <w:rPr>
          <w:rtl w:val="true"/>
        </w:rPr>
        <w:t xml:space="preserve">: </w:t>
      </w:r>
      <w:r>
        <w:rPr>
          <w:rtl w:val="true"/>
        </w:rPr>
        <w:t>عبدالعزیز</w:t>
      </w:r>
      <w:bookmarkEnd w:id="442"/>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أبی ذئب المدنیّ، وهو عبدالعزیز بن عمران، ضعّفه ابن أبی عمیر</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عندی موجباً للطّعن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2012"/>
      </w:r>
      <w:r>
        <w:rPr>
          <w:rFonts w:ascii="Amiri" w:hAnsi="Amiri" w:eastAsia="Amiri" w:cs="Amiri"/>
          <w:color w:val="111111"/>
          <w:sz w:val="28"/>
          <w:sz w:val="28"/>
          <w:szCs w:val="28"/>
          <w:rtl w:val="true"/>
          <w:lang w:bidi="ar-SA"/>
        </w:rPr>
        <w:t>لکنّه من مرجّحات الطّعن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إسحاق بن جعفر الزّیدیّ البقّال، کان زیدیّاً، یکنّی أباالقاسم، سمع من التّلعکبریّ سنة ستّ وعشرین وثلاثمائة</w:t>
      </w:r>
      <w:r>
        <w:rPr>
          <w:rStyle w:val="FootnoteAnchor"/>
          <w:rtl w:val="true"/>
        </w:rPr>
        <w:footnoteReference w:id="20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عبداللّه بن یونس الموصلیّ الأکبر، یکنّی أبا الحسن، روی عنه التّلعکبریّ وسمع منه سنة ستّ وعشرین وثلاثمائة أجاز له، وذکر أ نّه کان فاضلاً، ثقة</w:t>
      </w:r>
      <w:r>
        <w:rPr>
          <w:rStyle w:val="FootnoteAnchor"/>
          <w:rtl w:val="true"/>
        </w:rPr>
        <w:footnoteReference w:id="20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العبدیّ، کوفیّ، روی عن أبی عبداللّه علیه‌السلام ضعیف ذکره ابن نوح</w:t>
      </w:r>
      <w:r>
        <w:rPr>
          <w:rStyle w:val="FootnoteAnchor"/>
          <w:rtl w:val="true"/>
        </w:rPr>
        <w:footnoteReference w:id="2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المهتدی بن محمّد بن عبدالعزیز الأشعریّ القمیّ، ثقة، روی عن الرّضا علیه‌السلام</w:t>
      </w:r>
      <w:r>
        <w:rPr>
          <w:rFonts w:eastAsia="IRNazanin" w:cs="IRNazanin"/>
          <w:color w:val="111111"/>
          <w:sz w:val="28"/>
          <w:szCs w:val="28"/>
          <w:rtl w:val="true"/>
          <w:lang w:bidi="fa-IR"/>
        </w:rPr>
        <w:t>.</w:t>
      </w:r>
      <w:r>
        <w:rPr>
          <w:rStyle w:val="FootnoteAnchor"/>
          <w:rtl w:val="true"/>
        </w:rPr>
        <w:footnoteReference w:id="2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وکان خیر قمیّ رأیته، وکان وکیل الرّضا علیه‌السلام</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ذنبک ویرحمنا وإیّاک ویرضی عنک برضای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r>
        <w:rPr>
          <w:rStyle w:val="FootnoteAnchor"/>
          <w:rtl w:val="true"/>
        </w:rPr>
        <w:footnoteReference w:id="2019"/>
      </w:r>
      <w:r>
        <w:rPr>
          <w:rFonts w:ascii="IRNazanin" w:hAnsi="IRNazanin" w:eastAsia="IRNazanin"/>
          <w:color w:val="111111"/>
          <w:sz w:val="28"/>
          <w:sz w:val="28"/>
          <w:szCs w:val="28"/>
          <w:rtl w:val="true"/>
          <w:lang w:bidi="fa-IR"/>
        </w:rPr>
        <w:t>بن عیسی الجلودیّ، أبو أحمد، بصریّ،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إمامیّ المذهب، وکان شیخ البصرة وأخباریّها، وکان عیسی الجلودیّ من أصحاب أبی جعفر علیه‌السلام وهو المنسوب إلی 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المفتوحة، واللاّم السّاکنة، والدّال المهملة بعد الواو المفتوحة</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الجلود؛ بطن من الأزد، ولایعرف النّسّابون ذلک</w:t>
      </w:r>
      <w:r>
        <w:rPr>
          <w:rStyle w:val="FootnoteAnchor"/>
          <w:rtl w:val="true"/>
        </w:rPr>
        <w:footnoteReference w:id="20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443" w:name="pg4798_33861"/>
    </w:p>
    <w:p>
      <w:pPr>
        <w:pStyle w:val="Heading3"/>
        <w:numPr>
          <w:ilvl w:val="2"/>
          <w:numId w:val="1"/>
        </w:numPr>
        <w:rPr/>
      </w:pPr>
      <w:bookmarkStart w:id="444" w:name="__RefHeading___Toc2402375_2035185390"/>
      <w:bookmarkStart w:id="445" w:name="_Toc155"/>
      <w:bookmarkEnd w:id="443"/>
      <w:bookmarkEnd w:id="444"/>
      <w:r>
        <w:rPr>
          <w:rtl w:val="true"/>
        </w:rPr>
        <w:t>الباب الحادی عشر</w:t>
      </w:r>
      <w:r>
        <w:rPr>
          <w:rtl w:val="true"/>
        </w:rPr>
        <w:t xml:space="preserve">: </w:t>
      </w:r>
      <w:r>
        <w:rPr>
          <w:rtl w:val="true"/>
        </w:rPr>
        <w:t>عبدالغفّار</w:t>
      </w:r>
      <w:bookmarkEnd w:id="445"/>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عبدالغفّار بن حبیب الطّائیّ الجازی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الجازیة، قریة بالنّهرین، روی عن أبی عبداللّه علیه‌السلام ثقة</w:t>
      </w:r>
      <w:r>
        <w:rPr>
          <w:rStyle w:val="FootnoteAnchor"/>
          <w:rtl w:val="true"/>
        </w:rPr>
        <w:footnoteReference w:id="20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عبدالغفّار بن القاسم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w:t>
      </w:r>
      <w:r>
        <w:rPr>
          <w:rFonts w:eastAsia="IRNazanin" w:cs="IRNazanin"/>
          <w:color w:val="111111"/>
          <w:sz w:val="28"/>
          <w:szCs w:val="28"/>
          <w:rtl w:val="true"/>
          <w:lang w:bidi="fa-IR"/>
        </w:rPr>
        <w:t>)</w:t>
      </w:r>
      <w:r>
        <w:rPr>
          <w:rStyle w:val="FootnoteAnchor"/>
          <w:rtl w:val="true"/>
        </w:rPr>
        <w:footnoteReference w:id="2023"/>
      </w:r>
      <w:r>
        <w:rPr>
          <w:rFonts w:ascii="IRNazanin" w:hAnsi="IRNazanin" w:eastAsia="IRNazanin"/>
          <w:color w:val="111111"/>
          <w:sz w:val="28"/>
          <w:sz w:val="28"/>
          <w:szCs w:val="28"/>
          <w:rtl w:val="true"/>
          <w:lang w:bidi="fa-IR"/>
        </w:rPr>
        <w:t xml:space="preserve">بن قهد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 الأنصاریّ، روی عن أبی جعفر، وأبی عبداللّه علیهماالسلام ثقة</w:t>
      </w:r>
      <w:r>
        <w:rPr>
          <w:rStyle w:val="FootnoteAnchor"/>
          <w:rtl w:val="true"/>
        </w:rPr>
        <w:footnoteReference w:id="20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46" w:name="__RefHeading___Toc2402377_2035185390"/>
      <w:bookmarkStart w:id="447" w:name="_Toc156"/>
      <w:bookmarkEnd w:id="446"/>
      <w:r>
        <w:rPr>
          <w:rtl w:val="true"/>
        </w:rPr>
        <w:t>الباب الثّانی عشر</w:t>
      </w:r>
      <w:r>
        <w:rPr>
          <w:rtl w:val="true"/>
        </w:rPr>
        <w:t xml:space="preserve">: </w:t>
      </w:r>
      <w:r>
        <w:rPr>
          <w:rtl w:val="true"/>
        </w:rPr>
        <w:t>عبدالکریم</w:t>
      </w:r>
      <w:bookmarkEnd w:id="447"/>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عبدالکریم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المهملة، والتّاء المنقّطة فوقها، نقطتین، والباء المنقّطة تحتها، نقطة</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من أصحاب أبی الحسن الکاظم علیه‌السلام ثقة</w:t>
      </w:r>
      <w:r>
        <w:rPr>
          <w:rStyle w:val="FootnoteAnchor"/>
          <w:rtl w:val="true"/>
        </w:rPr>
        <w:footnoteReference w:id="2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عمرو بن صالح الخثعمیّ، مولاهم، کوفیّ، روی عن أبی عبداللّه، وأبی الحسن علیهماالسلام ثمّ وقف علی أبی الحسن، کان یلقّب کرّاماً،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ثقة، عیناً، وکان واقفیّاً</w:t>
      </w:r>
      <w:r>
        <w:rPr>
          <w:rStyle w:val="FootnoteAnchor"/>
          <w:rtl w:val="true"/>
        </w:rPr>
        <w:footnoteReference w:id="2027"/>
      </w:r>
      <w:r>
        <w:rPr>
          <w:rFonts w:ascii="Amiri" w:hAnsi="Amiri" w:eastAsia="Amiri" w:cs="Amiri"/>
          <w:color w:val="111111"/>
          <w:sz w:val="28"/>
          <w:sz w:val="28"/>
          <w:szCs w:val="28"/>
          <w:rtl w:val="true"/>
          <w:lang w:bidi="ar-SA"/>
        </w:rPr>
        <w:t>، وذکر الشّیخ الطّوسیّ رحمه‌الله والکشّیّ، أ نّه کان واقفیّاً</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الواقفة تدّعیه، والغلاة تروی عنه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أراه التّوقّف عمّا یرویه</w:t>
      </w:r>
      <w:r>
        <w:rPr>
          <w:rStyle w:val="FootnoteAnchor"/>
          <w:rtl w:val="true"/>
        </w:rPr>
        <w:footnoteReference w:id="20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448" w:name="pg4798_33862"/>
    </w:p>
    <w:p>
      <w:pPr>
        <w:pStyle w:val="BookText"/>
        <w:rPr/>
      </w:pPr>
      <w:bookmarkEnd w:id="44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هلیل</w:t>
      </w:r>
      <w:r>
        <w:rPr>
          <w:rStyle w:val="FootnoteAnchor"/>
          <w:rtl w:val="true"/>
        </w:rPr>
        <w:footnoteReference w:id="2030"/>
      </w:r>
      <w:r>
        <w:rPr>
          <w:rFonts w:ascii="IRNazanin" w:hAnsi="IRNazanin" w:eastAsia="IRNazanin"/>
          <w:color w:val="111111"/>
          <w:sz w:val="28"/>
          <w:sz w:val="28"/>
          <w:szCs w:val="28"/>
          <w:rtl w:val="true"/>
          <w:lang w:bidi="fa-IR"/>
        </w:rPr>
        <w:t xml:space="preserve">الجعفیّ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کوفیّ، ثقة، عین،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w:t>
      </w:r>
      <w:r>
        <w:rPr>
          <w:rStyle w:val="FootnoteAnchor"/>
          <w:rtl w:val="true"/>
        </w:rPr>
        <w:footnoteReference w:id="20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49" w:name="__RefHeading___Toc2402379_2035185390"/>
      <w:bookmarkStart w:id="450" w:name="_Toc157"/>
      <w:bookmarkEnd w:id="449"/>
      <w:r>
        <w:rPr>
          <w:rtl w:val="true"/>
        </w:rPr>
        <w:t>الباب الثّالث عشر</w:t>
      </w:r>
      <w:r>
        <w:rPr>
          <w:rtl w:val="true"/>
        </w:rPr>
        <w:t xml:space="preserve">: </w:t>
      </w:r>
      <w:r>
        <w:rPr>
          <w:rtl w:val="true"/>
        </w:rPr>
        <w:t>عبداللّه</w:t>
      </w:r>
      <w:bookmarkEnd w:id="450"/>
    </w:p>
    <w:p>
      <w:pPr>
        <w:pStyle w:val="BookText"/>
        <w:rPr/>
      </w:pPr>
      <w:r>
        <w:rPr>
          <w:rFonts w:ascii="IRNazanin" w:hAnsi="IRNazanin" w:eastAsia="IRNazanin"/>
          <w:color w:val="111111"/>
          <w:sz w:val="28"/>
          <w:sz w:val="28"/>
          <w:szCs w:val="28"/>
          <w:rtl w:val="true"/>
          <w:lang w:bidi="fa-IR"/>
        </w:rPr>
        <w:t>وفیه واحد وتسعون رجلاً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w:t>
      </w:r>
      <w:r>
        <w:rPr>
          <w:rStyle w:val="FootnoteAnchor"/>
          <w:rtl w:val="true"/>
        </w:rPr>
        <w:footnoteReference w:id="2032"/>
      </w:r>
      <w:r>
        <w:rPr>
          <w:rFonts w:ascii="IRNazanin" w:hAnsi="IRNazanin" w:eastAsia="IRNazanin"/>
          <w:color w:val="111111"/>
          <w:sz w:val="28"/>
          <w:sz w:val="28"/>
          <w:szCs w:val="28"/>
          <w:rtl w:val="true"/>
          <w:lang w:bidi="fa-IR"/>
        </w:rPr>
        <w:t>، من أصحاب أمیرالمؤنین علیه‌السلام الّذی رجع إلی الکفر وأظهر الغلوّ</w:t>
      </w:r>
      <w:r>
        <w:rPr>
          <w:rStyle w:val="FootnoteAnchor"/>
          <w:rtl w:val="true"/>
        </w:rPr>
        <w:footnoteReference w:id="2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إبراهیم بن أبی عمیر الغفاریّ</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مدنیّ، یلقی علیه الفاسد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ویجوز أن یخرج شاهداً</w:t>
      </w:r>
      <w:r>
        <w:rPr>
          <w:rStyle w:val="FootnoteAnchor"/>
          <w:rtl w:val="true"/>
        </w:rPr>
        <w:footnoteReference w:id="20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إبراهیم بن محمّد بن علیّ بن عبداللّه بن جعفر بن أبیطالب، أبومحمّد ثقة، صدوق، روی أبوه عن أبی جعفر، وأبی عبداللّه علیهماالسلام وروی أخوه جعفر عن أبی عبداللّه علیه‌السلام، ولم تشتهر</w:t>
      </w:r>
      <w:r>
        <w:rPr>
          <w:rStyle w:val="FootnoteAnchor"/>
          <w:rtl w:val="true"/>
        </w:rPr>
        <w:footnoteReference w:id="2036"/>
      </w:r>
      <w:r>
        <w:rPr>
          <w:rFonts w:ascii="IRNazanin" w:hAnsi="IRNazanin" w:eastAsia="IRNazanin"/>
          <w:color w:val="111111"/>
          <w:sz w:val="28"/>
          <w:sz w:val="28"/>
          <w:szCs w:val="28"/>
          <w:rtl w:val="true"/>
          <w:lang w:bidi="fa-IR"/>
        </w:rPr>
        <w:t>روایته</w:t>
      </w:r>
      <w:r>
        <w:rPr>
          <w:rStyle w:val="FootnoteAnchor"/>
          <w:rtl w:val="true"/>
        </w:rPr>
        <w:footnoteReference w:id="20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w:t>
      </w:r>
      <w:r>
        <w:rPr>
          <w:rStyle w:val="FootnoteAnchor"/>
          <w:rtl w:val="true"/>
        </w:rPr>
        <w:footnoteReference w:id="2038"/>
      </w:r>
      <w:r>
        <w:rPr>
          <w:rFonts w:ascii="IRNazanin" w:hAnsi="IRNazanin" w:eastAsia="IRNazanin"/>
          <w:color w:val="111111"/>
          <w:sz w:val="28"/>
          <w:sz w:val="28"/>
          <w:szCs w:val="28"/>
          <w:rtl w:val="true"/>
          <w:lang w:bidi="fa-IR"/>
        </w:rPr>
        <w:t>بن أبی زید، أحمد بن یعقوب بن نصر الأنباریّ</w:t>
      </w:r>
      <w:r>
        <w:rPr>
          <w:rStyle w:val="FootnoteAnchor"/>
          <w:rtl w:val="true"/>
        </w:rPr>
        <w:footnoteReference w:id="2039"/>
      </w:r>
      <w:r>
        <w:rPr>
          <w:rFonts w:ascii="IRNazanin" w:hAnsi="IRNazanin" w:eastAsia="IRNazanin"/>
          <w:color w:val="111111"/>
          <w:sz w:val="28"/>
          <w:sz w:val="28"/>
          <w:szCs w:val="28"/>
          <w:rtl w:val="true"/>
          <w:lang w:bidi="fa-IR"/>
        </w:rPr>
        <w:t>کذا قاله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النّجاشیّ</w:t>
      </w:r>
      <w:r>
        <w:rPr>
          <w:rStyle w:val="FootnoteAnchor"/>
          <w:rtl w:val="true"/>
        </w:rPr>
        <w:footnoteReference w:id="2040"/>
      </w:r>
      <w:r>
        <w:rPr>
          <w:rFonts w:ascii="IRNazanin" w:hAnsi="IRNazanin" w:eastAsia="IRNazanin"/>
          <w:color w:val="111111"/>
          <w:sz w:val="28"/>
          <w:sz w:val="28"/>
          <w:szCs w:val="28"/>
          <w:rtl w:val="true"/>
          <w:lang w:bidi="fa-IR"/>
        </w:rPr>
        <w:t>، 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أبی زید، والظّاهر أ 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أحمد زیادة من النّاسخ، یکنّی أبا طالب، ثقة فی الحدیث، عالم به، کان </w:t>
      </w:r>
    </w:p>
    <w:p>
      <w:pPr>
        <w:pStyle w:val="BookText"/>
        <w:rPr/>
      </w:pPr>
      <w:r>
        <w:rPr>
          <w:rFonts w:ascii="IRNazanin" w:hAnsi="IRNazanin" w:eastAsia="IRNazanin"/>
          <w:color w:val="111111"/>
          <w:sz w:val="28"/>
          <w:sz w:val="28"/>
          <w:szCs w:val="28"/>
          <w:rtl w:val="true"/>
          <w:lang w:bidi="fa-IR"/>
        </w:rPr>
        <w:t xml:space="preserve">قدیماً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الواقفة</w:t>
      </w:r>
      <w:r>
        <w:rPr>
          <w:rFonts w:eastAsia="IRNazanin" w:cs="IRNazanin"/>
          <w:color w:val="111111"/>
          <w:sz w:val="28"/>
          <w:szCs w:val="28"/>
          <w:rtl w:val="true"/>
          <w:lang w:bidi="fa-IR"/>
        </w:rPr>
        <w:t>)</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مقیماً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النّاووسیّة</w:t>
      </w:r>
      <w:r>
        <w:rPr>
          <w:rStyle w:val="FootnoteAnchor"/>
          <w:rtl w:val="true"/>
        </w:rPr>
        <w:footnoteReference w:id="20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أبی زید الأنصاریّ، روی عنه ابن 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Style w:val="FootnoteAnchor"/>
          <w:rtl w:val="true"/>
        </w:rPr>
        <w:footnoteReference w:id="20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2044"/>
      </w:r>
      <w:r>
        <w:rPr>
          <w:rFonts w:ascii="IRNazanin" w:hAnsi="IRNazanin" w:eastAsia="IRNazanin"/>
          <w:color w:val="111111"/>
          <w:sz w:val="28"/>
          <w:sz w:val="28"/>
          <w:szCs w:val="28"/>
          <w:rtl w:val="true"/>
          <w:lang w:bidi="fa-IR"/>
        </w:rPr>
        <w:t>طلحة، من أصحاب أمیرالمؤنین علیه‌السلام، وهو الّذی دعا له رسول اللّه صلی‌الله‌علیه‌و‌آله یوم حملت به اُمّه</w:t>
      </w:r>
      <w:r>
        <w:rPr>
          <w:rStyle w:val="FootnoteAnchor"/>
          <w:rtl w:val="true"/>
        </w:rPr>
        <w:footnoteReference w:id="20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2046"/>
      </w:r>
      <w:r>
        <w:rPr>
          <w:rFonts w:ascii="IRNazanin" w:hAnsi="IRNazanin" w:eastAsia="IRNazanin"/>
          <w:color w:val="111111"/>
          <w:sz w:val="28"/>
          <w:sz w:val="28"/>
          <w:szCs w:val="28"/>
          <w:rtl w:val="true"/>
          <w:lang w:bidi="fa-IR"/>
        </w:rPr>
        <w:t xml:space="preserve">العلاء المذاریّ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ثقة من وجوه أصحابنا</w:t>
      </w:r>
      <w:r>
        <w:rPr>
          <w:rStyle w:val="FootnoteAnchor"/>
          <w:rtl w:val="true"/>
        </w:rPr>
        <w:footnoteReference w:id="20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أبی یعفور</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والعین المهملة السّاکنة، والفاء والرّاء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یعفور؛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وقدان،</w:t>
      </w:r>
    </w:p>
    <w:p>
      <w:pPr>
        <w:pStyle w:val="BookText"/>
        <w:rPr/>
      </w:pPr>
      <w:r>
        <w:rPr>
          <w:rFonts w:ascii="IRNazanin" w:hAnsi="IRNazanin" w:eastAsia="IRNazanin"/>
          <w:color w:val="111111"/>
          <w:sz w:val="28"/>
          <w:sz w:val="28"/>
          <w:szCs w:val="28"/>
          <w:rtl w:val="true"/>
          <w:lang w:bidi="fa-IR"/>
        </w:rPr>
        <w:t>یکنّی أبا محمّد، ثقة، ثقة، جلیل فی أصحابنا، کریم علی أبی عبداللّه علیه‌السلام ومات فی أیّامه وکان قارئاً یقرأ فی مسجد الکوفة</w:t>
      </w:r>
      <w:r>
        <w:rPr>
          <w:rFonts w:eastAsia="IRNazanin" w:cs="IRNazanin"/>
          <w:color w:val="111111"/>
          <w:sz w:val="28"/>
          <w:szCs w:val="28"/>
          <w:rtl w:val="true"/>
          <w:lang w:bidi="fa-IR"/>
        </w:rPr>
        <w:t>.</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وروی الکشّیّ، عن محمّد بن قولویه، عن سعد، عن علیّ بن سلیمان بن داود الرّازیّ، عن علیّ بن أسباط، عن أبیه أسباط بن سالم، عن أبی الحسن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عبداللّه بن أبی یعفور من حواریّ أبی جعفر محمّد بن علیّ علیهماالسلام وحواریّ جعفر بن محمّد بن علیّ علیهماالسلام</w:t>
      </w:r>
      <w:r>
        <w:rPr>
          <w:rFonts w:eastAsia="IRNazanin" w:cs="IRNazanin"/>
          <w:color w:val="111111"/>
          <w:sz w:val="28"/>
          <w:szCs w:val="28"/>
          <w:rtl w:val="true"/>
          <w:lang w:bidi="fa-IR"/>
        </w:rPr>
        <w:t>.</w:t>
      </w:r>
      <w:r>
        <w:rPr>
          <w:rStyle w:val="FootnoteAnchor"/>
          <w:rtl w:val="true"/>
        </w:rPr>
        <w:footnoteReference w:id="205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علیّ القتیبیّ</w:t>
      </w:r>
      <w:r>
        <w:rPr>
          <w:rStyle w:val="FootnoteAnchor"/>
          <w:rtl w:val="true"/>
        </w:rPr>
        <w:footnoteReference w:id="2051"/>
      </w:r>
      <w:r>
        <w:rPr>
          <w:rFonts w:ascii="IRNazanin" w:hAnsi="IRNazanin" w:eastAsia="IRNazanin"/>
          <w:color w:val="111111"/>
          <w:sz w:val="28"/>
          <w:sz w:val="28"/>
          <w:szCs w:val="28"/>
          <w:rtl w:val="true"/>
          <w:lang w:bidi="fa-IR"/>
        </w:rPr>
        <w:t xml:space="preserve">، عن الفضل بن شاذان، عن ابن أبی عمیر، عن عدّة من </w:t>
      </w:r>
    </w:p>
    <w:p>
      <w:pPr>
        <w:pStyle w:val="BookText"/>
        <w:rPr/>
      </w:pPr>
      <w:r>
        <w:rPr>
          <w:rFonts w:ascii="IRNazanin" w:hAnsi="IRNazanin" w:eastAsia="IRNazanin"/>
          <w:color w:val="111111"/>
          <w:sz w:val="28"/>
          <w:sz w:val="28"/>
          <w:szCs w:val="28"/>
          <w:rtl w:val="true"/>
          <w:lang w:bidi="fa-IR"/>
        </w:rPr>
        <w:t>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أحداً یقبل وصیّتی ویطیع أمری إلاّ عبداللّه بن أبی یعفور</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وروی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ترحّم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یصدق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أحمد بن حرب بن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الهاء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الفزر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الفاء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w:t>
      </w:r>
      <w:r>
        <w:rPr>
          <w:rStyle w:val="FootnoteAnchor"/>
          <w:rtl w:val="true"/>
        </w:rPr>
        <w:footnoteReference w:id="2053"/>
      </w:r>
      <w:r>
        <w:rPr>
          <w:rFonts w:ascii="Amiri" w:hAnsi="Amiri" w:eastAsia="Amiri" w:cs="Amiri"/>
          <w:color w:val="111111"/>
          <w:sz w:val="28"/>
          <w:sz w:val="28"/>
          <w:szCs w:val="28"/>
          <w:rtl w:val="true"/>
          <w:lang w:bidi="ar-SA"/>
        </w:rPr>
        <w:t>، أبو هِفان</w:t>
      </w:r>
      <w:r>
        <w:rPr>
          <w:rStyle w:val="FootnoteAnchor"/>
          <w:rtl w:val="true"/>
        </w:rPr>
        <w:footnoteReference w:id="2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والفاء،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فی أصحابنا، وله شعر فی المذهب</w:t>
      </w:r>
      <w:r>
        <w:rPr>
          <w:rStyle w:val="FootnoteAnchor"/>
          <w:rtl w:val="true"/>
        </w:rPr>
        <w:footnoteReference w:id="20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أحمد الرّازیّ</w:t>
      </w:r>
      <w:r>
        <w:rPr>
          <w:rStyle w:val="FootnoteAnchor"/>
          <w:rtl w:val="true"/>
        </w:rPr>
        <w:footnoteReference w:id="2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فیه 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w:t>
      </w:r>
      <w:r>
        <w:rPr>
          <w:rStyle w:val="FootnoteAnchor"/>
          <w:rtl w:val="true"/>
        </w:rPr>
        <w:footnoteReference w:id="2057"/>
      </w:r>
      <w:r>
        <w:rPr>
          <w:rFonts w:ascii="IRNazanin" w:hAnsi="IRNazanin" w:eastAsia="IRNazanin"/>
          <w:color w:val="111111"/>
          <w:sz w:val="28"/>
          <w:sz w:val="28"/>
          <w:szCs w:val="28"/>
          <w:rtl w:val="true"/>
          <w:lang w:bidi="fa-IR"/>
        </w:rPr>
        <w:t xml:space="preserve">بن أحمد بن نهیک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الهاء،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النّخعیّ، الشّیخ الصّدوق، ثقة، وآل نهیک بالکوفة بیت من أصحابنا، منهم عبداللّه بن محمّد، وعبدالرّحمان السّمریّان وغیرهما</w:t>
      </w:r>
      <w:r>
        <w:rPr>
          <w:rStyle w:val="FootnoteAnchor"/>
          <w:rtl w:val="true"/>
        </w:rPr>
        <w:footnoteReference w:id="20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أیّوب بن راشد الزّهریّ بیّاع الزُّطیّ</w:t>
      </w:r>
      <w:r>
        <w:rPr>
          <w:rStyle w:val="FootnoteAnchor"/>
          <w:rtl w:val="true"/>
        </w:rPr>
        <w:footnoteReference w:id="2059"/>
      </w:r>
      <w:r>
        <w:rPr>
          <w:rFonts w:ascii="IRNazanin" w:hAnsi="IRNazanin" w:eastAsia="IRNazanin"/>
          <w:color w:val="111111"/>
          <w:sz w:val="28"/>
          <w:sz w:val="28"/>
          <w:szCs w:val="28"/>
          <w:rtl w:val="true"/>
          <w:lang w:bidi="fa-IR"/>
        </w:rPr>
        <w:t>، روی عن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تخلیط</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أیّوب القمیّ ذکره الغلاة ورووا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لانعرفه</w:t>
      </w:r>
      <w:r>
        <w:rPr>
          <w:rStyle w:val="FootnoteAnchor"/>
          <w:rtl w:val="true"/>
        </w:rPr>
        <w:footnoteReference w:id="2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وعبدالرّحمان ابنا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ورقاء، وأخوهما محمّد من أصحاب أمیرالمؤنین علیه‌السلام وهم رسل </w:t>
      </w:r>
    </w:p>
    <w:p>
      <w:pPr>
        <w:pStyle w:val="BookText"/>
        <w:rPr/>
      </w:pPr>
      <w:r>
        <w:rPr>
          <w:rFonts w:ascii="Amiri" w:hAnsi="Amiri" w:eastAsia="Amiri" w:cs="Amiri"/>
          <w:color w:val="111111"/>
          <w:sz w:val="28"/>
          <w:sz w:val="28"/>
          <w:szCs w:val="28"/>
          <w:rtl w:val="true"/>
          <w:lang w:bidi="ar-SA"/>
        </w:rPr>
        <w:t>النّبیّ صلی‌الله‌علیه‌و‌آله إلی الیمن، قُتِلا بصفّین مع علیّ</w:t>
      </w:r>
      <w:r>
        <w:rPr>
          <w:rStyle w:val="FootnoteAnchor"/>
          <w:rtl w:val="true"/>
        </w:rPr>
        <w:footnoteReference w:id="2062"/>
      </w:r>
      <w:r>
        <w:rPr>
          <w:rFonts w:ascii="IRNazanin" w:hAnsi="IRNazanin" w:eastAsia="IRNazanin"/>
          <w:color w:val="111111"/>
          <w:sz w:val="28"/>
          <w:sz w:val="28"/>
          <w:szCs w:val="28"/>
          <w:rtl w:val="true"/>
          <w:lang w:bidi="fa-IR"/>
        </w:rPr>
        <w:t>علیه‌السلام</w:t>
      </w:r>
      <w:r>
        <w:rPr>
          <w:rStyle w:val="FootnoteAnchor"/>
          <w:rtl w:val="true"/>
        </w:rPr>
        <w:footnoteReference w:id="20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بحر، کوفیّ، روی عن أبی بصیر، والرّجل</w:t>
      </w:r>
      <w:r>
        <w:rPr>
          <w:rStyle w:val="FootnoteAnchor"/>
          <w:rtl w:val="true"/>
        </w:rPr>
        <w:footnoteReference w:id="2064"/>
      </w:r>
      <w:r>
        <w:rPr>
          <w:rFonts w:ascii="IRNazanin" w:hAnsi="IRNazanin" w:eastAsia="IRNazanin"/>
          <w:color w:val="111111"/>
          <w:sz w:val="28"/>
          <w:sz w:val="28"/>
          <w:szCs w:val="28"/>
          <w:rtl w:val="true"/>
          <w:lang w:bidi="fa-IR"/>
        </w:rPr>
        <w:t>ضعیف مرتفع القول</w:t>
      </w:r>
      <w:r>
        <w:rPr>
          <w:rStyle w:val="FootnoteAnchor"/>
          <w:rtl w:val="true"/>
        </w:rPr>
        <w:footnoteReference w:id="2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بشر</w:t>
      </w:r>
      <w:r>
        <w:rPr>
          <w:rStyle w:val="FootnoteAnchor"/>
          <w:rtl w:val="true"/>
        </w:rPr>
        <w:footnoteReference w:id="2066"/>
      </w:r>
      <w:r>
        <w:rPr>
          <w:rFonts w:ascii="IRNazanin" w:hAnsi="IRNazanin" w:eastAsia="IRNazanin"/>
          <w:color w:val="111111"/>
          <w:sz w:val="28"/>
          <w:sz w:val="28"/>
          <w:szCs w:val="28"/>
          <w:rtl w:val="true"/>
          <w:lang w:bidi="fa-IR"/>
        </w:rPr>
        <w:t>السّرخسیّ، نفاه إسماعیل بن أحمد صاحب خراسان عن البلد</w:t>
      </w:r>
      <w:r>
        <w:rPr>
          <w:rStyle w:val="FootnoteAnchor"/>
          <w:rtl w:val="true"/>
        </w:rPr>
        <w:footnoteReference w:id="20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بکر</w:t>
      </w:r>
      <w:r>
        <w:rPr>
          <w:rStyle w:val="FootnoteAnchor"/>
          <w:rtl w:val="true"/>
        </w:rPr>
        <w:footnoteReference w:id="2068"/>
      </w:r>
      <w:r>
        <w:rPr>
          <w:rFonts w:ascii="IRNazanin" w:hAnsi="IRNazanin" w:eastAsia="IRNazanin"/>
          <w:color w:val="111111"/>
          <w:sz w:val="28"/>
          <w:sz w:val="28"/>
          <w:szCs w:val="28"/>
          <w:rtl w:val="true"/>
          <w:lang w:bidi="fa-IR"/>
        </w:rPr>
        <w:t xml:space="preserve">الأرجانیّ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مرتفع القول ضعیف</w:t>
      </w:r>
      <w:r>
        <w:rPr>
          <w:rStyle w:val="FootnoteAnchor"/>
          <w:rtl w:val="true"/>
        </w:rPr>
        <w:footnoteReference w:id="20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بکیر، 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فطحیّ المذهب إلاّ أ نّه ثقة</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بکیر، وجماعة من الفطحیّة هم فقهاء أصحابنا، وذکر جماعة منهم عمّار السّاباطیّ، وعلیّ بن أسباط، وبنو الحسن ابن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2071"/>
      </w:r>
      <w:r>
        <w:rPr>
          <w:rFonts w:ascii="IRNazanin" w:hAnsi="IRNazanin" w:eastAsia="IRNazanin"/>
          <w:color w:val="111111"/>
          <w:sz w:val="28"/>
          <w:sz w:val="28"/>
          <w:szCs w:val="28"/>
          <w:rtl w:val="true"/>
          <w:lang w:bidi="fa-IR"/>
        </w:rPr>
        <w:t>وأخواه</w:t>
      </w:r>
      <w:r>
        <w:rPr>
          <w:rFonts w:eastAsia="IRNazanin" w:cs="IRNazanin"/>
          <w:color w:val="111111"/>
          <w:sz w:val="28"/>
          <w:szCs w:val="28"/>
          <w:rtl w:val="true"/>
          <w:lang w:bidi="fa-IR"/>
        </w:rPr>
        <w:t>.</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2073"/>
      </w:r>
      <w:r>
        <w:rPr>
          <w:rFonts w:ascii="IRNazanin" w:hAnsi="IRNazanin" w:eastAsia="IRNazanin"/>
          <w:color w:val="111111"/>
          <w:sz w:val="28"/>
          <w:sz w:val="28"/>
          <w:szCs w:val="28"/>
          <w:rtl w:val="true"/>
          <w:lang w:bidi="fa-IR"/>
        </w:rPr>
        <w:t>عبداللّه بن بکیر، ممّن أجمعت العصابة علی تصحیح ما یصحّ عنه، وأقرّوا له بالفقه</w:t>
      </w:r>
      <w:r>
        <w:rPr>
          <w:rStyle w:val="FootnoteAnchor"/>
          <w:rtl w:val="true"/>
        </w:rPr>
        <w:footnoteReference w:id="2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أعتمد علی روایته وإن کان مذهبه</w:t>
      </w:r>
    </w:p>
    <w:p>
      <w:pPr>
        <w:pStyle w:val="BookText"/>
        <w:rPr/>
      </w:pPr>
      <w:r>
        <w:rPr>
          <w:rFonts w:ascii="Amiri" w:hAnsi="Amiri" w:eastAsia="Amiri" w:cs="Amiri"/>
          <w:color w:val="111111"/>
          <w:sz w:val="28"/>
          <w:sz w:val="28"/>
          <w:szCs w:val="28"/>
          <w:rtl w:val="true"/>
          <w:lang w:bidi="ar-SA"/>
        </w:rPr>
        <w:t>فاسداً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المفتوحة، والباء المنقّطة تحتها، </w:t>
      </w:r>
    </w:p>
    <w:p>
      <w:pPr>
        <w:pStyle w:val="BookText"/>
        <w:rPr/>
      </w:pPr>
      <w:r>
        <w:rPr>
          <w:rFonts w:ascii="IRNazanin" w:hAnsi="IRNazanin" w:eastAsia="IRNazanin"/>
          <w:color w:val="111111"/>
          <w:sz w:val="28"/>
          <w:sz w:val="28"/>
          <w:szCs w:val="28"/>
          <w:rtl w:val="true"/>
          <w:lang w:bidi="fa-IR"/>
        </w:rPr>
        <w:t xml:space="preserve">نقطة المفتوحة، واللاّم المخفّفة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حیّان</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بعد الألف المنقّطة تحتها،</w:t>
      </w:r>
    </w:p>
    <w:p>
      <w:pPr>
        <w:pStyle w:val="BookText"/>
        <w:rPr/>
      </w:pPr>
      <w:r>
        <w:rPr>
          <w:rFonts w:ascii="IRNazanin" w:hAnsi="IRNazanin" w:eastAsia="IRNazanin"/>
          <w:color w:val="111111"/>
          <w:sz w:val="28"/>
          <w:sz w:val="28"/>
          <w:szCs w:val="28"/>
          <w:rtl w:val="true"/>
          <w:lang w:bidi="fa-IR"/>
        </w:rPr>
        <w:t xml:space="preserve">نقطة، والجیم،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الکنانیّ، أبو محمّد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w:t>
      </w:r>
      <w:r>
        <w:rPr>
          <w:rStyle w:val="FootnoteAnchor"/>
          <w:rtl w:val="true"/>
        </w:rPr>
        <w:footnoteReference w:id="2076"/>
      </w:r>
      <w:r>
        <w:rPr>
          <w:rFonts w:ascii="IRNazanin" w:hAnsi="IRNazanin" w:eastAsia="IRNazanin"/>
          <w:color w:val="111111"/>
          <w:sz w:val="28"/>
          <w:sz w:val="28"/>
          <w:szCs w:val="28"/>
          <w:rtl w:val="true"/>
          <w:lang w:bidi="fa-IR"/>
        </w:rPr>
        <w:t>ثقة، روی عن أبیه، عن جدّه حیّان بن أبجر، أدرک الجاهلیّة، وبیت جبلة بیت مشهور بالکوفة، وکان عبداللّه واقفیّاً</w:t>
      </w:r>
      <w:r>
        <w:rPr>
          <w:rStyle w:val="FootnoteAnchor"/>
          <w:rtl w:val="true"/>
        </w:rPr>
        <w:footnoteReference w:id="2077"/>
      </w:r>
      <w:r>
        <w:rPr>
          <w:rFonts w:ascii="IRNazanin" w:hAnsi="IRNazanin" w:eastAsia="IRNazanin"/>
          <w:color w:val="111111"/>
          <w:sz w:val="28"/>
          <w:sz w:val="28"/>
          <w:szCs w:val="28"/>
          <w:rtl w:val="true"/>
          <w:lang w:bidi="fa-IR"/>
        </w:rPr>
        <w:t>، وکان فقیهاً، ثقة، مشهوراً</w:t>
      </w:r>
      <w:r>
        <w:rPr>
          <w:rStyle w:val="FootnoteAnchor"/>
          <w:rtl w:val="true"/>
        </w:rPr>
        <w:footnoteReference w:id="20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جریح، من أصحاب الباقر علیه‌السلام، عامّیّ</w:t>
      </w:r>
      <w:r>
        <w:rPr>
          <w:rStyle w:val="FootnoteAnchor"/>
          <w:rtl w:val="true"/>
        </w:rPr>
        <w:footnoteReference w:id="20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Style w:val="FootnoteAnchor"/>
          <w:rtl w:val="true"/>
        </w:rPr>
        <w:footnoteReference w:id="2080"/>
      </w:r>
      <w:r>
        <w:rPr>
          <w:rFonts w:ascii="IRNazanin" w:hAnsi="IRNazanin" w:eastAsia="IRNazanin"/>
          <w:color w:val="111111"/>
          <w:sz w:val="28"/>
          <w:sz w:val="28"/>
          <w:szCs w:val="28"/>
          <w:rtl w:val="true"/>
          <w:lang w:bidi="fa-IR"/>
        </w:rPr>
        <w:t>، من أصحاب رسول اللّه صلی‌الله‌علیه‌و‌آله</w:t>
      </w:r>
      <w:r>
        <w:rPr>
          <w:rStyle w:val="FootnoteAnchor"/>
          <w:rtl w:val="true"/>
        </w:rPr>
        <w:footnoteReference w:id="2081"/>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جلیلاً</w:t>
      </w:r>
      <w:r>
        <w:rPr>
          <w:rFonts w:eastAsia="Amiri" w:cs="Amiri" w:ascii="Amiri" w:hAnsi="Amiri"/>
          <w:color w:val="111111"/>
          <w:sz w:val="28"/>
          <w:szCs w:val="28"/>
          <w:rtl w:val="true"/>
          <w:lang w:bidi="ar-SA"/>
        </w:rPr>
        <w:t>)</w:t>
      </w:r>
      <w:r>
        <w:rPr>
          <w:rStyle w:val="FootnoteAnchor"/>
          <w:rtl w:val="true"/>
        </w:rPr>
        <w:footnoteReference w:id="2082"/>
      </w:r>
      <w:r>
        <w:rPr>
          <w:rFonts w:ascii="IRNazanin" w:hAnsi="IRNazanin" w:eastAsia="IRNazanin"/>
          <w:color w:val="111111"/>
          <w:sz w:val="28"/>
          <w:sz w:val="28"/>
          <w:szCs w:val="28"/>
          <w:rtl w:val="true"/>
          <w:lang w:bidi="fa-IR"/>
        </w:rPr>
        <w:t>قلیل الرّوایة</w:t>
      </w:r>
      <w:r>
        <w:rPr>
          <w:rStyle w:val="FootnoteAnchor"/>
          <w:rtl w:val="true"/>
        </w:rPr>
        <w:footnoteReference w:id="20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بن الحسین بن مالک بن جامع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القمیّ شیخ القمیّین ووجههم، قدم الکوفة سنة نیّف وتسعین ومائتین</w:t>
      </w:r>
      <w:r>
        <w:rPr>
          <w:rStyle w:val="FootnoteAnchor"/>
          <w:rtl w:val="true"/>
        </w:rPr>
        <w:footnoteReference w:id="2084"/>
      </w:r>
      <w:r>
        <w:rPr>
          <w:rFonts w:ascii="IRNazanin" w:hAnsi="IRNazanin" w:eastAsia="IRNazanin"/>
          <w:color w:val="111111"/>
          <w:sz w:val="28"/>
          <w:sz w:val="28"/>
          <w:szCs w:val="28"/>
          <w:rtl w:val="true"/>
          <w:lang w:bidi="fa-IR"/>
        </w:rPr>
        <w:t>، ثقة من أصحاب أبی محمّد العسکریّ علیه‌السلام</w:t>
      </w:r>
      <w:r>
        <w:rPr>
          <w:rStyle w:val="FootnoteAnchor"/>
          <w:rtl w:val="true"/>
        </w:rPr>
        <w:footnoteReference w:id="20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المضمومة، والنّون السّاکنة، والدّال المهملة المفتوحة،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عربیّ، کوفیّ، من أصحاب الکاظم، والرّضا علیهماالسلام ثقة</w:t>
      </w:r>
      <w:r>
        <w:rPr>
          <w:rFonts w:eastAsia="IRNazanin" w:cs="IRNazanin"/>
          <w:color w:val="111111"/>
          <w:sz w:val="28"/>
          <w:szCs w:val="28"/>
          <w:rtl w:val="true"/>
          <w:lang w:bidi="fa-IR"/>
        </w:rPr>
        <w:t>.</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الحسن علیه‌السلام أقسم أ نّه عنه راضٍ و رسول اللّه صلی‌الله‌علیه‌و‌آله تعالی</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أبوالحسن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جُنْدَب لمن المخبتین</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وکیلاً لأبی إبراهیم، وأبی الحسن الرّضا علیهماالسلام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عابداً رفیع المنزلة لدیهما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عبداللّه بن جندب، قام علیّ بن مهزیار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الحارث، روی الکشّیّ عن أبی علیّ خلف بن حامد، عن أبی محمّد الحسن بن طلحة، عن ابن فضّال، عن یونس بن یعقوب، عن برید العجلیّ، عن أبی عبداللّه علیه‌السلام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اُنَبِّئُکُمْ عَلَی مَنْ تَنَزَّلَ الشَّیَاطِینَ</w:t>
      </w:r>
      <w:r>
        <w:rPr>
          <w:rFonts w:eastAsia="Amiri" w:cs="Amiri" w:ascii="Amiri" w:hAnsi="Amiri"/>
          <w:color w:val="111111"/>
          <w:sz w:val="28"/>
          <w:szCs w:val="28"/>
          <w:rtl w:val="true"/>
          <w:lang w:bidi="ar-SA"/>
        </w:rPr>
        <w:t>»</w:t>
      </w:r>
      <w:r>
        <w:rPr>
          <w:rStyle w:val="FootnoteAnchor"/>
          <w:rtl w:val="true"/>
        </w:rPr>
        <w:footnoteReference w:id="2089"/>
      </w:r>
      <w:r>
        <w:rPr>
          <w:rFonts w:ascii="IRNazanin" w:hAnsi="IRNazanin" w:eastAsia="IRNazanin"/>
          <w:color w:val="111111"/>
          <w:sz w:val="28"/>
          <w:sz w:val="28"/>
          <w:szCs w:val="28"/>
          <w:rtl w:val="true"/>
          <w:lang w:bidi="fa-IR"/>
        </w:rPr>
        <w:t>نزلت فی سبعة، هو أحدهم</w:t>
      </w:r>
      <w:r>
        <w:rPr>
          <w:rStyle w:val="FootnoteAnchor"/>
          <w:rtl w:val="true"/>
        </w:rPr>
        <w:footnoteReference w:id="2090"/>
      </w:r>
      <w:r>
        <w:rPr>
          <w:rFonts w:ascii="IRNazanin" w:hAnsi="IRNazanin" w:eastAsia="IRNazanin"/>
          <w:color w:val="111111"/>
          <w:sz w:val="28"/>
          <w:sz w:val="28"/>
          <w:szCs w:val="28"/>
          <w:rtl w:val="true"/>
          <w:lang w:bidi="fa-IR"/>
        </w:rPr>
        <w:t>، وهذا الطّریق وإن لم یثبت عندی عدالته لکنّه یوجب التّوقّف فی قبول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الحجّاج البجلیّ، أخو عبدالرّحمان، مولی، ثقة</w:t>
      </w:r>
      <w:r>
        <w:rPr>
          <w:rStyle w:val="FootnoteAnchor"/>
          <w:rtl w:val="true"/>
        </w:rPr>
        <w:footnoteReference w:id="20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الحسن</w:t>
      </w:r>
      <w:r>
        <w:rPr>
          <w:rStyle w:val="FootnoteAnchor"/>
          <w:rtl w:val="true"/>
        </w:rPr>
        <w:footnoteReference w:id="2092"/>
      </w:r>
      <w:r>
        <w:rPr>
          <w:rFonts w:ascii="IRNazanin" w:hAnsi="IRNazanin" w:eastAsia="IRNazanin"/>
          <w:color w:val="111111"/>
          <w:sz w:val="28"/>
          <w:sz w:val="28"/>
          <w:szCs w:val="28"/>
          <w:rtl w:val="true"/>
          <w:lang w:bidi="fa-IR"/>
        </w:rPr>
        <w:t>بن علیّ بن أبیطالب علیهماالسلام قتل معه</w:t>
      </w:r>
      <w:r>
        <w:rPr>
          <w:rStyle w:val="FootnoteAnchor"/>
          <w:rtl w:val="true"/>
        </w:rPr>
        <w:footnoteReference w:id="20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r>
        <w:rPr>
          <w:rStyle w:val="FootnoteAnchor"/>
          <w:rtl w:val="true"/>
        </w:rPr>
        <w:footnoteReference w:id="2094"/>
      </w:r>
      <w:r>
        <w:rPr>
          <w:rFonts w:ascii="IRNazanin" w:hAnsi="IRNazanin" w:eastAsia="IRNazanin"/>
          <w:color w:val="111111"/>
          <w:sz w:val="28"/>
          <w:sz w:val="28"/>
          <w:szCs w:val="28"/>
          <w:rtl w:val="true"/>
          <w:lang w:bidi="fa-IR"/>
        </w:rPr>
        <w:t>القطرنبلی</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والطّاء المهملة والرّاء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الکاتب، کان من خواصّ سیّدنا أبی محمّد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الحسین بن محمّد بن یعقوب الفارسیّ، أبو محمّد، شیخ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Style w:val="FootnoteAnchor"/>
          <w:rtl w:val="true"/>
        </w:rPr>
        <w:footnoteReference w:id="2096"/>
      </w:r>
      <w:r>
        <w:rPr>
          <w:rFonts w:ascii="IRNazanin" w:hAnsi="IRNazanin" w:eastAsia="IRNazanin"/>
          <w:color w:val="111111"/>
          <w:sz w:val="28"/>
          <w:sz w:val="28"/>
          <w:szCs w:val="28"/>
          <w:rtl w:val="true"/>
          <w:lang w:bidi="fa-IR"/>
        </w:rPr>
        <w:t>أصحابنا ومحدّثیهم وفقهائهم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ولم أسمع منه</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حکم الارمنیّ</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مرتفع القول 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روی عن أبی عبداللّه علیه‌السلام</w:t>
      </w:r>
      <w:r>
        <w:rPr>
          <w:rStyle w:val="FootnoteAnchor"/>
          <w:rtl w:val="true"/>
        </w:rPr>
        <w:footnoteReference w:id="20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حمّاد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شیوخ أصحابنا</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یکنّی أبا محمّد، نزل قم، لم یرو عن أحد من الأئمّة علیهم‌السلام وحدیثه نعرّفه تاره وننکّره اُخری ویخرج شاهداً</w:t>
      </w:r>
      <w:r>
        <w:rPr>
          <w:rStyle w:val="FootnoteAnchor"/>
          <w:rtl w:val="true"/>
        </w:rPr>
        <w:footnoteReference w:id="2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والباء المنقّطة تحتها، نقطة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قتله الخوارج قبل وقعة النّهروان</w:t>
      </w:r>
      <w:r>
        <w:rPr>
          <w:rStyle w:val="FootnoteAnchor"/>
          <w:rtl w:val="true"/>
        </w:rPr>
        <w:footnoteReference w:id="2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خِداش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والدّال المهملة، والشّین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خِداش المَهْریّ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وإسکان الهاء، وبعدها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عبداللّه بن محمّد بن خالد، أبو خِداش، عبداللّه بن خِداش، ثقة</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خِداش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 ذمّیّاً قطّ، ولا دخلت بیت ذمّیّ قطّ، ولاشربت دواء ذمّی قطّ، ولا افتصدت</w:t>
      </w:r>
      <w:r>
        <w:rPr>
          <w:rStyle w:val="FootnoteAnchor"/>
          <w:rtl w:val="true"/>
        </w:rPr>
        <w:footnoteReference w:id="2104"/>
      </w:r>
      <w:r>
        <w:rPr>
          <w:rFonts w:ascii="Amiri" w:hAnsi="Amiri" w:eastAsia="Amiri" w:cs="Amiri"/>
          <w:color w:val="111111"/>
          <w:sz w:val="28"/>
          <w:sz w:val="28"/>
          <w:szCs w:val="28"/>
          <w:rtl w:val="true"/>
          <w:lang w:bidi="ar-SA"/>
        </w:rPr>
        <w:t>، ولا ترکت غُسل یوم الجمعة قطّ، ولا دخلت علی قاضٍ قطّ، ولا دخلت علی والٍ قطّ</w:t>
      </w:r>
      <w:r>
        <w:rPr>
          <w:rFonts w:eastAsia="Amiri" w:cs="Amiri" w:ascii="Amiri" w:hAnsi="Amiri"/>
          <w:color w:val="111111"/>
          <w:sz w:val="28"/>
          <w:szCs w:val="28"/>
          <w:rtl w:val="true"/>
          <w:lang w:bidi="ar-SA"/>
        </w:rPr>
        <w:t>.</w:t>
      </w:r>
      <w:r>
        <w:rPr>
          <w:rStyle w:val="FootnoteAnchor"/>
          <w:rtl w:val="true"/>
        </w:rPr>
        <w:footnoteReference w:id="210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جدّاً، فی مذهبه ارتفاع</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والأقرب عندی التّوقّف فی ما یرویه لأ نّ عبداللّه بن محمّد بن خالد الّذی زکّاه، الظّاهر أ نّه لیس هو الطّیالسیّ، لأ نّ النّجاشیّ نقل أ نّ کنیته أبو العبّاس، ومحمّد بن مسعود نقل عن أبی محمّد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داهر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الأحمریّ ضعیف</w:t>
      </w:r>
      <w:r>
        <w:rPr>
          <w:rStyle w:val="FootnoteAnchor"/>
          <w:rtl w:val="true"/>
        </w:rPr>
        <w:footnoteReference w:id="2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المکسورة، والباء المنقّطة تحتها، نقطة، والطّاء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2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الرّقّیّ عامّیّ</w:t>
      </w:r>
      <w:r>
        <w:rPr>
          <w:rStyle w:val="FootnoteAnchor"/>
          <w:rtl w:val="true"/>
        </w:rPr>
        <w:footnoteReference w:id="2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الزّبیر الرّسانیّ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والسّین المهملة المشدّدة</w:t>
      </w:r>
      <w:r>
        <w:rPr>
          <w:rStyle w:val="FootnoteAnchor"/>
          <w:rtl w:val="true"/>
        </w:rPr>
        <w:footnoteReference w:id="2110"/>
      </w:r>
      <w:r>
        <w:rPr>
          <w:rFonts w:ascii="IRNazanin" w:hAnsi="IRNazanin" w:eastAsia="IRNazanin"/>
          <w:color w:val="111111"/>
          <w:sz w:val="28"/>
          <w:sz w:val="28"/>
          <w:szCs w:val="28"/>
          <w:rtl w:val="true"/>
          <w:lang w:bidi="fa-IR"/>
        </w:rPr>
        <w:t>، روی الکشّیّ عن إبراهیم بن محمّد 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القمیّ، عن محمّد بن أحمد بن یحیی، عن أحمد بن محمّد بن عیسی، 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أبو عبداللّه علیه‌السلام</w:t>
      </w:r>
    </w:p>
    <w:p>
      <w:pPr>
        <w:pStyle w:val="BookText"/>
        <w:rPr/>
      </w:pPr>
      <w:r>
        <w:rPr>
          <w:rFonts w:ascii="IRNazanin" w:hAnsi="IRNazanin" w:eastAsia="IRNazanin"/>
          <w:color w:val="111111"/>
          <w:sz w:val="28"/>
          <w:sz w:val="28"/>
          <w:szCs w:val="28"/>
          <w:rtl w:val="true"/>
          <w:lang w:bidi="fa-IR"/>
        </w:rPr>
        <w:t>دنانیر وأمرنی أن أفرّقها</w:t>
      </w:r>
      <w:r>
        <w:rPr>
          <w:rStyle w:val="FootnoteAnchor"/>
          <w:rtl w:val="true"/>
        </w:rPr>
        <w:footnoteReference w:id="2111"/>
      </w:r>
      <w:r>
        <w:rPr>
          <w:rFonts w:ascii="IRNazanin" w:hAnsi="IRNazanin" w:eastAsia="IRNazanin"/>
          <w:color w:val="111111"/>
          <w:sz w:val="28"/>
          <w:sz w:val="28"/>
          <w:szCs w:val="28"/>
          <w:rtl w:val="true"/>
          <w:lang w:bidi="fa-IR"/>
        </w:rPr>
        <w:t>فی عیالات من اُصیب مع عمّه 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فقسّمتها فأصاب عیال عبداللّه بن الزّبیر الرّسانیّ أربعة دنانیر</w:t>
      </w:r>
      <w:r>
        <w:rPr>
          <w:rStyle w:val="FootnoteAnchor"/>
          <w:rtl w:val="true"/>
        </w:rPr>
        <w:footnoteReference w:id="2112"/>
      </w:r>
      <w:r>
        <w:rPr>
          <w:rFonts w:ascii="Amiri" w:hAnsi="Amiri" w:eastAsia="Amiri" w:cs="Amiri"/>
          <w:color w:val="111111"/>
          <w:sz w:val="28"/>
          <w:sz w:val="28"/>
          <w:szCs w:val="28"/>
          <w:rtl w:val="true"/>
          <w:lang w:bidi="ar-SA"/>
        </w:rPr>
        <w:t>، وهذه الرّوایة تعطی أ نّه کان زیدیّاً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زرارة بن أعین الشّیبانیّ، روی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2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زید، من أصحاب أمیرالمؤنین علیه‌السلام قتل یوم الحرّة</w:t>
      </w:r>
      <w:r>
        <w:rPr>
          <w:rStyle w:val="FootnoteAnchor"/>
          <w:rtl w:val="true"/>
        </w:rPr>
        <w:footnoteReference w:id="2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سالم الصّیرفیّ، یروی عن أبی عبداللّه علیه‌السلام مرتفع القول لایعبأ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2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والباء المنقّطة تحتها، نقطة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ملعون، حرقه أمیرالمؤنین علیه‌السلام بالنّار کان یزعم أ نّ علیّاً علیه‌السلام إله، وأ نّه نبیّ، لعنه اللّه‌</w:t>
      </w:r>
      <w:r>
        <w:rPr>
          <w:rStyle w:val="FootnoteAnchor"/>
          <w:rtl w:val="true"/>
        </w:rPr>
        <w:footnoteReference w:id="2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سعید، أبو شبل</w:t>
      </w:r>
      <w:r>
        <w:rPr>
          <w:rStyle w:val="FootnoteAnchor"/>
          <w:rtl w:val="true"/>
        </w:rPr>
        <w:footnoteReference w:id="2117"/>
      </w:r>
      <w:r>
        <w:rPr>
          <w:rFonts w:ascii="IRNazanin" w:hAnsi="IRNazanin" w:eastAsia="IRNazanin"/>
          <w:color w:val="111111"/>
          <w:sz w:val="28"/>
          <w:sz w:val="28"/>
          <w:szCs w:val="28"/>
          <w:rtl w:val="true"/>
          <w:lang w:bidi="fa-IR"/>
        </w:rPr>
        <w:t>الأسدیّ، مولاهم، کوفیّ، بیّاع الوَشْی، روی عن أبی عبداللّه علیه‌السلام ثقة</w:t>
      </w:r>
      <w:r>
        <w:rPr>
          <w:rStyle w:val="FootnoteAnchor"/>
          <w:rtl w:val="true"/>
        </w:rPr>
        <w:footnoteReference w:id="2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سعید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أبجر</w:t>
      </w: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بعد الباء المنقّطة تحتها، نقطة قبل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الکنانیّ، أبو عمر</w:t>
      </w:r>
      <w:r>
        <w:rPr>
          <w:rStyle w:val="FootnoteAnchor"/>
          <w:rtl w:val="true"/>
        </w:rPr>
        <w:footnoteReference w:id="2120"/>
      </w:r>
      <w:r>
        <w:rPr>
          <w:rFonts w:ascii="IRNazanin" w:hAnsi="IRNazanin" w:eastAsia="IRNazanin"/>
          <w:color w:val="111111"/>
          <w:sz w:val="28"/>
          <w:sz w:val="28"/>
          <w:szCs w:val="28"/>
          <w:rtl w:val="true"/>
          <w:lang w:bidi="fa-IR"/>
        </w:rPr>
        <w:t>الطّبیب، شیخ من أصحابنا ثقة، وأخوه</w:t>
      </w:r>
    </w:p>
    <w:p>
      <w:pPr>
        <w:pStyle w:val="BookText"/>
        <w:rPr/>
      </w:pPr>
      <w:r>
        <w:rPr>
          <w:rFonts w:ascii="IRNazanin" w:hAnsi="IRNazanin" w:eastAsia="IRNazanin"/>
          <w:color w:val="111111"/>
          <w:sz w:val="28"/>
          <w:sz w:val="28"/>
          <w:szCs w:val="28"/>
          <w:rtl w:val="true"/>
          <w:lang w:bidi="fa-IR"/>
        </w:rPr>
        <w:t>عبدالملک بن سعید ثقة، عُمِّرَ إلی سنة أربعین ومائتین، له کتاب الدّیات رواه عن آبائه ورواه عن</w:t>
      </w:r>
      <w:r>
        <w:rPr>
          <w:rStyle w:val="FootnoteAnchor"/>
          <w:rtl w:val="true"/>
        </w:rPr>
        <w:footnoteReference w:id="2121"/>
      </w:r>
      <w:r>
        <w:rPr>
          <w:rFonts w:ascii="IRNazanin" w:hAnsi="IRNazanin" w:eastAsia="IRNazanin"/>
          <w:color w:val="111111"/>
          <w:sz w:val="28"/>
          <w:sz w:val="28"/>
          <w:szCs w:val="28"/>
          <w:rtl w:val="true"/>
          <w:lang w:bidi="fa-IR"/>
        </w:rPr>
        <w:t>الرّضا علیه‌السلام والکتاب یعرف بین أصحابنا بکتاب عبداللّه بن أبجر</w:t>
      </w:r>
      <w:r>
        <w:rPr>
          <w:rStyle w:val="FootnoteAnchor"/>
          <w:rtl w:val="true"/>
        </w:rPr>
        <w:footnoteReference w:id="2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سلمة، من أصحاب أمیرالمؤنین علیه‌السلام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أ نّی لم أشهد صفّین، ولوددت أ نّی کلّ مشهد تشهده</w:t>
      </w:r>
      <w:r>
        <w:rPr>
          <w:rStyle w:val="FootnoteAnchor"/>
          <w:rtl w:val="true"/>
        </w:rPr>
        <w:footnoteReference w:id="2123"/>
      </w:r>
      <w:r>
        <w:rPr>
          <w:rFonts w:ascii="IRNazanin" w:hAnsi="IRNazanin" w:eastAsia="IRNazanin"/>
          <w:color w:val="111111"/>
          <w:sz w:val="28"/>
          <w:sz w:val="28"/>
          <w:szCs w:val="28"/>
          <w:rtl w:val="true"/>
          <w:lang w:bidi="fa-IR"/>
        </w:rPr>
        <w:t>شهدته</w:t>
      </w:r>
      <w:r>
        <w:rPr>
          <w:rStyle w:val="FootnoteAnchor"/>
          <w:rtl w:val="true"/>
        </w:rPr>
        <w:footnoteReference w:id="2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المکسورة، والنّون قبل الألف وبعدها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طریف</w:t>
      </w:r>
      <w:r>
        <w:rPr>
          <w:rStyle w:val="FootnoteAnchor"/>
          <w:rtl w:val="true"/>
        </w:rPr>
        <w:footnoteReference w:id="2125"/>
      </w:r>
      <w:r>
        <w:rPr>
          <w:rFonts w:ascii="IRNazanin" w:hAnsi="IRNazanin" w:eastAsia="IRNazanin"/>
          <w:color w:val="111111"/>
          <w:sz w:val="28"/>
          <w:sz w:val="28"/>
          <w:szCs w:val="28"/>
          <w:rtl w:val="true"/>
          <w:lang w:bidi="fa-IR"/>
        </w:rPr>
        <w:t>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العبّاس، کان خازناً للمنصور والمهدی والهادی والرّشید، وکان کوفیّاً، ثقة من أصحابنا جلیلاً، لا یطعن علیه فی شیء، روی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موسی علیه‌السلام</w:t>
      </w:r>
      <w:r>
        <w:rPr>
          <w:rStyle w:val="FootnoteAnchor"/>
          <w:rtl w:val="true"/>
        </w:rPr>
        <w:footnoteReference w:id="2126"/>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فیه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یزید علی السّنّ خیراً، رواه الکشّیّ فی حدیث مرسل</w:t>
      </w:r>
      <w:r>
        <w:rPr>
          <w:rStyle w:val="FootnoteAnchor"/>
          <w:rtl w:val="true"/>
        </w:rPr>
        <w:footnoteReference w:id="2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شبرمة</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وبعدها باء منقّطة تحتها، نقطة، والرّاء قبل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علیّ بن الحسین علیهماالسلام کان قاضیاً لأبی جعفر</w:t>
      </w:r>
      <w:r>
        <w:rPr>
          <w:rStyle w:val="FootnoteAnchor"/>
          <w:rtl w:val="true"/>
        </w:rPr>
        <w:footnoteReference w:id="2129"/>
      </w:r>
      <w:r>
        <w:rPr>
          <w:rFonts w:ascii="IRNazanin" w:hAnsi="IRNazanin" w:eastAsia="IRNazanin"/>
          <w:color w:val="111111"/>
          <w:sz w:val="28"/>
          <w:sz w:val="28"/>
          <w:szCs w:val="28"/>
          <w:rtl w:val="true"/>
          <w:lang w:bidi="fa-IR"/>
        </w:rPr>
        <w:t>علی سواد الکوفة</w:t>
      </w:r>
      <w:r>
        <w:rPr>
          <w:rStyle w:val="FootnoteAnchor"/>
          <w:rtl w:val="true"/>
        </w:rPr>
        <w:footnoteReference w:id="2130"/>
      </w:r>
      <w:r>
        <w:rPr>
          <w:rFonts w:ascii="IRNazanin" w:hAnsi="IRNazanin" w:eastAsia="IRNazanin"/>
          <w:color w:val="111111"/>
          <w:sz w:val="28"/>
          <w:sz w:val="28"/>
          <w:szCs w:val="28"/>
          <w:rtl w:val="true"/>
          <w:lang w:bidi="fa-IR"/>
        </w:rPr>
        <w:t>، مات سنة أربع وأربعین ومائة</w:t>
      </w:r>
      <w:r>
        <w:rPr>
          <w:rStyle w:val="FootnoteAnchor"/>
          <w:rtl w:val="true"/>
        </w:rPr>
        <w:footnoteReference w:id="2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شدّاد، مشکور</w:t>
      </w:r>
      <w:r>
        <w:rPr>
          <w:rStyle w:val="FootnoteAnchor"/>
          <w:rtl w:val="true"/>
        </w:rPr>
        <w:footnoteReference w:id="2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شریک العامریّ، یکنّی أبا المُحَجَّل، روی عن علیّ بن الحسین، وأبی جعفر علیهماالسلام وکان عندهما وجیهاً مقدّماً</w:t>
      </w:r>
      <w:r>
        <w:rPr>
          <w:rFonts w:eastAsia="Amiri" w:cs="Amiri" w:ascii="Amiri" w:hAnsi="Amiri"/>
          <w:color w:val="111111"/>
          <w:sz w:val="28"/>
          <w:szCs w:val="28"/>
          <w:rtl w:val="true"/>
          <w:lang w:bidi="ar-SA"/>
        </w:rPr>
        <w:t>.</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وروی الکشّیّ حدیثین ذکرناهما فی کتابنا الکبیر، فی طریقهما ضعف یقتضیان مدحه</w:t>
      </w:r>
      <w:r>
        <w:rPr>
          <w:rStyle w:val="FootnoteAnchor"/>
          <w:rtl w:val="true"/>
        </w:rPr>
        <w:footnoteReference w:id="2134"/>
      </w:r>
      <w:r>
        <w:rPr>
          <w:rFonts w:ascii="IRNazanin" w:hAnsi="IRNazanin" w:eastAsia="IRNazanin"/>
          <w:color w:val="111111"/>
          <w:sz w:val="28"/>
          <w:sz w:val="28"/>
          <w:szCs w:val="28"/>
          <w:rtl w:val="true"/>
          <w:lang w:bidi="fa-IR"/>
        </w:rPr>
        <w:t>، 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حواریّ الباقر والصّادق علیهماالسلام</w:t>
      </w:r>
      <w:r>
        <w:rPr>
          <w:rStyle w:val="FootnoteAnchor"/>
          <w:rtl w:val="true"/>
        </w:rPr>
        <w:footnoteReference w:id="2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السّیّد علیّ بن</w:t>
      </w:r>
    </w:p>
    <w:p>
      <w:pPr>
        <w:pStyle w:val="BookText"/>
        <w:rPr/>
      </w:pPr>
      <w:r>
        <w:rPr>
          <w:rFonts w:ascii="Amiri" w:hAnsi="Amiri" w:eastAsia="Amiri" w:cs="Amiri"/>
          <w:color w:val="111111"/>
          <w:sz w:val="28"/>
          <w:sz w:val="28"/>
          <w:szCs w:val="28"/>
          <w:rtl w:val="true"/>
          <w:lang w:bidi="ar-SA"/>
        </w:rPr>
        <w:t>أحمد العقیقیّ ثناءً عظیماً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المفتوحة،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طالب القمیّ، مولی تیم اللّه بن ثعلبة، ثقة، مسکون إلی روایته، روی عن </w:t>
      </w:r>
    </w:p>
    <w:p>
      <w:pPr>
        <w:pStyle w:val="BookText"/>
        <w:rPr/>
      </w:pPr>
      <w:r>
        <w:rPr>
          <w:rFonts w:ascii="IRNazanin" w:hAnsi="IRNazanin" w:eastAsia="IRNazanin"/>
          <w:color w:val="111111"/>
          <w:sz w:val="28"/>
          <w:sz w:val="28"/>
          <w:szCs w:val="28"/>
          <w:rtl w:val="true"/>
          <w:lang w:bidi="fa-IR"/>
        </w:rPr>
        <w:t>الرّضا علیه‌السلام</w:t>
      </w:r>
      <w:r>
        <w:rPr>
          <w:rStyle w:val="FootnoteAnchor"/>
          <w:rtl w:val="true"/>
        </w:rPr>
        <w:footnoteReference w:id="2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طاهر النّقار</w:t>
      </w:r>
      <w:r>
        <w:rPr>
          <w:rStyle w:val="FootnoteAnchor"/>
          <w:rtl w:val="true"/>
        </w:rPr>
        <w:footnoteReference w:id="2137"/>
      </w:r>
      <w:r>
        <w:rPr>
          <w:rFonts w:ascii="Amiri" w:hAnsi="Amiri" w:eastAsia="Amiri" w:cs="Amiri"/>
          <w:color w:val="111111"/>
          <w:sz w:val="28"/>
          <w:sz w:val="28"/>
          <w:szCs w:val="28"/>
          <w:rtl w:val="true"/>
          <w:lang w:bidi="ar-SA"/>
        </w:rPr>
        <w:t>، ثقة</w:t>
      </w:r>
      <w:r>
        <w:rPr>
          <w:rStyle w:val="FootnoteAnchor"/>
          <w:rtl w:val="true"/>
        </w:rPr>
        <w:footnoteReference w:id="2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طاووس، من أصحاب الرّضا علیه‌السلام عاش مائة سنة بإخبار الرّضا علیه‌السلام</w:t>
      </w:r>
      <w:r>
        <w:rPr>
          <w:rStyle w:val="FootnoteAnchor"/>
          <w:rtl w:val="true"/>
        </w:rPr>
        <w:footnoteReference w:id="2139"/>
      </w:r>
      <w:r>
        <w:rPr>
          <w:rFonts w:ascii="IRNazanin" w:hAnsi="IRNazanin" w:eastAsia="IRNazanin"/>
          <w:color w:val="111111"/>
          <w:sz w:val="28"/>
          <w:sz w:val="28"/>
          <w:szCs w:val="28"/>
          <w:rtl w:val="true"/>
          <w:lang w:bidi="fa-IR"/>
        </w:rPr>
        <w:t>له؛ ولم أظفر له علی تعدیل ظاهر ولا علی جرح، بل علی ما یترجّح به، أ نّه من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بن عمران بن أبی عمر الأشعریّ، أبو محمّد، شیخ من وجوه أصحابنا، ثقة</w:t>
      </w:r>
      <w:r>
        <w:rPr>
          <w:rStyle w:val="FootnoteAnchor"/>
          <w:rtl w:val="true"/>
        </w:rPr>
        <w:footnoteReference w:id="2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العبّاس، من أصحاب رسول اللّه صلی‌الله‌علیه‌و‌آله</w:t>
      </w:r>
      <w:r>
        <w:rPr>
          <w:rStyle w:val="FootnoteAnchor"/>
          <w:rtl w:val="true"/>
        </w:rPr>
        <w:footnoteReference w:id="2141"/>
      </w:r>
      <w:r>
        <w:rPr>
          <w:rFonts w:ascii="IRNazanin" w:hAnsi="IRNazanin" w:eastAsia="IRNazanin"/>
          <w:color w:val="111111"/>
          <w:sz w:val="28"/>
          <w:sz w:val="28"/>
          <w:szCs w:val="28"/>
          <w:rtl w:val="true"/>
          <w:lang w:bidi="fa-IR"/>
        </w:rPr>
        <w:t>کان محبّاً لعلیّ علیه‌السلام وتلمیذه؛ حاله فی الجلالة والإخلاص لأمیرالمؤنین علیه‌السلام أشهر من أن یخفی</w:t>
      </w:r>
      <w:r>
        <w:rPr>
          <w:rStyle w:val="FootnoteAnchor"/>
          <w:rtl w:val="true"/>
        </w:rPr>
        <w:footnoteReference w:id="2142"/>
      </w:r>
      <w:r>
        <w:rPr>
          <w:rFonts w:ascii="Amiri" w:hAnsi="Amiri" w:eastAsia="Amiri" w:cs="Amiri"/>
          <w:color w:val="111111"/>
          <w:sz w:val="28"/>
          <w:sz w:val="28"/>
          <w:szCs w:val="28"/>
          <w:rtl w:val="true"/>
          <w:lang w:bidi="ar-SA"/>
        </w:rPr>
        <w:t>، وقد ذکر الکشّیّ أحادیث تتضمّن قدحاً فیه، وهو أجلّ من ذلک</w:t>
      </w:r>
      <w:r>
        <w:rPr>
          <w:rStyle w:val="FootnoteAnchor"/>
          <w:rtl w:val="true"/>
        </w:rPr>
        <w:footnoteReference w:id="2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ذکرناها فی کتابنا الکبیر وأجبنا عنها، رضیاللّه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عبدالرّحمان الأصمّ المسمعیّ</w:t>
      </w:r>
      <w:r>
        <w:rPr>
          <w:rStyle w:val="FootnoteAnchor"/>
          <w:rtl w:val="true"/>
        </w:rPr>
        <w:footnoteReference w:id="2144"/>
      </w:r>
      <w:r>
        <w:rPr>
          <w:rFonts w:ascii="IRNazanin" w:hAnsi="IRNazanin" w:eastAsia="IRNazanin"/>
          <w:color w:val="111111"/>
          <w:sz w:val="28"/>
          <w:sz w:val="28"/>
          <w:szCs w:val="28"/>
          <w:rtl w:val="true"/>
          <w:lang w:bidi="fa-IR"/>
        </w:rPr>
        <w:t>بصریّ، ضعیف، غالٍ، لیس بشیء</w:t>
      </w:r>
      <w:r>
        <w:rPr>
          <w:rStyle w:val="FootnoteAnchor"/>
          <w:rtl w:val="true"/>
        </w:rPr>
        <w:footnoteReference w:id="2145"/>
      </w:r>
      <w:r>
        <w:rPr>
          <w:rFonts w:ascii="IRNazanin" w:hAnsi="IRNazanin" w:eastAsia="IRNazanin"/>
          <w:color w:val="111111"/>
          <w:sz w:val="28"/>
          <w:sz w:val="28"/>
          <w:szCs w:val="28"/>
          <w:rtl w:val="true"/>
          <w:lang w:bidi="fa-IR"/>
        </w:rPr>
        <w:t>، وله کتاب فی الزّیارات یدلّ علی خبث عظیم، ومذهب متهافت، وکان من کذّابة أهل البصرة</w:t>
      </w:r>
      <w:r>
        <w:rPr>
          <w:rStyle w:val="FootnoteAnchor"/>
          <w:rtl w:val="true"/>
        </w:rPr>
        <w:footnoteReference w:id="2146"/>
      </w:r>
      <w:r>
        <w:rPr>
          <w:rFonts w:ascii="IRNazanin" w:hAnsi="IRNazanin" w:eastAsia="IRNazanin"/>
          <w:color w:val="111111"/>
          <w:sz w:val="28"/>
          <w:sz w:val="28"/>
          <w:szCs w:val="28"/>
          <w:rtl w:val="true"/>
          <w:lang w:bidi="fa-IR"/>
        </w:rPr>
        <w:t>، وروی عن مسمع کردین وغیره</w:t>
      </w:r>
      <w:r>
        <w:rPr>
          <w:rStyle w:val="FootnoteAnchor"/>
          <w:rtl w:val="true"/>
        </w:rPr>
        <w:footnoteReference w:id="2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عبدالرّحمان بن عُتَیبة</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بعد </w:t>
      </w:r>
    </w:p>
    <w:p>
      <w:pPr>
        <w:pStyle w:val="BookText"/>
        <w:rPr/>
      </w:pPr>
      <w:r>
        <w:rPr>
          <w:rFonts w:ascii="IRNazanin" w:hAnsi="IRNazanin" w:eastAsia="IRNazanin"/>
          <w:color w:val="111111"/>
          <w:sz w:val="28"/>
          <w:sz w:val="28"/>
          <w:szCs w:val="28"/>
          <w:rtl w:val="true"/>
          <w:lang w:bidi="fa-IR"/>
        </w:rPr>
        <w:t xml:space="preserve">العین المهملة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کوفیّ، یکنّی</w:t>
      </w:r>
      <w:r>
        <w:rPr>
          <w:rStyle w:val="FootnoteAnchor"/>
          <w:rtl w:val="true"/>
        </w:rPr>
        <w:footnoteReference w:id="2149"/>
      </w:r>
      <w:r>
        <w:rPr>
          <w:rFonts w:ascii="IRNazanin" w:hAnsi="IRNazanin" w:eastAsia="IRNazanin"/>
          <w:color w:val="111111"/>
          <w:sz w:val="28"/>
          <w:sz w:val="28"/>
          <w:szCs w:val="28"/>
          <w:rtl w:val="true"/>
          <w:lang w:bidi="fa-IR"/>
        </w:rPr>
        <w:t xml:space="preserve">أبا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أبی عبداللّه علیه‌السلام</w:t>
      </w:r>
      <w:r>
        <w:rPr>
          <w:rStyle w:val="FootnoteAnchor"/>
          <w:rtl w:val="true"/>
        </w:rPr>
        <w:footnoteReference w:id="2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عثمان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علیه‌السلام واقفیّ</w:t>
      </w:r>
      <w:r>
        <w:rPr>
          <w:rStyle w:val="FootnoteAnchor"/>
          <w:rtl w:val="true"/>
        </w:rPr>
        <w:footnoteReference w:id="2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عثمان بن عمرو بن خالد الفزاریّ، ثقة، روی عن أبی عبداللّه علیه‌السلام</w:t>
      </w:r>
      <w:r>
        <w:rPr>
          <w:rStyle w:val="FootnoteAnchor"/>
          <w:rtl w:val="true"/>
        </w:rPr>
        <w:footnoteReference w:id="2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عجلان</w:t>
      </w:r>
      <w:r>
        <w:rPr>
          <w:rStyle w:val="FootnoteAnchor"/>
          <w:rtl w:val="true"/>
        </w:rPr>
        <w:footnoteReference w:id="2153"/>
      </w:r>
      <w:r>
        <w:rPr>
          <w:rFonts w:ascii="IRNazanin" w:hAnsi="IRNazanin" w:eastAsia="IRNazanin"/>
          <w:color w:val="111111"/>
          <w:sz w:val="28"/>
          <w:sz w:val="28"/>
          <w:szCs w:val="28"/>
          <w:rtl w:val="true"/>
          <w:lang w:bidi="fa-IR"/>
        </w:rPr>
        <w:t>، أوردنا فی کتابنا الکبیر روایات عن الکشّیّ تقتضی مدحه والثّناء علیه</w:t>
      </w:r>
      <w:r>
        <w:rPr>
          <w:rStyle w:val="FootnoteAnchor"/>
          <w:rtl w:val="true"/>
        </w:rPr>
        <w:footnoteReference w:id="2154"/>
      </w:r>
      <w:r>
        <w:rPr>
          <w:rFonts w:ascii="IRNazanin" w:hAnsi="IRNazanin" w:eastAsia="IRNazanin"/>
          <w:color w:val="111111"/>
          <w:sz w:val="28"/>
          <w:sz w:val="28"/>
          <w:szCs w:val="28"/>
          <w:rtl w:val="true"/>
          <w:lang w:bidi="fa-IR"/>
        </w:rPr>
        <w:t>، وکذا عن علیّ بن أحمد العقیقیّ، ولم نرماینافیها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عطاء بن أبی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وعبداللّه وعریقاً</w:t>
      </w:r>
      <w:r>
        <w:rPr>
          <w:rStyle w:val="FootnoteAnchor"/>
          <w:rtl w:val="true"/>
        </w:rPr>
        <w:footnoteReference w:id="2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w:t>
      </w:r>
      <w:r>
        <w:rPr>
          <w:rStyle w:val="FootnoteAnchor"/>
          <w:rtl w:val="true"/>
        </w:rPr>
        <w:footnoteReference w:id="2156"/>
      </w:r>
      <w:r>
        <w:rPr>
          <w:rFonts w:ascii="IRNazanin" w:hAnsi="IRNazanin" w:eastAsia="IRNazanin"/>
          <w:color w:val="111111"/>
          <w:sz w:val="28"/>
          <w:sz w:val="28"/>
          <w:szCs w:val="28"/>
          <w:rtl w:val="true"/>
          <w:lang w:bidi="fa-IR"/>
        </w:rPr>
        <w:t>من أصحاب أبی جعفر وأبی عبداللّه علیهماالسلام</w:t>
      </w:r>
      <w:r>
        <w:rPr>
          <w:rStyle w:val="FootnoteAnchor"/>
          <w:rtl w:val="true"/>
        </w:rPr>
        <w:footnoteReference w:id="2157"/>
      </w:r>
      <w:r>
        <w:rPr>
          <w:rFonts w:ascii="IRNazanin" w:hAnsi="IRNazanin" w:eastAsia="IRNazanin"/>
          <w:color w:val="111111"/>
          <w:sz w:val="28"/>
          <w:sz w:val="28"/>
          <w:szCs w:val="28"/>
          <w:rtl w:val="true"/>
          <w:lang w:bidi="fa-IR"/>
        </w:rPr>
        <w:t>ونصر بن الصّباح عندی ضعیف فلا یثبت بقوله عندی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علیّ، أخو الحسین علیه‌السلام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2158"/>
      </w:r>
      <w:r>
        <w:rPr>
          <w:rFonts w:ascii="IRNazanin" w:hAnsi="IRNazanin" w:eastAsia="IRNazanin"/>
          <w:color w:val="111111"/>
          <w:sz w:val="28"/>
          <w:sz w:val="28"/>
          <w:szCs w:val="28"/>
          <w:rtl w:val="true"/>
          <w:lang w:bidi="fa-IR"/>
        </w:rPr>
        <w:t>بکربلاء</w:t>
      </w:r>
      <w:r>
        <w:rPr>
          <w:rStyle w:val="FootnoteAnchor"/>
          <w:rtl w:val="true"/>
        </w:rPr>
        <w:footnoteReference w:id="2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من أصحاب الباقر علیه‌السلام مجهول</w:t>
      </w:r>
      <w:r>
        <w:rPr>
          <w:rStyle w:val="FootnoteAnchor"/>
          <w:rtl w:val="true"/>
        </w:rPr>
        <w:footnoteReference w:id="2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بن بکار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2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غالب الأسدیّ الشّاعر، من أصحاب الباقر علیه‌السلام</w:t>
      </w:r>
      <w:r>
        <w:rPr>
          <w:rStyle w:val="FootnoteAnchor"/>
          <w:rtl w:val="true"/>
        </w:rPr>
        <w:footnoteReference w:id="2162"/>
      </w:r>
      <w:r>
        <w:rPr>
          <w:rFonts w:ascii="Amiri" w:hAnsi="Amiri" w:eastAsia="Amiri" w:cs="Amiri"/>
          <w:color w:val="111111"/>
          <w:sz w:val="28"/>
          <w:sz w:val="28"/>
          <w:szCs w:val="28"/>
          <w:rtl w:val="true"/>
          <w:lang w:bidi="ar-SA"/>
        </w:rPr>
        <w:t xml:space="preserve">یکنّی أبا </w:t>
      </w:r>
    </w:p>
    <w:p>
      <w:pPr>
        <w:pStyle w:val="BookText"/>
        <w:rPr/>
      </w:pPr>
      <w:r>
        <w:rPr>
          <w:rFonts w:ascii="IRNazanin" w:hAnsi="IRNazanin" w:eastAsia="IRNazanin"/>
          <w:color w:val="111111"/>
          <w:sz w:val="28"/>
          <w:sz w:val="28"/>
          <w:szCs w:val="28"/>
          <w:rtl w:val="true"/>
          <w:lang w:bidi="fa-IR"/>
        </w:rPr>
        <w:t>علیّ، روی عن الباقر والصّادق والکاظم علیهم‌السلام ثقة، ثقة</w:t>
      </w:r>
      <w:r>
        <w:rPr>
          <w:rFonts w:eastAsia="IRNazanin" w:cs="IRNazanin"/>
          <w:color w:val="111111"/>
          <w:sz w:val="28"/>
          <w:szCs w:val="28"/>
          <w:rtl w:val="true"/>
          <w:lang w:bidi="fa-IR"/>
        </w:rPr>
        <w:t>.</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قال له أبوعبداللّه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یلقی الشّعر علیک، وإنّی لأعرف ذلک الملک</w:t>
      </w:r>
      <w:r>
        <w:rPr>
          <w:rStyle w:val="FootnoteAnchor"/>
          <w:rtl w:val="true"/>
        </w:rPr>
        <w:footnoteReference w:id="2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الفضل بن عبداللّه بن ببّة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واحدة المفتوحة، والباء المنقّطة تحتها نقطة،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 بن نوفل بن الحارث ابن عبداالمطّلب، أبو محمّد النّوفلیّ، روی عن أبی عبداللّه علیه‌السلام، ثقة</w:t>
      </w:r>
      <w:r>
        <w:rPr>
          <w:rStyle w:val="FootnoteAnchor"/>
          <w:rtl w:val="true"/>
        </w:rPr>
        <w:footnoteReference w:id="2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القاسم، من أهل الارتفاع، قاله الکشّیّ</w:t>
      </w:r>
      <w:r>
        <w:rPr>
          <w:rStyle w:val="FootnoteAnchor"/>
          <w:rtl w:val="true"/>
        </w:rPr>
        <w:footnoteReference w:id="2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القاسم الحارثیّ، کان ضعیفاً غالیاً، صحب معاویة بن عمّار، ثمّ خلط وفارقه، وکان متروک الحدیث معدولاً عن ذکره</w:t>
      </w:r>
      <w:r>
        <w:rPr>
          <w:rStyle w:val="FootnoteAnchor"/>
          <w:rtl w:val="true"/>
        </w:rPr>
        <w:footnoteReference w:id="2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القاسم الحضرمیّ، من أصحاب الکاظم علیه‌السلام واقفیّ</w:t>
      </w:r>
      <w:r>
        <w:rPr>
          <w:rStyle w:val="FootnoteAnchor"/>
          <w:rtl w:val="true"/>
        </w:rPr>
        <w:footnoteReference w:id="2168"/>
      </w:r>
      <w:r>
        <w:rPr>
          <w:rFonts w:ascii="IRNazanin" w:hAnsi="IRNazanin" w:eastAsia="IRNazanin"/>
          <w:color w:val="111111"/>
          <w:sz w:val="28"/>
          <w:sz w:val="28"/>
          <w:szCs w:val="28"/>
          <w:rtl w:val="true"/>
          <w:lang w:bidi="fa-IR"/>
        </w:rPr>
        <w:t>وهو یعرف بالبطل</w:t>
      </w:r>
      <w:r>
        <w:rPr>
          <w:rStyle w:val="FootnoteAnchor"/>
          <w:rtl w:val="true"/>
        </w:rPr>
        <w:footnoteReference w:id="2169"/>
      </w:r>
      <w:r>
        <w:rPr>
          <w:rFonts w:ascii="IRNazanin" w:hAnsi="IRNazanin" w:eastAsia="IRNazanin"/>
          <w:color w:val="111111"/>
          <w:sz w:val="28"/>
          <w:sz w:val="28"/>
          <w:szCs w:val="28"/>
          <w:rtl w:val="true"/>
          <w:lang w:bidi="fa-IR"/>
        </w:rPr>
        <w:t>، وکان کذّاباً، روی عن الغلاة لاخیر فیه، ولا یعتدّ بروایته</w:t>
      </w:r>
      <w:r>
        <w:rPr>
          <w:rStyle w:val="FootnoteAnchor"/>
          <w:rtl w:val="true"/>
        </w:rPr>
        <w:footnoteReference w:id="2170"/>
      </w:r>
      <w:r>
        <w:rPr>
          <w:rFonts w:ascii="IRNazanin" w:hAnsi="IRNazanin" w:eastAsia="IRNazanin"/>
          <w:color w:val="111111"/>
          <w:sz w:val="28"/>
          <w:sz w:val="28"/>
          <w:szCs w:val="28"/>
          <w:rtl w:val="true"/>
          <w:lang w:bidi="fa-IR"/>
        </w:rPr>
        <w:t>، ولیس بشیء، ولا یرتفع به</w:t>
      </w:r>
      <w:r>
        <w:rPr>
          <w:rStyle w:val="FootnoteAnchor"/>
          <w:rtl w:val="true"/>
        </w:rPr>
        <w:footnoteReference w:id="2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القصیر، من أصحاب الکاظم علیه‌السلام واقفیّ</w:t>
      </w:r>
      <w:r>
        <w:rPr>
          <w:rStyle w:val="FootnoteAnchor"/>
          <w:rtl w:val="true"/>
        </w:rPr>
        <w:footnoteReference w:id="2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الکوّاء، من أصحاب أمیرالمؤنین علیه‌السلام خارجیّ، ملعون</w:t>
      </w:r>
      <w:r>
        <w:rPr>
          <w:rStyle w:val="FootnoteAnchor"/>
          <w:rtl w:val="true"/>
        </w:rPr>
        <w:footnoteReference w:id="2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ضعیف</w:t>
      </w:r>
      <w:r>
        <w:rPr>
          <w:rStyle w:val="FootnoteAnchor"/>
          <w:rtl w:val="true"/>
        </w:rPr>
        <w:footnoteReference w:id="2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أبوبکر الحضرمیّ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الکشّیّ له مناظرة جرت له مع زید جیّدة</w:t>
      </w:r>
      <w:r>
        <w:rPr>
          <w:rStyle w:val="FootnoteAnchor"/>
          <w:rtl w:val="true"/>
        </w:rPr>
        <w:footnoteReference w:id="2175"/>
      </w:r>
      <w:r>
        <w:rPr>
          <w:rFonts w:ascii="IRNazanin" w:hAnsi="IRNazanin" w:eastAsia="IRNazanin"/>
          <w:color w:val="111111"/>
          <w:sz w:val="28"/>
          <w:sz w:val="28"/>
          <w:szCs w:val="28"/>
          <w:rtl w:val="true"/>
          <w:lang w:bidi="fa-IR"/>
        </w:rPr>
        <w:t>، وروی عنه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النّار لاتمسّ من مات وهو یقول بهذا الأمر</w:t>
      </w:r>
      <w:r>
        <w:rPr>
          <w:rStyle w:val="FootnoteAnchor"/>
          <w:rtl w:val="true"/>
        </w:rPr>
        <w:footnoteReference w:id="2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أبی الدّنیا، عامّیّ المذهب</w:t>
      </w:r>
      <w:r>
        <w:rPr>
          <w:rStyle w:val="FootnoteAnchor"/>
          <w:rtl w:val="true"/>
        </w:rPr>
        <w:footnoteReference w:id="2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البلوی</w:t>
      </w:r>
      <w:r>
        <w:rPr>
          <w:rStyle w:val="FootnoteAnchor"/>
          <w:rtl w:val="true"/>
        </w:rPr>
        <w:footnoteReference w:id="2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المنقّطة تحتها، نقطة من بلی قبیلة من أهل مصر، قاله الشّیخ الطّوسیّ رحمه‌الله</w:t>
      </w:r>
      <w:r>
        <w:rPr>
          <w:rStyle w:val="FootnoteAnchor"/>
          <w:rtl w:val="true"/>
        </w:rPr>
        <w:footnoteReference w:id="2179"/>
      </w:r>
      <w:r>
        <w:rPr>
          <w:rFonts w:ascii="IRNazanin" w:hAnsi="IRNazanin" w:eastAsia="IRNazanin"/>
          <w:color w:val="111111"/>
          <w:sz w:val="28"/>
          <w:sz w:val="28"/>
          <w:szCs w:val="28"/>
          <w:rtl w:val="true"/>
          <w:lang w:bidi="fa-IR"/>
        </w:rPr>
        <w:t>،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من قضاعة،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إلیها البلوی</w:t>
      </w:r>
      <w:r>
        <w:rPr>
          <w:rFonts w:eastAsia="IRNazanin" w:cs="IRNazanin"/>
          <w:color w:val="111111"/>
          <w:sz w:val="28"/>
          <w:szCs w:val="28"/>
          <w:rtl w:val="true"/>
          <w:lang w:bidi="fa-IR"/>
        </w:rPr>
        <w:t>).</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قال الشّیخ الطّوسیّ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کان واعظاً فقیهاً</w:t>
      </w:r>
      <w:r>
        <w:rPr>
          <w:rStyle w:val="FootnoteAnchor"/>
          <w:rtl w:val="true"/>
        </w:rPr>
        <w:footnoteReference w:id="2182"/>
      </w:r>
      <w:r>
        <w:rPr>
          <w:rFonts w:ascii="IRNazanin" w:hAnsi="IRNazanin" w:eastAsia="IRNazanin"/>
          <w:color w:val="111111"/>
          <w:sz w:val="28"/>
          <w:sz w:val="28"/>
          <w:szCs w:val="28"/>
          <w:rtl w:val="true"/>
          <w:lang w:bidi="fa-IR"/>
        </w:rPr>
        <w:t xml:space="preserve">، ولم ینصّ علی تعدیله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2183"/>
      </w:r>
      <w:r>
        <w:rPr>
          <w:rFonts w:ascii="Amiri" w:hAnsi="Amiri" w:eastAsia="Amiri" w:cs="Amiri"/>
          <w:color w:val="111111"/>
          <w:sz w:val="28"/>
          <w:sz w:val="28"/>
          <w:szCs w:val="28"/>
          <w:rtl w:val="true"/>
          <w:lang w:bidi="ar-SA"/>
        </w:rPr>
        <w:t>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عمیر</w:t>
      </w:r>
      <w:r>
        <w:rPr>
          <w:rStyle w:val="FootnoteAnchor"/>
          <w:rtl w:val="true"/>
        </w:rPr>
        <w:footnoteReference w:id="2185"/>
      </w:r>
      <w:r>
        <w:rPr>
          <w:rFonts w:ascii="IRNazanin" w:hAnsi="IRNazanin" w:eastAsia="IRNazanin"/>
          <w:color w:val="111111"/>
          <w:sz w:val="28"/>
          <w:sz w:val="28"/>
          <w:szCs w:val="28"/>
          <w:rtl w:val="true"/>
          <w:lang w:bidi="fa-IR"/>
        </w:rPr>
        <w:t>بن محفوظ البلوی، أبو محمّد المصریّ</w:t>
      </w:r>
      <w:r>
        <w:rPr>
          <w:rStyle w:val="FootnoteAnchor"/>
          <w:rtl w:val="true"/>
        </w:rPr>
        <w:footnoteReference w:id="2186"/>
      </w:r>
      <w:r>
        <w:rPr>
          <w:rFonts w:ascii="IRNazanin" w:hAnsi="IRNazanin" w:eastAsia="IRNazanin"/>
          <w:color w:val="111111"/>
          <w:sz w:val="28"/>
          <w:sz w:val="28"/>
          <w:szCs w:val="28"/>
          <w:rtl w:val="true"/>
          <w:lang w:bidi="fa-IR"/>
        </w:rPr>
        <w:t>، کذّاب وضّاع للحدیث، لا یلتفت إلی حدیثه ولا یعبأ به</w:t>
      </w:r>
      <w:r>
        <w:rPr>
          <w:rStyle w:val="FootnoteAnchor"/>
          <w:rtl w:val="true"/>
        </w:rPr>
        <w:footnoteReference w:id="2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مولاهم کوفیّ المُزَخْرف،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بنی تیم، ثقة، ثقة، ثبت</w:t>
      </w:r>
      <w:r>
        <w:rPr>
          <w:rStyle w:val="FootnoteAnchor"/>
          <w:rtl w:val="true"/>
        </w:rPr>
        <w:footnoteReference w:id="2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حُصَیْن الحصینیّ</w:t>
      </w:r>
      <w:r>
        <w:rPr>
          <w:rStyle w:val="FootnoteAnchor"/>
          <w:rtl w:val="true"/>
        </w:rPr>
        <w:footnoteReference w:id="2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والنّون قبل الیاء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وبعدها</w:t>
      </w:r>
      <w:r>
        <w:rPr>
          <w:rFonts w:eastAsia="IRNazanin" w:cs="IRNazanin"/>
          <w:color w:val="111111"/>
          <w:sz w:val="28"/>
          <w:szCs w:val="28"/>
          <w:rtl w:val="true"/>
          <w:lang w:bidi="fa-IR"/>
        </w:rPr>
        <w:t>)</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الحصیبیّ</w:t>
      </w:r>
      <w:r>
        <w:rPr>
          <w:rStyle w:val="FootnoteAnchor"/>
          <w:rtl w:val="true"/>
        </w:rPr>
        <w:footnoteReference w:id="2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بین الیاءین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روی عن الرّضا</w:t>
      </w:r>
      <w:r>
        <w:rPr>
          <w:rStyle w:val="FootnoteAnchor"/>
          <w:rtl w:val="true"/>
        </w:rPr>
        <w:footnoteReference w:id="2192"/>
      </w:r>
      <w:r>
        <w:rPr>
          <w:rFonts w:ascii="IRNazanin" w:hAnsi="IRNazanin" w:eastAsia="IRNazanin"/>
          <w:color w:val="111111"/>
          <w:sz w:val="28"/>
          <w:sz w:val="28"/>
          <w:szCs w:val="28"/>
          <w:rtl w:val="true"/>
          <w:lang w:bidi="fa-IR"/>
        </w:rPr>
        <w:t>علیه‌السلام ثقة، ثقة</w:t>
      </w:r>
      <w:r>
        <w:rPr>
          <w:rStyle w:val="FootnoteAnchor"/>
          <w:rtl w:val="true"/>
        </w:rPr>
        <w:footnoteReference w:id="2193"/>
      </w:r>
      <w:r>
        <w:rPr>
          <w:rFonts w:ascii="IRNazanin" w:hAnsi="IRNazanin" w:eastAsia="IRNazanin"/>
          <w:color w:val="111111"/>
          <w:sz w:val="28"/>
          <w:sz w:val="28"/>
          <w:szCs w:val="28"/>
          <w:rtl w:val="true"/>
          <w:lang w:bidi="fa-IR"/>
        </w:rPr>
        <w:t>، جرت الخدمة علی یده للرّضا علیه‌السلام</w:t>
      </w:r>
      <w:r>
        <w:rPr>
          <w:rStyle w:val="FootnoteAnchor"/>
          <w:rtl w:val="true"/>
        </w:rPr>
        <w:footnoteReference w:id="2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بن خالد بن عمر الطّیالسیّ، أبو العبّاس، ویکنّی أبوه أباعبداللّه التّمیمیّ، رجل من أصحابنا، ثقة، سلیم</w:t>
      </w:r>
      <w:r>
        <w:rPr>
          <w:rStyle w:val="FootnoteAnchor"/>
          <w:rtl w:val="true"/>
        </w:rPr>
        <w:footnoteReference w:id="2195"/>
      </w:r>
      <w:r>
        <w:rPr>
          <w:rFonts w:ascii="IRNazanin" w:hAnsi="IRNazanin" w:eastAsia="IRNazanin"/>
          <w:color w:val="111111"/>
          <w:sz w:val="28"/>
          <w:sz w:val="28"/>
          <w:szCs w:val="28"/>
          <w:rtl w:val="true"/>
          <w:lang w:bidi="fa-IR"/>
        </w:rPr>
        <w:t>الجنبة، وکذلک أخوه أبومحمّد الحسن</w:t>
      </w:r>
      <w:r>
        <w:rPr>
          <w:rFonts w:eastAsia="IRNazanin" w:cs="IRNazanin"/>
          <w:color w:val="111111"/>
          <w:sz w:val="28"/>
          <w:szCs w:val="28"/>
          <w:rtl w:val="true"/>
          <w:lang w:bidi="fa-IR"/>
        </w:rPr>
        <w:t>.</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قال الکشّیّ، عن أبی النّضر محمّد بن مسعود، ما علمت عبداللّه بن محمّد بن خالد الطّیالسیّ إلاّ ثقة خیّراً</w:t>
      </w:r>
      <w:r>
        <w:rPr>
          <w:rStyle w:val="FootnoteAnchor"/>
          <w:rtl w:val="true"/>
        </w:rPr>
        <w:footnoteReference w:id="2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الدّمشقیّ، عندی فیه توقّف</w:t>
      </w:r>
      <w:r>
        <w:rPr>
          <w:rStyle w:val="FootnoteAnchor"/>
          <w:rtl w:val="true"/>
        </w:rPr>
        <w:footnoteReference w:id="2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الشّامیّ، نبّه النّجاشیّ علی ضعفه</w:t>
      </w:r>
      <w:r>
        <w:rPr>
          <w:rStyle w:val="FootnoteAnchor"/>
          <w:rtl w:val="true"/>
        </w:rPr>
        <w:footnoteReference w:id="2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عبداللّه، أبو محمّد الحذّاء الدّعلجیّ</w:t>
      </w:r>
      <w:r>
        <w:rPr>
          <w:rStyle w:val="FootnoteAnchor"/>
          <w:rtl w:val="true"/>
        </w:rPr>
        <w:footnoteReference w:id="2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موضع خلف باب الکوفة ببغداد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عارفاً، وعلیه تعلّم النّجاشیّ المواریث</w:t>
      </w:r>
      <w:r>
        <w:rPr>
          <w:rStyle w:val="FootnoteAnchor"/>
          <w:rtl w:val="true"/>
        </w:rPr>
        <w:footnoteReference w:id="2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النّهیکیّ</w:t>
      </w:r>
      <w:r>
        <w:rPr>
          <w:rStyle w:val="FootnoteAnchor"/>
          <w:rtl w:val="true"/>
        </w:rPr>
        <w:footnoteReference w:id="2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الهاء، والیاء المنقّطة تحتها، نقطتین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قلیل الحدیث</w:t>
      </w:r>
      <w:r>
        <w:rPr>
          <w:rStyle w:val="FootnoteAnchor"/>
          <w:rtl w:val="true"/>
        </w:rPr>
        <w:footnoteReference w:id="2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روی الکشّیّ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خلط</w:t>
      </w:r>
      <w:r>
        <w:rPr>
          <w:rStyle w:val="FootnoteAnchor"/>
          <w:rtl w:val="true"/>
        </w:rPr>
        <w:footnoteReference w:id="2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بالمیم المضمومة، والسّین السّاکنة المهملة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مولی عَنَزَة</w:t>
      </w:r>
      <w:r>
        <w:rPr>
          <w:rStyle w:val="FootnoteAnchor"/>
          <w:rtl w:val="true"/>
        </w:rPr>
        <w:footnoteReference w:id="2205"/>
      </w:r>
      <w:r>
        <w:rPr>
          <w:rFonts w:ascii="IRNazanin" w:hAnsi="IRNazanin" w:eastAsia="IRNazanin"/>
          <w:color w:val="111111"/>
          <w:sz w:val="28"/>
          <w:sz w:val="28"/>
          <w:szCs w:val="28"/>
          <w:rtl w:val="true"/>
          <w:lang w:bidi="fa-IR"/>
        </w:rPr>
        <w:t xml:space="preserve">، ثقة، عین، روی عن أبی الحسن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عبداللّه علیه‌السلام ولیس ثبت</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وقال النّجاشیّ</w:t>
      </w:r>
      <w:r>
        <w:rPr>
          <w:rStyle w:val="FootnoteAnchor"/>
          <w:rtl w:val="true"/>
        </w:rPr>
        <w:footnoteReference w:id="2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نّه لم یسمع من الصّادق علیه‌السلام إلاّ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أروی أصحاب أبی عبداللّه علیه‌السلام</w:t>
      </w:r>
      <w:r>
        <w:rPr>
          <w:rFonts w:eastAsia="IRNazanin" w:cs="IRNazanin"/>
          <w:color w:val="111111"/>
          <w:sz w:val="28"/>
          <w:szCs w:val="28"/>
          <w:rtl w:val="true"/>
          <w:lang w:bidi="fa-IR"/>
        </w:rPr>
        <w:t>.</w:t>
      </w:r>
      <w:r>
        <w:rPr>
          <w:rStyle w:val="FootnoteAnchor"/>
          <w:rtl w:val="true"/>
        </w:rPr>
        <w:footnoteReference w:id="2209"/>
      </w:r>
    </w:p>
    <w:p>
      <w:pPr>
        <w:pStyle w:val="BookText"/>
        <w:rPr/>
      </w:pPr>
      <w:r>
        <w:rPr>
          <w:rFonts w:ascii="IRNazanin" w:hAnsi="IRNazanin" w:eastAsia="IRNazanin"/>
          <w:color w:val="111111"/>
          <w:sz w:val="28"/>
          <w:sz w:val="28"/>
          <w:szCs w:val="28"/>
          <w:rtl w:val="true"/>
          <w:lang w:bidi="fa-IR"/>
        </w:rPr>
        <w:t>وزعم أبوالنّضر محمّد بن مسعود، أ نّ ابن مسکان کان لا یدخل علی أبی عبداللّه شفقة أن لا یوفّیه حقّ إجلاله، وکان یسمع من أصحابه، ویأبی أن یدخل علیه إجلالاً له وإعظاماً</w:t>
      </w:r>
      <w:r>
        <w:rPr>
          <w:rStyle w:val="FootnoteAnchor"/>
          <w:rtl w:val="true"/>
        </w:rPr>
        <w:footnoteReference w:id="2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مسلم بن عقیل، قتل معه</w:t>
      </w:r>
      <w:r>
        <w:rPr>
          <w:rStyle w:val="FootnoteAnchor"/>
          <w:rtl w:val="true"/>
        </w:rPr>
        <w:footnoteReference w:id="2211"/>
      </w:r>
      <w:r>
        <w:rPr>
          <w:rFonts w:ascii="IRNazanin" w:hAnsi="IRNazanin" w:eastAsia="IRNazanin"/>
          <w:color w:val="111111"/>
          <w:sz w:val="28"/>
          <w:sz w:val="28"/>
          <w:szCs w:val="28"/>
          <w:rtl w:val="true"/>
          <w:lang w:bidi="fa-IR"/>
        </w:rPr>
        <w:t>علیه‌السلام</w:t>
      </w:r>
      <w:r>
        <w:rPr>
          <w:rStyle w:val="FootnoteAnchor"/>
          <w:rtl w:val="true"/>
        </w:rPr>
        <w:footnoteReference w:id="2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وکسر الغین المعجمة قبل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البجلیّ، مولی جُنْدَب بن عبداللّه بن سفیان العلقیّ</w:t>
      </w:r>
      <w:r>
        <w:rPr>
          <w:rStyle w:val="FootnoteAnchor"/>
          <w:rtl w:val="true"/>
        </w:rPr>
        <w:footnoteReference w:id="2213"/>
      </w:r>
      <w:r>
        <w:rPr>
          <w:rFonts w:ascii="IRNazanin" w:hAnsi="IRNazanin" w:eastAsia="IRNazanin"/>
          <w:color w:val="111111"/>
          <w:sz w:val="28"/>
          <w:sz w:val="28"/>
          <w:szCs w:val="28"/>
          <w:rtl w:val="true"/>
          <w:lang w:bidi="fa-IR"/>
        </w:rPr>
        <w:t>، کوفیّ، ثقة، ثقة، لا یعدل به أحد من جلالته ودینه وورعه، روی عن أبی الحسن</w:t>
      </w:r>
    </w:p>
    <w:p>
      <w:pPr>
        <w:pStyle w:val="BookText"/>
        <w:rPr/>
      </w:pPr>
      <w:r>
        <w:rPr>
          <w:rFonts w:ascii="IRNazanin" w:hAnsi="IRNazanin" w:eastAsia="IRNazanin"/>
          <w:color w:val="111111"/>
          <w:sz w:val="28"/>
          <w:sz w:val="28"/>
          <w:szCs w:val="28"/>
          <w:rtl w:val="true"/>
          <w:lang w:bidi="fa-IR"/>
        </w:rPr>
        <w:t>موسی علیه‌السلام</w:t>
      </w:r>
      <w:r>
        <w:rPr>
          <w:rFonts w:eastAsia="IRNazanin" w:cs="IRNazanin"/>
          <w:color w:val="111111"/>
          <w:sz w:val="28"/>
          <w:szCs w:val="28"/>
          <w:rtl w:val="true"/>
          <w:lang w:bidi="fa-IR"/>
        </w:rPr>
        <w:t>.</w:t>
      </w:r>
      <w:r>
        <w:rPr>
          <w:rStyle w:val="FootnoteAnchor"/>
          <w:rtl w:val="true"/>
        </w:rPr>
        <w:footnoteReference w:id="221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 نّه کان واقفیّاً ثمّ رجع</w:t>
      </w:r>
      <w:r>
        <w:rPr>
          <w:rStyle w:val="FootnoteAnchor"/>
          <w:rtl w:val="true"/>
        </w:rPr>
        <w:footnoteReference w:id="221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أجمعت العصابة </w:t>
      </w:r>
    </w:p>
    <w:p>
      <w:pPr>
        <w:pStyle w:val="BookText"/>
        <w:rPr/>
      </w:pPr>
      <w:r>
        <w:rPr>
          <w:rFonts w:ascii="IRNazanin" w:hAnsi="IRNazanin" w:eastAsia="IRNazanin"/>
          <w:color w:val="111111"/>
          <w:sz w:val="28"/>
          <w:sz w:val="28"/>
          <w:szCs w:val="28"/>
          <w:rtl w:val="true"/>
          <w:lang w:bidi="fa-IR"/>
        </w:rPr>
        <w:t>علی تصحیح ما یصحّ عنه والإقرار له بالفقه</w:t>
      </w:r>
      <w:r>
        <w:rPr>
          <w:rStyle w:val="FootnoteAnchor"/>
          <w:rtl w:val="true"/>
        </w:rPr>
        <w:footnoteReference w:id="2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2217"/>
      </w:r>
      <w:r>
        <w:rPr>
          <w:rFonts w:ascii="IRNazanin" w:hAnsi="IRNazanin" w:eastAsia="IRNazanin"/>
          <w:color w:val="111111"/>
          <w:sz w:val="28"/>
          <w:sz w:val="28"/>
          <w:szCs w:val="28"/>
          <w:rtl w:val="true"/>
          <w:lang w:bidi="fa-IR"/>
        </w:rPr>
        <w:t>الأسود القدّاح</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یَبْرِی القِداح</w:t>
      </w:r>
      <w:r>
        <w:rPr>
          <w:rFonts w:eastAsia="Amiri" w:cs="Amiri" w:ascii="Amiri" w:hAnsi="Amiri"/>
          <w:color w:val="111111"/>
          <w:sz w:val="28"/>
          <w:szCs w:val="28"/>
          <w:rtl w:val="true"/>
          <w:lang w:bidi="ar-SA"/>
        </w:rPr>
        <w:t>)</w:t>
      </w:r>
      <w:r>
        <w:rPr>
          <w:rStyle w:val="FootnoteAnchor"/>
          <w:rtl w:val="true"/>
        </w:rPr>
        <w:footnoteReference w:id="2219"/>
      </w:r>
      <w:r>
        <w:rPr>
          <w:rFonts w:ascii="IRNazanin" w:hAnsi="IRNazanin" w:eastAsia="IRNazanin"/>
          <w:color w:val="111111"/>
          <w:sz w:val="28"/>
          <w:sz w:val="28"/>
          <w:szCs w:val="28"/>
          <w:rtl w:val="true"/>
          <w:lang w:bidi="fa-IR"/>
        </w:rPr>
        <w:t>مولی بنی مخزوم، روی أبوه عن أبی جعفر، وأبی عبداللّه علیهماالسلام وروی هو عن أبی عبداللّه علیه‌السلام وکان ثقة</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وروی الکشّیّ عن حمدویه، عن أیّوب بن نوح، عن صفوان بن یحیی، عن أبی خالد القمّاط، عن عبداللّه بن میمون،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میمون، کم أنتم بمکّة؟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نوراللّه فی ظلمات الأرض</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لایفید العدالة لأ نّه شهادة منه لنفسه، لکن الاعتماد علی ما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عن 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میمون یقول بالتّزیّد</w:t>
      </w:r>
      <w:r>
        <w:rPr>
          <w:rStyle w:val="FootnoteAnchor"/>
          <w:rtl w:val="true"/>
        </w:rPr>
        <w:footnoteReference w:id="2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الطّریق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النّجاشیّ</w:t>
      </w:r>
      <w:r>
        <w:rPr>
          <w:rStyle w:val="FootnoteAnchor"/>
          <w:rtl w:val="true"/>
        </w:rPr>
        <w:footnoteReference w:id="2223"/>
      </w:r>
      <w:r>
        <w:rPr>
          <w:rFonts w:ascii="IRNazanin" w:hAnsi="IRNazanin" w:eastAsia="IRNazanin"/>
          <w:color w:val="111111"/>
          <w:sz w:val="28"/>
          <w:sz w:val="28"/>
          <w:szCs w:val="28"/>
          <w:rtl w:val="true"/>
          <w:lang w:bidi="fa-IR"/>
        </w:rPr>
        <w:t>، من أصحاب الکاظم علیه‌السلام واقفیّ</w:t>
      </w:r>
      <w:r>
        <w:rPr>
          <w:rStyle w:val="FootnoteAnchor"/>
          <w:rtl w:val="true"/>
        </w:rPr>
        <w:footnoteReference w:id="2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النّجاشیّ، أبو بُجیر</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المنقّطة تحتها، نقطة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2226"/>
      </w:r>
      <w:r>
        <w:rPr>
          <w:rFonts w:ascii="IRNazanin" w:hAnsi="IRNazanin" w:eastAsia="IRNazanin"/>
          <w:color w:val="111111"/>
          <w:sz w:val="28"/>
          <w:sz w:val="28"/>
          <w:szCs w:val="28"/>
          <w:rtl w:val="true"/>
          <w:lang w:bidi="fa-IR"/>
        </w:rPr>
        <w:t xml:space="preserve">وفتح الجیم والرّاء بعد الیاء المنقّطة تحتها، نقطتین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الکشّیّ حدیثاً فی طریقه الحسن بن خرّزاذ، یدلّ علی أ نّه کان یری رأی الزّیدیّة، ثمّ رجع إلی القول بإمامة الصّادق علیه‌السلام وکان قد ولی الأهواز من قبل </w:t>
      </w:r>
    </w:p>
    <w:p>
      <w:pPr>
        <w:pStyle w:val="BookText"/>
        <w:rPr/>
      </w:pPr>
      <w:r>
        <w:rPr>
          <w:rFonts w:ascii="IRNazanin" w:hAnsi="IRNazanin" w:eastAsia="IRNazanin"/>
          <w:color w:val="111111"/>
          <w:sz w:val="28"/>
          <w:sz w:val="28"/>
          <w:szCs w:val="28"/>
          <w:rtl w:val="true"/>
          <w:lang w:bidi="fa-IR"/>
        </w:rPr>
        <w:t>المنصور، وکتب إلی أبی عبداللّه علیه‌السلام یسأله، وکتب إلیه رسالة معروفة</w:t>
      </w:r>
      <w:r>
        <w:rPr>
          <w:rStyle w:val="FootnoteAnchor"/>
          <w:rtl w:val="true"/>
        </w:rPr>
        <w:footnoteReference w:id="2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الضّاد المعجمة</w:t>
      </w:r>
      <w:r>
        <w:rPr>
          <w:rFonts w:eastAsia="IRNazanin" w:cs="IRNazanin"/>
          <w:color w:val="111111"/>
          <w:sz w:val="28"/>
          <w:szCs w:val="28"/>
          <w:rtl w:val="true"/>
          <w:lang w:bidi="fa-IR"/>
        </w:rPr>
        <w:t>)</w:t>
      </w:r>
      <w:r>
        <w:rPr>
          <w:rStyle w:val="FootnoteAnchor"/>
          <w:rtl w:val="true"/>
        </w:rPr>
        <w:footnoteReference w:id="2228"/>
      </w:r>
      <w:r>
        <w:rPr>
          <w:rFonts w:ascii="Amiri" w:hAnsi="Amiri" w:eastAsia="Amiri" w:cs="Amiri"/>
          <w:color w:val="111111"/>
          <w:sz w:val="28"/>
          <w:sz w:val="28"/>
          <w:szCs w:val="28"/>
          <w:rtl w:val="true"/>
          <w:lang w:bidi="ar-SA"/>
        </w:rPr>
        <w:t xml:space="preserve">والحاء المهملة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کوفیّ، من الموالی، ثقة، صاحَبَ أبا بصیر یحیی بن القاسم کثیراً وعُرِفَ به</w:t>
      </w:r>
      <w:r>
        <w:rPr>
          <w:rStyle w:val="FootnoteAnchor"/>
          <w:rtl w:val="true"/>
        </w:rPr>
        <w:footnoteReference w:id="2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الولید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والنّون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النّخعیّ، مولی،</w:t>
      </w:r>
    </w:p>
    <w:p>
      <w:pPr>
        <w:pStyle w:val="BookText"/>
        <w:rPr/>
      </w:pPr>
      <w:r>
        <w:rPr>
          <w:rFonts w:ascii="IRNazanin" w:hAnsi="IRNazanin" w:eastAsia="IRNazanin"/>
          <w:color w:val="111111"/>
          <w:sz w:val="28"/>
          <w:sz w:val="28"/>
          <w:szCs w:val="28"/>
          <w:rtl w:val="true"/>
          <w:lang w:bidi="fa-IR"/>
        </w:rPr>
        <w:t>کوفیّ، روی عن أبی عبداللّه علیه‌السلام ثقة</w:t>
      </w:r>
      <w:r>
        <w:rPr>
          <w:rStyle w:val="FootnoteAnchor"/>
          <w:rtl w:val="true"/>
        </w:rPr>
        <w:footnoteReference w:id="22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وهب، من أصحاب أمیرالمؤنین علیه‌السلام الرّاسبیّ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والسّین المهملة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 الخوارج</w:t>
      </w:r>
      <w:r>
        <w:rPr>
          <w:rStyle w:val="FootnoteAnchor"/>
          <w:rtl w:val="true"/>
        </w:rPr>
        <w:footnoteReference w:id="2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یحیی الحضرمیّ، قال له علیّ علیه‌السلام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یابن یحیی فإنّک وأباک من شرطة الخمیس حقّاً، لقد أخبرنی رسول‌اللّه صلی‌الله‌علیه‌و‌آله باسمک واسم أبیک فی شرطة الخمیس؛ واللّه سمّاکم فی السّماء</w:t>
      </w:r>
      <w:r>
        <w:rPr>
          <w:rStyle w:val="FootnoteAnchor"/>
          <w:rtl w:val="true"/>
        </w:rPr>
        <w:footnoteReference w:id="2232"/>
      </w:r>
      <w:r>
        <w:rPr>
          <w:rFonts w:ascii="IRNazanin" w:hAnsi="IRNazanin" w:eastAsia="IRNazanin"/>
          <w:color w:val="111111"/>
          <w:sz w:val="28"/>
          <w:sz w:val="28"/>
          <w:szCs w:val="28"/>
          <w:rtl w:val="true"/>
          <w:lang w:bidi="fa-IR"/>
        </w:rPr>
        <w:t>شرطة الخمیس علی لسان نبیّه محمّد</w:t>
      </w:r>
      <w:r>
        <w:rPr>
          <w:rStyle w:val="FootnoteAnchor"/>
          <w:rtl w:val="true"/>
        </w:rPr>
        <w:footnoteReference w:id="2233"/>
      </w:r>
      <w:r>
        <w:rPr>
          <w:rFonts w:ascii="IRNazanin" w:hAnsi="IRNazanin" w:eastAsia="IRNazanin"/>
          <w:color w:val="111111"/>
          <w:sz w:val="28"/>
          <w:sz w:val="28"/>
          <w:szCs w:val="28"/>
          <w:rtl w:val="true"/>
          <w:lang w:bidi="fa-IR"/>
        </w:rPr>
        <w:t>صلی‌الله‌علیه‌و‌آله</w:t>
      </w:r>
      <w:r>
        <w:rPr>
          <w:rStyle w:val="FootnoteAnchor"/>
          <w:rtl w:val="true"/>
        </w:rPr>
        <w:footnoteReference w:id="2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یحیی الکاهلیّ، أبو محمّد عربیّ، أخو إسحاق، رویا عن أبیعبداللّه، وأبی الحسن علیهماالسلام وکان عبداللّه وجهاً</w:t>
      </w:r>
      <w:r>
        <w:rPr>
          <w:rStyle w:val="FootnoteAnchor"/>
          <w:rtl w:val="true"/>
        </w:rPr>
        <w:footnoteReference w:id="2235"/>
      </w:r>
      <w:r>
        <w:rPr>
          <w:rFonts w:ascii="IRNazanin" w:hAnsi="IRNazanin" w:eastAsia="IRNazanin"/>
          <w:color w:val="111111"/>
          <w:sz w:val="28"/>
          <w:sz w:val="28"/>
          <w:szCs w:val="28"/>
          <w:rtl w:val="true"/>
          <w:lang w:bidi="fa-IR"/>
        </w:rPr>
        <w:t>عند 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به علیّ بن یقطین،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لی الکاهلیّ وعیاله</w:t>
      </w:r>
      <w:r>
        <w:rPr>
          <w:rStyle w:val="FootnoteAnchor"/>
          <w:rtl w:val="true"/>
        </w:rPr>
        <w:footnoteReference w:id="2236"/>
      </w:r>
      <w:r>
        <w:rPr>
          <w:rFonts w:ascii="IRNazanin" w:hAnsi="IRNazanin" w:eastAsia="IRNazanin"/>
          <w:color w:val="111111"/>
          <w:sz w:val="28"/>
          <w:sz w:val="28"/>
          <w:szCs w:val="28"/>
          <w:rtl w:val="true"/>
          <w:lang w:bidi="fa-IR"/>
        </w:rPr>
        <w:t>أضمن لک</w:t>
      </w:r>
      <w:r>
        <w:rPr>
          <w:rStyle w:val="FootnoteAnchor"/>
          <w:rtl w:val="true"/>
        </w:rPr>
        <w:footnoteReference w:id="2237"/>
      </w:r>
      <w:r>
        <w:rPr>
          <w:rFonts w:ascii="Amiri" w:hAnsi="Amiri" w:eastAsia="Amiri" w:cs="Amiri"/>
          <w:color w:val="111111"/>
          <w:sz w:val="28"/>
          <w:sz w:val="28"/>
          <w:szCs w:val="28"/>
          <w:rtl w:val="true"/>
          <w:lang w:bidi="ar-SA"/>
        </w:rPr>
        <w:t>الجنّة</w:t>
      </w:r>
      <w:r>
        <w:rPr>
          <w:rStyle w:val="FootnoteAnchor"/>
          <w:rtl w:val="true"/>
        </w:rPr>
        <w:footnoteReference w:id="2238"/>
      </w:r>
      <w:r>
        <w:rPr>
          <w:rFonts w:ascii="IRNazanin" w:hAnsi="IRNazanin" w:eastAsia="IRNazanin"/>
          <w:color w:val="111111"/>
          <w:sz w:val="28"/>
          <w:sz w:val="28"/>
          <w:szCs w:val="28"/>
          <w:rtl w:val="true"/>
          <w:lang w:bidi="fa-IR"/>
        </w:rPr>
        <w:t>فلم یزل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یجری لهم الطّعام والدّراهم وجمیع النّفقات مستغنین، حتّی مات الکاهلیّ، وإن نعمتهم کانت تعمّ عیال الکاهلیّ وقراباته</w:t>
      </w:r>
      <w:r>
        <w:rPr>
          <w:rStyle w:val="FootnoteAnchor"/>
          <w:rtl w:val="true"/>
        </w:rPr>
        <w:footnoteReference w:id="2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ماینافی </w:t>
      </w:r>
      <w:bookmarkStart w:id="451" w:name="pg4798_33880"/>
    </w:p>
    <w:p>
      <w:pPr>
        <w:pStyle w:val="BookText"/>
        <w:rPr/>
      </w:pPr>
      <w:bookmarkEnd w:id="451"/>
      <w:r>
        <w:rPr>
          <w:rFonts w:ascii="IRNazanin" w:hAnsi="IRNazanin" w:eastAsia="IRNazanin"/>
          <w:color w:val="111111"/>
          <w:sz w:val="28"/>
          <w:sz w:val="28"/>
          <w:szCs w:val="28"/>
          <w:rtl w:val="true"/>
          <w:lang w:bidi="fa-IR"/>
        </w:rPr>
        <w:t>مدحه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یقطر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السّاکنة بعد الیاء المنقّطة تحتها، نقطتین، والطّاء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الحسین بن علیّ علیهماالسلام</w:t>
      </w:r>
      <w:r>
        <w:rPr>
          <w:rStyle w:val="FootnoteAnchor"/>
          <w:rtl w:val="true"/>
        </w:rPr>
        <w:footnoteReference w:id="2240"/>
      </w:r>
      <w:r>
        <w:rPr>
          <w:rFonts w:ascii="IRNazanin" w:hAnsi="IRNazanin" w:eastAsia="IRNazanin"/>
          <w:color w:val="111111"/>
          <w:sz w:val="28"/>
          <w:sz w:val="28"/>
          <w:szCs w:val="28"/>
          <w:rtl w:val="true"/>
          <w:lang w:bidi="fa-IR"/>
        </w:rPr>
        <w:t>قتل بالکوفة، فقام إلیه عمرو الأزدیّ</w:t>
      </w:r>
    </w:p>
    <w:p>
      <w:pPr>
        <w:pStyle w:val="BookText"/>
        <w:rPr/>
      </w:pPr>
      <w:r>
        <w:rPr>
          <w:rFonts w:ascii="IRNazanin" w:hAnsi="IRNazanin" w:eastAsia="IRNazanin"/>
          <w:color w:val="111111"/>
          <w:sz w:val="28"/>
          <w:sz w:val="28"/>
          <w:szCs w:val="28"/>
          <w:rtl w:val="true"/>
          <w:lang w:bidi="fa-IR"/>
        </w:rPr>
        <w:t>فذبحه،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 ذلک عبدالملک بن عمیر اللّخمیّ</w:t>
      </w:r>
      <w:r>
        <w:rPr>
          <w:rStyle w:val="FootnoteAnchor"/>
          <w:rtl w:val="true"/>
        </w:rPr>
        <w:footnoteReference w:id="2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52" w:name="__RefHeading___Toc2402381_2035185390"/>
      <w:bookmarkStart w:id="453" w:name="_Toc158"/>
      <w:bookmarkEnd w:id="452"/>
      <w:r>
        <w:rPr>
          <w:rtl w:val="true"/>
        </w:rPr>
        <w:t>الباب الرّابع عشر</w:t>
      </w:r>
      <w:r>
        <w:rPr>
          <w:rtl w:val="true"/>
        </w:rPr>
        <w:t xml:space="preserve">: </w:t>
      </w:r>
      <w:r>
        <w:rPr>
          <w:rtl w:val="true"/>
        </w:rPr>
        <w:t>عبدالملک</w:t>
      </w:r>
      <w:bookmarkEnd w:id="453"/>
    </w:p>
    <w:p>
      <w:pPr>
        <w:pStyle w:val="BookText"/>
        <w:rPr/>
      </w:pPr>
      <w:r>
        <w:rPr>
          <w:rFonts w:ascii="IRNazanin" w:hAnsi="IRNazanin" w:eastAsia="IRNazanin"/>
          <w:color w:val="111111"/>
          <w:sz w:val="28"/>
          <w:sz w:val="28"/>
          <w:szCs w:val="28"/>
          <w:rtl w:val="true"/>
          <w:lang w:bidi="fa-IR"/>
        </w:rPr>
        <w:t>وفیه أحد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أبا الضُرَیْس</w:t>
      </w:r>
      <w:r>
        <w:rPr>
          <w:rStyle w:val="FootnoteAnchor"/>
          <w:rtl w:val="true"/>
        </w:rPr>
        <w:footnoteReference w:id="2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والرّاء والسّین المهملة بعد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الصّادق علیه‌السلام علیه</w:t>
      </w:r>
      <w:r>
        <w:rPr>
          <w:rStyle w:val="FootnoteAnchor"/>
          <w:rtl w:val="true"/>
        </w:rPr>
        <w:footnoteReference w:id="2243"/>
      </w:r>
      <w:r>
        <w:rPr>
          <w:rFonts w:ascii="Amiri" w:hAnsi="Amiri" w:eastAsia="Amiri" w:cs="Amiri"/>
          <w:color w:val="111111"/>
          <w:sz w:val="28"/>
          <w:sz w:val="28"/>
          <w:szCs w:val="28"/>
          <w:rtl w:val="true"/>
          <w:lang w:bidi="ar-SA"/>
        </w:rPr>
        <w:t>، ثمّ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الصّادق علیه‌السلام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ابنک ضریساً؟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سمّاک أبوک جعفراً؟</w:t>
      </w:r>
      <w:r>
        <w:rPr>
          <w:rStyle w:val="FootnoteAnchor"/>
          <w:rtl w:val="true"/>
        </w:rPr>
        <w:footnoteReference w:id="2244"/>
      </w:r>
    </w:p>
    <w:p>
      <w:pPr>
        <w:pStyle w:val="BookText"/>
        <w:rPr/>
      </w:pPr>
      <w:r>
        <w:rPr>
          <w:rFonts w:ascii="IRNazanin" w:hAnsi="IRNazanin" w:eastAsia="IRNazanin"/>
          <w:color w:val="111111"/>
          <w:sz w:val="28"/>
          <w:sz w:val="28"/>
          <w:szCs w:val="28"/>
          <w:rtl w:val="true"/>
          <w:lang w:bidi="fa-IR"/>
        </w:rPr>
        <w:t>وروی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زار قبره بالمدینة مع أصحابه</w:t>
      </w:r>
      <w:r>
        <w:rPr>
          <w:rStyle w:val="FootnoteAnchor"/>
          <w:rtl w:val="true"/>
        </w:rPr>
        <w:footnoteReference w:id="22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قبل الرّاء المهملة</w:t>
      </w:r>
      <w:r>
        <w:rPr>
          <w:rStyle w:val="FootnoteAnchor"/>
          <w:rtl w:val="true"/>
        </w:rPr>
        <w:footnoteReference w:id="2246"/>
      </w:r>
      <w:r>
        <w:rPr>
          <w:rFonts w:ascii="IRNazanin" w:hAnsi="IRNazanin" w:eastAsia="IRNazanin"/>
          <w:color w:val="111111"/>
          <w:sz w:val="28"/>
          <w:sz w:val="28"/>
          <w:szCs w:val="28"/>
          <w:rtl w:val="true"/>
          <w:lang w:bidi="fa-IR"/>
        </w:rPr>
        <w:t xml:space="preserve">وبعد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العامّة</w:t>
      </w:r>
      <w:r>
        <w:rPr>
          <w:rStyle w:val="FootnoteAnchor"/>
          <w:rtl w:val="true"/>
        </w:rPr>
        <w:footnoteReference w:id="2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حکیم</w:t>
      </w:r>
      <w:r>
        <w:rPr>
          <w:rStyle w:val="FootnoteAnchor"/>
          <w:rtl w:val="true"/>
        </w:rPr>
        <w:footnoteReference w:id="2248"/>
      </w:r>
      <w:r>
        <w:rPr>
          <w:rFonts w:ascii="IRNazanin" w:hAnsi="IRNazanin" w:eastAsia="IRNazanin"/>
          <w:color w:val="111111"/>
          <w:sz w:val="28"/>
          <w:sz w:val="28"/>
          <w:szCs w:val="28"/>
          <w:rtl w:val="true"/>
          <w:lang w:bidi="fa-IR"/>
        </w:rPr>
        <w:t>الخثعمیّ، کوفیّ، ثقة، عین، روی عن أبی عبداللّه،</w:t>
      </w:r>
    </w:p>
    <w:p>
      <w:pPr>
        <w:pStyle w:val="BookText"/>
        <w:rPr/>
      </w:pPr>
      <w:r>
        <w:rPr>
          <w:rFonts w:ascii="IRNazanin" w:hAnsi="IRNazanin" w:eastAsia="IRNazanin"/>
          <w:color w:val="111111"/>
          <w:sz w:val="28"/>
          <w:sz w:val="28"/>
          <w:szCs w:val="28"/>
          <w:rtl w:val="true"/>
          <w:lang w:bidi="fa-IR"/>
        </w:rPr>
        <w:t>وأبی الحسن علیهماالسلام</w:t>
      </w:r>
      <w:r>
        <w:rPr>
          <w:rStyle w:val="FootnoteAnchor"/>
          <w:rtl w:val="true"/>
        </w:rPr>
        <w:footnoteReference w:id="2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سعید، ثقة عُمِّرَ إلی سنة أربعین ومائتین</w:t>
      </w:r>
      <w:r>
        <w:rPr>
          <w:rStyle w:val="FootnoteAnchor"/>
          <w:rtl w:val="true"/>
        </w:rPr>
        <w:footnoteReference w:id="2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أحمد العقیقیّ، عن الصّادق علیه‌السلام بسند ذکرناه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قویّ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عُتبة</w:t>
      </w:r>
      <w:r>
        <w:rPr>
          <w:rStyle w:val="FootnoteAnchor"/>
          <w:rtl w:val="true"/>
        </w:rPr>
        <w:footnoteReference w:id="2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النّخعیّ الصّیرفیّ، کوفیّ، ثقة روی عن أبی عبداللّه، وأبی الحسن علیهماالسلام له کتاب ینسب إلی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عتبة</w:t>
      </w:r>
      <w:r>
        <w:rPr>
          <w:rFonts w:eastAsia="IRNazanin" w:cs="IRNazanin"/>
          <w:color w:val="111111"/>
          <w:sz w:val="28"/>
          <w:szCs w:val="28"/>
          <w:rtl w:val="true"/>
          <w:lang w:bidi="fa-IR"/>
        </w:rPr>
        <w:t>)</w:t>
      </w:r>
      <w:r>
        <w:rPr>
          <w:rStyle w:val="FootnoteAnchor"/>
          <w:rtl w:val="true"/>
        </w:rPr>
        <w:footnoteReference w:id="2252"/>
      </w:r>
      <w:r>
        <w:rPr>
          <w:rFonts w:ascii="Amiri" w:hAnsi="Amiri" w:eastAsia="Amiri" w:cs="Amiri"/>
          <w:color w:val="111111"/>
          <w:sz w:val="28"/>
          <w:sz w:val="28"/>
          <w:szCs w:val="28"/>
          <w:rtl w:val="true"/>
          <w:lang w:bidi="ar-SA"/>
        </w:rPr>
        <w:t>الهاشمیّ اللّهبیّ</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بعد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للنّخعیّ، وهذا الهاشمیّ لیس له کتاب</w:t>
      </w:r>
      <w:r>
        <w:rPr>
          <w:rFonts w:eastAsia="IRNazanin" w:cs="IRNazanin"/>
          <w:color w:val="111111"/>
          <w:sz w:val="28"/>
          <w:szCs w:val="28"/>
          <w:rtl w:val="true"/>
          <w:lang w:bidi="fa-IR"/>
        </w:rPr>
        <w:t>)</w:t>
      </w:r>
      <w:r>
        <w:rPr>
          <w:rStyle w:val="FootnoteAnchor"/>
          <w:rtl w:val="true"/>
        </w:rPr>
        <w:footnoteReference w:id="2254"/>
      </w:r>
      <w:r>
        <w:rPr>
          <w:rFonts w:ascii="IRNazanin" w:hAnsi="IRNazanin" w:eastAsia="IRNazanin"/>
          <w:color w:val="111111"/>
          <w:sz w:val="28"/>
          <w:sz w:val="28"/>
          <w:szCs w:val="28"/>
          <w:rtl w:val="true"/>
          <w:lang w:bidi="fa-IR"/>
        </w:rPr>
        <w:t>وکان یروی عن الباقر والصّادق علیهماالسلام</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عطاء، من أصحاب الباقر والصّادق علیهماالسلام</w:t>
      </w:r>
      <w:r>
        <w:rPr>
          <w:rFonts w:eastAsia="IRNazanin" w:cs="IRNazanin"/>
          <w:color w:val="111111"/>
          <w:sz w:val="28"/>
          <w:szCs w:val="28"/>
          <w:rtl w:val="true"/>
          <w:lang w:bidi="fa-IR"/>
        </w:rPr>
        <w:t>.</w:t>
      </w:r>
      <w:r>
        <w:rPr>
          <w:rStyle w:val="FootnoteAnchor"/>
          <w:rtl w:val="true"/>
        </w:rPr>
        <w:footnoteReference w:id="2256"/>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نجیب</w:t>
      </w:r>
      <w:r>
        <w:rPr>
          <w:rStyle w:val="FootnoteAnchor"/>
          <w:rtl w:val="true"/>
        </w:rPr>
        <w:footnoteReference w:id="2257"/>
      </w:r>
      <w:r>
        <w:rPr>
          <w:rFonts w:ascii="IRNazanin" w:hAnsi="IRNazanin" w:eastAsia="IRNazanin"/>
          <w:color w:val="111111"/>
          <w:sz w:val="28"/>
          <w:sz w:val="28"/>
          <w:szCs w:val="28"/>
          <w:rtl w:val="true"/>
          <w:lang w:bidi="fa-IR"/>
        </w:rPr>
        <w:t>، ولا تثبت</w:t>
      </w:r>
      <w:r>
        <w:rPr>
          <w:rStyle w:val="FootnoteAnchor"/>
          <w:rtl w:val="true"/>
        </w:rPr>
        <w:footnoteReference w:id="2258"/>
      </w:r>
      <w:r>
        <w:rPr>
          <w:rFonts w:ascii="IRNazanin" w:hAnsi="IRNazanin" w:eastAsia="IRNazanin"/>
          <w:color w:val="111111"/>
          <w:sz w:val="28"/>
          <w:sz w:val="28"/>
          <w:szCs w:val="28"/>
          <w:rtl w:val="true"/>
          <w:lang w:bidi="fa-IR"/>
        </w:rPr>
        <w:t>عندی بهذا عدالته، خصوصاً مع ضعف نصر بن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حمدویه، عن یعقوب بن یزید، عن ابن أبی عمیر، عن جمیل ابن صالح، عن عبدالملک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لأدعو لک حتّی اُسمّی دابّتک، أوقال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لدابّتک</w:t>
      </w:r>
      <w:r>
        <w:rPr>
          <w:rStyle w:val="FootnoteAnchor"/>
          <w:rtl w:val="true"/>
        </w:rPr>
        <w:footnoteReference w:id="2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بصریّ، ضعیف</w:t>
      </w:r>
      <w:r>
        <w:rPr>
          <w:rStyle w:val="FootnoteAnchor"/>
          <w:rtl w:val="true"/>
        </w:rPr>
        <w:footnoteReference w:id="2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هارون بن عنترة الشّیبانیّ، کوفیّ، ثقة، عین، روی عن أصحابنا ورووا عنه، ولم یکن متحقّقاً بأمرنا</w:t>
      </w:r>
      <w:r>
        <w:rPr>
          <w:rStyle w:val="FootnoteAnchor"/>
          <w:rtl w:val="true"/>
        </w:rPr>
        <w:footnoteReference w:id="2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454" w:name="pg4798_33882"/>
    </w:p>
    <w:p>
      <w:pPr>
        <w:pStyle w:val="BookText"/>
        <w:rPr/>
      </w:pPr>
      <w:bookmarkEnd w:id="45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الولید، کوفیّ، ثقة، قلیل الحدیث</w:t>
      </w:r>
      <w:r>
        <w:rPr>
          <w:rStyle w:val="FootnoteAnchor"/>
          <w:rtl w:val="true"/>
        </w:rPr>
        <w:footnoteReference w:id="2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55" w:name="__RefHeading___Toc2402383_2035185390"/>
      <w:bookmarkStart w:id="456" w:name="_Toc159"/>
      <w:bookmarkEnd w:id="455"/>
      <w:r>
        <w:rPr>
          <w:rtl w:val="true"/>
        </w:rPr>
        <w:t>الباب الخامس عشر</w:t>
      </w:r>
      <w:r>
        <w:rPr>
          <w:rtl w:val="true"/>
        </w:rPr>
        <w:t xml:space="preserve">: </w:t>
      </w:r>
      <w:r>
        <w:rPr>
          <w:rtl w:val="true"/>
        </w:rPr>
        <w:t>عبدالواحد</w:t>
      </w:r>
      <w:bookmarkEnd w:id="456"/>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عبدالواحد بن عبداللّه بن یونس الموصلیّ، أخو عبدالعزیز، یکنّی أباالقاسم، سمع منه</w:t>
      </w:r>
      <w:r>
        <w:rPr>
          <w:rStyle w:val="FootnoteAnchor"/>
          <w:rtl w:val="true"/>
        </w:rPr>
        <w:footnoteReference w:id="2263"/>
      </w:r>
      <w:r>
        <w:rPr>
          <w:rFonts w:ascii="IRNazanin" w:hAnsi="IRNazanin" w:eastAsia="IRNazanin"/>
          <w:color w:val="111111"/>
          <w:sz w:val="28"/>
          <w:sz w:val="28"/>
          <w:szCs w:val="28"/>
          <w:rtl w:val="true"/>
          <w:lang w:bidi="fa-IR"/>
        </w:rPr>
        <w:t>التّلعکبریّ سنة ستّ وعشرین وثلاثمائة، وذکر أ نّه کان ثقة</w:t>
      </w:r>
      <w:r>
        <w:rPr>
          <w:rStyle w:val="FootnoteAnchor"/>
          <w:rtl w:val="true"/>
        </w:rPr>
        <w:footnoteReference w:id="2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عبدالواحد بن عمر بن محمّد بن أبی هاشم، یکنّی أبا طاهر المقرئ، عامّیّ المذهب، له کتاب فی قراءة أمیرالمؤنین علیه‌السلام وکان قارئاً</w:t>
      </w:r>
      <w:r>
        <w:rPr>
          <w:rStyle w:val="FootnoteAnchor"/>
          <w:rtl w:val="true"/>
        </w:rPr>
        <w:footnoteReference w:id="2265"/>
      </w:r>
      <w:r>
        <w:rPr>
          <w:rFonts w:ascii="IRNazanin" w:hAnsi="IRNazanin" w:eastAsia="IRNazanin"/>
          <w:color w:val="111111"/>
          <w:sz w:val="28"/>
          <w:sz w:val="28"/>
          <w:szCs w:val="28"/>
          <w:rtl w:val="true"/>
          <w:lang w:bidi="fa-IR"/>
        </w:rPr>
        <w:t>، غلام ابن مجاهد</w:t>
      </w:r>
      <w:r>
        <w:rPr>
          <w:rStyle w:val="FootnoteAnchor"/>
          <w:rtl w:val="true"/>
        </w:rPr>
        <w:footnoteReference w:id="2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57" w:name="__RefHeading___Toc2402385_2035185390"/>
      <w:bookmarkStart w:id="458" w:name="_Toc160"/>
      <w:bookmarkEnd w:id="457"/>
      <w:r>
        <w:rPr>
          <w:rtl w:val="true"/>
        </w:rPr>
        <w:t>الباب السّادس عشر</w:t>
      </w:r>
      <w:r>
        <w:rPr>
          <w:rtl w:val="true"/>
        </w:rPr>
        <w:t xml:space="preserve">: </w:t>
      </w:r>
      <w:r>
        <w:rPr>
          <w:rtl w:val="true"/>
        </w:rPr>
        <w:t>عبید</w:t>
      </w:r>
      <w:bookmarkEnd w:id="458"/>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الحسن، کوفیّ، ثقة، قلیل الحدیث</w:t>
      </w:r>
      <w:r>
        <w:rPr>
          <w:rStyle w:val="FootnoteAnchor"/>
          <w:rtl w:val="true"/>
        </w:rPr>
        <w:footnoteReference w:id="2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زرارة بن أعین الشّیبانیّ، روی عن أبی عبداللّه علیه‌السلام، ثقة، ثقة، عین، لا لبس فیه ولا شکّ، وکان أحول</w:t>
      </w:r>
      <w:r>
        <w:rPr>
          <w:rStyle w:val="FootnoteAnchor"/>
          <w:rtl w:val="true"/>
        </w:rPr>
        <w:footnoteReference w:id="2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ویکنّی أبا عبداللّه الجدلیّ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2269"/>
      </w:r>
      <w:r>
        <w:rPr>
          <w:rFonts w:ascii="IRNazanin" w:hAnsi="IRNazanin" w:eastAsia="IRNazanin"/>
          <w:color w:val="111111"/>
          <w:sz w:val="28"/>
          <w:sz w:val="28"/>
          <w:szCs w:val="28"/>
          <w:rtl w:val="true"/>
          <w:lang w:bidi="fa-IR"/>
        </w:rPr>
        <w:t>کان تحت رایة المختار</w:t>
      </w:r>
      <w:r>
        <w:rPr>
          <w:rFonts w:eastAsia="IRNazanin" w:cs="IRNazanin"/>
          <w:color w:val="111111"/>
          <w:sz w:val="28"/>
          <w:szCs w:val="28"/>
          <w:rtl w:val="true"/>
          <w:lang w:bidi="fa-IR"/>
        </w:rPr>
        <w:t>.</w:t>
      </w:r>
      <w:r>
        <w:rPr>
          <w:rStyle w:val="FootnoteAnchor"/>
          <w:rtl w:val="true"/>
        </w:rPr>
        <w:footnoteReference w:id="2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Style w:val="FootnoteAnchor"/>
          <w:rtl w:val="true"/>
        </w:rPr>
        <w:footnoteReference w:id="2271"/>
      </w:r>
      <w:r>
        <w:rPr>
          <w:rFonts w:ascii="IRNazanin" w:hAnsi="IRNazanin" w:eastAsia="IRNazanin"/>
          <w:color w:val="111111"/>
          <w:sz w:val="28"/>
          <w:sz w:val="28"/>
          <w:szCs w:val="28"/>
          <w:rtl w:val="true"/>
          <w:lang w:bidi="fa-IR"/>
        </w:rPr>
        <w:t xml:space="preserve">ابن محمّد بن کثیر بن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w:t>
      </w:r>
      <w:r>
        <w:rPr>
          <w:rStyle w:val="FootnoteAnchor"/>
          <w:rtl w:val="true"/>
        </w:rPr>
        <w:footnoteReference w:id="2272"/>
      </w:r>
      <w:r>
        <w:rPr>
          <w:rFonts w:ascii="IRNazanin" w:hAnsi="IRNazanin" w:eastAsia="IRNazanin"/>
          <w:color w:val="111111"/>
          <w:sz w:val="28"/>
          <w:sz w:val="28"/>
          <w:szCs w:val="28"/>
          <w:rtl w:val="true"/>
          <w:lang w:bidi="fa-IR"/>
        </w:rPr>
        <w:t xml:space="preserve">بن شریک العامریّ الوحیدیّ </w:t>
      </w:r>
      <w:bookmarkStart w:id="459" w:name="pg4798_33883"/>
    </w:p>
    <w:p>
      <w:pPr>
        <w:pStyle w:val="BookText"/>
        <w:rPr/>
      </w:pPr>
      <w:bookmarkEnd w:id="459"/>
      <w:r>
        <w:rPr>
          <w:rFonts w:ascii="IRNazanin" w:hAnsi="IRNazanin" w:eastAsia="IRNazanin"/>
          <w:color w:val="111111"/>
          <w:sz w:val="28"/>
          <w:sz w:val="28"/>
          <w:szCs w:val="28"/>
          <w:rtl w:val="true"/>
          <w:lang w:bidi="fa-IR"/>
        </w:rPr>
        <w:t>الکلابیّ، أبوسعید</w:t>
      </w:r>
      <w:r>
        <w:rPr>
          <w:rStyle w:val="FootnoteAnchor"/>
          <w:rtl w:val="true"/>
        </w:rPr>
        <w:footnoteReference w:id="2273"/>
      </w:r>
      <w:r>
        <w:rPr>
          <w:rFonts w:ascii="IRNazanin" w:hAnsi="IRNazanin" w:eastAsia="IRNazanin"/>
          <w:color w:val="111111"/>
          <w:sz w:val="28"/>
          <w:sz w:val="28"/>
          <w:szCs w:val="28"/>
          <w:rtl w:val="true"/>
          <w:lang w:bidi="fa-IR"/>
        </w:rPr>
        <w:t>، طعن أصحابنا فیه، وذکروا أ نّه کان یضع الحدیث</w:t>
      </w:r>
      <w:r>
        <w:rPr>
          <w:rStyle w:val="FootnoteAnchor"/>
          <w:rtl w:val="true"/>
        </w:rPr>
        <w:footnoteReference w:id="2274"/>
      </w:r>
      <w:r>
        <w:rPr>
          <w:rFonts w:ascii="Amiri" w:hAnsi="Amiri" w:eastAsia="Amiri" w:cs="Amiri"/>
          <w:color w:val="111111"/>
          <w:sz w:val="28"/>
          <w:sz w:val="28"/>
          <w:szCs w:val="28"/>
          <w:rtl w:val="true"/>
          <w:lang w:bidi="ar-SA"/>
        </w:rPr>
        <w:t>مجاهرة ولا یحتشم الکَذِبَ</w:t>
      </w:r>
      <w:r>
        <w:rPr>
          <w:rStyle w:val="FootnoteAnchor"/>
          <w:rtl w:val="true"/>
        </w:rPr>
        <w:footnoteReference w:id="2275"/>
      </w:r>
      <w:r>
        <w:rPr>
          <w:rFonts w:ascii="Amiri" w:hAnsi="Amiri" w:eastAsia="Amiri" w:cs="Amiri"/>
          <w:color w:val="111111"/>
          <w:sz w:val="28"/>
          <w:sz w:val="28"/>
          <w:szCs w:val="28"/>
          <w:rtl w:val="true"/>
          <w:lang w:bidi="ar-SA"/>
        </w:rPr>
        <w:t>الصُّراح، وأمره مشهور</w:t>
      </w:r>
      <w:r>
        <w:rPr>
          <w:rStyle w:val="FootnoteAnchor"/>
          <w:rtl w:val="true"/>
        </w:rPr>
        <w:footnoteReference w:id="2276"/>
      </w:r>
      <w:r>
        <w:rPr>
          <w:rFonts w:ascii="IRNazanin" w:hAnsi="IRNazanin" w:eastAsia="IRNazanin"/>
          <w:color w:val="111111"/>
          <w:sz w:val="28"/>
          <w:sz w:val="28"/>
          <w:szCs w:val="28"/>
          <w:rtl w:val="true"/>
          <w:lang w:bidi="fa-IR"/>
        </w:rPr>
        <w:t>، وعبداللّه بن شریک جدّه، یکنّی أبا المحجّل، روی عن زین العابدین، والباقر علیهماالسلام وکان عندهما وجیهاً</w:t>
      </w:r>
      <w:r>
        <w:rPr>
          <w:rStyle w:val="FootnoteAnchor"/>
          <w:rtl w:val="true"/>
        </w:rPr>
        <w:footnoteReference w:id="2277"/>
      </w:r>
      <w:r>
        <w:rPr>
          <w:rFonts w:ascii="Amiri" w:hAnsi="Amiri" w:eastAsia="Amiri" w:cs="Amiri"/>
          <w:color w:val="111111"/>
          <w:sz w:val="28"/>
          <w:sz w:val="28"/>
          <w:szCs w:val="28"/>
          <w:rtl w:val="true"/>
          <w:lang w:bidi="ar-SA"/>
        </w:rPr>
        <w:t>مقدّماً</w:t>
      </w:r>
      <w:r>
        <w:rPr>
          <w:rStyle w:val="FootnoteAnchor"/>
          <w:rtl w:val="true"/>
        </w:rPr>
        <w:footnoteReference w:id="2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60" w:name="__RefHeading___Toc2402387_2035185390"/>
      <w:bookmarkStart w:id="461" w:name="_Toc161"/>
      <w:bookmarkEnd w:id="460"/>
      <w:r>
        <w:rPr>
          <w:rtl w:val="true"/>
        </w:rPr>
        <w:t>الباب السّابع عشر</w:t>
      </w:r>
      <w:r>
        <w:rPr>
          <w:rtl w:val="true"/>
        </w:rPr>
        <w:t xml:space="preserve">: </w:t>
      </w:r>
      <w:r>
        <w:rPr>
          <w:rtl w:val="true"/>
        </w:rPr>
        <w:t>عبیداللّه</w:t>
      </w:r>
      <w:bookmarkEnd w:id="461"/>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أبی رافع، کاتب أمیرالمؤنین علیه‌السلام</w:t>
      </w:r>
      <w:r>
        <w:rPr>
          <w:rStyle w:val="FootnoteAnchor"/>
          <w:rtl w:val="true"/>
        </w:rPr>
        <w:footnoteReference w:id="2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عبیداللّه بن عبداللّه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الواسطیّ، ضعیف</w:t>
      </w:r>
      <w:r>
        <w:rPr>
          <w:rStyle w:val="FootnoteAnchor"/>
          <w:rtl w:val="true"/>
        </w:rPr>
        <w:footnoteReference w:id="2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علیّ بن أبی شعبة الحلبیّ، مولی بنی تیم اللّه بن ثعلبة، أبو علیّ، کوفیّ، کان یتّجر هو وأبوه وإخوته إلی حلب، فغلب علیهم النّسبة إلی حلب، وآل أبی شعبة بیت مذکور فی أصحابنا؛ روی جدّهم أبو شعبة، عن الحسن، والحسین علیهماالسلام وکانوا جمیعهم</w:t>
      </w:r>
      <w:r>
        <w:rPr>
          <w:rStyle w:val="FootnoteAnchor"/>
          <w:rtl w:val="true"/>
        </w:rPr>
        <w:footnoteReference w:id="2281"/>
      </w:r>
      <w:r>
        <w:rPr>
          <w:rFonts w:ascii="IRNazanin" w:hAnsi="IRNazanin" w:eastAsia="IRNazanin"/>
          <w:color w:val="111111"/>
          <w:sz w:val="28"/>
          <w:sz w:val="28"/>
          <w:szCs w:val="28"/>
          <w:rtl w:val="true"/>
          <w:lang w:bidi="fa-IR"/>
        </w:rPr>
        <w:t>ثقات مرجوعاً إلیهم فیما یقولون، وکان عبیداللّه کبیرهم ووجههم</w:t>
      </w:r>
      <w:r>
        <w:rPr>
          <w:rStyle w:val="FootnoteAnchor"/>
          <w:rtl w:val="true"/>
        </w:rPr>
        <w:footnoteReference w:id="2282"/>
      </w:r>
      <w:r>
        <w:rPr>
          <w:rFonts w:ascii="IRNazanin" w:hAnsi="IRNazanin" w:eastAsia="IRNazanin"/>
          <w:color w:val="111111"/>
          <w:sz w:val="28"/>
          <w:sz w:val="28"/>
          <w:szCs w:val="28"/>
          <w:rtl w:val="true"/>
          <w:lang w:bidi="fa-IR"/>
        </w:rPr>
        <w:t>، وصنّف الکتاب المنسوب إلیه، وعرضه علی الصّادق علیه‌السلام</w:t>
      </w: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وصحّحه واستحسنه، وقال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لهؤاء فی الفقه مثله</w:t>
      </w:r>
      <w:r>
        <w:rPr>
          <w:rStyle w:val="FootnoteAnchor"/>
          <w:rtl w:val="true"/>
        </w:rPr>
        <w:footnoteReference w:id="2284"/>
      </w:r>
      <w:r>
        <w:rPr>
          <w:rFonts w:ascii="IRNazanin" w:hAnsi="IRNazanin" w:eastAsia="IRNazanin"/>
          <w:color w:val="111111"/>
          <w:sz w:val="28"/>
          <w:sz w:val="28"/>
          <w:szCs w:val="28"/>
          <w:rtl w:val="true"/>
          <w:lang w:bidi="fa-IR"/>
        </w:rPr>
        <w:t>، وهو أوّل کتاب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صنّفه الشّیعة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 xml:space="preserve">) </w:t>
      </w:r>
      <w:bookmarkStart w:id="462" w:name="pg4798_33884"/>
    </w:p>
    <w:p>
      <w:pPr>
        <w:pStyle w:val="BookText"/>
        <w:rPr/>
      </w:pPr>
      <w:bookmarkEnd w:id="4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الوضّافی</w:t>
      </w:r>
      <w:r>
        <w:rPr>
          <w:rStyle w:val="FootnoteAnchor"/>
          <w:rtl w:val="true"/>
        </w:rPr>
        <w:footnoteReference w:id="2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والفاء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سعید، عربیٌ، ثقة، روی عن أبی جعفر، وأبی عبداللّه علیهماالسلام ذکره أصحاب کتب الرّجال</w:t>
      </w:r>
      <w:r>
        <w:rPr>
          <w:rStyle w:val="FootnoteAnchor"/>
          <w:rtl w:val="true"/>
        </w:rPr>
        <w:footnoteReference w:id="2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63" w:name="__RefHeading___Toc2402389_2035185390"/>
      <w:bookmarkStart w:id="464" w:name="_Toc162"/>
      <w:bookmarkEnd w:id="463"/>
      <w:r>
        <w:rPr>
          <w:rtl w:val="true"/>
        </w:rPr>
        <w:t>الباب الثّامن عشر</w:t>
      </w:r>
      <w:r>
        <w:rPr>
          <w:rtl w:val="true"/>
        </w:rPr>
        <w:t xml:space="preserve">: </w:t>
      </w:r>
      <w:r>
        <w:rPr>
          <w:rtl w:val="true"/>
        </w:rPr>
        <w:t>عثمان</w:t>
      </w:r>
      <w:bookmarkEnd w:id="464"/>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حامد، یکنّی أبو سعید الرُّجیبیّ</w:t>
      </w:r>
      <w:r>
        <w:rPr>
          <w:rStyle w:val="FootnoteAnchor"/>
          <w:rtl w:val="true"/>
        </w:rPr>
        <w:footnoteReference w:id="2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والباء المنقّطة تحتها،</w:t>
      </w:r>
    </w:p>
    <w:p>
      <w:pPr>
        <w:pStyle w:val="BookText"/>
        <w:rPr/>
      </w:pPr>
      <w:r>
        <w:rPr>
          <w:rFonts w:ascii="IRNazanin" w:hAnsi="IRNazanin" w:eastAsia="IRNazanin"/>
          <w:color w:val="111111"/>
          <w:sz w:val="28"/>
          <w:sz w:val="28"/>
          <w:szCs w:val="28"/>
          <w:rtl w:val="true"/>
          <w:lang w:bidi="fa-IR"/>
        </w:rPr>
        <w:t xml:space="preserve">نقطة بین الیاء الاُولی والأخیرة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کشّ، ثقة</w:t>
      </w:r>
      <w:r>
        <w:rPr>
          <w:rStyle w:val="FootnoteAnchor"/>
          <w:rtl w:val="true"/>
        </w:rPr>
        <w:footnoteReference w:id="2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w:t>
      </w:r>
      <w:r>
        <w:rPr>
          <w:rStyle w:val="FootnoteAnchor"/>
          <w:rtl w:val="true"/>
        </w:rPr>
        <w:footnoteReference w:id="2289"/>
      </w:r>
      <w:r>
        <w:rPr>
          <w:rFonts w:ascii="Amiri" w:hAnsi="Amiri" w:eastAsia="Amiri" w:cs="Amiri"/>
          <w:color w:val="111111"/>
          <w:sz w:val="28"/>
          <w:sz w:val="28"/>
          <w:szCs w:val="28"/>
          <w:rtl w:val="true"/>
          <w:lang w:bidi="ar-SA"/>
        </w:rPr>
        <w:t>المضمومة، والنّون المفتوحة والفاء</w:t>
      </w:r>
    </w:p>
    <w:p>
      <w:pPr>
        <w:pStyle w:val="BookText"/>
        <w:rPr/>
      </w:pPr>
      <w:r>
        <w:rPr>
          <w:rFonts w:ascii="IRNazanin" w:hAnsi="IRNazanin" w:eastAsia="IRNazanin"/>
          <w:color w:val="111111"/>
          <w:sz w:val="28"/>
          <w:sz w:val="28"/>
          <w:szCs w:val="28"/>
          <w:rtl w:val="true"/>
          <w:lang w:bidi="fa-IR"/>
        </w:rPr>
        <w:t xml:space="preserve">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السّابقین الّذین رجعوا إلی أمیرالمؤنین علیه‌السلام قاله الفضل بن شاذان</w:t>
      </w:r>
      <w:r>
        <w:rPr>
          <w:rStyle w:val="FootnoteAnchor"/>
          <w:rtl w:val="true"/>
        </w:rPr>
        <w:footnoteReference w:id="2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أبا عمرو السّمّان،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w:t>
      </w:r>
      <w:r>
        <w:rPr>
          <w:rStyle w:val="FootnoteAnchor"/>
          <w:rtl w:val="true"/>
        </w:rPr>
        <w:footnoteReference w:id="2291"/>
      </w:r>
      <w:r>
        <w:rPr>
          <w:rFonts w:ascii="IRNazanin" w:hAnsi="IRNazanin" w:eastAsia="IRNazanin"/>
          <w:color w:val="111111"/>
          <w:sz w:val="28"/>
          <w:sz w:val="28"/>
          <w:szCs w:val="28"/>
          <w:rtl w:val="true"/>
          <w:lang w:bidi="fa-IR"/>
        </w:rPr>
        <w:t>، من أصحاب أبی جعفر محمّد بن علیّ</w:t>
      </w:r>
    </w:p>
    <w:p>
      <w:pPr>
        <w:pStyle w:val="BookText"/>
        <w:rPr/>
      </w:pPr>
      <w:r>
        <w:rPr>
          <w:rFonts w:ascii="IRNazanin" w:hAnsi="IRNazanin" w:eastAsia="IRNazanin"/>
          <w:color w:val="111111"/>
          <w:sz w:val="28"/>
          <w:sz w:val="28"/>
          <w:szCs w:val="28"/>
          <w:rtl w:val="true"/>
          <w:lang w:bidi="fa-IR"/>
        </w:rPr>
        <w:t>الثّانی علیهماالسلام، خدمه وله إحدی عشرة سنة، وله إلیه عهد معروف</w:t>
      </w:r>
      <w:r>
        <w:rPr>
          <w:rStyle w:val="FootnoteAnchor"/>
          <w:rtl w:val="true"/>
        </w:rPr>
        <w:footnoteReference w:id="2292"/>
      </w:r>
      <w:r>
        <w:rPr>
          <w:rFonts w:ascii="IRNazanin" w:hAnsi="IRNazanin" w:eastAsia="IRNazanin"/>
          <w:color w:val="111111"/>
          <w:sz w:val="28"/>
          <w:sz w:val="28"/>
          <w:szCs w:val="28"/>
          <w:rtl w:val="true"/>
          <w:lang w:bidi="fa-IR"/>
        </w:rPr>
        <w:t>، وهو ثقة، جلیل القدر، وکیل أبی محمّد علیه‌السلام</w:t>
      </w:r>
      <w:r>
        <w:rPr>
          <w:rFonts w:eastAsia="IRNazanin" w:cs="IRNazanin"/>
          <w:color w:val="111111"/>
          <w:sz w:val="28"/>
          <w:szCs w:val="28"/>
          <w:rtl w:val="true"/>
          <w:lang w:bidi="fa-IR"/>
        </w:rPr>
        <w:t>.</w:t>
      </w:r>
      <w:r>
        <w:rPr>
          <w:rStyle w:val="FootnoteAnchor"/>
          <w:rtl w:val="true"/>
        </w:rPr>
        <w:footnoteReference w:id="229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فی تسمیته بالعَمْرِیّ،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2294"/>
      </w:r>
      <w:r>
        <w:rPr>
          <w:rFonts w:ascii="Amiri" w:hAnsi="Amiri" w:eastAsia="Amiri" w:cs="Amiri"/>
          <w:color w:val="111111"/>
          <w:sz w:val="28"/>
          <w:sz w:val="28"/>
          <w:szCs w:val="28"/>
          <w:rtl w:val="true"/>
          <w:lang w:bidi="ar-SA"/>
        </w:rPr>
        <w:t>ابن بنت أبی جعفر العَمْرِیّ رضی‌الله‌عنه، فنسب إلی جدّه،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العسکریّ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یجمع علی </w:t>
      </w:r>
      <w:bookmarkStart w:id="465" w:name="pg4798_33885"/>
    </w:p>
    <w:p>
      <w:pPr>
        <w:pStyle w:val="BookText"/>
        <w:rPr/>
      </w:pPr>
      <w:bookmarkEnd w:id="465"/>
      <w:r>
        <w:rPr>
          <w:rFonts w:ascii="IRNazanin" w:hAnsi="IRNazanin" w:eastAsia="IRNazanin"/>
          <w:color w:val="111111"/>
          <w:sz w:val="28"/>
          <w:sz w:val="28"/>
          <w:szCs w:val="28"/>
          <w:rtl w:val="true"/>
          <w:lang w:bidi="fa-IR"/>
        </w:rPr>
        <w:t>امری‌ء بین عثمان وأبی عمرو، وأمر بکسر کنیته،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w:t>
      </w:r>
      <w:r>
        <w:rPr>
          <w:rStyle w:val="FootnoteAnchor"/>
          <w:rtl w:val="true"/>
        </w:rPr>
        <w:footnoteReference w:id="2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أبو عمرو الرّواسیّ العامریّ الکلابیّ، من</w:t>
      </w:r>
      <w:r>
        <w:rPr>
          <w:rStyle w:val="FootnoteAnchor"/>
          <w:rtl w:val="true"/>
        </w:rPr>
        <w:footnoteReference w:id="2296"/>
      </w:r>
      <w:r>
        <w:rPr>
          <w:rFonts w:ascii="IRNazanin" w:hAnsi="IRNazanin" w:eastAsia="IRNazanin"/>
          <w:color w:val="111111"/>
          <w:sz w:val="28"/>
          <w:sz w:val="28"/>
          <w:szCs w:val="28"/>
          <w:rtl w:val="true"/>
          <w:lang w:bidi="fa-IR"/>
        </w:rPr>
        <w:t>ولد عبیداللّه‌</w:t>
      </w:r>
      <w:r>
        <w:rPr>
          <w:rStyle w:val="FootnoteAnchor"/>
          <w:rtl w:val="true"/>
        </w:rPr>
        <w:footnoteReference w:id="2297"/>
      </w:r>
      <w:r>
        <w:rPr>
          <w:rFonts w:ascii="IRNazanin" w:hAnsi="IRNazanin" w:eastAsia="IRNazanin"/>
          <w:color w:val="111111"/>
          <w:sz w:val="28"/>
          <w:sz w:val="28"/>
          <w:szCs w:val="28"/>
          <w:rtl w:val="true"/>
          <w:lang w:bidi="fa-IR"/>
        </w:rPr>
        <w:t xml:space="preserve">ابن روّاس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الواو، وبعد الرّاء والسّین المهملة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98"/>
      </w:r>
      <w:r>
        <w:rPr>
          <w:rFonts w:ascii="IRNazanin" w:hAnsi="IRNazanin" w:eastAsia="IRNazanin"/>
          <w:color w:val="111111"/>
          <w:sz w:val="28"/>
          <w:sz w:val="28"/>
          <w:szCs w:val="28"/>
          <w:rtl w:val="true"/>
          <w:lang w:bidi="fa-IR"/>
        </w:rPr>
        <w:t>النّجاشیّ، والصّحیح أ نّه مولی بنی روّاس، وکان شیخ الواقفة ووجهها، وأحد الوکلاء المستبدّین بمال موسی بن جعفر علیهماالسلام وروی عن أبی الحسن علیه‌السلام</w:t>
      </w:r>
      <w:r>
        <w:rPr>
          <w:rFonts w:eastAsia="IRNazanin" w:cs="IRNazanin"/>
          <w:color w:val="111111"/>
          <w:sz w:val="28"/>
          <w:szCs w:val="28"/>
          <w:rtl w:val="true"/>
          <w:lang w:bidi="fa-IR"/>
        </w:rPr>
        <w:t>.</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عثمان بن عیسی کان واقفیّاً، وکان وکیل أبی الحسن موسی علیه‌السلام وفی یده مال فسخط علیه الرّضا علیه‌السلام ثمّ تاب عثمان وبعث بالمال إلیه وکان شیخاً عمّر</w:t>
      </w:r>
      <w:r>
        <w:rPr>
          <w:rStyle w:val="FootnoteAnchor"/>
          <w:rtl w:val="true"/>
        </w:rPr>
        <w:footnoteReference w:id="2300"/>
      </w:r>
      <w:r>
        <w:rPr>
          <w:rFonts w:ascii="IRNazanin" w:hAnsi="IRNazanin" w:eastAsia="IRNazanin"/>
          <w:color w:val="111111"/>
          <w:sz w:val="28"/>
          <w:sz w:val="28"/>
          <w:szCs w:val="28"/>
          <w:rtl w:val="true"/>
          <w:lang w:bidi="fa-IR"/>
        </w:rPr>
        <w:t>ستّین سنة، وکان یروی عن أبی حمزة الثّمالیّ، ولا یتّهمون عثمان بن عیسی</w:t>
      </w:r>
      <w:r>
        <w:rPr>
          <w:rFonts w:eastAsia="IRNazanin" w:cs="IRNazanin"/>
          <w:color w:val="111111"/>
          <w:sz w:val="28"/>
          <w:szCs w:val="28"/>
          <w:rtl w:val="true"/>
          <w:lang w:bidi="fa-IR"/>
        </w:rPr>
        <w:t>.</w:t>
      </w:r>
      <w:r>
        <w:rPr>
          <w:rStyle w:val="FootnoteAnchor"/>
          <w:rtl w:val="true"/>
        </w:rPr>
        <w:footnoteReference w:id="2301"/>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عیسی رأی فی منامه أ نّه یموت بالحائر ویدفن بالحائر، فرفض الکوفة ومنزله وخرج إلی الحیر، وابناه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حتّی یمضی اللّه مقادیره، وأقام یعبد ربّه عزّوجلّ حتّی مات ودفن وانصرف ابناه إلی الکوفة</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واقفیّاً</w:t>
      </w:r>
      <w:r>
        <w:rPr>
          <w:rStyle w:val="FootnoteAnchor"/>
          <w:rtl w:val="true"/>
        </w:rPr>
        <w:footnoteReference w:id="2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التّوقّف فیما ینفرد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66" w:name="__RefHeading___Toc2402391_2035185390"/>
      <w:bookmarkStart w:id="467" w:name="_Toc163"/>
      <w:bookmarkEnd w:id="466"/>
      <w:r>
        <w:rPr>
          <w:rtl w:val="true"/>
        </w:rPr>
        <w:t>الباب التّاسع عشر</w:t>
      </w:r>
      <w:r>
        <w:rPr>
          <w:rtl w:val="true"/>
        </w:rPr>
        <w:t xml:space="preserve">: </w:t>
      </w:r>
      <w:r>
        <w:rPr>
          <w:rtl w:val="true"/>
        </w:rPr>
        <w:t>عروة</w:t>
      </w:r>
      <w:bookmarkEnd w:id="467"/>
    </w:p>
    <w:p>
      <w:pPr>
        <w:pStyle w:val="BookText"/>
        <w:rPr/>
      </w:pPr>
      <w:r>
        <w:rPr>
          <w:rFonts w:ascii="IRNazanin" w:hAnsi="IRNazanin" w:eastAsia="IRNazanin"/>
          <w:color w:val="111111"/>
          <w:sz w:val="28"/>
          <w:sz w:val="28"/>
          <w:szCs w:val="28"/>
          <w:rtl w:val="true"/>
          <w:lang w:bidi="fa-IR"/>
        </w:rPr>
        <w:t>وفیه رجلان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والتّاء المنقّطة فوقها، نقطتین قبل الألف وبعدها </w:t>
      </w:r>
      <w:r>
        <w:rPr>
          <w:rFonts w:eastAsia="IRNazanin" w:cs="IRNazanin"/>
          <w:color w:val="111111"/>
          <w:sz w:val="28"/>
          <w:szCs w:val="28"/>
          <w:rtl w:val="true"/>
          <w:lang w:bidi="fa-IR"/>
        </w:rPr>
        <w:t xml:space="preserve">- </w:t>
      </w:r>
      <w:bookmarkStart w:id="468" w:name="pg4798_33886"/>
    </w:p>
    <w:p>
      <w:pPr>
        <w:pStyle w:val="BookText"/>
        <w:rPr/>
      </w:pPr>
      <w:bookmarkEnd w:id="468"/>
      <w:r>
        <w:rPr>
          <w:rFonts w:ascii="IRNazanin" w:hAnsi="IRNazanin" w:eastAsia="IRNazanin"/>
          <w:color w:val="111111"/>
          <w:sz w:val="28"/>
          <w:sz w:val="28"/>
          <w:szCs w:val="28"/>
          <w:rtl w:val="true"/>
          <w:lang w:bidi="fa-IR"/>
        </w:rPr>
        <w:t>أُقعد قاضیاً بالکناسة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للصّادق علیه‌السلام أ نّهم یجتمعون عنده ویردّ ذلک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روی ذلک الکشّیّ عن محمّد بن مسعود، عن أحمد بن منصور، عن أحمد بن الفضل الکناسیّ</w:t>
      </w:r>
      <w:r>
        <w:rPr>
          <w:rStyle w:val="FootnoteAnchor"/>
          <w:rtl w:val="true"/>
        </w:rPr>
        <w:footnoteReference w:id="2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یحیی النّخّاس</w:t>
      </w:r>
      <w:r>
        <w:rPr>
          <w:rStyle w:val="FootnoteAnchor"/>
          <w:rtl w:val="true"/>
        </w:rPr>
        <w:footnoteReference w:id="2305"/>
      </w:r>
      <w:r>
        <w:rPr>
          <w:rFonts w:ascii="Amiri" w:hAnsi="Amiri" w:eastAsia="Amiri" w:cs="Amiri"/>
          <w:color w:val="111111"/>
          <w:sz w:val="28"/>
          <w:sz w:val="28"/>
          <w:szCs w:val="28"/>
          <w:rtl w:val="true"/>
          <w:lang w:bidi="ar-SA"/>
        </w:rPr>
        <w:t>الدّهقان، غالٍ ملعون</w:t>
      </w:r>
      <w:r>
        <w:rPr>
          <w:rStyle w:val="FootnoteAnchor"/>
          <w:rtl w:val="true"/>
        </w:rPr>
        <w:footnoteReference w:id="2306"/>
      </w:r>
      <w:r>
        <w:rPr>
          <w:rFonts w:ascii="IRNazanin" w:hAnsi="IRNazanin" w:eastAsia="IRNazanin"/>
          <w:color w:val="111111"/>
          <w:sz w:val="28"/>
          <w:sz w:val="28"/>
          <w:szCs w:val="28"/>
          <w:rtl w:val="true"/>
          <w:lang w:bidi="fa-IR"/>
        </w:rPr>
        <w:t>روی الکشّیّ حدیثاً فی طریقه محمّد بن موسی الهمدانیّ، وحدیثاً آخر، عن علیّ بن محمّد بن قتیبة، عن أبی حامد أحمد بن إبراهیم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محمّد علیه‌السلام لعن عروة بن یحیی الدّهقان وأمر شیعته بلعنه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69" w:name="__RefHeading___Toc2402393_2035185390"/>
      <w:bookmarkStart w:id="470" w:name="_Toc164"/>
      <w:bookmarkEnd w:id="469"/>
      <w:r>
        <w:rPr>
          <w:rtl w:val="true"/>
        </w:rPr>
        <w:t>الباب العشرون</w:t>
      </w:r>
      <w:r>
        <w:rPr>
          <w:rtl w:val="true"/>
        </w:rPr>
        <w:t xml:space="preserve">: </w:t>
      </w:r>
      <w:r>
        <w:rPr>
          <w:rtl w:val="true"/>
        </w:rPr>
        <w:t>عطیّة</w:t>
      </w:r>
      <w:bookmarkEnd w:id="470"/>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الحارث، أبو روق الهمدانیّ الکوفیّ، تابعیّ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r>
        <w:rPr>
          <w:rStyle w:val="FootnoteAnchor"/>
          <w:rtl w:val="true"/>
        </w:rPr>
        <w:footnoteReference w:id="2307"/>
      </w:r>
      <w:r>
        <w:rPr>
          <w:rFonts w:ascii="IRNazanin" w:hAnsi="IRNazanin" w:eastAsia="IRNazanin"/>
          <w:color w:val="111111"/>
          <w:sz w:val="28"/>
          <w:sz w:val="28"/>
          <w:szCs w:val="28"/>
          <w:rtl w:val="true"/>
          <w:lang w:bidi="fa-IR"/>
        </w:rPr>
        <w:t>یقول بولایة أهل البیت علیهم‌السلام</w:t>
      </w:r>
      <w:r>
        <w:rPr>
          <w:rStyle w:val="FootnoteAnchor"/>
          <w:rtl w:val="true"/>
        </w:rPr>
        <w:footnoteReference w:id="2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ذکوان، من أصحاب الباقر علیه‌السلام مجهول</w:t>
      </w:r>
      <w:r>
        <w:rPr>
          <w:rStyle w:val="FootnoteAnchor"/>
          <w:rtl w:val="true"/>
        </w:rPr>
        <w:footnoteReference w:id="2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عطیّة بن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المضمومة، والسّین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السّاکنة</w:t>
      </w:r>
      <w:r>
        <w:rPr>
          <w:rFonts w:eastAsia="IRNazanin" w:cs="IRNazanin"/>
          <w:color w:val="111111"/>
          <w:sz w:val="28"/>
          <w:szCs w:val="28"/>
          <w:rtl w:val="true"/>
          <w:lang w:bidi="fa-IR"/>
        </w:rPr>
        <w:t>)</w:t>
      </w:r>
      <w:r>
        <w:rPr>
          <w:rStyle w:val="FootnoteAnchor"/>
          <w:rtl w:val="true"/>
        </w:rPr>
        <w:footnoteReference w:id="2310"/>
      </w:r>
      <w:r>
        <w:rPr>
          <w:rFonts w:ascii="IRNazanin" w:hAnsi="IRNazanin" w:eastAsia="IRNazanin"/>
          <w:color w:val="111111"/>
          <w:sz w:val="28"/>
          <w:sz w:val="28"/>
          <w:szCs w:val="28"/>
          <w:rtl w:val="true"/>
          <w:lang w:bidi="fa-IR"/>
        </w:rPr>
        <w:t xml:space="preserve">والتّاء المنقّطة فوقها، نقطتین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الحسن الرّضا علیه‌السلام مجهول</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471" w:name="pg4798_33887"/>
    </w:p>
    <w:p>
      <w:pPr>
        <w:pStyle w:val="Heading3"/>
        <w:numPr>
          <w:ilvl w:val="2"/>
          <w:numId w:val="1"/>
        </w:numPr>
        <w:rPr/>
      </w:pPr>
      <w:bookmarkStart w:id="472" w:name="__RefHeading___Toc2402395_2035185390"/>
      <w:bookmarkStart w:id="473" w:name="_Toc165"/>
      <w:bookmarkEnd w:id="471"/>
      <w:bookmarkEnd w:id="472"/>
      <w:r>
        <w:rPr>
          <w:rtl w:val="true"/>
        </w:rPr>
        <w:t>الباب الحادی والعشرون</w:t>
      </w:r>
      <w:r>
        <w:rPr>
          <w:rtl w:val="true"/>
        </w:rPr>
        <w:t xml:space="preserve">: </w:t>
      </w:r>
      <w:r>
        <w:rPr>
          <w:rtl w:val="true"/>
        </w:rPr>
        <w:t>عقبة</w:t>
      </w:r>
      <w:bookmarkEnd w:id="473"/>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وإسکان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w:t>
      </w:r>
      <w:r>
        <w:rPr>
          <w:rStyle w:val="FootnoteAnchor"/>
          <w:rtl w:val="true"/>
        </w:rPr>
        <w:footnoteReference w:id="2312"/>
      </w:r>
      <w:r>
        <w:rPr>
          <w:rFonts w:ascii="IRNazanin" w:hAnsi="IRNazanin" w:eastAsia="IRNazanin"/>
          <w:color w:val="111111"/>
          <w:sz w:val="28"/>
          <w:sz w:val="28"/>
          <w:szCs w:val="28"/>
          <w:rtl w:val="true"/>
          <w:lang w:bidi="fa-IR"/>
        </w:rPr>
        <w:t>الأنصاریّ، صاحب رسول‌اللّه صلی‌الله‌علیه‌و‌آله وخلیفة علیّ علیه‌السلام بالکوفة</w:t>
      </w:r>
      <w:r>
        <w:rPr>
          <w:rStyle w:val="FootnoteAnchor"/>
          <w:rtl w:val="true"/>
        </w:rPr>
        <w:footnoteReference w:id="2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الکشّیّ،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عبداللّه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2314"/>
      </w:r>
      <w:r>
        <w:rPr>
          <w:rFonts w:ascii="IRNazanin" w:hAnsi="IRNazanin" w:eastAsia="IRNazanin"/>
          <w:color w:val="111111"/>
          <w:sz w:val="28"/>
          <w:sz w:val="28"/>
          <w:szCs w:val="28"/>
          <w:rtl w:val="true"/>
          <w:lang w:bidi="fa-IR"/>
        </w:rPr>
        <w:t xml:space="preserve">علیّ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23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خادماً لاتعرف ما نحن علیه</w:t>
      </w:r>
      <w:r>
        <w:rPr>
          <w:rStyle w:val="FootnoteAnchor"/>
          <w:rtl w:val="true"/>
        </w:rPr>
        <w:footnoteReference w:id="2316"/>
      </w:r>
      <w:r>
        <w:rPr>
          <w:rFonts w:ascii="IRNazanin" w:hAnsi="IRNazanin" w:eastAsia="IRNazanin"/>
          <w:color w:val="111111"/>
          <w:sz w:val="28"/>
          <w:sz w:val="28"/>
          <w:szCs w:val="28"/>
          <w:rtl w:val="true"/>
          <w:lang w:bidi="fa-IR"/>
        </w:rPr>
        <w:t>، فإذا أذنبت ذنباً وأرادت أن تحلف بیمین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الّذی إذا ذکرتموه بکیتم؟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من أهل البیت</w:t>
      </w:r>
      <w:r>
        <w:rPr>
          <w:rStyle w:val="FootnoteAnchor"/>
          <w:rtl w:val="true"/>
        </w:rPr>
        <w:footnoteReference w:id="2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من أصحاب الباقر علیه‌السلام مجهول</w:t>
      </w:r>
      <w:r>
        <w:rPr>
          <w:rStyle w:val="FootnoteAnchor"/>
          <w:rtl w:val="true"/>
        </w:rPr>
        <w:footnoteReference w:id="2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74" w:name="__RefHeading___Toc2402397_2035185390"/>
      <w:bookmarkStart w:id="475" w:name="_Toc166"/>
      <w:bookmarkEnd w:id="474"/>
      <w:r>
        <w:rPr>
          <w:rtl w:val="true"/>
        </w:rPr>
        <w:t>الباب الثّانی والعشرون</w:t>
      </w:r>
      <w:r>
        <w:rPr>
          <w:rtl w:val="true"/>
        </w:rPr>
        <w:t xml:space="preserve">: </w:t>
      </w:r>
      <w:r>
        <w:rPr>
          <w:rtl w:val="true"/>
        </w:rPr>
        <w:t>العلاء</w:t>
      </w:r>
      <w:bookmarkEnd w:id="475"/>
    </w:p>
    <w:p>
      <w:pPr>
        <w:pStyle w:val="BookText"/>
        <w:rPr/>
      </w:pPr>
      <w:r>
        <w:rPr>
          <w:rFonts w:ascii="IRNazanin" w:hAnsi="IRNazanin" w:eastAsia="IRNazanin"/>
          <w:color w:val="111111"/>
          <w:sz w:val="28"/>
          <w:sz w:val="28"/>
          <w:szCs w:val="28"/>
          <w:rtl w:val="true"/>
          <w:lang w:bidi="fa-IR"/>
        </w:rPr>
        <w:t>وفیه خمسة رجال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الرّاء المفتوحة علی الزّای، والنّون 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القلاّء</w:t>
      </w:r>
      <w:r>
        <w:rPr>
          <w:rStyle w:val="FootnoteAnchor"/>
          <w:rtl w:val="true"/>
        </w:rPr>
        <w:footnoteReference w:id="2319"/>
      </w:r>
      <w:r>
        <w:rPr>
          <w:rFonts w:ascii="IRNazanin" w:hAnsi="IRNazanin" w:eastAsia="IRNazanin"/>
          <w:color w:val="111111"/>
          <w:sz w:val="28"/>
          <w:sz w:val="28"/>
          <w:szCs w:val="28"/>
          <w:rtl w:val="true"/>
          <w:lang w:bidi="fa-IR"/>
        </w:rPr>
        <w:t>، ثقفیّ، مولی، قاله ابن فضّال، وقال ابن عبدة</w:t>
      </w:r>
      <w:r>
        <w:rPr>
          <w:rStyle w:val="FootnoteAnchor"/>
          <w:rtl w:val="true"/>
        </w:rPr>
        <w:footnoteReference w:id="2320"/>
      </w:r>
      <w:r>
        <w:rPr>
          <w:rFonts w:ascii="IRNazanin" w:hAnsi="IRNazanin" w:eastAsia="IRNazanin"/>
          <w:color w:val="111111"/>
          <w:sz w:val="28"/>
          <w:sz w:val="28"/>
          <w:szCs w:val="28"/>
          <w:rtl w:val="true"/>
          <w:lang w:bidi="fa-IR"/>
        </w:rPr>
        <w:t>النّاسب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یشکر، کان یقلی السّویق، روی عن أبی عبداللّه علیه‌السلام وصحب محمّد بن مسلم وتفقّه علیه، وکان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w:t>
      </w:r>
      <w:r>
        <w:rPr>
          <w:rStyle w:val="FootnoteAnchor"/>
          <w:rtl w:val="true"/>
        </w:rPr>
        <w:footnoteReference w:id="2321"/>
      </w:r>
      <w:r>
        <w:rPr>
          <w:rFonts w:ascii="Amiri" w:hAnsi="Amiri" w:eastAsia="Amiri" w:cs="Amiri"/>
          <w:color w:val="111111"/>
          <w:sz w:val="28"/>
          <w:sz w:val="28"/>
          <w:szCs w:val="28"/>
          <w:rtl w:val="true"/>
          <w:lang w:bidi="ar-SA"/>
        </w:rPr>
        <w:t>وجهاً</w:t>
      </w:r>
      <w:r>
        <w:rPr>
          <w:rStyle w:val="FootnoteAnchor"/>
          <w:rtl w:val="true"/>
        </w:rPr>
        <w:footnoteReference w:id="2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476" w:name="pg4798_33888"/>
    </w:p>
    <w:p>
      <w:pPr>
        <w:pStyle w:val="BookText"/>
        <w:rPr/>
      </w:pPr>
      <w:bookmarkEnd w:id="4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فضیل</w:t>
      </w:r>
      <w:r>
        <w:rPr>
          <w:rStyle w:val="FootnoteAnchor"/>
          <w:rtl w:val="true"/>
        </w:rPr>
        <w:footnoteReference w:id="2323"/>
      </w:r>
      <w:r>
        <w:rPr>
          <w:rFonts w:ascii="IRNazanin" w:hAnsi="IRNazanin" w:eastAsia="IRNazanin"/>
          <w:color w:val="111111"/>
          <w:sz w:val="28"/>
          <w:sz w:val="28"/>
          <w:szCs w:val="28"/>
          <w:rtl w:val="true"/>
          <w:lang w:bidi="fa-IR"/>
        </w:rPr>
        <w:t xml:space="preserve">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النّهدیّ، منسوب إلی نهد بن زید بن سود</w:t>
      </w:r>
      <w:r>
        <w:rPr>
          <w:rStyle w:val="FootnoteAnchor"/>
          <w:rtl w:val="true"/>
        </w:rPr>
        <w:footnoteReference w:id="2324"/>
      </w:r>
      <w:r>
        <w:rPr>
          <w:rFonts w:ascii="IRNazanin" w:hAnsi="IRNazanin" w:eastAsia="IRNazanin"/>
          <w:color w:val="111111"/>
          <w:sz w:val="28"/>
          <w:sz w:val="28"/>
          <w:szCs w:val="28"/>
          <w:rtl w:val="true"/>
          <w:lang w:bidi="fa-IR"/>
        </w:rPr>
        <w:t>بن أسلم بن أطاف بن قضاعة مولی، بصریّ، ثقة</w:t>
      </w:r>
      <w:r>
        <w:rPr>
          <w:rStyle w:val="FootnoteAnchor"/>
          <w:rtl w:val="true"/>
        </w:rPr>
        <w:footnoteReference w:id="2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المسیّب بن رافع الکاهلیّ، فیه نظر</w:t>
      </w:r>
      <w:r>
        <w:rPr>
          <w:rStyle w:val="FootnoteAnchor"/>
          <w:rtl w:val="true"/>
        </w:rPr>
        <w:footnoteReference w:id="2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المُقْعَد</w:t>
      </w:r>
      <w:r>
        <w:rPr>
          <w:rStyle w:val="FootnoteAnchor"/>
          <w:rtl w:val="true"/>
        </w:rPr>
        <w:footnoteReference w:id="2327"/>
      </w:r>
      <w:r>
        <w:rPr>
          <w:rFonts w:ascii="IRNazanin" w:hAnsi="IRNazanin" w:eastAsia="IRNazanin"/>
          <w:color w:val="111111"/>
          <w:sz w:val="28"/>
          <w:sz w:val="28"/>
          <w:szCs w:val="28"/>
          <w:rtl w:val="true"/>
          <w:lang w:bidi="fa-IR"/>
        </w:rPr>
        <w:t>، کوفیّ، ثقة، روی عن أبی عبداللّه علیه‌السلام</w:t>
      </w:r>
      <w:r>
        <w:rPr>
          <w:rStyle w:val="FootnoteAnchor"/>
          <w:rtl w:val="true"/>
        </w:rPr>
        <w:footnoteReference w:id="2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یحیی المکفوف، کوفیّ، ثقة</w:t>
      </w:r>
      <w:r>
        <w:rPr>
          <w:rStyle w:val="FootnoteAnchor"/>
          <w:rtl w:val="true"/>
        </w:rPr>
        <w:footnoteReference w:id="2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77" w:name="__RefHeading___Toc2402399_2035185390"/>
      <w:bookmarkStart w:id="478" w:name="_Toc167"/>
      <w:bookmarkEnd w:id="477"/>
      <w:r>
        <w:rPr>
          <w:rtl w:val="true"/>
        </w:rPr>
        <w:t>الباب الثّالث والعشرون</w:t>
      </w:r>
      <w:r>
        <w:rPr>
          <w:rtl w:val="true"/>
        </w:rPr>
        <w:t xml:space="preserve">: </w:t>
      </w:r>
      <w:r>
        <w:rPr>
          <w:rtl w:val="true"/>
        </w:rPr>
        <w:t>علیّ</w:t>
      </w:r>
      <w:bookmarkEnd w:id="478"/>
    </w:p>
    <w:p>
      <w:pPr>
        <w:pStyle w:val="BookText"/>
        <w:rPr/>
      </w:pPr>
      <w:r>
        <w:rPr>
          <w:rFonts w:ascii="IRNazanin" w:hAnsi="IRNazanin" w:eastAsia="IRNazanin"/>
          <w:color w:val="111111"/>
          <w:sz w:val="28"/>
          <w:sz w:val="28"/>
          <w:szCs w:val="28"/>
          <w:rtl w:val="true"/>
          <w:lang w:bidi="fa-IR"/>
        </w:rPr>
        <w:t>وفیه اثنان ومائة رجل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محمّد بن الحسن بن محمّد بن عبیداللّه‌</w:t>
      </w:r>
      <w:r>
        <w:rPr>
          <w:rStyle w:val="FootnoteAnchor"/>
          <w:rtl w:val="true"/>
        </w:rPr>
        <w:footnoteReference w:id="2330"/>
      </w:r>
      <w:r>
        <w:rPr>
          <w:rFonts w:ascii="IRNazanin" w:hAnsi="IRNazanin" w:eastAsia="IRNazanin"/>
          <w:color w:val="111111"/>
          <w:sz w:val="28"/>
          <w:sz w:val="28"/>
          <w:szCs w:val="28"/>
          <w:rtl w:val="true"/>
          <w:lang w:bidi="fa-IR"/>
        </w:rPr>
        <w:t xml:space="preserve">بن الحسین بن علیّ بن الحسین بن علیّ بن أبیطالب علیهم‌السلام أبو الحسن الجوّانیّ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وتشدید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الحدیث</w:t>
      </w:r>
      <w:r>
        <w:rPr>
          <w:rStyle w:val="FootnoteAnchor"/>
          <w:rtl w:val="true"/>
        </w:rPr>
        <w:footnoteReference w:id="2331"/>
      </w:r>
      <w:r>
        <w:rPr>
          <w:rFonts w:ascii="IRNazanin" w:hAnsi="IRNazanin" w:eastAsia="IRNazanin"/>
          <w:color w:val="111111"/>
          <w:sz w:val="28"/>
          <w:sz w:val="28"/>
          <w:szCs w:val="28"/>
          <w:rtl w:val="true"/>
          <w:lang w:bidi="fa-IR"/>
        </w:rPr>
        <w:t>، خرج مع أبی الحسن علیه‌السلام إلی خراسان</w:t>
      </w:r>
      <w:r>
        <w:rPr>
          <w:rStyle w:val="FootnoteAnchor"/>
          <w:rtl w:val="true"/>
        </w:rPr>
        <w:footnoteReference w:id="2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هاشم القمیّ، أبو الحسن، ثقة فی الحدیث، ثبت، معتمد، صحیح المذهب، سمع</w:t>
      </w:r>
      <w:r>
        <w:rPr>
          <w:rStyle w:val="FootnoteAnchor"/>
          <w:rtl w:val="true"/>
        </w:rPr>
        <w:footnoteReference w:id="2333"/>
      </w:r>
      <w:r>
        <w:rPr>
          <w:rFonts w:ascii="Amiri" w:hAnsi="Amiri" w:eastAsia="Amiri" w:cs="Amiri"/>
          <w:color w:val="111111"/>
          <w:sz w:val="28"/>
          <w:sz w:val="28"/>
          <w:szCs w:val="28"/>
          <w:rtl w:val="true"/>
          <w:lang w:bidi="ar-SA"/>
        </w:rPr>
        <w:t>وأکثر، وصنّف کتباً، واُضِرّ فی وسط عمره</w:t>
      </w:r>
      <w:r>
        <w:rPr>
          <w:rStyle w:val="FootnoteAnchor"/>
          <w:rtl w:val="true"/>
        </w:rPr>
        <w:footnoteReference w:id="2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جهمة</w:t>
      </w:r>
      <w:r>
        <w:rPr>
          <w:rStyle w:val="FootnoteAnchor"/>
          <w:rtl w:val="true"/>
        </w:rPr>
        <w:footnoteReference w:id="2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مولی، ثقة</w:t>
      </w:r>
      <w:r>
        <w:rPr>
          <w:rStyle w:val="FootnoteAnchor"/>
          <w:rtl w:val="true"/>
        </w:rPr>
        <w:footnoteReference w:id="2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أبی حمزة الثّمالیّ، ولیس هو علیّ بن أبی</w:t>
      </w:r>
      <w:r>
        <w:rPr>
          <w:rStyle w:val="FootnoteAnchor"/>
          <w:rtl w:val="true"/>
        </w:rPr>
        <w:footnoteReference w:id="2337"/>
      </w:r>
      <w:r>
        <w:rPr>
          <w:rFonts w:ascii="Amiri" w:hAnsi="Amiri" w:eastAsia="Amiri" w:cs="Amiri"/>
          <w:color w:val="111111"/>
          <w:sz w:val="28"/>
          <w:sz w:val="28"/>
          <w:szCs w:val="28"/>
          <w:rtl w:val="true"/>
          <w:lang w:bidi="ar-SA"/>
        </w:rPr>
        <w:t>حمزة البطائنیّ، لأ نّ ابن أبی حمزة البطائنیّ ضعیف جدّاً، وهذا ابن أبی حمزة الثّمالیّ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حمدویه بن نصیر، عن علیّ بن أبی حمزة الثّمالیّ، والحسین بن أبی حمزة، ومحمّد أخویه وأبیه</w:t>
      </w:r>
      <w:r>
        <w:rPr>
          <w:rStyle w:val="FootnoteAnchor"/>
          <w:rtl w:val="true"/>
        </w:rPr>
        <w:footnoteReference w:id="233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فاضلون</w:t>
      </w:r>
      <w:r>
        <w:rPr>
          <w:rStyle w:val="FootnoteAnchor"/>
          <w:rtl w:val="true"/>
        </w:rPr>
        <w:footnoteReference w:id="2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حمزة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البطائنیّ، أبو الحسن مولی الأنصار، کوفیّ، وکان قائد أبی بصیر یحیی بن القاسم</w:t>
      </w:r>
      <w:r>
        <w:rPr>
          <w:rStyle w:val="FootnoteAnchor"/>
          <w:rtl w:val="true"/>
        </w:rPr>
        <w:footnoteReference w:id="2340"/>
      </w:r>
      <w:r>
        <w:rPr>
          <w:rFonts w:ascii="IRNazanin" w:hAnsi="IRNazanin" w:eastAsia="IRNazanin"/>
          <w:color w:val="111111"/>
          <w:sz w:val="28"/>
          <w:sz w:val="28"/>
          <w:szCs w:val="28"/>
          <w:rtl w:val="true"/>
          <w:lang w:bidi="fa-IR"/>
        </w:rPr>
        <w:t>، وله أخ یسمّی جعفر بن أبی حمزة، روی عن أبی الحسن موسی، وعن أبی عبداللّه علیهماالسلام، وهو أحد عمد الواقفة</w:t>
      </w:r>
      <w:r>
        <w:rPr>
          <w:rFonts w:eastAsia="IRNazanin" w:cs="IRNazanin"/>
          <w:color w:val="111111"/>
          <w:sz w:val="28"/>
          <w:szCs w:val="28"/>
          <w:rtl w:val="true"/>
          <w:lang w:bidi="fa-IR"/>
        </w:rPr>
        <w:t>.</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قال الشّیخ الطّوسیّ رحمه‌الله فی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واقفیّ</w:t>
      </w:r>
      <w:r>
        <w:rPr>
          <w:rStyle w:val="FootnoteAnchor"/>
          <w:rtl w:val="true"/>
        </w:rPr>
        <w:footnoteReference w:id="2342"/>
      </w:r>
      <w:r>
        <w:rPr>
          <w:rFonts w:ascii="IRNazanin" w:hAnsi="IRNazanin" w:eastAsia="IRNazanin"/>
          <w:color w:val="111111"/>
          <w:sz w:val="28"/>
          <w:sz w:val="28"/>
          <w:szCs w:val="28"/>
          <w:rtl w:val="true"/>
          <w:lang w:bidi="fa-IR"/>
        </w:rPr>
        <w:t>، وقال أبو الحسن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کذّاب متّهم</w:t>
      </w:r>
      <w:r>
        <w:rPr>
          <w:rStyle w:val="FootnoteAnchor"/>
          <w:rtl w:val="true"/>
        </w:rPr>
        <w:footnoteReference w:id="2343"/>
      </w:r>
      <w:r>
        <w:rPr>
          <w:rFonts w:ascii="IRNazanin" w:hAnsi="IRNazanin" w:eastAsia="IRNazanin"/>
          <w:color w:val="111111"/>
          <w:sz w:val="28"/>
          <w:sz w:val="28"/>
          <w:szCs w:val="28"/>
          <w:rtl w:val="true"/>
          <w:lang w:bidi="fa-IR"/>
        </w:rPr>
        <w:t>، ملعون</w:t>
      </w:r>
      <w:r>
        <w:rPr>
          <w:rStyle w:val="FootnoteAnchor"/>
          <w:rtl w:val="true"/>
        </w:rPr>
        <w:footnoteReference w:id="2344"/>
      </w:r>
      <w:r>
        <w:rPr>
          <w:rFonts w:ascii="IRNazanin" w:hAnsi="IRNazanin" w:eastAsia="IRNazanin"/>
          <w:color w:val="111111"/>
          <w:sz w:val="28"/>
          <w:sz w:val="28"/>
          <w:szCs w:val="28"/>
          <w:rtl w:val="true"/>
          <w:lang w:bidi="fa-IR"/>
        </w:rPr>
        <w:t>، وقد رویت عنه أحادیث کثیرة، وکتبت</w:t>
      </w:r>
      <w:r>
        <w:rPr>
          <w:rStyle w:val="FootnoteAnchor"/>
          <w:rtl w:val="true"/>
        </w:rPr>
        <w:footnoteReference w:id="2345"/>
      </w:r>
      <w:r>
        <w:rPr>
          <w:rFonts w:ascii="Amiri" w:hAnsi="Amiri" w:eastAsia="Amiri" w:cs="Amiri"/>
          <w:color w:val="111111"/>
          <w:sz w:val="28"/>
          <w:sz w:val="28"/>
          <w:szCs w:val="28"/>
          <w:rtl w:val="true"/>
          <w:lang w:bidi="ar-SA"/>
        </w:rPr>
        <w:t>عنه تفسیر القرآن کلّه من أوّله إلی آخره، إلاّ أ نّی لا أستحلّ أن أ روی عنه حدیثاً واحداً</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لعنه اللّه أصل الوقف، وأشدّ الخلق عداوة للولیّ من بعد أبی إبراهیم علیه‌السلام</w:t>
      </w:r>
      <w:r>
        <w:rPr>
          <w:rStyle w:val="FootnoteAnchor"/>
          <w:rtl w:val="true"/>
        </w:rPr>
        <w:footnoteReference w:id="2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رافع، تابعیّ و من خیار الشّیعة، کانت له صحبة من أمیرالمؤنین علیه‌السلام وکان کاتباً له</w:t>
      </w:r>
      <w:r>
        <w:rPr>
          <w:rStyle w:val="FootnoteAnchor"/>
          <w:rtl w:val="true"/>
        </w:rPr>
        <w:footnoteReference w:id="2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شعبة الحلبیّ، ثقة</w:t>
      </w:r>
      <w:r>
        <w:rPr>
          <w:rStyle w:val="FootnoteAnchor"/>
          <w:rtl w:val="true"/>
        </w:rPr>
        <w:footnoteReference w:id="2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أبی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أبی صالح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یلقّب بُزرج</w:t>
      </w:r>
      <w:r>
        <w:rPr>
          <w:rStyle w:val="FootnoteAnchor"/>
          <w:rtl w:val="true"/>
        </w:rPr>
        <w:footnoteReference w:id="2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p>
    <w:p>
      <w:pPr>
        <w:pStyle w:val="BookText"/>
        <w:rPr/>
      </w:pPr>
      <w:r>
        <w:rPr>
          <w:rFonts w:ascii="IRNazanin" w:hAnsi="IRNazanin" w:eastAsia="IRNazanin"/>
          <w:color w:val="111111"/>
          <w:sz w:val="28"/>
          <w:sz w:val="28"/>
          <w:szCs w:val="28"/>
          <w:rtl w:val="true"/>
          <w:lang w:bidi="fa-IR"/>
        </w:rPr>
        <w:t xml:space="preserve">المنقّطة تحتها نقطة المضمومة، والزّای المضمومة، والرّاء السّاکنة،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أباالحسن، کوفیّ، 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بذاک فی المذهب والحدیث وإلی الضّعف ما هو</w:t>
      </w:r>
      <w:r>
        <w:rPr>
          <w:rStyle w:val="FootnoteAnchor"/>
          <w:rtl w:val="true"/>
        </w:rPr>
        <w:footnoteReference w:id="23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أبی</w:t>
      </w:r>
      <w:r>
        <w:rPr>
          <w:rStyle w:val="FootnoteAnchor"/>
          <w:rtl w:val="true"/>
        </w:rPr>
        <w:footnoteReference w:id="2352"/>
      </w:r>
      <w:r>
        <w:rPr>
          <w:rFonts w:ascii="IRNazanin" w:hAnsi="IRNazanin" w:eastAsia="IRNazanin"/>
          <w:color w:val="111111"/>
          <w:sz w:val="28"/>
          <w:sz w:val="28"/>
          <w:szCs w:val="28"/>
          <w:rtl w:val="true"/>
          <w:lang w:bidi="fa-IR"/>
        </w:rPr>
        <w:t>المغیرة، ثقة</w:t>
      </w:r>
      <w:r>
        <w:rPr>
          <w:rStyle w:val="FootnoteAnchor"/>
          <w:rtl w:val="true"/>
        </w:rPr>
        <w:footnoteReference w:id="2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وسکون الشّین المعجمة، وفتح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علیه‌السلام مجهول</w:t>
      </w:r>
      <w:r>
        <w:rPr>
          <w:rStyle w:val="FootnoteAnchor"/>
          <w:rtl w:val="true"/>
        </w:rPr>
        <w:footnoteReference w:id="2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بن الحسین الطّبریّ الآملیّ، أبو الحسن شیخ کثیر الحدیث، من أصحابنا، ثقة</w:t>
      </w:r>
      <w:r>
        <w:rPr>
          <w:rStyle w:val="FootnoteAnchor"/>
          <w:rtl w:val="true"/>
        </w:rPr>
        <w:footnoteReference w:id="2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العلویّ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بعد العین المهملة، وبعد الیاء المنقّطة تحتها، نقطتین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عبدون، عن الشّریف أبی محمّد الحسن ابن محمّد بن یحیی، عن علیّ بن أحمد العقیقیّ، 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العقیقیّ مناکیر</w:t>
      </w:r>
      <w:r>
        <w:rPr>
          <w:rStyle w:val="FootnoteAnchor"/>
          <w:rtl w:val="true"/>
        </w:rPr>
        <w:footnoteReference w:id="2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أحمد الکوفیّ، یکنّی أبا القاسم، قال الشّیخ الطّوسیّ عنه</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إمامیّاً مستقیم الطّریقة، وصنّف کتباً کثیرة سدیدة، وصنّف کتباً</w:t>
      </w:r>
      <w:r>
        <w:rPr>
          <w:rStyle w:val="FootnoteAnchor"/>
          <w:rtl w:val="true"/>
        </w:rPr>
        <w:footnoteReference w:id="2358"/>
      </w:r>
      <w:r>
        <w:rPr>
          <w:rFonts w:ascii="IRNazanin" w:hAnsi="IRNazanin" w:eastAsia="IRNazanin"/>
          <w:color w:val="111111"/>
          <w:sz w:val="28"/>
          <w:sz w:val="28"/>
          <w:szCs w:val="28"/>
          <w:rtl w:val="true"/>
          <w:lang w:bidi="fa-IR"/>
        </w:rPr>
        <w:t>فی الغلوّ والتّخلیط، وله مقالة تنسب إلیه</w:t>
      </w:r>
      <w:r>
        <w:rPr>
          <w:rFonts w:eastAsia="IRNazanin" w:cs="IRNazanin"/>
          <w:color w:val="111111"/>
          <w:sz w:val="28"/>
          <w:szCs w:val="28"/>
          <w:rtl w:val="true"/>
          <w:lang w:bidi="fa-IR"/>
        </w:rPr>
        <w:t>.</w:t>
      </w:r>
      <w:r>
        <w:rPr>
          <w:rStyle w:val="FootnoteAnchor"/>
          <w:rtl w:val="true"/>
        </w:rPr>
        <w:footnoteReference w:id="235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آل أبیطالب، وغلا فی آخر عمره</w:t>
      </w:r>
      <w:r>
        <w:rPr>
          <w:rStyle w:val="FootnoteAnchor"/>
          <w:rtl w:val="true"/>
        </w:rPr>
        <w:footnoteReference w:id="2360"/>
      </w:r>
      <w:r>
        <w:rPr>
          <w:rFonts w:ascii="IRNazanin" w:hAnsi="IRNazanin" w:eastAsia="IRNazanin"/>
          <w:color w:val="111111"/>
          <w:sz w:val="28"/>
          <w:sz w:val="28"/>
          <w:szCs w:val="28"/>
          <w:rtl w:val="true"/>
          <w:lang w:bidi="fa-IR"/>
        </w:rPr>
        <w:t xml:space="preserve">وفسد مذهبه، وصنّف کتباً کثیرة أکثرها علی الفساد،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w:t>
      </w:r>
    </w:p>
    <w:p>
      <w:pPr>
        <w:pStyle w:val="BookText"/>
        <w:rPr/>
      </w:pPr>
      <w:r>
        <w:rPr>
          <w:rFonts w:ascii="IRNazanin" w:hAnsi="IRNazanin" w:eastAsia="IRNazanin"/>
          <w:color w:val="111111"/>
          <w:sz w:val="28"/>
          <w:sz w:val="28"/>
          <w:szCs w:val="28"/>
          <w:rtl w:val="true"/>
          <w:lang w:bidi="fa-IR"/>
        </w:rPr>
        <w:t xml:space="preserve">بینه وبین شیراز نیّف وعشرون فرسخاً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سنة اثنتین وخمسین وثلاثمائة، وهذا الرّجل تدّعی</w:t>
      </w:r>
      <w:r>
        <w:rPr>
          <w:rStyle w:val="FootnoteAnchor"/>
          <w:rtl w:val="true"/>
        </w:rPr>
        <w:footnoteReference w:id="2361"/>
      </w:r>
      <w:r>
        <w:rPr>
          <w:rFonts w:ascii="IRNazanin" w:hAnsi="IRNazanin" w:eastAsia="IRNazanin"/>
          <w:color w:val="111111"/>
          <w:sz w:val="28"/>
          <w:sz w:val="28"/>
          <w:szCs w:val="28"/>
          <w:rtl w:val="true"/>
          <w:lang w:bidi="fa-IR"/>
        </w:rPr>
        <w:t>له الغلاة منازل عظیمة</w:t>
      </w:r>
      <w:r>
        <w:rPr>
          <w:rFonts w:eastAsia="IRNazanin" w:cs="IRNazanin"/>
          <w:color w:val="111111"/>
          <w:sz w:val="28"/>
          <w:szCs w:val="28"/>
          <w:rtl w:val="true"/>
          <w:lang w:bidi="fa-IR"/>
        </w:rPr>
        <w:t>.</w:t>
      </w:r>
      <w:r>
        <w:rPr>
          <w:rStyle w:val="FootnoteAnchor"/>
          <w:rtl w:val="true"/>
        </w:rPr>
        <w:footnoteReference w:id="236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أبو القاسم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العلویّة</w:t>
      </w: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غالٍ، صاحِبْ بدعة ومقالة، رأیت له کتباً کثیرة، لا یلتفت إلیه</w:t>
      </w:r>
      <w:r>
        <w:rPr>
          <w:rFonts w:eastAsia="IRNazanin" w:cs="IRNazanin"/>
          <w:color w:val="111111"/>
          <w:sz w:val="28"/>
          <w:szCs w:val="28"/>
          <w:rtl w:val="true"/>
          <w:lang w:bidi="fa-IR"/>
        </w:rPr>
        <w:t>.</w:t>
      </w:r>
      <w:r>
        <w:rPr>
          <w:rStyle w:val="FootnoteAnchor"/>
          <w:rtl w:val="true"/>
        </w:rPr>
        <w:footnoteReference w:id="23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Style w:val="FootnoteAnchor"/>
          <w:rtl w:val="true"/>
        </w:rPr>
        <w:footnoteReference w:id="2365"/>
      </w:r>
      <w:r>
        <w:rPr>
          <w:rFonts w:ascii="IRNazanin" w:hAnsi="IRNazanin" w:eastAsia="IRNazanin"/>
          <w:color w:val="111111"/>
          <w:sz w:val="28"/>
          <w:sz w:val="28"/>
          <w:szCs w:val="28"/>
          <w:rtl w:val="true"/>
          <w:lang w:bidi="fa-IR"/>
        </w:rPr>
        <w:t>المخمّس، صاحب البدع المحدثة، وادّعی أ نّه من بنی هارون بن الکاظم علیه‌السلام ومعنی التّخمیس أ نّ عند الغلاة لعنهم اللّه أ نّ سلمان الفارسیّ والمقداد، وعمّار، وأباذرّ، وعمرو بن اُمیّة الضّمریّ</w:t>
      </w:r>
      <w:r>
        <w:rPr>
          <w:rStyle w:val="FootnoteAnchor"/>
          <w:rtl w:val="true"/>
        </w:rPr>
        <w:footnoteReference w:id="2366"/>
      </w:r>
      <w:r>
        <w:rPr>
          <w:rFonts w:ascii="IRNazanin" w:hAnsi="IRNazanin" w:eastAsia="IRNazanin"/>
          <w:color w:val="111111"/>
          <w:sz w:val="28"/>
          <w:sz w:val="28"/>
          <w:szCs w:val="28"/>
          <w:rtl w:val="true"/>
          <w:lang w:bidi="fa-IR"/>
        </w:rPr>
        <w:t>، هم الموکّلون بمصالح العالم، تعالی اللّه عن ذلک علوّاً کبیراً</w:t>
      </w:r>
      <w:r>
        <w:rPr>
          <w:rStyle w:val="FootnoteAnchor"/>
          <w:rtl w:val="true"/>
        </w:rPr>
        <w:footnoteReference w:id="2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بن نصر البندنیجی</w:t>
      </w:r>
      <w:r>
        <w:rPr>
          <w:rStyle w:val="FootnoteAnchor"/>
          <w:rtl w:val="true"/>
        </w:rPr>
        <w:footnoteReference w:id="2368"/>
      </w:r>
      <w:r>
        <w:rPr>
          <w:rFonts w:ascii="IRNazanin" w:hAnsi="IRNazanin" w:eastAsia="IRNazanin"/>
          <w:color w:val="111111"/>
          <w:sz w:val="28"/>
          <w:sz w:val="28"/>
          <w:szCs w:val="28"/>
          <w:rtl w:val="true"/>
          <w:lang w:bidi="fa-IR"/>
        </w:rPr>
        <w:t>، أبوالحسن سکن الرّملة، ضعیف متهافت، لا یلتفت إلیه</w:t>
      </w:r>
      <w:r>
        <w:rPr>
          <w:rStyle w:val="FootnoteAnchor"/>
          <w:rtl w:val="true"/>
        </w:rPr>
        <w:footnoteReference w:id="2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أسباط بن سالم</w:t>
      </w:r>
      <w:r>
        <w:rPr>
          <w:rStyle w:val="FootnoteAnchor"/>
          <w:rtl w:val="true"/>
        </w:rPr>
        <w:footnoteReference w:id="2370"/>
      </w:r>
      <w:r>
        <w:rPr>
          <w:rFonts w:ascii="Amiri" w:hAnsi="Amiri" w:eastAsia="Amiri" w:cs="Amiri"/>
          <w:color w:val="111111"/>
          <w:sz w:val="28"/>
          <w:sz w:val="28"/>
          <w:szCs w:val="28"/>
          <w:rtl w:val="true"/>
          <w:lang w:bidi="ar-SA"/>
        </w:rPr>
        <w:t>بیّاع الزّطّیّ، أبوالحسن، کوفیّ</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فطحیّاً، ولعلیّ بن مهزیار إلیه رسالة فی النّقض علیه، مقدار جزء صغیر،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ینجع ذلک ومات علی مذهبه</w:t>
      </w:r>
      <w:r>
        <w:rPr>
          <w:rFonts w:eastAsia="IRNazanin" w:cs="IRNazanin"/>
          <w:color w:val="111111"/>
          <w:sz w:val="28"/>
          <w:szCs w:val="28"/>
          <w:rtl w:val="true"/>
          <w:lang w:bidi="fa-IR"/>
        </w:rPr>
        <w:t>.</w:t>
      </w:r>
      <w:r>
        <w:rPr>
          <w:rStyle w:val="FootnoteAnchor"/>
          <w:rtl w:val="true"/>
        </w:rPr>
        <w:footnoteReference w:id="2372"/>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فطحیّاً، جری بینه وبین علیّ بن مهزیار رسائل فی ذلک، فرجعوا فیها إلی أبی جعفر الثّانی علیه‌السلام فرجع علیّ بن أسباط عن ذلک القول؛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 الرّضا علیه‌السلام من قبل ذلک، وکان ثقة أوثق النّاس وأصدقهم لهجة</w:t>
      </w:r>
      <w:r>
        <w:rPr>
          <w:rStyle w:val="FootnoteAnchor"/>
          <w:rtl w:val="true"/>
        </w:rPr>
        <w:footnoteReference w:id="2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w:t>
      </w:r>
    </w:p>
    <w:p>
      <w:pPr>
        <w:pStyle w:val="BookText"/>
        <w:rPr/>
      </w:pPr>
      <w:r>
        <w:rPr>
          <w:rFonts w:ascii="IRNazanin" w:hAnsi="IRNazanin" w:eastAsia="IRNazanin"/>
          <w:color w:val="111111"/>
          <w:sz w:val="28"/>
          <w:sz w:val="28"/>
          <w:szCs w:val="28"/>
          <w:rtl w:val="true"/>
          <w:lang w:bidi="fa-IR"/>
        </w:rPr>
        <w:t>أعتمد علی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إسحاق بن عبداللّه بن سعد الأشعریّ، أبوالحسن</w:t>
      </w:r>
      <w:r>
        <w:rPr>
          <w:rStyle w:val="FootnoteAnchor"/>
          <w:rtl w:val="true"/>
        </w:rPr>
        <w:footnoteReference w:id="2374"/>
      </w:r>
      <w:r>
        <w:rPr>
          <w:rFonts w:ascii="Amiri" w:hAnsi="Amiri" w:eastAsia="Amiri" w:cs="Amiri"/>
          <w:color w:val="111111"/>
          <w:sz w:val="28"/>
          <w:sz w:val="28"/>
          <w:szCs w:val="28"/>
          <w:rtl w:val="true"/>
          <w:lang w:bidi="ar-SA"/>
        </w:rPr>
        <w:t>، ثقة</w:t>
      </w:r>
      <w:r>
        <w:rPr>
          <w:rStyle w:val="FootnoteAnchor"/>
          <w:rtl w:val="true"/>
        </w:rPr>
        <w:footnoteReference w:id="2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إسماعیل الدّهقان، زاهد، خیّر، فاضل، من أصحاب العیّاشیّ</w:t>
      </w:r>
      <w:r>
        <w:rPr>
          <w:rStyle w:val="FootnoteAnchor"/>
          <w:rtl w:val="true"/>
        </w:rPr>
        <w:footnoteReference w:id="2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إسماعیل بن شعیب بن میثم بن یحیی التّمّار، أبوالحسن</w:t>
      </w:r>
      <w:r>
        <w:rPr>
          <w:rStyle w:val="FootnoteAnchor"/>
          <w:rtl w:val="true"/>
        </w:rPr>
        <w:footnoteReference w:id="2377"/>
      </w:r>
      <w:r>
        <w:rPr>
          <w:rFonts w:ascii="Amiri" w:hAnsi="Amiri" w:eastAsia="Amiri" w:cs="Amiri"/>
          <w:color w:val="111111"/>
          <w:sz w:val="28"/>
          <w:sz w:val="28"/>
          <w:szCs w:val="28"/>
          <w:rtl w:val="true"/>
          <w:lang w:bidi="ar-SA"/>
        </w:rPr>
        <w:t>المیثمیّ</w:t>
      </w:r>
      <w:r>
        <w:rPr>
          <w:rStyle w:val="FootnoteAnchor"/>
          <w:rtl w:val="true"/>
        </w:rPr>
        <w:footnoteReference w:id="2378"/>
      </w:r>
      <w:r>
        <w:rPr>
          <w:rFonts w:ascii="Amiri" w:hAnsi="Amiri" w:eastAsia="Amiri" w:cs="Amiri"/>
          <w:color w:val="111111"/>
          <w:sz w:val="28"/>
          <w:sz w:val="28"/>
          <w:szCs w:val="28"/>
          <w:rtl w:val="true"/>
          <w:lang w:bidi="ar-SA"/>
        </w:rPr>
        <w:t>، أوّل من تکلّم علی مذهب الإمامیّة، وصنّف کتاباً فی الإمامة</w:t>
      </w:r>
      <w:r>
        <w:rPr>
          <w:rStyle w:val="FootnoteAnchor"/>
          <w:rtl w:val="true"/>
        </w:rPr>
        <w:footnoteReference w:id="2379"/>
      </w:r>
      <w:r>
        <w:rPr>
          <w:rFonts w:ascii="IRNazanin" w:hAnsi="IRNazanin" w:eastAsia="IRNazanin"/>
          <w:color w:val="111111"/>
          <w:sz w:val="28"/>
          <w:sz w:val="28"/>
          <w:szCs w:val="28"/>
          <w:rtl w:val="true"/>
          <w:lang w:bidi="fa-IR"/>
        </w:rPr>
        <w:t>، کان کوفیّاً وسکن البصرة، وکان من وجوه المتکلّمین من أصحابنا</w:t>
      </w:r>
      <w:r>
        <w:rPr>
          <w:rStyle w:val="FootnoteAnchor"/>
          <w:rtl w:val="true"/>
        </w:rPr>
        <w:footnoteReference w:id="2380"/>
      </w:r>
      <w:r>
        <w:rPr>
          <w:rFonts w:ascii="Amiri" w:hAnsi="Amiri" w:eastAsia="Amiri" w:cs="Amiri"/>
          <w:color w:val="111111"/>
          <w:sz w:val="28"/>
          <w:sz w:val="28"/>
          <w:szCs w:val="28"/>
          <w:rtl w:val="true"/>
          <w:lang w:bidi="ar-SA"/>
        </w:rPr>
        <w:t>، کلّم أبا الهذیل العلاّف والنّظام</w:t>
      </w:r>
      <w:r>
        <w:rPr>
          <w:rStyle w:val="FootnoteAnchor"/>
          <w:rtl w:val="true"/>
        </w:rPr>
        <w:footnoteReference w:id="2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بشیر، ثقة</w:t>
      </w:r>
      <w:r>
        <w:rPr>
          <w:rStyle w:val="FootnoteAnchor"/>
          <w:rtl w:val="true"/>
        </w:rPr>
        <w:footnoteReference w:id="2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بلال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2383"/>
      </w:r>
      <w:r>
        <w:rPr>
          <w:rFonts w:ascii="IRNazanin" w:hAnsi="IRNazanin" w:eastAsia="IRNazanin"/>
          <w:color w:val="111111"/>
          <w:sz w:val="28"/>
          <w:sz w:val="28"/>
          <w:szCs w:val="28"/>
          <w:rtl w:val="true"/>
          <w:lang w:bidi="fa-IR"/>
        </w:rPr>
        <w:t>معاویة، أبوالحسن المهلّبیّ الأزدیّ، شیخ أصحابنا</w:t>
      </w:r>
      <w:r>
        <w:rPr>
          <w:rStyle w:val="FootnoteAnchor"/>
          <w:rtl w:val="true"/>
        </w:rPr>
        <w:footnoteReference w:id="2384"/>
      </w:r>
      <w:r>
        <w:rPr>
          <w:rFonts w:ascii="IRNazanin" w:hAnsi="IRNazanin" w:eastAsia="IRNazanin"/>
          <w:color w:val="111111"/>
          <w:sz w:val="28"/>
          <w:sz w:val="28"/>
          <w:szCs w:val="28"/>
          <w:rtl w:val="true"/>
          <w:lang w:bidi="fa-IR"/>
        </w:rPr>
        <w:t>بالبصرة، ثقة، سمع الحدیث وأکثر</w:t>
      </w:r>
      <w:r>
        <w:rPr>
          <w:rStyle w:val="FootnoteAnchor"/>
          <w:rtl w:val="true"/>
        </w:rPr>
        <w:footnoteReference w:id="2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بلال البغدادیّ، من أصحاب أبی جعفر الثّانی محمّد الجواد علیه‌السلام ثقة</w:t>
      </w:r>
      <w:r>
        <w:rPr>
          <w:rStyle w:val="FootnoteAnchor"/>
          <w:rtl w:val="true"/>
        </w:rPr>
        <w:footnoteReference w:id="2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 بن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جعفر وکیلاً لأبی الحسن صلوات اللّه علیه، وکان فی حبس المتوکّل، وخاف القتل والشّکّ فی دینه، فوعده بأن یقصد اللّه فیه، فحمّ</w:t>
      </w:r>
      <w:r>
        <w:rPr>
          <w:rStyle w:val="FootnoteAnchor"/>
          <w:rtl w:val="true"/>
        </w:rPr>
        <w:footnoteReference w:id="2387"/>
      </w:r>
      <w:r>
        <w:rPr>
          <w:rFonts w:ascii="Amiri" w:hAnsi="Amiri" w:eastAsia="Amiri" w:cs="Amiri"/>
          <w:color w:val="111111"/>
          <w:sz w:val="28"/>
          <w:sz w:val="28"/>
          <w:szCs w:val="28"/>
          <w:rtl w:val="true"/>
          <w:lang w:bidi="ar-SA"/>
        </w:rPr>
        <w:t xml:space="preserve">المتوکّل، </w:t>
      </w:r>
    </w:p>
    <w:p>
      <w:pPr>
        <w:pStyle w:val="BookText"/>
        <w:rPr/>
      </w:pPr>
      <w:r>
        <w:rPr>
          <w:rFonts w:ascii="IRNazanin" w:hAnsi="IRNazanin" w:eastAsia="IRNazanin"/>
          <w:color w:val="111111"/>
          <w:sz w:val="28"/>
          <w:sz w:val="28"/>
          <w:szCs w:val="28"/>
          <w:rtl w:val="true"/>
          <w:lang w:bidi="fa-IR"/>
        </w:rPr>
        <w:t>فأمر بتخلیة من فی السّجن مطلقاً وبتخلیته</w:t>
      </w:r>
      <w:r>
        <w:rPr>
          <w:rStyle w:val="FootnoteAnchor"/>
          <w:rtl w:val="true"/>
        </w:rPr>
        <w:footnoteReference w:id="2388"/>
      </w:r>
      <w:r>
        <w:rPr>
          <w:rFonts w:ascii="Amiri" w:hAnsi="Amiri" w:eastAsia="Amiri" w:cs="Amiri"/>
          <w:color w:val="111111"/>
          <w:sz w:val="28"/>
          <w:sz w:val="28"/>
          <w:szCs w:val="28"/>
          <w:rtl w:val="true"/>
          <w:lang w:bidi="ar-SA"/>
        </w:rPr>
        <w:t>عیناً</w:t>
      </w:r>
      <w:r>
        <w:rPr>
          <w:rStyle w:val="FootnoteAnchor"/>
          <w:rtl w:val="true"/>
        </w:rPr>
        <w:footnoteReference w:id="2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Style w:val="FootnoteAnchor"/>
          <w:rtl w:val="true"/>
        </w:rPr>
        <w:footnoteReference w:id="2390"/>
      </w:r>
      <w:r>
        <w:rPr>
          <w:rFonts w:ascii="IRNazanin" w:hAnsi="IRNazanin" w:eastAsia="IRNazanin"/>
          <w:color w:val="111111"/>
          <w:sz w:val="28"/>
          <w:sz w:val="28"/>
          <w:szCs w:val="28"/>
          <w:rtl w:val="true"/>
          <w:lang w:bidi="fa-IR"/>
        </w:rPr>
        <w:t>الحسن علیه‌السلام قیّم لأبی الحسن، ثقة</w:t>
      </w:r>
      <w:r>
        <w:rPr>
          <w:rStyle w:val="FootnoteAnchor"/>
          <w:rtl w:val="true"/>
        </w:rPr>
        <w:footnoteReference w:id="2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أخو موسی الکاظم علیه‌السلام</w:t>
      </w:r>
      <w:r>
        <w:rPr>
          <w:rStyle w:val="FootnoteAnchor"/>
          <w:rtl w:val="true"/>
        </w:rPr>
        <w:footnoteReference w:id="2392"/>
      </w:r>
      <w:r>
        <w:rPr>
          <w:rFonts w:ascii="IRNazanin" w:hAnsi="IRNazanin" w:eastAsia="IRNazanin"/>
          <w:color w:val="111111"/>
          <w:sz w:val="28"/>
          <w:sz w:val="28"/>
          <w:szCs w:val="28"/>
          <w:rtl w:val="true"/>
          <w:lang w:bidi="fa-IR"/>
        </w:rPr>
        <w:t>من أصحاب الرّضا علیه‌السلام ثقة</w:t>
      </w:r>
      <w:r>
        <w:rPr>
          <w:rFonts w:eastAsia="IRNazanin" w:cs="IRNazanin"/>
          <w:color w:val="111111"/>
          <w:sz w:val="28"/>
          <w:szCs w:val="28"/>
          <w:rtl w:val="true"/>
          <w:lang w:bidi="fa-IR"/>
        </w:rPr>
        <w:t>.</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روی الکشّیّ عنه ما یشهد بصحّة عقیدته وتأدّبه مع أبی جعفر الثّانی علیه‌السلام وحاله أجلّ من ذلک</w:t>
      </w:r>
      <w:r>
        <w:rPr>
          <w:rStyle w:val="FootnoteAnchor"/>
          <w:rtl w:val="true"/>
        </w:rPr>
        <w:footnoteReference w:id="2394"/>
      </w:r>
      <w:r>
        <w:rPr>
          <w:rFonts w:ascii="IRNazanin" w:hAnsi="IRNazanin" w:eastAsia="IRNazanin"/>
          <w:color w:val="111111"/>
          <w:sz w:val="28"/>
          <w:sz w:val="28"/>
          <w:szCs w:val="28"/>
          <w:rtl w:val="true"/>
          <w:lang w:bidi="fa-IR"/>
        </w:rPr>
        <w:t xml:space="preserve">، سکن العُریض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المدینة فنسب</w:t>
      </w:r>
      <w:r>
        <w:rPr>
          <w:rStyle w:val="FootnoteAnchor"/>
          <w:rtl w:val="true"/>
        </w:rPr>
        <w:footnoteReference w:id="2395"/>
      </w:r>
      <w:r>
        <w:rPr>
          <w:rFonts w:ascii="IRNazanin" w:hAnsi="IRNazanin" w:eastAsia="IRNazanin"/>
          <w:color w:val="111111"/>
          <w:sz w:val="28"/>
          <w:sz w:val="28"/>
          <w:szCs w:val="28"/>
          <w:rtl w:val="true"/>
          <w:lang w:bidi="fa-IR"/>
        </w:rPr>
        <w:t>إلیها ولده</w:t>
      </w:r>
      <w:r>
        <w:rPr>
          <w:rStyle w:val="FootnoteAnchor"/>
          <w:rtl w:val="true"/>
        </w:rPr>
        <w:footnoteReference w:id="2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جعفر بن العبّاس الخزاعیّ المَرْوَزِیّ، من أصحاب أبی محمّد العسکریّ علیه‌السلام واقفیّ</w:t>
      </w:r>
      <w:r>
        <w:rPr>
          <w:rStyle w:val="FootnoteAnchor"/>
          <w:rtl w:val="true"/>
        </w:rPr>
        <w:footnoteReference w:id="23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جعفر الهرمزانیّ</w:t>
      </w:r>
      <w:r>
        <w:rPr>
          <w:rStyle w:val="FootnoteAnchor"/>
          <w:rtl w:val="true"/>
        </w:rPr>
        <w:footnoteReference w:id="2398"/>
      </w:r>
      <w:r>
        <w:rPr>
          <w:rFonts w:ascii="IRNazanin" w:hAnsi="IRNazanin" w:eastAsia="IRNazanin"/>
          <w:color w:val="111111"/>
          <w:sz w:val="28"/>
          <w:sz w:val="28"/>
          <w:szCs w:val="28"/>
          <w:rtl w:val="true"/>
          <w:lang w:bidi="fa-IR"/>
        </w:rPr>
        <w:t>، أبوالحسن، قمیّ، ضعیف</w:t>
      </w:r>
      <w:r>
        <w:rPr>
          <w:rStyle w:val="FootnoteAnchor"/>
          <w:rtl w:val="true"/>
        </w:rPr>
        <w:footnoteReference w:id="2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جعفر الهمانیّ</w:t>
      </w:r>
      <w:r>
        <w:rPr>
          <w:rStyle w:val="FootnoteAnchor"/>
          <w:rtl w:val="true"/>
        </w:rPr>
        <w:footnoteReference w:id="2400"/>
      </w:r>
      <w:r>
        <w:rPr>
          <w:rFonts w:ascii="IRNazanin" w:hAnsi="IRNazanin" w:eastAsia="IRNazanin"/>
          <w:color w:val="111111"/>
          <w:sz w:val="28"/>
          <w:sz w:val="28"/>
          <w:szCs w:val="28"/>
          <w:rtl w:val="true"/>
          <w:lang w:bidi="fa-IR"/>
        </w:rPr>
        <w:t>البرمکیّ، یعرّف منه وینکّر له مسائل لأبی الحسن</w:t>
      </w:r>
      <w:r>
        <w:rPr>
          <w:rStyle w:val="FootnoteAnchor"/>
          <w:rtl w:val="true"/>
        </w:rPr>
        <w:footnoteReference w:id="2401"/>
      </w:r>
      <w:r>
        <w:rPr>
          <w:rFonts w:ascii="IRNazanin" w:hAnsi="IRNazanin" w:eastAsia="IRNazanin"/>
          <w:color w:val="111111"/>
          <w:sz w:val="28"/>
          <w:sz w:val="28"/>
          <w:szCs w:val="28"/>
          <w:rtl w:val="true"/>
          <w:lang w:bidi="fa-IR"/>
        </w:rPr>
        <w:t>العسکریّ علیه‌السلام</w:t>
      </w:r>
      <w:r>
        <w:rPr>
          <w:rStyle w:val="FootnoteAnchor"/>
          <w:rtl w:val="true"/>
        </w:rPr>
        <w:footnoteReference w:id="2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حاتم</w:t>
      </w:r>
      <w:r>
        <w:rPr>
          <w:rStyle w:val="FootnoteAnchor"/>
          <w:rtl w:val="true"/>
        </w:rPr>
        <w:footnoteReference w:id="2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 ابن أبی حاتم</w:t>
      </w:r>
      <w:r>
        <w:rPr>
          <w:rStyle w:val="FootnoteAnchor"/>
          <w:rtl w:val="true"/>
        </w:rPr>
        <w:footnoteReference w:id="2404"/>
      </w:r>
      <w:r>
        <w:rPr>
          <w:rFonts w:ascii="Amiri" w:hAnsi="Amiri" w:eastAsia="Amiri" w:cs="Amiri"/>
          <w:color w:val="111111"/>
          <w:sz w:val="28"/>
          <w:sz w:val="28"/>
          <w:szCs w:val="28"/>
          <w:rtl w:val="true"/>
          <w:lang w:bidi="ar-SA"/>
        </w:rPr>
        <w:t xml:space="preserve">، ویکنّی </w:t>
      </w:r>
    </w:p>
    <w:p>
      <w:pPr>
        <w:pStyle w:val="BookText"/>
        <w:rPr/>
      </w:pPr>
      <w:r>
        <w:rPr>
          <w:rFonts w:ascii="IRNazanin" w:hAnsi="IRNazanin" w:eastAsia="IRNazanin"/>
          <w:color w:val="111111"/>
          <w:sz w:val="28"/>
          <w:sz w:val="28"/>
          <w:szCs w:val="28"/>
          <w:rtl w:val="true"/>
          <w:lang w:bidi="fa-IR"/>
        </w:rPr>
        <w:t>حاتم أبوه بأبی سهل، ویکنّی علیّ بأبی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من أصحابنا فی نفسه، یروی عن الضّعفاء</w:t>
      </w:r>
      <w:r>
        <w:rPr>
          <w:rFonts w:eastAsia="IRNazanin" w:cs="IRNazanin"/>
          <w:color w:val="111111"/>
          <w:sz w:val="28"/>
          <w:szCs w:val="28"/>
          <w:rtl w:val="true"/>
          <w:lang w:bidi="fa-IR"/>
        </w:rPr>
        <w:t>.</w:t>
      </w:r>
      <w:r>
        <w:rPr>
          <w:rStyle w:val="FootnoteAnchor"/>
          <w:rtl w:val="true"/>
        </w:rPr>
        <w:footnoteReference w:id="2405"/>
      </w:r>
    </w:p>
    <w:p>
      <w:pPr>
        <w:pStyle w:val="BookText"/>
        <w:rPr/>
      </w:pPr>
      <w:r>
        <w:rPr>
          <w:rFonts w:ascii="IRNazanin" w:hAnsi="IRNazanin" w:eastAsia="IRNazanin"/>
          <w:color w:val="111111"/>
          <w:sz w:val="28"/>
          <w:sz w:val="28"/>
          <w:szCs w:val="28"/>
          <w:rtl w:val="true"/>
          <w:lang w:bidi="fa-IR"/>
        </w:rPr>
        <w:t>وقال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القزوینیّ له کتب کثیرة جیّدة معتمدة</w:t>
      </w:r>
      <w:r>
        <w:rPr>
          <w:rStyle w:val="FootnoteAnchor"/>
          <w:rtl w:val="true"/>
        </w:rPr>
        <w:footnoteReference w:id="2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حدید بن حکیم</w:t>
      </w:r>
      <w:r>
        <w:rPr>
          <w:rStyle w:val="FootnoteAnchor"/>
          <w:rtl w:val="true"/>
        </w:rPr>
        <w:footnoteReference w:id="2407"/>
      </w:r>
      <w:r>
        <w:rPr>
          <w:rFonts w:ascii="IRNazanin" w:hAnsi="IRNazanin" w:eastAsia="IRNazanin"/>
          <w:color w:val="111111"/>
          <w:sz w:val="28"/>
          <w:sz w:val="28"/>
          <w:szCs w:val="28"/>
          <w:rtl w:val="true"/>
          <w:lang w:bidi="fa-IR"/>
        </w:rPr>
        <w:t>، ضعّفه شیخنا فی کتاب الاستبصار</w:t>
      </w:r>
      <w:r>
        <w:rPr>
          <w:rStyle w:val="FootnoteAnchor"/>
          <w:rtl w:val="true"/>
        </w:rPr>
        <w:footnoteReference w:id="2408"/>
      </w:r>
      <w:r>
        <w:rPr>
          <w:rFonts w:ascii="Amiri" w:hAnsi="Amiri" w:eastAsia="Amiri" w:cs="Amiri"/>
          <w:color w:val="111111"/>
          <w:sz w:val="28"/>
          <w:sz w:val="28"/>
          <w:szCs w:val="28"/>
          <w:rtl w:val="true"/>
          <w:lang w:bidi="ar-SA"/>
        </w:rPr>
        <w:t>، والتّهذیب</w:t>
      </w:r>
      <w:r>
        <w:rPr>
          <w:rStyle w:val="FootnoteAnchor"/>
          <w:rtl w:val="true"/>
        </w:rPr>
        <w:footnoteReference w:id="2409"/>
      </w:r>
      <w:r>
        <w:rPr>
          <w:rFonts w:ascii="IRNazanin" w:hAnsi="IRNazanin" w:eastAsia="IRNazanin"/>
          <w:color w:val="111111"/>
          <w:sz w:val="28"/>
          <w:sz w:val="28"/>
          <w:szCs w:val="28"/>
          <w:rtl w:val="true"/>
          <w:lang w:bidi="fa-IR"/>
        </w:rPr>
        <w:t>، لا یعوّل علی ما ینفرد بنقله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 من أهل الکوفة، وکان أدرک الرّضا علیه‌السلام</w:t>
      </w:r>
      <w:r>
        <w:rPr>
          <w:rStyle w:val="FootnoteAnchor"/>
          <w:rtl w:val="true"/>
        </w:rPr>
        <w:footnoteReference w:id="24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والزّای المفتوحتین، والواو المشدّدة، والرّاء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الحسن</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w:t>
      </w:r>
      <w:r>
        <w:rPr>
          <w:rStyle w:val="FootnoteAnchor"/>
          <w:rtl w:val="true"/>
        </w:rPr>
        <w:footnoteReference w:id="2412"/>
      </w:r>
      <w:r>
        <w:rPr>
          <w:rFonts w:ascii="Amiri" w:hAnsi="Amiri" w:eastAsia="Amiri" w:cs="Amiri"/>
          <w:color w:val="111111"/>
          <w:sz w:val="28"/>
          <w:sz w:val="28"/>
          <w:szCs w:val="28"/>
          <w:rtl w:val="true"/>
          <w:lang w:bidi="ar-SA"/>
        </w:rPr>
        <w:t>بن فضّال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بمحمّد بن الحنفیّة إلاّ أ نّه کان من رواة النّاس</w:t>
      </w:r>
      <w:r>
        <w:rPr>
          <w:rStyle w:val="FootnoteAnchor"/>
          <w:rtl w:val="true"/>
        </w:rPr>
        <w:footnoteReference w:id="2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حسّان بن کثیر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الحسن بن فضّال، عن علیّ بن حسّان، قال</w:t>
      </w:r>
      <w:r>
        <w:rPr>
          <w:rStyle w:val="FootnoteAnchor"/>
          <w:rtl w:val="true"/>
        </w:rPr>
        <w:footnoteReference w:id="2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أیّهما سألت؟ أمّا الواسطیّ فهو ثقة، وأمّا الّذی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یروی عن عمّه عبدالرّحمان بن کثیر، فهو کذّاب، وهو واقفیّ أیضاً، لم یدرک أباالحسن علیه‌السلام</w:t>
      </w:r>
      <w:r>
        <w:rPr>
          <w:rStyle w:val="FootnoteAnchor"/>
          <w:rtl w:val="true"/>
        </w:rPr>
        <w:footnoteReference w:id="2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حسّان بن کثیر مولی أبی جعفر الباقر علیه‌السلام أبوالحسن</w:t>
      </w:r>
      <w:r>
        <w:rPr>
          <w:rStyle w:val="FootnoteAnchor"/>
          <w:rtl w:val="true"/>
        </w:rPr>
        <w:footnoteReference w:id="2416"/>
      </w:r>
      <w:r>
        <w:rPr>
          <w:rFonts w:ascii="IRNazanin" w:hAnsi="IRNazanin" w:eastAsia="IRNazanin"/>
          <w:color w:val="111111"/>
          <w:sz w:val="28"/>
          <w:sz w:val="28"/>
          <w:szCs w:val="28"/>
          <w:rtl w:val="true"/>
          <w:lang w:bidi="fa-IR"/>
        </w:rPr>
        <w:t xml:space="preserve">، یروی عن عمّه عبدالرّحمان، غالٍ ضعیف، رأیت له کتاباً سمّاه تفسیر الباطن لا یتعلّق من الإسلام </w:t>
      </w:r>
    </w:p>
    <w:p>
      <w:pPr>
        <w:pStyle w:val="BookText"/>
        <w:rPr/>
      </w:pPr>
      <w:r>
        <w:rPr>
          <w:rFonts w:ascii="IRNazanin" w:hAnsi="IRNazanin" w:eastAsia="IRNazanin"/>
          <w:color w:val="111111"/>
          <w:sz w:val="28"/>
          <w:sz w:val="28"/>
          <w:szCs w:val="28"/>
          <w:rtl w:val="true"/>
          <w:lang w:bidi="fa-IR"/>
        </w:rPr>
        <w:t>بسبب، ولا یروی إلاّ عن عمّه، 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أصحابنا علیّ بن حسّان الواسطیّ، ثقة ثقة</w:t>
      </w:r>
      <w:r>
        <w:rPr>
          <w:rStyle w:val="FootnoteAnchor"/>
          <w:rtl w:val="true"/>
        </w:rPr>
        <w:footnoteReference w:id="2417"/>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بن کثیر الهاشمیّ مولی عبّاس ابن محمّد بن علیّ بن عبداللّه بن العبّاس، ضعیف جدّاً، ذکره بعض أصحابنا فی الغلاة، فاسد الاعتقاد</w:t>
      </w:r>
      <w:r>
        <w:rPr>
          <w:rStyle w:val="FootnoteAnchor"/>
          <w:rtl w:val="true"/>
        </w:rPr>
        <w:footnoteReference w:id="2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حسّان الواسطیّ، أبوالحسین القصیر، المعروف بالمُنَمِّس</w:t>
      </w:r>
      <w:r>
        <w:rPr>
          <w:rStyle w:val="FootnoteAnchor"/>
          <w:rtl w:val="true"/>
        </w:rPr>
        <w:footnoteReference w:id="2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أکثر من مائة سنة، وکان لا بأس به، روی عن أبیعبداللّه علیه‌السلام</w:t>
      </w:r>
      <w:r>
        <w:rPr>
          <w:rFonts w:eastAsia="IRNazanin" w:cs="IRNazanin"/>
          <w:color w:val="111111"/>
          <w:sz w:val="28"/>
          <w:szCs w:val="28"/>
          <w:rtl w:val="true"/>
          <w:lang w:bidi="fa-IR"/>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الحسن بن فضّال عن علیّ ابن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أیّهما سألت؟ أمّا الواسطیّ فهو ثقة، وأمّا الّذی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w:t>
      </w:r>
      <w:r>
        <w:rPr>
          <w:rStyle w:val="FootnoteAnchor"/>
          <w:rtl w:val="true"/>
        </w:rPr>
        <w:footnoteReference w:id="2421"/>
      </w:r>
      <w:r>
        <w:rPr>
          <w:rFonts w:ascii="IRNazanin" w:hAnsi="IRNazanin" w:eastAsia="IRNazanin"/>
          <w:color w:val="111111"/>
          <w:sz w:val="28"/>
          <w:sz w:val="28"/>
          <w:szCs w:val="28"/>
          <w:rtl w:val="true"/>
          <w:lang w:bidi="fa-IR"/>
        </w:rPr>
        <w:t xml:space="preserve">إلی علیّ بن حسّان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عمّه عبدالرّحمان بن کثیر فهو کذّاب، وهو واقفیّ أیضاً، لم یدرک أباالحسن علیه‌السلام</w:t>
      </w:r>
      <w:r>
        <w:rPr>
          <w:rFonts w:eastAsia="IRNazanin" w:cs="IRNazanin"/>
          <w:color w:val="111111"/>
          <w:sz w:val="28"/>
          <w:szCs w:val="28"/>
          <w:rtl w:val="true"/>
          <w:lang w:bidi="fa-IR"/>
        </w:rPr>
        <w:t>.</w:t>
      </w:r>
      <w:r>
        <w:rPr>
          <w:rStyle w:val="FootnoteAnchor"/>
          <w:rtl w:val="true"/>
        </w:rPr>
        <w:footnoteReference w:id="2422"/>
      </w:r>
    </w:p>
    <w:p>
      <w:pPr>
        <w:pStyle w:val="BookText"/>
        <w:rPr/>
      </w:pPr>
      <w:r>
        <w:rPr>
          <w:rFonts w:ascii="IRNazanin" w:hAnsi="IRNazanin" w:eastAsia="IRNazanin"/>
          <w:color w:val="111111"/>
          <w:sz w:val="28"/>
          <w:sz w:val="28"/>
          <w:szCs w:val="28"/>
          <w:rtl w:val="true"/>
          <w:lang w:bidi="fa-IR"/>
        </w:rPr>
        <w:t>قال ابن الغضائریّ بعد تضعیف علیّ بن حسّان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أصحابنا علیّ بن حسّان الواسطیّ</w:t>
      </w:r>
      <w:r>
        <w:rPr>
          <w:rStyle w:val="FootnoteAnchor"/>
          <w:rtl w:val="true"/>
        </w:rPr>
        <w:footnoteReference w:id="2423"/>
      </w:r>
      <w:r>
        <w:rPr>
          <w:rFonts w:ascii="Amiri" w:hAnsi="Amiri" w:eastAsia="Amiri" w:cs="Amiri"/>
          <w:color w:val="111111"/>
          <w:sz w:val="28"/>
          <w:sz w:val="28"/>
          <w:szCs w:val="28"/>
          <w:rtl w:val="true"/>
          <w:lang w:bidi="ar-SA"/>
        </w:rPr>
        <w:t>، ثقة، ثقة</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وذکر ابن بابویه رحمه‌الله فی إسناده إلی عبدالرّحمان</w:t>
      </w:r>
      <w:r>
        <w:rPr>
          <w:rStyle w:val="FootnoteAnchor"/>
          <w:rtl w:val="true"/>
        </w:rPr>
        <w:footnoteReference w:id="2425"/>
      </w:r>
      <w:r>
        <w:rPr>
          <w:rFonts w:ascii="IRNazanin" w:hAnsi="IRNazanin" w:eastAsia="IRNazanin"/>
          <w:color w:val="111111"/>
          <w:sz w:val="28"/>
          <w:sz w:val="28"/>
          <w:szCs w:val="28"/>
          <w:rtl w:val="true"/>
          <w:lang w:bidi="fa-IR"/>
        </w:rPr>
        <w:t>بن کثیر الهاشمیّ روایته عن محمّد بن الحسن، عن محمّد بن الحسن</w:t>
      </w:r>
      <w:r>
        <w:rPr>
          <w:rStyle w:val="FootnoteAnchor"/>
          <w:rtl w:val="true"/>
        </w:rPr>
        <w:footnoteReference w:id="2426"/>
      </w:r>
      <w:r>
        <w:rPr>
          <w:rFonts w:ascii="Amiri" w:hAnsi="Amiri" w:eastAsia="Amiri" w:cs="Amiri"/>
          <w:color w:val="111111"/>
          <w:sz w:val="28"/>
          <w:sz w:val="28"/>
          <w:szCs w:val="28"/>
          <w:rtl w:val="true"/>
          <w:lang w:bidi="ar-SA"/>
        </w:rPr>
        <w:t>، عن علیّ بن حسّان الواسطیّ، عن عمّه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کثیر الهاشمیّ، وهو یعطی أ نّ الواسطیّ هو ابن أخی عبدالرّحمان</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وأظنّه سهواً من قلم الشّیخ ابن بابویه القمیّ أو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والسّین المهملتین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الغلاة</w:t>
      </w:r>
      <w:r>
        <w:rPr>
          <w:rFonts w:eastAsia="IRNazanin" w:cs="IRNazanin"/>
          <w:color w:val="111111"/>
          <w:sz w:val="28"/>
          <w:szCs w:val="28"/>
          <w:rtl w:val="true"/>
          <w:lang w:bidi="fa-IR"/>
        </w:rPr>
        <w:t>)</w:t>
      </w:r>
      <w:r>
        <w:rPr>
          <w:rStyle w:val="FootnoteAnchor"/>
          <w:rtl w:val="true"/>
        </w:rPr>
        <w:footnoteReference w:id="2428"/>
      </w:r>
      <w:r>
        <w:rPr>
          <w:rFonts w:ascii="IRNazanin" w:hAnsi="IRNazanin" w:eastAsia="IRNazanin"/>
          <w:color w:val="111111"/>
          <w:sz w:val="28"/>
          <w:sz w:val="28"/>
          <w:szCs w:val="28"/>
          <w:rtl w:val="true"/>
          <w:lang w:bidi="fa-IR"/>
        </w:rPr>
        <w:t>فی وقت علیّ بن محمّد العسکریّ علیهماالسلام</w:t>
      </w:r>
      <w:r>
        <w:rPr>
          <w:rStyle w:val="FootnoteAnchor"/>
          <w:rtl w:val="true"/>
        </w:rPr>
        <w:footnoteReference w:id="2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الحجّاج، کوفیّ، خاصّ، یکنّی أباالحسن، روی عنه التّلعکبریّ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بالکوفة فی الجامع سنة ثلاث وثلاثین وثلاثمائة</w:t>
      </w:r>
      <w:r>
        <w:rPr>
          <w:rStyle w:val="FootnoteAnchor"/>
          <w:rtl w:val="true"/>
        </w:rPr>
        <w:footnoteReference w:id="2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والباء تحتها نقطة، واحدة، والطّاء المهملة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أبوالحسن، کوفیّ، ثقة، یعوّل علیه</w:t>
      </w:r>
      <w:r>
        <w:rPr>
          <w:rStyle w:val="FootnoteAnchor"/>
          <w:rtl w:val="true"/>
        </w:rPr>
        <w:footnoteReference w:id="2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الرّضا علیه‌السلام</w:t>
      </w:r>
      <w:r>
        <w:rPr>
          <w:rStyle w:val="FootnoteAnchor"/>
          <w:rtl w:val="true"/>
        </w:rPr>
        <w:footnoteReference w:id="2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علیّ بن فضّال بن عمر بن أیمن، مولی عکرمة بن ربعیّ الفیّاض، أبوالحسن الکوفیّ</w:t>
      </w:r>
      <w:r>
        <w:rPr>
          <w:rStyle w:val="FootnoteAnchor"/>
          <w:rtl w:val="true"/>
        </w:rPr>
        <w:footnoteReference w:id="2433"/>
      </w:r>
      <w:r>
        <w:rPr>
          <w:rFonts w:ascii="IRNazanin" w:hAnsi="IRNazanin" w:eastAsia="IRNazanin"/>
          <w:color w:val="111111"/>
          <w:sz w:val="28"/>
          <w:sz w:val="28"/>
          <w:szCs w:val="28"/>
          <w:rtl w:val="true"/>
          <w:lang w:bidi="fa-IR"/>
        </w:rPr>
        <w:t>، کان فقیه أصحابنا بالکوفة، ووجههم وثقتهم وعارفهم بالحدیث، والمسموع قوله فیه، سمع منه شیئاً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w:t>
      </w:r>
      <w:r>
        <w:rPr>
          <w:rStyle w:val="FootnoteAnchor"/>
          <w:rtl w:val="true"/>
        </w:rPr>
        <w:footnoteReference w:id="2434"/>
      </w:r>
      <w:r>
        <w:rPr>
          <w:rFonts w:ascii="IRNazanin" w:hAnsi="IRNazanin" w:eastAsia="IRNazanin"/>
          <w:color w:val="111111"/>
          <w:sz w:val="28"/>
          <w:sz w:val="28"/>
          <w:szCs w:val="28"/>
          <w:rtl w:val="true"/>
          <w:lang w:bidi="fa-IR"/>
        </w:rPr>
        <w:t>له علی زلّة فیه، ولا ما یشینه، وقلّما روی عن ضعیف، ولم یرو عن أبیه شیئاً؛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اُقابله وسنّی ثمان عشرة سنة بکتبه ولا أفهم إذ ذاک</w:t>
      </w:r>
      <w:r>
        <w:rPr>
          <w:rStyle w:val="FootnoteAnchor"/>
          <w:rtl w:val="true"/>
        </w:rPr>
        <w:footnoteReference w:id="2435"/>
      </w:r>
      <w:r>
        <w:rPr>
          <w:rFonts w:ascii="IRNazanin" w:hAnsi="IRNazanin" w:eastAsia="IRNazanin"/>
          <w:color w:val="111111"/>
          <w:sz w:val="28"/>
          <w:sz w:val="28"/>
          <w:szCs w:val="28"/>
          <w:rtl w:val="true"/>
          <w:lang w:bidi="fa-IR"/>
        </w:rPr>
        <w:t>، ولا أستحلّ أن أرویها عنه، وروی عن أخویه، عن أبیهما، وکان فطحیّ المذهب</w:t>
      </w:r>
      <w:r>
        <w:rPr>
          <w:rStyle w:val="FootnoteAnchor"/>
          <w:rtl w:val="true"/>
        </w:rPr>
        <w:footnoteReference w:id="2436"/>
      </w:r>
      <w:r>
        <w:rPr>
          <w:rFonts w:ascii="IRNazanin" w:hAnsi="IRNazanin" w:eastAsia="IRNazanin"/>
          <w:color w:val="111111"/>
          <w:sz w:val="28"/>
          <w:sz w:val="28"/>
          <w:szCs w:val="28"/>
          <w:rtl w:val="true"/>
          <w:lang w:bidi="fa-IR"/>
        </w:rPr>
        <w:t>، وقد أثنی علیه محمّد بن مسعود أبوالنّضر کثیراً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Style w:val="FootnoteAnchor"/>
          <w:rtl w:val="true"/>
        </w:rPr>
        <w:footnoteReference w:id="2437"/>
      </w:r>
      <w:r>
        <w:rPr>
          <w:rFonts w:ascii="Amiri" w:hAnsi="Amiri" w:eastAsia="Amiri" w:cs="Amiri"/>
          <w:color w:val="111111"/>
          <w:sz w:val="28"/>
          <w:sz w:val="28"/>
          <w:szCs w:val="28"/>
          <w:rtl w:val="true"/>
          <w:lang w:bidi="ar-SA"/>
        </w:rPr>
        <w:t>، وکذا شهد له بالثّقة الشّیخ الطّوسیّ</w:t>
      </w:r>
      <w:r>
        <w:rPr>
          <w:rStyle w:val="FootnoteAnchor"/>
          <w:rtl w:val="true"/>
        </w:rPr>
        <w:footnoteReference w:id="2438"/>
      </w:r>
      <w:r>
        <w:rPr>
          <w:rFonts w:ascii="Amiri" w:hAnsi="Amiri" w:eastAsia="Amiri" w:cs="Amiri"/>
          <w:color w:val="111111"/>
          <w:sz w:val="28"/>
          <w:sz w:val="28"/>
          <w:szCs w:val="28"/>
          <w:rtl w:val="true"/>
          <w:lang w:bidi="ar-SA"/>
        </w:rPr>
        <w:t>والنّجاشیّ</w:t>
      </w:r>
      <w:r>
        <w:rPr>
          <w:rStyle w:val="FootnoteAnchor"/>
          <w:rtl w:val="true"/>
        </w:rPr>
        <w:footnoteReference w:id="2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أعتمد علی روایته وإن کان مذهبه فاسداً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بالطّفّ</w:t>
      </w:r>
      <w:r>
        <w:rPr>
          <w:rStyle w:val="FootnoteAnchor"/>
          <w:rtl w:val="true"/>
        </w:rPr>
        <w:footnoteReference w:id="2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الحسین الطّاطریّ</w:t>
      </w:r>
      <w:r>
        <w:rPr>
          <w:rStyle w:val="FootnoteAnchor"/>
          <w:rtl w:val="true"/>
        </w:rPr>
        <w:footnoteReference w:id="2441"/>
      </w:r>
      <w:r>
        <w:rPr>
          <w:rFonts w:ascii="Amiri" w:hAnsi="Amiri" w:eastAsia="Amiri" w:cs="Amiri"/>
          <w:color w:val="111111"/>
          <w:sz w:val="28"/>
          <w:sz w:val="28"/>
          <w:szCs w:val="28"/>
          <w:rtl w:val="true"/>
          <w:lang w:bidi="ar-SA"/>
        </w:rPr>
        <w:t>الجرمیّ</w:t>
      </w:r>
      <w:r>
        <w:rPr>
          <w:rStyle w:val="FootnoteAnchor"/>
          <w:rtl w:val="true"/>
        </w:rPr>
        <w:footnoteReference w:id="2442"/>
      </w:r>
      <w:r>
        <w:rPr>
          <w:rFonts w:ascii="Amiri" w:hAnsi="Amiri" w:eastAsia="Amiri" w:cs="Amiri"/>
          <w:color w:val="111111"/>
          <w:sz w:val="28"/>
          <w:sz w:val="28"/>
          <w:szCs w:val="28"/>
          <w:rtl w:val="true"/>
          <w:lang w:bidi="ar-SA"/>
        </w:rPr>
        <w:t>، ویسمّی</w:t>
      </w:r>
      <w:r>
        <w:rPr>
          <w:rStyle w:val="FootnoteAnchor"/>
          <w:rtl w:val="true"/>
        </w:rPr>
        <w:footnoteReference w:id="2443"/>
      </w:r>
      <w:r>
        <w:rPr>
          <w:rFonts w:ascii="IRNazanin" w:hAnsi="IRNazanin" w:eastAsia="IRNazanin"/>
          <w:color w:val="111111"/>
          <w:sz w:val="28"/>
          <w:sz w:val="28"/>
          <w:szCs w:val="28"/>
          <w:rtl w:val="true"/>
          <w:lang w:bidi="fa-IR"/>
        </w:rPr>
        <w:t>الطّاطریّ لبیعه ثیاباً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الطّاطریّة، یکنّی أباالحسن، وکان فقیهاً، ثقة فی حدیثه</w:t>
      </w:r>
      <w:r>
        <w:rPr>
          <w:rStyle w:val="FootnoteAnchor"/>
          <w:rtl w:val="true"/>
        </w:rPr>
        <w:footnoteReference w:id="2444"/>
      </w:r>
      <w:r>
        <w:rPr>
          <w:rFonts w:ascii="IRNazanin" w:hAnsi="IRNazanin" w:eastAsia="IRNazanin"/>
          <w:color w:val="111111"/>
          <w:sz w:val="28"/>
          <w:sz w:val="28"/>
          <w:szCs w:val="28"/>
          <w:rtl w:val="true"/>
          <w:lang w:bidi="fa-IR"/>
        </w:rPr>
        <w:t>، من أصحاب الکاظم علیه‌السلام واقفیّ المذهب</w:t>
      </w:r>
      <w:r>
        <w:rPr>
          <w:rStyle w:val="FootnoteAnchor"/>
          <w:rtl w:val="true"/>
        </w:rPr>
        <w:footnoteReference w:id="2445"/>
      </w:r>
      <w:r>
        <w:rPr>
          <w:rFonts w:ascii="IRNazanin" w:hAnsi="IRNazanin" w:eastAsia="IRNazanin"/>
          <w:color w:val="111111"/>
          <w:sz w:val="28"/>
          <w:sz w:val="28"/>
          <w:szCs w:val="28"/>
          <w:rtl w:val="true"/>
          <w:lang w:bidi="fa-IR"/>
        </w:rPr>
        <w:t>من وجوه الواقفیّة، وهو استاد الحسن بن محمّد بن سماعة الحضرمیّ</w:t>
      </w:r>
      <w:r>
        <w:rPr>
          <w:rStyle w:val="FootnoteAnchor"/>
          <w:rtl w:val="true"/>
        </w:rPr>
        <w:footnoteReference w:id="2446"/>
      </w:r>
      <w:r>
        <w:rPr>
          <w:rFonts w:ascii="IRNazanin" w:hAnsi="IRNazanin" w:eastAsia="IRNazanin"/>
          <w:color w:val="111111"/>
          <w:sz w:val="28"/>
          <w:sz w:val="28"/>
          <w:szCs w:val="28"/>
          <w:rtl w:val="true"/>
          <w:lang w:bidi="fa-IR"/>
        </w:rPr>
        <w:t>، ومنه تعلّم، وکان علیٌ شدید العناد فی مذهبه، صعب العصبیّة علی من خالفه من الإمامیّة</w:t>
      </w:r>
      <w:r>
        <w:rPr>
          <w:rStyle w:val="FootnoteAnchor"/>
          <w:rtl w:val="true"/>
        </w:rPr>
        <w:footnoteReference w:id="2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2448"/>
      </w:r>
      <w:r>
        <w:rPr>
          <w:rFonts w:ascii="IRNazanin" w:hAnsi="IRNazanin" w:eastAsia="IRNazanin"/>
          <w:color w:val="111111"/>
          <w:sz w:val="28"/>
          <w:sz w:val="28"/>
          <w:szCs w:val="28"/>
          <w:rtl w:val="true"/>
          <w:lang w:bidi="fa-IR"/>
        </w:rPr>
        <w:t>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علیّ بن الحسین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الدّعاء فی زیادة عمره</w:t>
      </w:r>
      <w:r>
        <w:rPr>
          <w:rFonts w:eastAsia="IRNazanin" w:cs="IRNazanin"/>
          <w:color w:val="111111"/>
          <w:sz w:val="28"/>
          <w:szCs w:val="28"/>
          <w:rtl w:val="true"/>
          <w:lang w:bidi="fa-IR"/>
        </w:rPr>
        <w:t>)</w:t>
      </w:r>
      <w:r>
        <w:rPr>
          <w:rStyle w:val="FootnoteAnchor"/>
          <w:rtl w:val="true"/>
        </w:rPr>
        <w:footnoteReference w:id="2449"/>
      </w:r>
      <w:r>
        <w:rPr>
          <w:rFonts w:ascii="IRNazanin" w:hAnsi="IRNazanin" w:eastAsia="IRNazanin"/>
          <w:color w:val="111111"/>
          <w:sz w:val="28"/>
          <w:sz w:val="28"/>
          <w:szCs w:val="28"/>
          <w:rtl w:val="true"/>
          <w:lang w:bidi="fa-IR"/>
        </w:rPr>
        <w:t>حتّی یری ما یحبّ، فکتب إلیه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إلی رحمة اللّه تعالی خیر لک، فتوفّی الرّجل بالخزیمیّة</w:t>
      </w:r>
      <w:r>
        <w:rPr>
          <w:rStyle w:val="FootnoteAnchor"/>
          <w:rtl w:val="true"/>
        </w:rPr>
        <w:footnoteReference w:id="2450"/>
      </w:r>
      <w:r>
        <w:rPr>
          <w:rFonts w:ascii="Amiri" w:hAnsi="Amiri" w:eastAsia="Amiri" w:cs="Amiri"/>
          <w:color w:val="111111"/>
          <w:sz w:val="28"/>
          <w:sz w:val="28"/>
          <w:szCs w:val="28"/>
          <w:rtl w:val="true"/>
          <w:lang w:bidi="ar-SA"/>
        </w:rPr>
        <w:t>والظّاهر أ نّ المسؤل بالدّعاء بعض الأئمّة علیهم‌السلاموهذه الرّوایة لا تدلّ أیضاً</w:t>
      </w:r>
      <w:r>
        <w:rPr>
          <w:rStyle w:val="FootnoteAnchor"/>
          <w:rtl w:val="true"/>
        </w:rPr>
        <w:footnoteReference w:id="2451"/>
      </w:r>
      <w:r>
        <w:rPr>
          <w:rFonts w:ascii="IRNazanin" w:hAnsi="IRNazanin" w:eastAsia="IRNazanin"/>
          <w:color w:val="111111"/>
          <w:sz w:val="28"/>
          <w:sz w:val="28"/>
          <w:szCs w:val="28"/>
          <w:rtl w:val="true"/>
          <w:lang w:bidi="fa-IR"/>
        </w:rPr>
        <w:t>علی عدالة الرّجل، لکنّها من المرجّحات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w:t>
      </w:r>
      <w:r>
        <w:rPr>
          <w:rStyle w:val="FootnoteAnchor"/>
          <w:rtl w:val="true"/>
        </w:rPr>
        <w:footnoteReference w:id="2452"/>
      </w:r>
      <w:r>
        <w:rPr>
          <w:rFonts w:ascii="IRNazanin" w:hAnsi="IRNazanin" w:eastAsia="IRNazanin"/>
          <w:color w:val="111111"/>
          <w:sz w:val="28"/>
          <w:sz w:val="28"/>
          <w:szCs w:val="28"/>
          <w:rtl w:val="true"/>
          <w:lang w:bidi="fa-IR"/>
        </w:rPr>
        <w:t>بن علیّ، یکنّی أبا الحسن بن أبی طاهر الطّبریّ، من أهل سمرقند، ثقة، وکیل، یروی عن جعفر بن محمّد بن مالک، وعن أبی الحسن الأسدیّ</w:t>
      </w:r>
      <w:r>
        <w:rPr>
          <w:rStyle w:val="FootnoteAnchor"/>
          <w:rtl w:val="true"/>
        </w:rPr>
        <w:footnoteReference w:id="2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علیّ المسعودیّ، أبوالحسن</w:t>
      </w:r>
      <w:r>
        <w:rPr>
          <w:rStyle w:val="FootnoteAnchor"/>
          <w:rtl w:val="true"/>
        </w:rPr>
        <w:footnoteReference w:id="2454"/>
      </w:r>
      <w:r>
        <w:rPr>
          <w:rFonts w:ascii="IRNazanin" w:hAnsi="IRNazanin" w:eastAsia="IRNazanin"/>
          <w:color w:val="111111"/>
          <w:sz w:val="28"/>
          <w:sz w:val="28"/>
          <w:szCs w:val="28"/>
          <w:rtl w:val="true"/>
          <w:lang w:bidi="fa-IR"/>
        </w:rPr>
        <w:t>الهذلیّ، له کتب فی الإمامة وغیرها،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إثبات الوصیّة لعلیّ بن أبی طالب علیه‌السلام وهو صاحب کتاب مروج الذّهب</w:t>
      </w:r>
      <w:r>
        <w:rPr>
          <w:rStyle w:val="FootnoteAnchor"/>
          <w:rtl w:val="true"/>
        </w:rPr>
        <w:footnoteReference w:id="2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موسی بن بابویه القمیّ، أبوالحسن شیخ القمیّین فی عصره وفقیههم وثقتهم؛ کان قدم العراق واجتمع مع أبی القاسم الحسین بن روح رحمه‌الله</w:t>
      </w:r>
    </w:p>
    <w:p>
      <w:pPr>
        <w:pStyle w:val="BookText"/>
        <w:rPr/>
      </w:pPr>
      <w:r>
        <w:rPr>
          <w:rFonts w:ascii="IRNazanin" w:hAnsi="IRNazanin" w:eastAsia="IRNazanin"/>
          <w:color w:val="111111"/>
          <w:sz w:val="28"/>
          <w:sz w:val="28"/>
          <w:szCs w:val="28"/>
          <w:rtl w:val="true"/>
          <w:lang w:bidi="fa-IR"/>
        </w:rPr>
        <w:t>وسأله مسائل، ثمّ کاتبه بعد ذلک علی ید علیّ بن جعفر بن الأسود، یسأله</w:t>
      </w:r>
      <w:r>
        <w:rPr>
          <w:rStyle w:val="FootnoteAnchor"/>
          <w:rtl w:val="true"/>
        </w:rPr>
        <w:footnoteReference w:id="2456"/>
      </w:r>
      <w:r>
        <w:rPr>
          <w:rFonts w:ascii="IRNazanin" w:hAnsi="IRNazanin" w:eastAsia="IRNazanin"/>
          <w:color w:val="111111"/>
          <w:sz w:val="28"/>
          <w:sz w:val="28"/>
          <w:szCs w:val="28"/>
          <w:rtl w:val="true"/>
          <w:lang w:bidi="fa-IR"/>
        </w:rPr>
        <w:t>أن یوصل إلیه</w:t>
      </w:r>
      <w:r>
        <w:rPr>
          <w:rStyle w:val="FootnoteAnchor"/>
          <w:rtl w:val="true"/>
        </w:rPr>
        <w:footnoteReference w:id="2457"/>
      </w:r>
      <w:r>
        <w:rPr>
          <w:rFonts w:ascii="IRNazanin" w:hAnsi="IRNazanin" w:eastAsia="IRNazanin"/>
          <w:color w:val="111111"/>
          <w:sz w:val="28"/>
          <w:sz w:val="28"/>
          <w:szCs w:val="28"/>
          <w:rtl w:val="true"/>
          <w:lang w:bidi="fa-IR"/>
        </w:rPr>
        <w:t>رقعة إلی الصّاحب علیه‌السلام ویسأله فیها الولد،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دعونااللّه لک بذلک</w:t>
      </w:r>
      <w:r>
        <w:rPr>
          <w:rStyle w:val="FootnoteAnchor"/>
          <w:rtl w:val="true"/>
        </w:rPr>
        <w:footnoteReference w:id="2458"/>
      </w:r>
      <w:r>
        <w:rPr>
          <w:rFonts w:ascii="IRNazanin" w:hAnsi="IRNazanin" w:eastAsia="IRNazanin"/>
          <w:color w:val="111111"/>
          <w:sz w:val="28"/>
          <w:sz w:val="28"/>
          <w:szCs w:val="28"/>
          <w:rtl w:val="true"/>
          <w:lang w:bidi="fa-IR"/>
        </w:rPr>
        <w:t>وسترزق ولدین ذکرین خیّرین، فولد له أبوجعفر وأبو عبداللّه من اُمّ ولد، وکان أبوعبداللّه الحسین بن عُبَیْداللّه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w:t>
      </w:r>
    </w:p>
    <w:p>
      <w:pPr>
        <w:pStyle w:val="BookText"/>
        <w:rPr/>
      </w:pPr>
      <w:r>
        <w:rPr>
          <w:rFonts w:ascii="IRNazanin" w:hAnsi="IRNazanin" w:eastAsia="IRNazanin"/>
          <w:color w:val="111111"/>
          <w:sz w:val="28"/>
          <w:sz w:val="28"/>
          <w:szCs w:val="28"/>
          <w:rtl w:val="true"/>
          <w:lang w:bidi="fa-IR"/>
        </w:rPr>
        <w:t>صاحب الأمر علیه‌السلام ویفتخر بذلک، له کتب کثیرة ذکرناها فی کتابنا الکبیر، ومات علیّ قدّس‌اللّه روحه سنة تسع و عشرین وثلاثمائة؛ وهی السّنة الّتی تناثرت فیها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أصحابنا</w:t>
      </w:r>
      <w:r>
        <w:rPr>
          <w:rStyle w:val="FootnoteAnchor"/>
          <w:rtl w:val="true"/>
        </w:rPr>
        <w:footnoteReference w:id="2459"/>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علیّ</w:t>
      </w:r>
    </w:p>
    <w:p>
      <w:pPr>
        <w:pStyle w:val="BookText"/>
        <w:rPr/>
      </w:pPr>
      <w:r>
        <w:rPr>
          <w:rFonts w:ascii="IRNazanin" w:hAnsi="IRNazanin" w:eastAsia="IRNazanin"/>
          <w:color w:val="111111"/>
          <w:sz w:val="28"/>
          <w:sz w:val="28"/>
          <w:szCs w:val="28"/>
          <w:rtl w:val="true"/>
          <w:lang w:bidi="fa-IR"/>
        </w:rPr>
        <w:t>ابن محمّد السّمریّ رحمه‌الله،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الحسین بن بابویه،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فقال إنّه رحمه‌الله مات فی یومنا هذا، فکتب الیوم فجاء الخبر بأ نّه مات فیه</w:t>
      </w:r>
      <w:r>
        <w:rPr>
          <w:rStyle w:val="FootnoteAnchor"/>
          <w:rtl w:val="true"/>
        </w:rPr>
        <w:footnoteReference w:id="2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موسی بن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بن موسی</w:t>
      </w:r>
      <w:r>
        <w:rPr>
          <w:rFonts w:eastAsia="IRNazanin" w:cs="IRNazanin"/>
          <w:color w:val="111111"/>
          <w:sz w:val="28"/>
          <w:szCs w:val="28"/>
          <w:rtl w:val="true"/>
          <w:lang w:bidi="fa-IR"/>
        </w:rPr>
        <w:t>)</w:t>
      </w:r>
      <w:r>
        <w:rPr>
          <w:rStyle w:val="FootnoteAnchor"/>
          <w:rtl w:val="true"/>
        </w:rPr>
        <w:footnoteReference w:id="2461"/>
      </w:r>
      <w:r>
        <w:rPr>
          <w:rFonts w:ascii="IRNazanin" w:hAnsi="IRNazanin" w:eastAsia="IRNazanin"/>
          <w:color w:val="111111"/>
          <w:sz w:val="28"/>
          <w:sz w:val="28"/>
          <w:szCs w:val="28"/>
          <w:rtl w:val="true"/>
          <w:lang w:bidi="fa-IR"/>
        </w:rPr>
        <w:t>ابن جعفر بن محمّد بن علیّ بن الحسین بن علیّ بن أبیطالب علیهم‌السلام أبوالقاسم</w:t>
      </w:r>
    </w:p>
    <w:p>
      <w:pPr>
        <w:pStyle w:val="BookText"/>
        <w:rPr/>
      </w:pPr>
      <w:r>
        <w:rPr>
          <w:rFonts w:ascii="IRNazanin" w:hAnsi="IRNazanin" w:eastAsia="IRNazanin"/>
          <w:color w:val="111111"/>
          <w:sz w:val="28"/>
          <w:sz w:val="28"/>
          <w:szCs w:val="28"/>
          <w:rtl w:val="true"/>
          <w:lang w:bidi="fa-IR"/>
        </w:rPr>
        <w:t>المرتضی</w:t>
      </w:r>
      <w:r>
        <w:rPr>
          <w:rStyle w:val="FootnoteAnchor"/>
          <w:rtl w:val="true"/>
        </w:rPr>
        <w:footnoteReference w:id="2462"/>
      </w:r>
      <w:r>
        <w:rPr>
          <w:rFonts w:ascii="IRNazanin" w:hAnsi="IRNazanin" w:eastAsia="IRNazanin"/>
          <w:color w:val="111111"/>
          <w:sz w:val="28"/>
          <w:sz w:val="28"/>
          <w:szCs w:val="28"/>
          <w:rtl w:val="true"/>
          <w:lang w:bidi="fa-IR"/>
        </w:rPr>
        <w:t>، ذوالمجدین، علم الهدی رضی‌الله‌عنه</w:t>
      </w:r>
      <w:r>
        <w:rPr>
          <w:rStyle w:val="FootnoteAnchor"/>
          <w:rtl w:val="true"/>
        </w:rPr>
        <w:footnoteReference w:id="2463"/>
      </w:r>
      <w:r>
        <w:rPr>
          <w:rFonts w:ascii="IRNazanin" w:hAnsi="IRNazanin" w:eastAsia="IRNazanin"/>
          <w:color w:val="111111"/>
          <w:sz w:val="28"/>
          <w:sz w:val="28"/>
          <w:szCs w:val="28"/>
          <w:rtl w:val="true"/>
          <w:lang w:bidi="fa-IR"/>
        </w:rPr>
        <w:t>، متوحّد فی علوم کثیرة، مجمع علی فضله، متقدّم فی علومٍ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الکلام، والفقه، واُصول الفقه، والأدب؛ من النّحو والشّعر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واللّغة وغیر ذلک، وله دیوان شعر یزید علی عشرین ألف بیت، وتوفّی رحمه‌الله فی شهر </w:t>
      </w:r>
    </w:p>
    <w:p>
      <w:pPr>
        <w:pStyle w:val="BookText"/>
        <w:rPr/>
      </w:pPr>
      <w:r>
        <w:rPr>
          <w:rFonts w:ascii="IRNazanin" w:hAnsi="IRNazanin" w:eastAsia="IRNazanin"/>
          <w:color w:val="111111"/>
          <w:sz w:val="28"/>
          <w:sz w:val="28"/>
          <w:szCs w:val="28"/>
          <w:rtl w:val="true"/>
          <w:lang w:bidi="fa-IR"/>
        </w:rPr>
        <w:t xml:space="preserve">ربیع الأوّل سنة ستّ وثلاثین وأربعمائة، وکان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w:t>
      </w:r>
      <w:r>
        <w:rPr>
          <w:rFonts w:eastAsia="IRNazanin" w:cs="IRNazanin"/>
          <w:color w:val="111111"/>
          <w:sz w:val="28"/>
          <w:szCs w:val="28"/>
          <w:rtl w:val="true"/>
          <w:lang w:bidi="fa-IR"/>
        </w:rPr>
        <w:t>)</w:t>
      </w:r>
      <w:r>
        <w:rPr>
          <w:rStyle w:val="FootnoteAnchor"/>
          <w:rtl w:val="true"/>
        </w:rPr>
        <w:footnoteReference w:id="2464"/>
      </w:r>
      <w:r>
        <w:rPr>
          <w:rFonts w:ascii="IRNazanin" w:hAnsi="IRNazanin" w:eastAsia="IRNazanin"/>
          <w:color w:val="111111"/>
          <w:sz w:val="28"/>
          <w:sz w:val="28"/>
          <w:szCs w:val="28"/>
          <w:rtl w:val="true"/>
          <w:lang w:bidi="fa-IR"/>
        </w:rPr>
        <w:t>سنة خمس وخمسین وثلاثمائة، ویوم توفّی کان عمره ثمانین سنة وثمانیة أشهر وأیّام، نضّراللّه</w:t>
      </w:r>
    </w:p>
    <w:p>
      <w:pPr>
        <w:pStyle w:val="BookText"/>
        <w:rPr/>
      </w:pPr>
      <w:r>
        <w:rPr>
          <w:rFonts w:ascii="IRNazanin" w:hAnsi="IRNazanin" w:eastAsia="IRNazanin"/>
          <w:color w:val="111111"/>
          <w:sz w:val="28"/>
          <w:sz w:val="28"/>
          <w:szCs w:val="28"/>
          <w:rtl w:val="true"/>
          <w:lang w:bidi="fa-IR"/>
        </w:rPr>
        <w:t>وجهه</w:t>
      </w:r>
      <w:r>
        <w:rPr>
          <w:rStyle w:val="FootnoteAnchor"/>
          <w:rtl w:val="true"/>
        </w:rPr>
        <w:footnoteReference w:id="2465"/>
      </w:r>
      <w:r>
        <w:rPr>
          <w:rFonts w:ascii="IRNazanin" w:hAnsi="IRNazanin" w:eastAsia="IRNazanin"/>
          <w:color w:val="111111"/>
          <w:sz w:val="28"/>
          <w:sz w:val="28"/>
          <w:szCs w:val="28"/>
          <w:rtl w:val="true"/>
          <w:lang w:bidi="fa-IR"/>
        </w:rPr>
        <w:t>، وصلّی علیه ابنه فی داره، ودفن فیها، وتولّی غسله أبوالحسین</w:t>
      </w:r>
      <w:r>
        <w:rPr>
          <w:rStyle w:val="FootnoteAnchor"/>
          <w:rtl w:val="true"/>
        </w:rPr>
        <w:footnoteReference w:id="2466"/>
      </w:r>
      <w:r>
        <w:rPr>
          <w:rFonts w:ascii="Amiri" w:hAnsi="Amiri" w:eastAsia="Amiri" w:cs="Amiri"/>
          <w:color w:val="111111"/>
          <w:sz w:val="28"/>
          <w:sz w:val="28"/>
          <w:szCs w:val="28"/>
          <w:rtl w:val="true"/>
          <w:lang w:bidi="ar-SA"/>
        </w:rPr>
        <w:t>أحمد بن العبّاس النّجاشیّ، ومعه الشّریف أبویعلی محمّد بن الحسن الجعفریّ، وسلاّر بن عبدالعزیز الدّیلمیّ</w:t>
      </w:r>
      <w:r>
        <w:rPr>
          <w:rStyle w:val="FootnoteAnchor"/>
          <w:rtl w:val="true"/>
        </w:rPr>
        <w:footnoteReference w:id="2467"/>
      </w:r>
      <w:r>
        <w:rPr>
          <w:rFonts w:ascii="IRNazanin" w:hAnsi="IRNazanin" w:eastAsia="IRNazanin"/>
          <w:color w:val="111111"/>
          <w:sz w:val="28"/>
          <w:sz w:val="28"/>
          <w:szCs w:val="28"/>
          <w:rtl w:val="true"/>
          <w:lang w:bidi="fa-IR"/>
        </w:rPr>
        <w:t>، وله مصنّفات کثیرة ذکرناها فی کتابنا</w:t>
      </w:r>
      <w:r>
        <w:rPr>
          <w:rStyle w:val="FootnoteAnchor"/>
          <w:rtl w:val="true"/>
        </w:rPr>
        <w:footnoteReference w:id="2468"/>
      </w:r>
      <w:r>
        <w:rPr>
          <w:rFonts w:ascii="IRNazanin" w:hAnsi="IRNazanin" w:eastAsia="IRNazanin"/>
          <w:color w:val="111111"/>
          <w:sz w:val="28"/>
          <w:sz w:val="28"/>
          <w:szCs w:val="28"/>
          <w:rtl w:val="true"/>
          <w:lang w:bidi="fa-IR"/>
        </w:rPr>
        <w:t>الکبیر؛ وبکتبه استفادت الإمامیّة منذ زمنه رحمه‌الله إلی زماننا هذا، وهو سنة ثلاث وتسعین وستّمائة، وهو رکنهم ومعلّمهم قدّس اللّه روحه وجزاه عن أجداده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w:t>
      </w:r>
      <w:r>
        <w:rPr>
          <w:rStyle w:val="FootnoteAnchor"/>
          <w:rtl w:val="true"/>
        </w:rPr>
        <w:footnoteReference w:id="2469"/>
      </w:r>
      <w:r>
        <w:rPr>
          <w:rFonts w:ascii="Amiri" w:hAnsi="Amiri" w:eastAsia="Amiri" w:cs="Amiri"/>
          <w:color w:val="111111"/>
          <w:sz w:val="28"/>
          <w:sz w:val="28"/>
          <w:szCs w:val="28"/>
          <w:rtl w:val="true"/>
          <w:lang w:bidi="ar-SA"/>
        </w:rPr>
        <w:t>الهمذانیّ</w:t>
      </w:r>
      <w:r>
        <w:rPr>
          <w:rStyle w:val="FootnoteAnchor"/>
          <w:rtl w:val="true"/>
        </w:rPr>
        <w:footnoteReference w:id="2470"/>
      </w:r>
      <w:r>
        <w:rPr>
          <w:rFonts w:ascii="IRNazanin" w:hAnsi="IRNazanin" w:eastAsia="IRNazanin"/>
          <w:color w:val="111111"/>
          <w:sz w:val="28"/>
          <w:sz w:val="28"/>
          <w:szCs w:val="28"/>
          <w:rtl w:val="true"/>
          <w:lang w:bidi="fa-IR"/>
        </w:rPr>
        <w:t>، من أصحاب أبی جعفر الجواد علیه‌السلامثقة</w:t>
      </w:r>
      <w:r>
        <w:rPr>
          <w:rStyle w:val="FootnoteAnchor"/>
          <w:rtl w:val="true"/>
        </w:rPr>
        <w:footnoteReference w:id="2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من أهل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محمّد بن عیسی، أ نّ علیّ بن الحکم هو ابن اُخت دادو بن النّعمان بیّاع الأنماط</w:t>
      </w:r>
      <w:r>
        <w:rPr>
          <w:rStyle w:val="FootnoteAnchor"/>
          <w:rtl w:val="true"/>
        </w:rPr>
        <w:footnoteReference w:id="2472"/>
      </w:r>
      <w:r>
        <w:rPr>
          <w:rFonts w:ascii="IRNazanin" w:hAnsi="IRNazanin" w:eastAsia="IRNazanin"/>
          <w:color w:val="111111"/>
          <w:sz w:val="28"/>
          <w:sz w:val="28"/>
          <w:szCs w:val="28"/>
          <w:rtl w:val="true"/>
          <w:lang w:bidi="fa-IR"/>
        </w:rPr>
        <w:t>، وهو نسیب بنی الزّبیر الصّیارفة، وعلیّ بن الحکم تلمیذ ابن أبی عمیر، ولقی من أصحاب أبی عبداللّه علیه‌السلام الکثیر، وهو مثل ابن فضّال وابن بکیر</w:t>
      </w:r>
      <w:r>
        <w:rPr>
          <w:rStyle w:val="FootnoteAnchor"/>
          <w:rtl w:val="true"/>
        </w:rPr>
        <w:footnoteReference w:id="24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الکوفیّ، ثقة، جلیل القدر</w:t>
      </w:r>
      <w:r>
        <w:rPr>
          <w:rStyle w:val="FootnoteAnchor"/>
          <w:rtl w:val="true"/>
        </w:rPr>
        <w:footnoteReference w:id="24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حمّاد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متّهم بالغلوّ</w:t>
      </w:r>
      <w:r>
        <w:rPr>
          <w:rStyle w:val="FootnoteAnchor"/>
          <w:rtl w:val="true"/>
        </w:rPr>
        <w:footnoteReference w:id="2475"/>
      </w:r>
      <w:r>
        <w:rPr>
          <w:rFonts w:ascii="Amiri" w:hAnsi="Amiri" w:eastAsia="Amiri" w:cs="Amiri"/>
          <w:color w:val="111111"/>
          <w:sz w:val="28"/>
          <w:sz w:val="28"/>
          <w:szCs w:val="28"/>
          <w:rtl w:val="true"/>
          <w:lang w:bidi="ar-SA"/>
        </w:rPr>
        <w:t>، الّذی</w:t>
      </w:r>
    </w:p>
    <w:p>
      <w:pPr>
        <w:pStyle w:val="BookText"/>
        <w:rPr/>
      </w:pPr>
      <w:r>
        <w:rPr>
          <w:rFonts w:ascii="IRNazanin" w:hAnsi="IRNazanin" w:eastAsia="IRNazanin"/>
          <w:color w:val="111111"/>
          <w:sz w:val="28"/>
          <w:sz w:val="28"/>
          <w:szCs w:val="28"/>
          <w:rtl w:val="true"/>
          <w:lang w:bidi="fa-IR"/>
        </w:rPr>
        <w:t>روی</w:t>
      </w:r>
      <w:r>
        <w:rPr>
          <w:rStyle w:val="FootnoteAnchor"/>
          <w:rtl w:val="true"/>
        </w:rPr>
        <w:footnoteReference w:id="2476"/>
      </w:r>
      <w:r>
        <w:rPr>
          <w:rFonts w:ascii="IRNazanin" w:hAnsi="IRNazanin" w:eastAsia="IRNazanin"/>
          <w:color w:val="111111"/>
          <w:sz w:val="28"/>
          <w:sz w:val="28"/>
          <w:szCs w:val="28"/>
          <w:rtl w:val="true"/>
          <w:lang w:bidi="fa-IR"/>
        </w:rPr>
        <w:t>کتاب الأظلّة</w:t>
      </w:r>
      <w:r>
        <w:rPr>
          <w:rStyle w:val="FootnoteAnchor"/>
          <w:rtl w:val="true"/>
        </w:rPr>
        <w:footnoteReference w:id="2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حمزة بن الحسن بن عبیداللّه بن العبّاس بن علیّ بن </w:t>
      </w:r>
    </w:p>
    <w:p>
      <w:pPr>
        <w:pStyle w:val="BookText"/>
        <w:rPr/>
      </w:pPr>
      <w:r>
        <w:rPr>
          <w:rFonts w:ascii="IRNazanin" w:hAnsi="IRNazanin" w:eastAsia="IRNazanin"/>
          <w:color w:val="111111"/>
          <w:sz w:val="28"/>
          <w:sz w:val="28"/>
          <w:szCs w:val="28"/>
          <w:rtl w:val="true"/>
          <w:lang w:bidi="fa-IR"/>
        </w:rPr>
        <w:t>أبیطالب علیهماالسلامأبومحمّد، ثقة</w:t>
      </w:r>
      <w:r>
        <w:rPr>
          <w:rStyle w:val="FootnoteAnchor"/>
          <w:rtl w:val="true"/>
        </w:rPr>
        <w:footnoteReference w:id="2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الخزّاز، الرّازیّ</w:t>
      </w:r>
      <w:r>
        <w:rPr>
          <w:rStyle w:val="FootnoteAnchor"/>
          <w:rtl w:val="true"/>
        </w:rPr>
        <w:footnoteReference w:id="2479"/>
      </w:r>
      <w:r>
        <w:rPr>
          <w:rFonts w:ascii="IRNazanin" w:hAnsi="IRNazanin" w:eastAsia="IRNazanin"/>
          <w:color w:val="111111"/>
          <w:sz w:val="28"/>
          <w:sz w:val="28"/>
          <w:szCs w:val="28"/>
          <w:rtl w:val="true"/>
          <w:lang w:bidi="fa-IR"/>
        </w:rPr>
        <w:t>، متکلّم، جلیل، له کتب فی الکلام، وله اُنس بالفقه، کان مقیماً بالرّیّ وبها</w:t>
      </w:r>
      <w:r>
        <w:rPr>
          <w:rStyle w:val="FootnoteAnchor"/>
          <w:rtl w:val="true"/>
        </w:rPr>
        <w:footnoteReference w:id="2480"/>
      </w:r>
      <w:r>
        <w:rPr>
          <w:rFonts w:ascii="IRNazanin" w:hAnsi="IRNazanin" w:eastAsia="IRNazanin"/>
          <w:color w:val="111111"/>
          <w:sz w:val="28"/>
          <w:sz w:val="28"/>
          <w:szCs w:val="28"/>
          <w:rtl w:val="true"/>
          <w:lang w:bidi="fa-IR"/>
        </w:rPr>
        <w:t>مات</w:t>
      </w:r>
      <w:r>
        <w:rPr>
          <w:rStyle w:val="FootnoteAnchor"/>
          <w:rtl w:val="true"/>
        </w:rPr>
        <w:footnoteReference w:id="24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الخطّاب، من أصحاب الکاظم علیه‌السلام واقفیّ</w:t>
      </w:r>
      <w:r>
        <w:rPr>
          <w:rFonts w:eastAsia="IRNazanin" w:cs="IRNazanin"/>
          <w:color w:val="111111"/>
          <w:sz w:val="28"/>
          <w:szCs w:val="28"/>
          <w:rtl w:val="true"/>
          <w:lang w:bidi="fa-IR"/>
        </w:rPr>
        <w:t>.</w:t>
      </w:r>
      <w:r>
        <w:rPr>
          <w:rStyle w:val="FootnoteAnchor"/>
          <w:rtl w:val="true"/>
        </w:rPr>
        <w:footnoteReference w:id="2482"/>
      </w:r>
    </w:p>
    <w:p>
      <w:pPr>
        <w:pStyle w:val="BookText"/>
        <w:rPr/>
      </w:pPr>
      <w:r>
        <w:rPr>
          <w:rFonts w:ascii="IRNazanin" w:hAnsi="IRNazanin" w:eastAsia="IRNazanin"/>
          <w:color w:val="111111"/>
          <w:sz w:val="28"/>
          <w:sz w:val="28"/>
          <w:szCs w:val="28"/>
          <w:rtl w:val="true"/>
          <w:lang w:bidi="fa-IR"/>
        </w:rPr>
        <w:t>قال الکشّیّ، عن حمدویه، عن الحسن بن موسی، عن علیّ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واقفیّاً</w:t>
      </w:r>
      <w:r>
        <w:rPr>
          <w:rStyle w:val="FootnoteAnchor"/>
          <w:rtl w:val="true"/>
        </w:rPr>
        <w:footnoteReference w:id="24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المضمومة، والیاء المنقّطة تحتها، نقطتین وبعدها دال مهملة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علیّ بن خُلید،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بأبی الحسن المکفوف، بغدادیّ، لیس به بأس</w:t>
      </w:r>
      <w:r>
        <w:rPr>
          <w:rStyle w:val="FootnoteAnchor"/>
          <w:rtl w:val="true"/>
        </w:rPr>
        <w:footnoteReference w:id="2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رئاب</w:t>
      </w:r>
      <w:r>
        <w:rPr>
          <w:rStyle w:val="FootnoteAnchor"/>
          <w:rtl w:val="true"/>
        </w:rPr>
        <w:footnoteReference w:id="2485"/>
      </w:r>
      <w:r>
        <w:rPr>
          <w:rFonts w:ascii="IRNazanin" w:hAnsi="IRNazanin" w:eastAsia="IRNazanin"/>
          <w:color w:val="111111"/>
          <w:sz w:val="28"/>
          <w:sz w:val="28"/>
          <w:szCs w:val="28"/>
          <w:rtl w:val="true"/>
          <w:lang w:bidi="fa-IR"/>
        </w:rPr>
        <w:t>الکوفیّ، له أصل کبیر، وهو ثقة، جلیل القدر</w:t>
      </w:r>
      <w:r>
        <w:rPr>
          <w:rStyle w:val="FootnoteAnchor"/>
          <w:rtl w:val="true"/>
        </w:rPr>
        <w:footnoteReference w:id="2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ربیعة</w:t>
      </w:r>
      <w:r>
        <w:rPr>
          <w:rStyle w:val="FootnoteAnchor"/>
          <w:rtl w:val="true"/>
        </w:rPr>
        <w:footnoteReference w:id="2487"/>
      </w:r>
      <w:r>
        <w:rPr>
          <w:rFonts w:ascii="IRNazanin" w:hAnsi="IRNazanin" w:eastAsia="IRNazanin"/>
          <w:color w:val="111111"/>
          <w:sz w:val="28"/>
          <w:sz w:val="28"/>
          <w:szCs w:val="28"/>
          <w:rtl w:val="true"/>
          <w:lang w:bidi="fa-IR"/>
        </w:rPr>
        <w:t>الوالبیّ الأسدیّ، من أصحاب أمیرالمؤنین علیه‌السلام وکان من العبّاد</w:t>
      </w:r>
      <w:r>
        <w:rPr>
          <w:rStyle w:val="FootnoteAnchor"/>
          <w:rtl w:val="true"/>
        </w:rPr>
        <w:footnoteReference w:id="2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رُمَیْس، بغدادیّ، ضعیف</w:t>
      </w:r>
      <w:r>
        <w:rPr>
          <w:rStyle w:val="FootnoteAnchor"/>
          <w:rtl w:val="true"/>
        </w:rPr>
        <w:footnoteReference w:id="2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الرّیّان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والیاء المنقّطة تحتها، نقطتین المشدّدة، والنّون</w:t>
      </w:r>
    </w:p>
    <w:p>
      <w:pPr>
        <w:pStyle w:val="BookText"/>
        <w:rPr/>
      </w:pP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المهملة، والتّاء المنقّطة فوقها، نقطتین، الأشعریّ القمیّ، ثقة، له عن أبی الحسن الثّالث علیه‌السلام نسخة</w:t>
      </w:r>
      <w:r>
        <w:rPr>
          <w:rStyle w:val="FootnoteAnchor"/>
          <w:rtl w:val="true"/>
        </w:rPr>
        <w:footnoteReference w:id="2490"/>
      </w:r>
      <w:r>
        <w:rPr>
          <w:rFonts w:ascii="IRNazanin" w:hAnsi="IRNazanin" w:eastAsia="IRNazanin"/>
          <w:color w:val="111111"/>
          <w:sz w:val="28"/>
          <w:sz w:val="28"/>
          <w:szCs w:val="28"/>
          <w:rtl w:val="true"/>
          <w:lang w:bidi="fa-IR"/>
        </w:rPr>
        <w:t>، وکان وکیلاً</w:t>
      </w:r>
      <w:r>
        <w:rPr>
          <w:rStyle w:val="FootnoteAnchor"/>
          <w:rtl w:val="true"/>
        </w:rPr>
        <w:footnoteReference w:id="2491"/>
      </w:r>
    </w:p>
    <w:p>
      <w:pPr>
        <w:pStyle w:val="BookText"/>
        <w:rPr/>
      </w:pPr>
      <w:r>
        <w:rPr>
          <w:rFonts w:eastAsia="Times New Roman" w:cs="Times New Roman" w:ascii="Times New Roman" w:hAnsi="Times New Roman"/>
          <w:color w:val="111111"/>
          <w:sz w:val="28"/>
          <w:szCs w:val="28"/>
          <w:lang w:val="en-US" w:bidi="en-US"/>
        </w:rPr>
        <w:t>138/1051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السّریّ الکرخیّ، روی عن أبی عبداللّه علیه‌السلام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النّجاشیّ</w:t>
      </w:r>
      <w:r>
        <w:rPr>
          <w:rStyle w:val="FootnoteAnchor"/>
          <w:rtl w:val="true"/>
        </w:rPr>
        <w:footnoteReference w:id="2492"/>
      </w:r>
      <w:r>
        <w:rPr>
          <w:rFonts w:ascii="IRNazanin" w:hAnsi="IRNazanin" w:eastAsia="IRNazanin"/>
          <w:color w:val="111111"/>
          <w:sz w:val="28"/>
          <w:sz w:val="28"/>
          <w:szCs w:val="28"/>
          <w:rtl w:val="true"/>
          <w:lang w:bidi="fa-IR"/>
        </w:rPr>
        <w:t>وابن عقدة، وروایة الکشّیّ</w:t>
      </w:r>
      <w:r>
        <w:rPr>
          <w:rStyle w:val="FootnoteAnchor"/>
          <w:rtl w:val="true"/>
        </w:rPr>
        <w:footnoteReference w:id="2493"/>
      </w:r>
      <w:r>
        <w:rPr>
          <w:rFonts w:ascii="IRNazanin" w:hAnsi="IRNazanin" w:eastAsia="IRNazanin"/>
          <w:color w:val="111111"/>
          <w:sz w:val="28"/>
          <w:sz w:val="28"/>
          <w:szCs w:val="28"/>
          <w:rtl w:val="true"/>
          <w:lang w:bidi="fa-IR"/>
        </w:rPr>
        <w:t>لا تدلّ علی الطّعن فیه مع ضعفها</w:t>
      </w:r>
    </w:p>
    <w:p>
      <w:pPr>
        <w:pStyle w:val="BookText"/>
        <w:rPr/>
      </w:pPr>
      <w:r>
        <w:rPr>
          <w:rFonts w:ascii="IRNazanin" w:hAnsi="IRNazanin" w:eastAsia="IRNazanin"/>
          <w:color w:val="111111"/>
          <w:sz w:val="28"/>
          <w:sz w:val="28"/>
          <w:szCs w:val="28"/>
          <w:rtl w:val="true"/>
          <w:lang w:bidi="fa-IR"/>
        </w:rPr>
        <w:t>وقد ذکرناها فی کتابنا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الکشّیّ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ثقة، وهو علیّ بن السّریّ، فلقّب إسماعیل بالسّریّ</w:t>
      </w:r>
      <w:r>
        <w:rPr>
          <w:rStyle w:val="FootnoteAnchor"/>
          <w:rtl w:val="true"/>
        </w:rPr>
        <w:footnoteReference w:id="2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الصّباح ضعیف عندی لاأعتبر</w:t>
      </w:r>
    </w:p>
    <w:p>
      <w:pPr>
        <w:pStyle w:val="BookText"/>
        <w:rPr/>
      </w:pPr>
      <w:r>
        <w:rPr>
          <w:rFonts w:ascii="IRNazanin" w:hAnsi="IRNazanin" w:eastAsia="IRNazanin"/>
          <w:color w:val="111111"/>
          <w:sz w:val="28"/>
          <w:sz w:val="28"/>
          <w:szCs w:val="28"/>
          <w:rtl w:val="true"/>
          <w:lang w:bidi="fa-IR"/>
        </w:rPr>
        <w:t>بقوله، لکن الاعتماد علی تعدیل النّجاشیّ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المفتوحة</w:t>
      </w:r>
      <w:r>
        <w:rPr>
          <w:rStyle w:val="FootnoteAnchor"/>
          <w:rtl w:val="true"/>
        </w:rPr>
        <w:footnoteReference w:id="2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رزام</w:t>
      </w:r>
      <w:r>
        <w:rPr>
          <w:rStyle w:val="FootnoteAnchor"/>
          <w:rtl w:val="true"/>
        </w:rPr>
        <w:footnoteReference w:id="2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المکسورة والزّای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القاسانیّ</w:t>
      </w:r>
      <w:r>
        <w:rPr>
          <w:rStyle w:val="FootnoteAnchor"/>
          <w:rtl w:val="true"/>
        </w:rPr>
        <w:footnoteReference w:id="2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من قریة من سواد قاسان</w:t>
      </w:r>
      <w:r>
        <w:rPr>
          <w:rStyle w:val="FootnoteAnchor"/>
          <w:rtl w:val="true"/>
        </w:rPr>
        <w:footnoteReference w:id="2498"/>
      </w:r>
      <w:r>
        <w:rPr>
          <w:rFonts w:ascii="IRNazanin" w:hAnsi="IRNazanin" w:eastAsia="IRNazanin"/>
          <w:color w:val="111111"/>
          <w:sz w:val="28"/>
          <w:sz w:val="28"/>
          <w:szCs w:val="28"/>
          <w:rtl w:val="true"/>
          <w:lang w:bidi="fa-IR"/>
        </w:rPr>
        <w:t xml:space="preserve">، ثقة فی الحدیث، مأمون، یروی عن أحمد بن محمّد بن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2499"/>
      </w:r>
      <w:r>
        <w:rPr>
          <w:rFonts w:ascii="Amiri" w:hAnsi="Amiri" w:eastAsia="Amiri" w:cs="Amiri"/>
          <w:color w:val="111111"/>
          <w:sz w:val="28"/>
          <w:sz w:val="28"/>
          <w:szCs w:val="28"/>
          <w:rtl w:val="true"/>
          <w:lang w:bidi="ar-SA"/>
        </w:rPr>
        <w:t>أبی الخطّاب</w:t>
      </w:r>
      <w:r>
        <w:rPr>
          <w:rStyle w:val="FootnoteAnchor"/>
          <w:rtl w:val="true"/>
        </w:rPr>
        <w:footnoteReference w:id="2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سعید المکاریّ، من أصحاب الکاظم علیه‌السلام واقفیّ</w:t>
      </w:r>
      <w:r>
        <w:rPr>
          <w:rStyle w:val="FootnoteAnchor"/>
          <w:rtl w:val="true"/>
        </w:rPr>
        <w:footnoteReference w:id="2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سلیمان بن الحسن بن الجهم بن بُکَیْر بن أعْیَن، أبوالحسن الرّازیّ</w:t>
      </w:r>
      <w:r>
        <w:rPr>
          <w:rStyle w:val="FootnoteAnchor"/>
          <w:rtl w:val="true"/>
        </w:rPr>
        <w:footnoteReference w:id="2502"/>
      </w:r>
      <w:r>
        <w:rPr>
          <w:rFonts w:ascii="IRNazanin" w:hAnsi="IRNazanin" w:eastAsia="IRNazanin"/>
          <w:color w:val="111111"/>
          <w:sz w:val="28"/>
          <w:sz w:val="28"/>
          <w:szCs w:val="28"/>
          <w:rtl w:val="true"/>
          <w:lang w:bidi="fa-IR"/>
        </w:rPr>
        <w:t>، کان له اتّصال بصاحب الأمر علیه‌السلام وخرجت إلیه توقیعات، وکانت له منزلة</w:t>
      </w:r>
    </w:p>
    <w:p>
      <w:pPr>
        <w:pStyle w:val="BookText"/>
        <w:rPr/>
      </w:pPr>
      <w:r>
        <w:rPr>
          <w:rFonts w:ascii="IRNazanin" w:hAnsi="IRNazanin" w:eastAsia="IRNazanin"/>
          <w:color w:val="111111"/>
          <w:sz w:val="28"/>
          <w:sz w:val="28"/>
          <w:szCs w:val="28"/>
          <w:rtl w:val="true"/>
          <w:lang w:bidi="fa-IR"/>
        </w:rPr>
        <w:t>فی أصحابنا، وکان ورعاً، ثقة، فقیهاً لایطعن علیه فی شیء</w:t>
      </w:r>
      <w:r>
        <w:rPr>
          <w:rStyle w:val="FootnoteAnchor"/>
          <w:rtl w:val="true"/>
        </w:rPr>
        <w:footnoteReference w:id="2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سوید السّائیّ</w:t>
      </w:r>
      <w:r>
        <w:rPr>
          <w:rStyle w:val="FootnoteAnchor"/>
          <w:rtl w:val="true"/>
        </w:rPr>
        <w:footnoteReference w:id="2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سایة</w:t>
      </w:r>
      <w:r>
        <w:rPr>
          <w:rStyle w:val="FootnoteAnchor"/>
          <w:rtl w:val="true"/>
        </w:rPr>
        <w:footnoteReference w:id="2505"/>
      </w:r>
      <w:r>
        <w:rPr>
          <w:rFonts w:ascii="IRNazanin" w:hAnsi="IRNazanin" w:eastAsia="IRNazanin"/>
          <w:color w:val="111111"/>
          <w:sz w:val="28"/>
          <w:sz w:val="28"/>
          <w:szCs w:val="28"/>
          <w:rtl w:val="true"/>
          <w:lang w:bidi="fa-IR"/>
        </w:rPr>
        <w:t xml:space="preserve">قریة </w:t>
      </w:r>
    </w:p>
    <w:p>
      <w:pPr>
        <w:pStyle w:val="BookText"/>
        <w:rPr/>
      </w:pPr>
      <w:r>
        <w:rPr>
          <w:rFonts w:ascii="IRNazanin" w:hAnsi="IRNazanin" w:eastAsia="IRNazanin"/>
          <w:color w:val="111111"/>
          <w:sz w:val="28"/>
          <w:sz w:val="28"/>
          <w:szCs w:val="28"/>
          <w:rtl w:val="true"/>
          <w:lang w:bidi="fa-IR"/>
        </w:rPr>
        <w:t>بالمدینة، ثقة، من أصحاب الرّضا علیه‌السلام</w:t>
      </w:r>
      <w:r>
        <w:rPr>
          <w:rFonts w:eastAsia="IRNazanin" w:cs="IRNazanin"/>
          <w:color w:val="111111"/>
          <w:sz w:val="28"/>
          <w:szCs w:val="28"/>
          <w:rtl w:val="true"/>
          <w:lang w:bidi="fa-IR"/>
        </w:rPr>
        <w:t>.</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روی الکشّیّ عن حمدویه، عن الحسن بن موسی، عن إسماعیل بن مهران، عن محمّد بن منصور الخزاعیّ، عن علیّ بن سوید السّائیّ</w:t>
      </w:r>
      <w:r>
        <w:rPr>
          <w:rStyle w:val="FootnoteAnchor"/>
          <w:rtl w:val="true"/>
        </w:rPr>
        <w:footnoteReference w:id="25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وذکر حدیثاً عن أبی الحسن موسی علیه‌السلام یشهد بأ نّه نزل من آل محمّد علیهم‌السلام منزلة خاصّة وغیر ذلک من إلهام الرّشد والبصیرة فی أمر دینه</w:t>
      </w:r>
      <w:r>
        <w:rPr>
          <w:rStyle w:val="FootnoteAnchor"/>
          <w:rtl w:val="true"/>
        </w:rPr>
        <w:footnoteReference w:id="2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سیف بن عمیرة النّخعیّ، أبوالحسن</w:t>
      </w:r>
      <w:r>
        <w:rPr>
          <w:rStyle w:val="FootnoteAnchor"/>
          <w:rtl w:val="true"/>
        </w:rPr>
        <w:footnoteReference w:id="2509"/>
      </w:r>
      <w:r>
        <w:rPr>
          <w:rFonts w:ascii="IRNazanin" w:hAnsi="IRNazanin" w:eastAsia="IRNazanin"/>
          <w:color w:val="111111"/>
          <w:sz w:val="28"/>
          <w:sz w:val="28"/>
          <w:szCs w:val="28"/>
          <w:rtl w:val="true"/>
          <w:lang w:bidi="fa-IR"/>
        </w:rPr>
        <w:t>، کوفیّ، مولی، ثقة، هو أکبر من أخیه الحسین</w:t>
      </w:r>
      <w:r>
        <w:rPr>
          <w:rStyle w:val="FootnoteAnchor"/>
          <w:rtl w:val="true"/>
        </w:rPr>
        <w:footnoteReference w:id="2510"/>
      </w:r>
      <w:r>
        <w:rPr>
          <w:rFonts w:ascii="IRNazanin" w:hAnsi="IRNazanin" w:eastAsia="IRNazanin"/>
          <w:color w:val="111111"/>
          <w:sz w:val="28"/>
          <w:sz w:val="28"/>
          <w:szCs w:val="28"/>
          <w:rtl w:val="true"/>
          <w:lang w:bidi="fa-IR"/>
        </w:rPr>
        <w:t>، روی عن الرّضا علیه‌السلام</w:t>
      </w:r>
      <w:r>
        <w:rPr>
          <w:rStyle w:val="FootnoteAnchor"/>
          <w:rtl w:val="true"/>
        </w:rPr>
        <w:footnoteReference w:id="2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شجرة بن میمون بن أبی أراکة النّبّال، مولی کندة، روی أبوه عن أبی جعفر وأبی عبداللّه علیهماالسلام، وأخوه الحسن بن شجرة روی، وکلّهم ثقات، وجوه، أعیان، أجلّة</w:t>
      </w:r>
      <w:r>
        <w:rPr>
          <w:rStyle w:val="FootnoteAnchor"/>
          <w:rtl w:val="true"/>
        </w:rPr>
        <w:footnoteReference w:id="2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صالح بن محمّد بن یزداد</w:t>
      </w:r>
      <w:r>
        <w:rPr>
          <w:rStyle w:val="FootnoteAnchor"/>
          <w:rtl w:val="true"/>
        </w:rPr>
        <w:footnoteReference w:id="2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بالزّای بعد الیاء المنقّطة تحتها،</w:t>
      </w:r>
    </w:p>
    <w:p>
      <w:pPr>
        <w:pStyle w:val="BookText"/>
        <w:rPr/>
      </w:pPr>
      <w:r>
        <w:rPr>
          <w:rFonts w:ascii="IRNazanin" w:hAnsi="IRNazanin" w:eastAsia="IRNazanin"/>
          <w:color w:val="111111"/>
          <w:sz w:val="28"/>
          <w:sz w:val="28"/>
          <w:szCs w:val="28"/>
          <w:rtl w:val="true"/>
          <w:lang w:bidi="fa-IR"/>
        </w:rPr>
        <w:t>نقطتین، والدّال المهملة</w:t>
      </w:r>
      <w:r>
        <w:rPr>
          <w:rStyle w:val="FootnoteAnchor"/>
          <w:rtl w:val="true"/>
        </w:rPr>
        <w:footnoteReference w:id="2514"/>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علیّ بن جعفر الواسطیّ العجلیّ الرّفّاء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بالفاء المشدّدة</w:t>
      </w:r>
      <w:r>
        <w:rPr>
          <w:rFonts w:eastAsia="Amiri" w:cs="Amiri" w:ascii="Amiri" w:hAnsi="Amiri"/>
          <w:color w:val="111111"/>
          <w:sz w:val="28"/>
          <w:szCs w:val="28"/>
          <w:rtl w:val="true"/>
          <w:lang w:bidi="ar-SA"/>
        </w:rPr>
        <w:t>)</w:t>
      </w:r>
      <w:r>
        <w:rPr>
          <w:rStyle w:val="FootnoteAnchor"/>
          <w:rtl w:val="true"/>
        </w:rPr>
        <w:footnoteReference w:id="2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سمع فأکثر ثمّ خلط فی مذهبه</w:t>
      </w:r>
      <w:r>
        <w:rPr>
          <w:rStyle w:val="FootnoteAnchor"/>
          <w:rtl w:val="true"/>
        </w:rPr>
        <w:footnoteReference w:id="25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العبّاس الجراذینیّ</w:t>
      </w:r>
      <w:r>
        <w:rPr>
          <w:rStyle w:val="FootnoteAnchor"/>
          <w:rtl w:val="true"/>
        </w:rPr>
        <w:footnoteReference w:id="2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بعد الجیم، والذّال المعجمة بعد الألف قبل الیاء المنقّطة تحتها، نقطتین، وبعدها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رمی بالغلوّ وغمز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ضعیف جدّاً</w:t>
      </w:r>
      <w:r>
        <w:rPr>
          <w:rStyle w:val="FootnoteAnchor"/>
          <w:rtl w:val="true"/>
        </w:rPr>
        <w:footnoteReference w:id="2518"/>
      </w:r>
      <w:r>
        <w:rPr>
          <w:rFonts w:ascii="IRNazanin" w:hAnsi="IRNazanin" w:eastAsia="IRNazanin"/>
          <w:color w:val="111111"/>
          <w:sz w:val="28"/>
          <w:sz w:val="28"/>
          <w:szCs w:val="28"/>
          <w:rtl w:val="true"/>
          <w:lang w:bidi="fa-IR"/>
        </w:rPr>
        <w:t xml:space="preserve">، له تصنیف فی الممدوحین والمذمومین یدلّ علی خبثه وتهالک </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 ولا یُعبأ بما رواه</w:t>
      </w:r>
      <w:r>
        <w:rPr>
          <w:rStyle w:val="FootnoteAnchor"/>
          <w:rtl w:val="true"/>
        </w:rPr>
        <w:footnoteReference w:id="2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عبدالرّحمان بن عیسی بن عُرْوة بن الجرّاح القُنانیّ</w:t>
      </w:r>
      <w:r>
        <w:rPr>
          <w:rStyle w:val="FootnoteAnchor"/>
          <w:rtl w:val="true"/>
        </w:rPr>
        <w:footnoteReference w:id="2520"/>
      </w:r>
      <w:r>
        <w:rPr>
          <w:rFonts w:ascii="IRNazanin" w:hAnsi="IRNazanin" w:eastAsia="IRNazanin"/>
          <w:color w:val="111111"/>
          <w:sz w:val="28"/>
          <w:sz w:val="28"/>
          <w:szCs w:val="28"/>
          <w:rtl w:val="true"/>
          <w:lang w:bidi="fa-IR"/>
        </w:rPr>
        <w:t>، أبوالحسن الکاتب، کان سلیم الاعتقاد، کثیر الحدیث، صحیح الرّوایة، مات سنة ثلاث عشرة وأربعمائة</w:t>
      </w:r>
      <w:r>
        <w:rPr>
          <w:rStyle w:val="FootnoteAnchor"/>
          <w:rtl w:val="true"/>
        </w:rPr>
        <w:footnoteReference w:id="2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أبوالحسن</w:t>
      </w:r>
      <w:r>
        <w:rPr>
          <w:rStyle w:val="FootnoteAnchor"/>
          <w:rtl w:val="true"/>
        </w:rPr>
        <w:footnoteReference w:id="2522"/>
      </w:r>
      <w:r>
        <w:rPr>
          <w:rFonts w:ascii="IRNazanin" w:hAnsi="IRNazanin" w:eastAsia="IRNazanin"/>
          <w:color w:val="111111"/>
          <w:sz w:val="28"/>
          <w:sz w:val="28"/>
          <w:szCs w:val="28"/>
          <w:rtl w:val="true"/>
          <w:lang w:bidi="fa-IR"/>
        </w:rPr>
        <w:t>العطّار القمیّ، ثقة، من أصحابنا</w:t>
      </w:r>
      <w:r>
        <w:rPr>
          <w:rStyle w:val="FootnoteAnchor"/>
          <w:rtl w:val="true"/>
        </w:rPr>
        <w:footnoteReference w:id="2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بن عمران القرشیّ، أبوالحسن المخزومیّ</w:t>
      </w:r>
      <w:r>
        <w:rPr>
          <w:rStyle w:val="FootnoteAnchor"/>
          <w:rtl w:val="true"/>
        </w:rPr>
        <w:footnoteReference w:id="2524"/>
      </w:r>
      <w:r>
        <w:rPr>
          <w:rFonts w:ascii="Amiri" w:hAnsi="Amiri" w:eastAsia="Amiri" w:cs="Amiri"/>
          <w:color w:val="111111"/>
          <w:sz w:val="28"/>
          <w:sz w:val="28"/>
          <w:szCs w:val="28"/>
          <w:rtl w:val="true"/>
          <w:lang w:bidi="ar-SA"/>
        </w:rPr>
        <w:t>الملقّب بالمیمونیّ، کان غالیاً ضعیفاً</w:t>
      </w:r>
      <w:r>
        <w:rPr>
          <w:rStyle w:val="FootnoteAnchor"/>
          <w:rtl w:val="true"/>
        </w:rPr>
        <w:footnoteReference w:id="2525"/>
      </w:r>
      <w:r>
        <w:rPr>
          <w:rFonts w:ascii="IRNazanin" w:hAnsi="IRNazanin" w:eastAsia="IRNazanin"/>
          <w:color w:val="111111"/>
          <w:sz w:val="28"/>
          <w:sz w:val="28"/>
          <w:szCs w:val="28"/>
          <w:rtl w:val="true"/>
          <w:lang w:bidi="fa-IR"/>
        </w:rPr>
        <w:t>، فاسد المذهب والرّوایة</w:t>
      </w:r>
      <w:r>
        <w:rPr>
          <w:rStyle w:val="FootnoteAnchor"/>
          <w:rtl w:val="true"/>
        </w:rPr>
        <w:footnoteReference w:id="25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بن غالب القیسیّ، ثقة، صدوق، کوفیّ</w:t>
      </w:r>
      <w:r>
        <w:rPr>
          <w:rStyle w:val="FootnoteAnchor"/>
          <w:rtl w:val="true"/>
        </w:rPr>
        <w:footnoteReference w:id="2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بن محمّد بن عاصم بن زید بن عمر بن عوف</w:t>
      </w:r>
      <w:r>
        <w:rPr>
          <w:rStyle w:val="FootnoteAnchor"/>
          <w:rtl w:val="true"/>
        </w:rPr>
        <w:footnoteReference w:id="2528"/>
      </w:r>
      <w:r>
        <w:rPr>
          <w:rFonts w:ascii="IRNazanin" w:hAnsi="IRNazanin" w:eastAsia="IRNazanin"/>
          <w:color w:val="111111"/>
          <w:sz w:val="28"/>
          <w:sz w:val="28"/>
          <w:szCs w:val="28"/>
          <w:rtl w:val="true"/>
          <w:lang w:bidi="fa-IR"/>
        </w:rPr>
        <w:t>بن الحارث بن هالة بن أبی هالة</w:t>
      </w:r>
      <w:r>
        <w:rPr>
          <w:rStyle w:val="FootnoteAnchor"/>
          <w:rtl w:val="true"/>
        </w:rPr>
        <w:footnoteReference w:id="2529"/>
      </w:r>
      <w:r>
        <w:rPr>
          <w:rFonts w:ascii="IRNazanin" w:hAnsi="IRNazanin" w:eastAsia="IRNazanin"/>
          <w:color w:val="111111"/>
          <w:sz w:val="28"/>
          <w:sz w:val="28"/>
          <w:szCs w:val="28"/>
          <w:rtl w:val="true"/>
          <w:lang w:bidi="fa-IR"/>
        </w:rPr>
        <w:t>النّبّاش، أبوالحسن المعروف بالخدیجیّ، وهو</w:t>
      </w:r>
    </w:p>
    <w:p>
      <w:pPr>
        <w:pStyle w:val="BookText"/>
        <w:rPr/>
      </w:pPr>
      <w:r>
        <w:rPr>
          <w:rFonts w:ascii="IRNazanin" w:hAnsi="IRNazanin" w:eastAsia="IRNazanin"/>
          <w:color w:val="111111"/>
          <w:sz w:val="28"/>
          <w:sz w:val="28"/>
          <w:szCs w:val="28"/>
          <w:rtl w:val="true"/>
          <w:lang w:bidi="fa-IR"/>
        </w:rPr>
        <w:t>الأصغر، ولنا الخدیجیّ الأکبر</w:t>
      </w:r>
      <w:r>
        <w:rPr>
          <w:rStyle w:val="FootnoteAnchor"/>
          <w:rtl w:val="true"/>
        </w:rPr>
        <w:footnoteReference w:id="2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w:t>
      </w:r>
      <w:r>
        <w:rPr>
          <w:rStyle w:val="FootnoteAnchor"/>
          <w:rtl w:val="true"/>
        </w:rPr>
        <w:footnoteReference w:id="2531"/>
      </w:r>
      <w:r>
        <w:rPr>
          <w:rFonts w:ascii="Amiri" w:hAnsi="Amiri" w:eastAsia="Amiri" w:cs="Amiri"/>
          <w:color w:val="111111"/>
          <w:sz w:val="28"/>
          <w:sz w:val="28"/>
          <w:szCs w:val="28"/>
          <w:rtl w:val="true"/>
          <w:lang w:bidi="ar-SA"/>
        </w:rPr>
        <w:t>فیه إلاّ خیراً</w:t>
      </w:r>
      <w:r>
        <w:rPr>
          <w:rStyle w:val="FootnoteAnchor"/>
          <w:rtl w:val="true"/>
        </w:rPr>
        <w:footnoteReference w:id="2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عبدالمنعم بن هارون، روی عنه</w:t>
      </w:r>
      <w:r>
        <w:rPr>
          <w:rStyle w:val="FootnoteAnchor"/>
          <w:rtl w:val="true"/>
        </w:rPr>
        <w:footnoteReference w:id="2533"/>
      </w:r>
      <w:r>
        <w:rPr>
          <w:rFonts w:ascii="Amiri" w:hAnsi="Amiri" w:eastAsia="Amiri" w:cs="Amiri"/>
          <w:color w:val="111111"/>
          <w:sz w:val="28"/>
          <w:sz w:val="28"/>
          <w:szCs w:val="28"/>
          <w:rtl w:val="true"/>
          <w:lang w:bidi="ar-SA"/>
        </w:rPr>
        <w:t>، وهذا علیّ بن عبداللّه، إنّما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 الخدیجیّ لأ نّه ینسب إلی ولد أبی هالة</w:t>
      </w:r>
      <w:r>
        <w:rPr>
          <w:rStyle w:val="FootnoteAnchor"/>
          <w:rtl w:val="true"/>
        </w:rPr>
        <w:footnoteReference w:id="2534"/>
      </w:r>
      <w:r>
        <w:rPr>
          <w:rFonts w:ascii="Amiri" w:hAnsi="Amiri" w:eastAsia="Amiri" w:cs="Amiri"/>
          <w:color w:val="111111"/>
          <w:sz w:val="28"/>
          <w:sz w:val="28"/>
          <w:szCs w:val="28"/>
          <w:rtl w:val="true"/>
          <w:lang w:bidi="ar-SA"/>
        </w:rPr>
        <w:t xml:space="preserve">النّبّاش الأسدیّ الّذی کان زوج </w:t>
      </w:r>
    </w:p>
    <w:p>
      <w:pPr>
        <w:pStyle w:val="BookText"/>
        <w:rPr/>
      </w:pPr>
      <w:r>
        <w:rPr>
          <w:rFonts w:ascii="IRNazanin" w:hAnsi="IRNazanin" w:eastAsia="IRNazanin"/>
          <w:color w:val="111111"/>
          <w:sz w:val="28"/>
          <w:sz w:val="28"/>
          <w:szCs w:val="28"/>
          <w:rtl w:val="true"/>
          <w:lang w:bidi="fa-IR"/>
        </w:rPr>
        <w:t>خدیجة قبل النّبیّ صلی‌الله‌علیه‌و‌آله</w:t>
      </w:r>
      <w:r>
        <w:rPr>
          <w:rStyle w:val="FootnoteAnchor"/>
          <w:rtl w:val="true"/>
        </w:rPr>
        <w:footnoteReference w:id="2535"/>
      </w:r>
      <w:r>
        <w:rPr>
          <w:rFonts w:ascii="IRNazanin" w:hAnsi="IRNazanin" w:eastAsia="IRNazanin"/>
          <w:color w:val="111111"/>
          <w:sz w:val="28"/>
          <w:sz w:val="28"/>
          <w:szCs w:val="28"/>
          <w:rtl w:val="true"/>
          <w:lang w:bidi="fa-IR"/>
        </w:rPr>
        <w:t>کان ضعیفاً فاسد المذهب</w:t>
      </w:r>
      <w:r>
        <w:rPr>
          <w:rStyle w:val="FootnoteAnchor"/>
          <w:rtl w:val="true"/>
        </w:rPr>
        <w:footnoteReference w:id="2536"/>
      </w:r>
      <w:r>
        <w:rPr>
          <w:rFonts w:ascii="IRNazanin" w:hAnsi="IRNazanin" w:eastAsia="IRNazanin"/>
          <w:color w:val="111111"/>
          <w:sz w:val="28"/>
          <w:sz w:val="28"/>
          <w:szCs w:val="28"/>
          <w:rtl w:val="true"/>
          <w:lang w:bidi="fa-IR"/>
        </w:rPr>
        <w:t>، له مقالة، لا یلتفت إلیه ولا یرتفع</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2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عبیداللّه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الحسین</w:t>
      </w:r>
      <w:r>
        <w:rPr>
          <w:rFonts w:eastAsia="IRNazanin" w:cs="IRNazanin"/>
          <w:color w:val="111111"/>
          <w:sz w:val="28"/>
          <w:szCs w:val="28"/>
          <w:rtl w:val="true"/>
          <w:lang w:bidi="fa-IR"/>
        </w:rPr>
        <w:t>)</w:t>
      </w:r>
      <w:r>
        <w:rPr>
          <w:rStyle w:val="FootnoteAnchor"/>
          <w:rtl w:val="true"/>
        </w:rPr>
        <w:footnoteReference w:id="2538"/>
      </w:r>
      <w:r>
        <w:rPr>
          <w:rFonts w:ascii="IRNazanin" w:hAnsi="IRNazanin" w:eastAsia="IRNazanin"/>
          <w:color w:val="111111"/>
          <w:sz w:val="28"/>
          <w:sz w:val="28"/>
          <w:szCs w:val="28"/>
          <w:rtl w:val="true"/>
          <w:lang w:bidi="fa-IR"/>
        </w:rPr>
        <w:t>أبوالحسن الرّوح،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أزهد آل أبیطالب وأعبدهم فی زمانه، واختصّ بموسی والرّضا علیهماالسلام واختلط بأصحابنا الإمامیّة، وکان لمّا أراده محمّد بن إبراهیم طباطبا لأن یبایع له أبوالسّرایا بعده، أبی علیه وردّ الأمر إلی محمّد بن محمّد بن زید بن علیّ</w:t>
      </w:r>
      <w:r>
        <w:rPr>
          <w:rFonts w:eastAsia="IRNazanin" w:cs="IRNazanin"/>
          <w:color w:val="111111"/>
          <w:sz w:val="28"/>
          <w:szCs w:val="28"/>
          <w:rtl w:val="true"/>
          <w:lang w:bidi="fa-IR"/>
        </w:rPr>
        <w:t>.</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وقال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محمّد بن الحسین بن بُنْدَار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ابن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بن عیسی، عن علیّ بن الحکم،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عُبَیْداللّه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بن الحسین بن</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2540"/>
      </w:r>
      <w:r>
        <w:rPr>
          <w:rFonts w:ascii="IRNazanin" w:hAnsi="IRNazanin" w:eastAsia="IRNazanin"/>
          <w:color w:val="111111"/>
          <w:sz w:val="28"/>
          <w:sz w:val="28"/>
          <w:szCs w:val="28"/>
          <w:rtl w:val="true"/>
          <w:lang w:bidi="fa-IR"/>
        </w:rPr>
        <w:t>بن أبی طالب أشتهی أن أدخل علی أبیالحسن الرّضا علیه‌السلاماُسلّم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 والهیبة له، وأتّقی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أبوالحسن علیه‌السلام علّة خفیفة وقد عاده النّاس؛ فلقیت علیّ بن عبیداللّه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 ما ترید، وقد اعتلّ أبوالحسن</w:t>
      </w:r>
      <w:r>
        <w:rPr>
          <w:rStyle w:val="FootnoteAnchor"/>
          <w:rtl w:val="true"/>
        </w:rPr>
        <w:footnoteReference w:id="2541"/>
      </w:r>
      <w:r>
        <w:rPr>
          <w:rFonts w:ascii="IRNazanin" w:hAnsi="IRNazanin" w:eastAsia="IRNazanin"/>
          <w:color w:val="111111"/>
          <w:sz w:val="28"/>
          <w:sz w:val="28"/>
          <w:szCs w:val="28"/>
          <w:rtl w:val="true"/>
          <w:lang w:bidi="fa-IR"/>
        </w:rPr>
        <w:t>علیه‌السلام علّة خفیفة وقد عاده النّاس، فإن أردت الدّخول علیه فالیوم،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أبی الحسن علیه‌السلام عائداً، فلقیه أبوالحسن علیه‌السلام</w:t>
      </w:r>
    </w:p>
    <w:p>
      <w:pPr>
        <w:pStyle w:val="BookText"/>
        <w:rPr/>
      </w:pPr>
      <w:r>
        <w:rPr>
          <w:rFonts w:ascii="Amiri" w:hAnsi="Amiri" w:eastAsia="Amiri" w:cs="Amiri"/>
          <w:color w:val="111111"/>
          <w:sz w:val="28"/>
          <w:sz w:val="28"/>
          <w:szCs w:val="28"/>
          <w:rtl w:val="true"/>
          <w:lang w:bidi="ar-SA"/>
        </w:rPr>
        <w:t>بکلّ ما یحبّ من المنزلة والتّعظیم، ففرح بذلک علیّ بن عبیداللّه فرحاً شدیداً، ثمّ</w:t>
      </w:r>
    </w:p>
    <w:p>
      <w:pPr>
        <w:pStyle w:val="BookText"/>
        <w:rPr/>
      </w:pPr>
      <w:r>
        <w:rPr>
          <w:rFonts w:ascii="IRNazanin" w:hAnsi="IRNazanin" w:eastAsia="IRNazanin"/>
          <w:color w:val="111111"/>
          <w:sz w:val="28"/>
          <w:sz w:val="28"/>
          <w:szCs w:val="28"/>
          <w:rtl w:val="true"/>
          <w:lang w:bidi="fa-IR"/>
        </w:rPr>
        <w:t>مرض علیّ بن عبیداللّه فعاده أبوالحسن علیه‌السلام وأنا معه فجلس حتّی خرج من کان فی البیت، 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خرجنا أخبرتنی مولاة لنا اُمّ سلمة امرأة علیّ بن عبیداللّه کانت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وراء السّتر تنظر إلیه، فلّما خرج خرجت وانکبّت علی الموضع الّذی کان</w:t>
      </w:r>
      <w:r>
        <w:rPr>
          <w:rStyle w:val="FootnoteAnchor"/>
          <w:rtl w:val="true"/>
        </w:rPr>
        <w:footnoteReference w:id="2542"/>
      </w:r>
      <w:r>
        <w:rPr>
          <w:rFonts w:ascii="IRNazanin" w:hAnsi="IRNazanin" w:eastAsia="IRNazanin"/>
          <w:color w:val="111111"/>
          <w:sz w:val="28"/>
          <w:sz w:val="28"/>
          <w:szCs w:val="28"/>
          <w:rtl w:val="true"/>
          <w:lang w:bidi="fa-IR"/>
        </w:rPr>
        <w:t xml:space="preserve">أبوالحسن علیه‌السلام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2543"/>
      </w:r>
      <w:r>
        <w:rPr>
          <w:rFonts w:ascii="Amiri" w:hAnsi="Amiri" w:eastAsia="Amiri" w:cs="Amiri"/>
          <w:color w:val="111111"/>
          <w:sz w:val="28"/>
          <w:sz w:val="28"/>
          <w:szCs w:val="28"/>
          <w:rtl w:val="true"/>
          <w:lang w:bidi="ar-SA"/>
        </w:rPr>
        <w:t>تقبّله وتتمسّح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علیّ بن عبیداللّه فأخبرنی بما فعلت اُمّ سلمة، فخبّرت به أباالحسن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إنّ علیّ بن عبیداللّه وامرأته وولده من أهل الجنّة، یا سلیمان، إن ولد علیّ وفاطمة علیهماالسلام إذا عرّفهما اللّه هذا الأمر لم یکونوا</w:t>
      </w:r>
    </w:p>
    <w:p>
      <w:pPr>
        <w:pStyle w:val="BookText"/>
        <w:rPr/>
      </w:pPr>
      <w:r>
        <w:rPr>
          <w:rFonts w:ascii="Amiri" w:hAnsi="Amiri" w:eastAsia="Amiri" w:cs="Amiri"/>
          <w:color w:val="111111"/>
          <w:sz w:val="28"/>
          <w:sz w:val="28"/>
          <w:szCs w:val="28"/>
          <w:rtl w:val="true"/>
          <w:lang w:bidi="ar-SA"/>
        </w:rPr>
        <w:t>کالنّاس</w:t>
      </w:r>
      <w:r>
        <w:rPr>
          <w:rStyle w:val="FootnoteAnchor"/>
          <w:rtl w:val="true"/>
        </w:rPr>
        <w:footnoteReference w:id="25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عطیّة</w:t>
      </w:r>
      <w:r>
        <w:rPr>
          <w:rStyle w:val="FootnoteAnchor"/>
          <w:rtl w:val="true"/>
        </w:rPr>
        <w:footnoteReference w:id="2545"/>
      </w:r>
      <w:r>
        <w:rPr>
          <w:rFonts w:ascii="Amiri" w:hAnsi="Amiri" w:eastAsia="Amiri" w:cs="Amiri"/>
          <w:color w:val="111111"/>
          <w:sz w:val="28"/>
          <w:sz w:val="28"/>
          <w:szCs w:val="28"/>
          <w:rtl w:val="true"/>
          <w:lang w:bidi="ar-SA"/>
        </w:rPr>
        <w:t>، ثقة</w:t>
      </w:r>
      <w:r>
        <w:rPr>
          <w:rStyle w:val="FootnoteAnchor"/>
          <w:rtl w:val="true"/>
        </w:rPr>
        <w:footnoteReference w:id="2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عُقْبة</w:t>
      </w:r>
      <w:r>
        <w:rPr>
          <w:rStyle w:val="FootnoteAnchor"/>
          <w:rtl w:val="true"/>
        </w:rPr>
        <w:footnoteReference w:id="2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الأسدیّ،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Style w:val="FootnoteAnchor"/>
          <w:rtl w:val="true"/>
        </w:rPr>
        <w:footnoteReference w:id="2548"/>
      </w:r>
      <w:r>
        <w:rPr>
          <w:rFonts w:ascii="IRNazanin" w:hAnsi="IRNazanin" w:eastAsia="IRNazanin"/>
          <w:color w:val="111111"/>
          <w:sz w:val="28"/>
          <w:sz w:val="28"/>
          <w:szCs w:val="28"/>
          <w:rtl w:val="true"/>
          <w:lang w:bidi="fa-IR"/>
        </w:rPr>
        <w:t>کوفیّ، ثقة، ثقة، روی عن أبی عبداللّه علیه‌السلام</w:t>
      </w:r>
      <w:r>
        <w:rPr>
          <w:rStyle w:val="FootnoteAnchor"/>
          <w:rtl w:val="true"/>
        </w:rPr>
        <w:footnoteReference w:id="2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الأعرج، أبوالحسن الکوفیّ، کان صاحب زکریّا المؤن، وکان واقفاً</w:t>
      </w:r>
      <w:r>
        <w:rPr>
          <w:rStyle w:val="FootnoteAnchor"/>
          <w:rtl w:val="true"/>
        </w:rPr>
        <w:footnoteReference w:id="2550"/>
      </w:r>
      <w:r>
        <w:rPr>
          <w:rFonts w:ascii="IRNazanin" w:hAnsi="IRNazanin" w:eastAsia="IRNazanin"/>
          <w:color w:val="111111"/>
          <w:sz w:val="28"/>
          <w:sz w:val="28"/>
          <w:szCs w:val="28"/>
          <w:rtl w:val="true"/>
          <w:lang w:bidi="fa-IR"/>
        </w:rPr>
        <w:t>، ضعیفاً فی الحدیث</w:t>
      </w:r>
      <w:r>
        <w:rPr>
          <w:rStyle w:val="FootnoteAnchor"/>
          <w:rtl w:val="true"/>
        </w:rPr>
        <w:footnoteReference w:id="2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عمران الخزّاز</w:t>
      </w:r>
      <w:r>
        <w:rPr>
          <w:rStyle w:val="FootnoteAnchor"/>
          <w:rtl w:val="true"/>
        </w:rPr>
        <w:footnoteReference w:id="2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الخاء المعجمة، وبعد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بشفا</w:t>
      </w:r>
      <w:r>
        <w:rPr>
          <w:rStyle w:val="FootnoteAnchor"/>
          <w:rtl w:val="true"/>
        </w:rPr>
        <w:footnoteReference w:id="2553"/>
      </w:r>
      <w:r>
        <w:rPr>
          <w:rFonts w:ascii="IRNazanin" w:hAnsi="IRNazanin" w:eastAsia="IRNazanin"/>
          <w:color w:val="111111"/>
          <w:sz w:val="28"/>
          <w:sz w:val="28"/>
          <w:szCs w:val="28"/>
          <w:rtl w:val="true"/>
          <w:lang w:bidi="fa-IR"/>
        </w:rPr>
        <w:t>، ثقة، قلیل الحدیث</w:t>
      </w:r>
      <w:r>
        <w:rPr>
          <w:rStyle w:val="FootnoteAnchor"/>
          <w:rtl w:val="true"/>
        </w:rPr>
        <w:footnoteReference w:id="2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بن إبراهیم بن أبان الرّازیّ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بعلاّن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أباالحسن، ثقة، عین</w:t>
      </w:r>
      <w:r>
        <w:rPr>
          <w:rStyle w:val="FootnoteAnchor"/>
          <w:rtl w:val="true"/>
        </w:rPr>
        <w:footnoteReference w:id="2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بن إبراهیم بن محمّد الهمدانیّ</w:t>
      </w:r>
      <w:r>
        <w:rPr>
          <w:rStyle w:val="FootnoteAnchor"/>
          <w:rtl w:val="true"/>
        </w:rPr>
        <w:footnoteReference w:id="2556"/>
      </w:r>
      <w:r>
        <w:rPr>
          <w:rFonts w:ascii="IRNazanin" w:hAnsi="IRNazanin" w:eastAsia="IRNazanin"/>
          <w:color w:val="111111"/>
          <w:sz w:val="28"/>
          <w:sz w:val="28"/>
          <w:szCs w:val="28"/>
          <w:rtl w:val="true"/>
          <w:lang w:bidi="fa-IR"/>
        </w:rPr>
        <w:t>، وکیل النّاحیة</w:t>
      </w:r>
      <w:r>
        <w:rPr>
          <w:rStyle w:val="FootnoteAnchor"/>
          <w:rtl w:val="true"/>
        </w:rPr>
        <w:footnoteReference w:id="25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أبی القاسم عبداللّه بن عمران البرقیّ، المعروف أبوه </w:t>
      </w:r>
    </w:p>
    <w:p>
      <w:pPr>
        <w:pStyle w:val="BookText"/>
        <w:rPr/>
      </w:pPr>
      <w:r>
        <w:rPr>
          <w:rFonts w:ascii="IRNazanin" w:hAnsi="IRNazanin" w:eastAsia="IRNazanin"/>
          <w:color w:val="111111"/>
          <w:sz w:val="28"/>
          <w:sz w:val="28"/>
          <w:szCs w:val="28"/>
          <w:rtl w:val="true"/>
          <w:lang w:bidi="fa-IR"/>
        </w:rPr>
        <w:t xml:space="preserve">بماجیلویه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والیاء المنقّطة تحتها، نقطتین قبل اللاّم، وبعد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الحسن، ثقة، فاضل، فقیه، أدیب</w:t>
      </w:r>
      <w:r>
        <w:rPr>
          <w:rStyle w:val="FootnoteAnchor"/>
          <w:rtl w:val="true"/>
        </w:rPr>
        <w:footnoteReference w:id="25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بن حفص الأشعریّ</w:t>
      </w:r>
      <w:r>
        <w:rPr>
          <w:rStyle w:val="FootnoteAnchor"/>
          <w:rtl w:val="true"/>
        </w:rPr>
        <w:footnoteReference w:id="2559"/>
      </w:r>
      <w:r>
        <w:rPr>
          <w:rFonts w:ascii="IRNazanin" w:hAnsi="IRNazanin" w:eastAsia="IRNazanin"/>
          <w:color w:val="111111"/>
          <w:sz w:val="28"/>
          <w:sz w:val="28"/>
          <w:szCs w:val="28"/>
          <w:rtl w:val="true"/>
          <w:lang w:bidi="fa-IR"/>
        </w:rPr>
        <w:t>، أبو قتادة القمیّ، روی عن أبی</w:t>
      </w:r>
    </w:p>
    <w:p>
      <w:pPr>
        <w:pStyle w:val="BookText"/>
        <w:rPr/>
      </w:pPr>
      <w:r>
        <w:rPr>
          <w:rFonts w:ascii="IRNazanin" w:hAnsi="IRNazanin" w:eastAsia="IRNazanin"/>
          <w:color w:val="111111"/>
          <w:sz w:val="28"/>
          <w:sz w:val="28"/>
          <w:szCs w:val="28"/>
          <w:rtl w:val="true"/>
          <w:lang w:bidi="fa-IR"/>
        </w:rPr>
        <w:t xml:space="preserve">عبداللّه علیه‌السلام وعُمّرَ، وکان ثقة،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أبوالحسن</w:t>
      </w:r>
      <w:r>
        <w:rPr>
          <w:rFonts w:eastAsia="IRNazanin" w:cs="IRNazanin"/>
          <w:color w:val="111111"/>
          <w:sz w:val="28"/>
          <w:szCs w:val="28"/>
          <w:rtl w:val="true"/>
          <w:lang w:bidi="fa-IR"/>
        </w:rPr>
        <w:t>)</w:t>
      </w:r>
      <w:r>
        <w:rPr>
          <w:rStyle w:val="FootnoteAnchor"/>
          <w:rtl w:val="true"/>
        </w:rPr>
        <w:footnoteReference w:id="2560"/>
      </w:r>
      <w:r>
        <w:rPr>
          <w:rFonts w:ascii="IRNazanin" w:hAnsi="IRNazanin" w:eastAsia="IRNazanin"/>
          <w:color w:val="111111"/>
          <w:sz w:val="28"/>
          <w:sz w:val="28"/>
          <w:szCs w:val="28"/>
          <w:rtl w:val="true"/>
          <w:lang w:bidi="fa-IR"/>
        </w:rPr>
        <w:t>بن أبی</w:t>
      </w:r>
      <w:r>
        <w:rPr>
          <w:rStyle w:val="FootnoteAnchor"/>
          <w:rtl w:val="true"/>
        </w:rPr>
        <w:footnoteReference w:id="2561"/>
      </w:r>
      <w:r>
        <w:rPr>
          <w:rFonts w:ascii="Amiri" w:hAnsi="Amiri" w:eastAsia="Amiri" w:cs="Amiri"/>
          <w:color w:val="111111"/>
          <w:sz w:val="28"/>
          <w:sz w:val="28"/>
          <w:szCs w:val="28"/>
          <w:rtl w:val="true"/>
          <w:lang w:bidi="ar-SA"/>
        </w:rPr>
        <w:t>قتادة الشّاعر، وأحمد</w:t>
      </w:r>
      <w:r>
        <w:rPr>
          <w:rStyle w:val="FootnoteAnchor"/>
          <w:rtl w:val="true"/>
        </w:rPr>
        <w:footnoteReference w:id="2562"/>
      </w:r>
      <w:r>
        <w:rPr>
          <w:rFonts w:ascii="IRNazanin" w:hAnsi="IRNazanin" w:eastAsia="IRNazanin"/>
          <w:color w:val="111111"/>
          <w:sz w:val="28"/>
          <w:sz w:val="28"/>
          <w:szCs w:val="28"/>
          <w:rtl w:val="true"/>
          <w:lang w:bidi="fa-IR"/>
        </w:rPr>
        <w:t>بن أبی قتادة، أعقب</w:t>
      </w:r>
      <w:r>
        <w:rPr>
          <w:rStyle w:val="FootnoteAnchor"/>
          <w:rtl w:val="true"/>
        </w:rPr>
        <w:footnoteReference w:id="2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الخلقی، من أهل سمرقند، ثقة، فاضل</w:t>
      </w:r>
      <w:r>
        <w:rPr>
          <w:rStyle w:val="FootnoteAnchor"/>
          <w:rtl w:val="true"/>
        </w:rPr>
        <w:footnoteReference w:id="2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بن شیران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والرّاء بعد الیاء المنقّطة تحتها، نقطتین،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الاُ بُلّیّ</w:t>
      </w:r>
      <w:r>
        <w:rPr>
          <w:rStyle w:val="FootnoteAnchor"/>
          <w:rtl w:val="true"/>
        </w:rPr>
        <w:footnoteReference w:id="2565"/>
      </w:r>
      <w:r>
        <w:rPr>
          <w:rFonts w:ascii="IRNazanin" w:hAnsi="IRNazanin" w:eastAsia="IRNazanin"/>
          <w:color w:val="111111"/>
          <w:sz w:val="28"/>
          <w:sz w:val="28"/>
          <w:szCs w:val="28"/>
          <w:rtl w:val="true"/>
          <w:lang w:bidi="fa-IR"/>
        </w:rPr>
        <w:t>، کان أصله من کازرون، سکن أبوه</w:t>
      </w:r>
    </w:p>
    <w:p>
      <w:pPr>
        <w:pStyle w:val="BookText"/>
        <w:rPr/>
      </w:pPr>
      <w:r>
        <w:rPr>
          <w:rFonts w:ascii="IRNazanin" w:hAnsi="IRNazanin" w:eastAsia="IRNazanin"/>
          <w:color w:val="111111"/>
          <w:sz w:val="28"/>
          <w:sz w:val="28"/>
          <w:szCs w:val="28"/>
          <w:rtl w:val="true"/>
          <w:lang w:bidi="fa-IR"/>
        </w:rPr>
        <w:t>الاُ بُلّة، شیخ من أصحابنا، ثقة، صدوق</w:t>
      </w:r>
      <w:r>
        <w:rPr>
          <w:rStyle w:val="FootnoteAnchor"/>
          <w:rtl w:val="true"/>
        </w:rPr>
        <w:footnoteReference w:id="2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بن العبّاس بن فسانجس</w:t>
      </w:r>
      <w:r>
        <w:rPr>
          <w:rStyle w:val="FootnoteAnchor"/>
          <w:rtl w:val="true"/>
        </w:rPr>
        <w:footnoteReference w:id="2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بعد الفاء،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رضی‌الله‌عنه، کان عالماً بالأخبار والشّعر والنّسب والآثار والسّیر، وما رُئی فی زمانه مثله، وکان مجرّداً فی مذهب الإمامیّة، وکان قبل ذلک معتزلیّاً، وعاد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r>
        <w:rPr>
          <w:rStyle w:val="FootnoteAnchor"/>
          <w:rtl w:val="true"/>
        </w:rPr>
        <w:footnoteReference w:id="2568"/>
      </w:r>
      <w:r>
        <w:rPr>
          <w:rFonts w:ascii="IRNazanin" w:hAnsi="IRNazanin" w:eastAsia="IRNazanin"/>
          <w:color w:val="111111"/>
          <w:sz w:val="28"/>
          <w:sz w:val="28"/>
          <w:szCs w:val="28"/>
          <w:rtl w:val="true"/>
          <w:lang w:bidi="fa-IR"/>
        </w:rPr>
        <w:t>وهو أشهر من أن یشرح أمره</w:t>
      </w:r>
      <w:r>
        <w:rPr>
          <w:rStyle w:val="FootnoteAnchor"/>
          <w:rtl w:val="true"/>
        </w:rPr>
        <w:footnoteReference w:id="2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عبداللّه، أبوالحسن القزوینیّ القاضی، وجه من أصحابنا، ثقة فی الحدیث، قدم بغداد سنة ستّ وخمسین وثلاثمائة ومعه من کتب </w:t>
      </w:r>
    </w:p>
    <w:p>
      <w:pPr>
        <w:pStyle w:val="BookText"/>
        <w:rPr/>
      </w:pPr>
      <w:r>
        <w:rPr>
          <w:rFonts w:ascii="IRNazanin" w:hAnsi="IRNazanin" w:eastAsia="IRNazanin"/>
          <w:color w:val="111111"/>
          <w:sz w:val="28"/>
          <w:sz w:val="28"/>
          <w:szCs w:val="28"/>
          <w:rtl w:val="true"/>
          <w:lang w:bidi="fa-IR"/>
        </w:rPr>
        <w:t>العیّاشیّ قطعة، وهو أوّل من أوردها بغداد</w:t>
      </w:r>
      <w:r>
        <w:rPr>
          <w:rStyle w:val="FootnoteAnchor"/>
          <w:rtl w:val="true"/>
        </w:rPr>
        <w:footnoteReference w:id="2570"/>
      </w:r>
      <w:r>
        <w:rPr>
          <w:rFonts w:ascii="IRNazanin" w:hAnsi="IRNazanin" w:eastAsia="IRNazanin"/>
          <w:color w:val="111111"/>
          <w:sz w:val="28"/>
          <w:sz w:val="28"/>
          <w:szCs w:val="28"/>
          <w:rtl w:val="true"/>
          <w:lang w:bidi="fa-IR"/>
        </w:rPr>
        <w:t>، ورواها عن أبی جعفر أحمد بن عیسی</w:t>
      </w:r>
    </w:p>
    <w:p>
      <w:pPr>
        <w:pStyle w:val="BookText"/>
        <w:rPr/>
      </w:pPr>
      <w:r>
        <w:rPr>
          <w:rFonts w:ascii="Amiri" w:hAnsi="Amiri" w:eastAsia="Amiri" w:cs="Amiri"/>
          <w:color w:val="111111"/>
          <w:sz w:val="28"/>
          <w:sz w:val="28"/>
          <w:szCs w:val="28"/>
          <w:rtl w:val="true"/>
          <w:lang w:bidi="ar-SA"/>
        </w:rPr>
        <w:t>الزّاهد، عن العیّاشیّ</w:t>
      </w:r>
      <w:r>
        <w:rPr>
          <w:rStyle w:val="FootnoteAnchor"/>
          <w:rtl w:val="true"/>
        </w:rPr>
        <w:footnoteReference w:id="2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العدویّ</w:t>
      </w:r>
      <w:r>
        <w:rPr>
          <w:rStyle w:val="FootnoteAnchor"/>
          <w:rtl w:val="true"/>
        </w:rPr>
        <w:footnoteReference w:id="2572"/>
      </w:r>
      <w:r>
        <w:rPr>
          <w:rFonts w:ascii="IRNazanin" w:hAnsi="IRNazanin" w:eastAsia="IRNazanin"/>
          <w:color w:val="111111"/>
          <w:sz w:val="28"/>
          <w:sz w:val="28"/>
          <w:szCs w:val="28"/>
          <w:rtl w:val="true"/>
          <w:lang w:bidi="fa-IR"/>
        </w:rPr>
        <w:t>الشّمشاطیّ، أبوالحسن، من عدیّ تغلب، عدیّ بن عمرو بن عثمان بن تغلب، کان شیخاً بالجزیرة، وفاضل أهل زمانه وأدیبهم</w:t>
      </w:r>
      <w:r>
        <w:rPr>
          <w:rStyle w:val="FootnoteAnchor"/>
          <w:rtl w:val="true"/>
        </w:rPr>
        <w:footnoteReference w:id="2573"/>
      </w:r>
      <w:r>
        <w:rPr>
          <w:rFonts w:ascii="IRNazanin" w:hAnsi="IRNazanin" w:eastAsia="IRNazanin"/>
          <w:color w:val="111111"/>
          <w:sz w:val="28"/>
          <w:sz w:val="28"/>
          <w:szCs w:val="28"/>
          <w:rtl w:val="true"/>
          <w:lang w:bidi="fa-IR"/>
        </w:rPr>
        <w:t>، له تصانیف کثیرة ذکرناها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بن زکریّا أبوالحسن</w:t>
      </w:r>
      <w:r>
        <w:rPr>
          <w:rFonts w:eastAsia="IRNazanin" w:cs="IRNazanin"/>
          <w:color w:val="111111"/>
          <w:sz w:val="28"/>
          <w:szCs w:val="28"/>
          <w:rtl w:val="true"/>
          <w:lang w:bidi="fa-IR"/>
        </w:rPr>
        <w:t>)</w:t>
      </w:r>
      <w:r>
        <w:rPr>
          <w:rStyle w:val="FootnoteAnchor"/>
          <w:rtl w:val="true"/>
        </w:rPr>
        <w:footnoteReference w:id="2574"/>
      </w:r>
      <w:r>
        <w:rPr>
          <w:rFonts w:ascii="IRNazanin" w:hAnsi="IRNazanin" w:eastAsia="IRNazanin"/>
          <w:color w:val="111111"/>
          <w:sz w:val="28"/>
          <w:sz w:val="28"/>
          <w:szCs w:val="28"/>
          <w:rtl w:val="true"/>
          <w:lang w:bidi="fa-IR"/>
        </w:rPr>
        <w:t>الموصلیّ رحمه‌الله یذکره بالفضل والعلم والدّین والتّحقیق بهذا الأمر رحمه‌الله</w:t>
      </w:r>
      <w:r>
        <w:rPr>
          <w:rStyle w:val="FootnoteAnchor"/>
          <w:rtl w:val="true"/>
        </w:rPr>
        <w:footnoteReference w:id="2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علیّ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أباالقاسم، کان ثقة من أصحابنا، فقیهاً، وجهاً</w:t>
      </w:r>
      <w:r>
        <w:rPr>
          <w:rStyle w:val="FootnoteAnchor"/>
          <w:rtl w:val="true"/>
        </w:rPr>
        <w:footnoteReference w:id="2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علیّ بن عمر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المفتوحة،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السّواق،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کنیته أبوالقاسم،</w:t>
      </w:r>
    </w:p>
    <w:p>
      <w:pPr>
        <w:pStyle w:val="BookText"/>
        <w:rPr/>
      </w:pPr>
      <w:r>
        <w:rPr>
          <w:rFonts w:ascii="IRNazanin" w:hAnsi="IRNazanin" w:eastAsia="IRNazanin"/>
          <w:color w:val="111111"/>
          <w:sz w:val="28"/>
          <w:sz w:val="28"/>
          <w:szCs w:val="28"/>
          <w:rtl w:val="true"/>
          <w:lang w:bidi="fa-IR"/>
        </w:rPr>
        <w:t xml:space="preserve">کان ثقة فی الحدیث، واقفاً فی المذهب، صحیح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ثبتاً</w:t>
      </w:r>
      <w:r>
        <w:rPr>
          <w:rFonts w:eastAsia="IRNazanin" w:cs="IRNazanin"/>
          <w:color w:val="111111"/>
          <w:sz w:val="28"/>
          <w:szCs w:val="28"/>
          <w:rtl w:val="true"/>
          <w:lang w:bidi="fa-IR"/>
        </w:rPr>
        <w:t>)</w:t>
      </w:r>
      <w:r>
        <w:rPr>
          <w:rStyle w:val="FootnoteAnchor"/>
          <w:rtl w:val="true"/>
        </w:rPr>
        <w:footnoteReference w:id="2577"/>
      </w:r>
      <w:r>
        <w:rPr>
          <w:rFonts w:ascii="IRNazanin" w:hAnsi="IRNazanin" w:eastAsia="IRNazanin"/>
          <w:color w:val="111111"/>
          <w:sz w:val="28"/>
          <w:sz w:val="28"/>
          <w:szCs w:val="28"/>
          <w:rtl w:val="true"/>
          <w:lang w:bidi="fa-IR"/>
        </w:rPr>
        <w:t>معتمداً علی ما یرویه</w:t>
      </w:r>
      <w:r>
        <w:rPr>
          <w:rStyle w:val="FootnoteAnchor"/>
          <w:rtl w:val="true"/>
        </w:rPr>
        <w:footnoteReference w:id="2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القاشانیّ، إصبهانیّ، من ولد زیاد مولی عبیداللّه‌</w:t>
      </w:r>
      <w:r>
        <w:rPr>
          <w:rStyle w:val="FootnoteAnchor"/>
          <w:rtl w:val="true"/>
        </w:rPr>
        <w:footnoteReference w:id="2579"/>
      </w:r>
      <w:r>
        <w:rPr>
          <w:rFonts w:ascii="IRNazanin" w:hAnsi="IRNazanin" w:eastAsia="IRNazanin"/>
          <w:color w:val="111111"/>
          <w:sz w:val="28"/>
          <w:sz w:val="28"/>
          <w:szCs w:val="28"/>
          <w:rtl w:val="true"/>
          <w:lang w:bidi="fa-IR"/>
        </w:rPr>
        <w:t>بن عبّاس من آل خالد بن الأزهر، ضعیف</w:t>
      </w:r>
      <w:r>
        <w:rPr>
          <w:rStyle w:val="FootnoteAnchor"/>
          <w:rtl w:val="true"/>
        </w:rPr>
        <w:footnoteReference w:id="2580"/>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2581"/>
      </w:r>
      <w:r>
        <w:rPr>
          <w:rFonts w:ascii="IRNazanin" w:hAnsi="IRNazanin" w:eastAsia="IRNazanin"/>
          <w:color w:val="111111"/>
          <w:sz w:val="28"/>
          <w:sz w:val="28"/>
          <w:szCs w:val="28"/>
          <w:rtl w:val="true"/>
          <w:lang w:bidi="fa-IR"/>
        </w:rPr>
        <w:t>الجواد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المکسورة، والیاء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السّاکنة المنقّطة تحتها، نقطتین،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الجواد علیه‌السلام</w:t>
      </w:r>
      <w:r>
        <w:rPr>
          <w:rStyle w:val="FootnoteAnchor"/>
          <w:rtl w:val="true"/>
        </w:rPr>
        <w:footnoteReference w:id="2582"/>
      </w:r>
      <w:r>
        <w:rPr>
          <w:rFonts w:ascii="Amiri" w:hAnsi="Amiri" w:eastAsia="Amiri" w:cs="Amiri"/>
          <w:color w:val="111111"/>
          <w:sz w:val="28"/>
          <w:sz w:val="28"/>
          <w:szCs w:val="28"/>
          <w:rtl w:val="true"/>
          <w:lang w:bidi="ar-SA"/>
        </w:rPr>
        <w:t>والّذی یظهر لنا أ نّهما واحد لأ 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شیرة القاشانیّ، أبوالحسن کان </w:t>
      </w:r>
    </w:p>
    <w:p>
      <w:pPr>
        <w:pStyle w:val="BookText"/>
        <w:rPr/>
      </w:pPr>
      <w:r>
        <w:rPr>
          <w:rFonts w:ascii="IRNazanin" w:hAnsi="IRNazanin" w:eastAsia="IRNazanin"/>
          <w:color w:val="111111"/>
          <w:sz w:val="28"/>
          <w:sz w:val="28"/>
          <w:szCs w:val="28"/>
          <w:rtl w:val="true"/>
          <w:lang w:bidi="fa-IR"/>
        </w:rPr>
        <w:t>فقیهاً، مکثراً من الحدیث، فاضلاً، غمز علیه أحمد بن محمّد بن عیسی ذکر أ نّه سمع منه مذاهب منکرة ولیس فی کتبه ما یدلّ علی ذلک، له کتب أخبرنا علیّ بن محمّد بن شیرة القاشانیّ بکتبه</w:t>
      </w:r>
      <w:r>
        <w:rPr>
          <w:rStyle w:val="FootnoteAnchor"/>
          <w:rtl w:val="true"/>
        </w:rPr>
        <w:footnoteReference w:id="25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بن قتیبة، ویعرف بالقُتَیْبیّ النّیسابوریّ، أبوالحسن</w:t>
      </w:r>
      <w:r>
        <w:rPr>
          <w:rStyle w:val="FootnoteAnchor"/>
          <w:rtl w:val="true"/>
        </w:rPr>
        <w:footnoteReference w:id="2584"/>
      </w:r>
      <w:r>
        <w:rPr>
          <w:rFonts w:ascii="IRNazanin" w:hAnsi="IRNazanin" w:eastAsia="IRNazanin"/>
          <w:color w:val="111111"/>
          <w:sz w:val="28"/>
          <w:sz w:val="28"/>
          <w:szCs w:val="28"/>
          <w:rtl w:val="true"/>
          <w:lang w:bidi="fa-IR"/>
        </w:rPr>
        <w:t>، تلمیذ الفضل بن شاذان، فاضل</w:t>
      </w:r>
      <w:r>
        <w:rPr>
          <w:rStyle w:val="FootnoteAnchor"/>
          <w:rtl w:val="true"/>
        </w:rPr>
        <w:footnoteReference w:id="2585"/>
      </w:r>
      <w:r>
        <w:rPr>
          <w:rFonts w:ascii="IRNazanin" w:hAnsi="IRNazanin" w:eastAsia="IRNazanin"/>
          <w:color w:val="111111"/>
          <w:sz w:val="28"/>
          <w:sz w:val="28"/>
          <w:szCs w:val="28"/>
          <w:rtl w:val="true"/>
          <w:lang w:bidi="fa-IR"/>
        </w:rPr>
        <w:t>، علیه اعتمد أبو عمرو الکشّیّ فی کتاب الرّجال</w:t>
      </w:r>
      <w:r>
        <w:rPr>
          <w:rStyle w:val="FootnoteAnchor"/>
          <w:rtl w:val="true"/>
        </w:rPr>
        <w:footnoteReference w:id="2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الکرخیّ، أبو الحسن، کان فقیهاً متکلّماً، من وجوه أصحابنا</w:t>
      </w:r>
      <w:r>
        <w:rPr>
          <w:rStyle w:val="FootnoteAnchor"/>
          <w:rtl w:val="true"/>
        </w:rPr>
        <w:footnoteReference w:id="2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المدائنیّ، عامّیّ المذهب</w:t>
      </w:r>
      <w:r>
        <w:rPr>
          <w:rStyle w:val="FootnoteAnchor"/>
          <w:rtl w:val="true"/>
        </w:rPr>
        <w:footnoteReference w:id="25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المنقریّ</w:t>
      </w:r>
      <w:r>
        <w:rPr>
          <w:rStyle w:val="FootnoteAnchor"/>
          <w:rtl w:val="true"/>
        </w:rPr>
        <w:footnoteReference w:id="2589"/>
      </w:r>
      <w:r>
        <w:rPr>
          <w:rFonts w:ascii="Amiri" w:hAnsi="Amiri" w:eastAsia="Amiri" w:cs="Amiri"/>
          <w:color w:val="111111"/>
          <w:sz w:val="28"/>
          <w:sz w:val="28"/>
          <w:szCs w:val="28"/>
          <w:rtl w:val="true"/>
          <w:lang w:bidi="ar-SA"/>
        </w:rPr>
        <w:t>، کوفیّ، ثقة</w:t>
      </w:r>
      <w:r>
        <w:rPr>
          <w:rStyle w:val="FootnoteAnchor"/>
          <w:rtl w:val="true"/>
        </w:rPr>
        <w:footnoteReference w:id="25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یوسف بن مهجور، أبوالحسن الفارسیّ المعروف بابن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Style w:val="FootnoteAnchor"/>
          <w:rtl w:val="true"/>
        </w:rPr>
        <w:footnoteReference w:id="2591"/>
      </w:r>
      <w:r>
        <w:rPr>
          <w:rFonts w:ascii="IRNazanin" w:hAnsi="IRNazanin" w:eastAsia="IRNazanin"/>
          <w:color w:val="111111"/>
          <w:sz w:val="28"/>
          <w:sz w:val="28"/>
          <w:szCs w:val="28"/>
          <w:rtl w:val="true"/>
          <w:lang w:bidi="fa-IR"/>
        </w:rPr>
        <w:t>من أصحابنا، ثقة سمع الحدیث وأکثر</w:t>
      </w:r>
      <w:r>
        <w:rPr>
          <w:rStyle w:val="FootnoteAnchor"/>
          <w:rtl w:val="true"/>
        </w:rPr>
        <w:footnoteReference w:id="2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المسیّب، عربیّ من أهل همدان، من أصحاب الرّضا علیه‌السلام</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2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r>
        <w:rPr>
          <w:rStyle w:val="FootnoteAnchor"/>
          <w:rtl w:val="true"/>
        </w:rPr>
        <w:footnoteReference w:id="2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الیاء المنقّطة تحتها، نقطتین،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أبوالحسن دورقیّ الأصل مولی، کان أبوه نصرانیّاً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أیضاً أسلم وهو صغیر ومنّ اللّه علیه بمعرفة هذا الأمر وتفقّه، وروی عن الرّضا،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وأبی جعفر علیهماالسلام واختصّ بأبی جعفر الثّانی علیه‌السلام وتوکّل له وعظم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2595"/>
      </w:r>
      <w:r>
        <w:rPr>
          <w:rFonts w:ascii="IRNazanin" w:hAnsi="IRNazanin" w:eastAsia="IRNazanin"/>
          <w:color w:val="111111"/>
          <w:sz w:val="28"/>
          <w:sz w:val="28"/>
          <w:szCs w:val="28"/>
          <w:rtl w:val="true"/>
          <w:lang w:bidi="fa-IR"/>
        </w:rPr>
        <w:t xml:space="preserve">وکذلک </w:t>
      </w:r>
    </w:p>
    <w:p>
      <w:pPr>
        <w:pStyle w:val="BookText"/>
        <w:rPr/>
      </w:pPr>
      <w:r>
        <w:rPr>
          <w:rFonts w:ascii="IRNazanin" w:hAnsi="IRNazanin" w:eastAsia="IRNazanin"/>
          <w:color w:val="111111"/>
          <w:sz w:val="28"/>
          <w:sz w:val="28"/>
          <w:szCs w:val="28"/>
          <w:rtl w:val="true"/>
          <w:lang w:bidi="fa-IR"/>
        </w:rPr>
        <w:t>أبوالحسن الثّالث علیه‌السلام وتوکّل</w:t>
      </w:r>
      <w:r>
        <w:rPr>
          <w:rStyle w:val="FootnoteAnchor"/>
          <w:rtl w:val="true"/>
        </w:rPr>
        <w:footnoteReference w:id="2596"/>
      </w:r>
      <w:r>
        <w:rPr>
          <w:rFonts w:ascii="IRNazanin" w:hAnsi="IRNazanin" w:eastAsia="IRNazanin"/>
          <w:color w:val="111111"/>
          <w:sz w:val="28"/>
          <w:sz w:val="28"/>
          <w:szCs w:val="28"/>
          <w:rtl w:val="true"/>
          <w:lang w:bidi="fa-IR"/>
        </w:rPr>
        <w:t>فی بعض النّواحی وخرجتْ إلی الشّیعة فیه توقیعات بکلّ خیر، وکان ثقة فی روایته، لا یُطعَنُ علیه</w:t>
      </w:r>
      <w:r>
        <w:rPr>
          <w:rStyle w:val="FootnoteAnchor"/>
          <w:rtl w:val="true"/>
        </w:rPr>
        <w:footnoteReference w:id="2597"/>
      </w:r>
      <w:r>
        <w:rPr>
          <w:rFonts w:ascii="IRNazanin" w:hAnsi="IRNazanin" w:eastAsia="IRNazanin"/>
          <w:color w:val="111111"/>
          <w:sz w:val="28"/>
          <w:sz w:val="28"/>
          <w:szCs w:val="28"/>
          <w:rtl w:val="true"/>
          <w:lang w:bidi="fa-IR"/>
        </w:rPr>
        <w:t>، صحیح الاعتقاد</w:t>
      </w:r>
      <w:r>
        <w:rPr>
          <w:rFonts w:eastAsia="IRNazanin" w:cs="IRNazanin"/>
          <w:color w:val="111111"/>
          <w:sz w:val="28"/>
          <w:szCs w:val="28"/>
          <w:rtl w:val="true"/>
          <w:lang w:bidi="fa-IR"/>
        </w:rPr>
        <w:t>.</w:t>
      </w:r>
      <w:r>
        <w:rPr>
          <w:rStyle w:val="FootnoteAnchor"/>
          <w:rtl w:val="true"/>
        </w:rPr>
        <w:footnoteReference w:id="2598"/>
      </w:r>
    </w:p>
    <w:p>
      <w:pPr>
        <w:pStyle w:val="BookText"/>
        <w:rPr/>
      </w:pPr>
      <w:r>
        <w:rPr>
          <w:rFonts w:ascii="IRNazanin" w:hAnsi="IRNazanin" w:eastAsia="IRNazanin"/>
          <w:color w:val="111111"/>
          <w:sz w:val="28"/>
          <w:sz w:val="28"/>
          <w:szCs w:val="28"/>
          <w:rtl w:val="true"/>
          <w:lang w:bidi="fa-IR"/>
        </w:rPr>
        <w:t>قال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عبداللّه بن جندب قام علیّ بن مهزیار مقامه</w:t>
      </w:r>
      <w:r>
        <w:rPr>
          <w:rStyle w:val="FootnoteAnchor"/>
          <w:rtl w:val="true"/>
        </w:rPr>
        <w:footnoteReference w:id="2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میمون، أبوالحسن، لقّب أبا الأکراد</w:t>
      </w:r>
      <w:r>
        <w:rPr>
          <w:rStyle w:val="FootnoteAnchor"/>
          <w:rtl w:val="true"/>
        </w:rPr>
        <w:footnoteReference w:id="2600"/>
      </w: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إسحاق</w:t>
      </w:r>
      <w:r>
        <w:rPr>
          <w:rStyle w:val="FootnoteAnchor"/>
          <w:rtl w:val="true"/>
        </w:rPr>
        <w:footnoteReference w:id="2602"/>
      </w:r>
      <w:r>
        <w:rPr>
          <w:rFonts w:ascii="IRNazanin" w:hAnsi="IRNazanin" w:eastAsia="IRNazanin"/>
          <w:color w:val="111111"/>
          <w:sz w:val="28"/>
          <w:sz w:val="28"/>
          <w:szCs w:val="28"/>
          <w:rtl w:val="true"/>
          <w:lang w:bidi="fa-IR"/>
        </w:rPr>
        <w:t>، عن جعفر بن بشیر، عن علیّ بن میمون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Style w:val="FootnoteAnchor"/>
          <w:rtl w:val="true"/>
        </w:rPr>
        <w:footnoteReference w:id="2603"/>
      </w:r>
      <w:r>
        <w:rPr>
          <w:rFonts w:ascii="IRNazanin" w:hAnsi="IRNazanin" w:eastAsia="IRNazanin"/>
          <w:color w:val="111111"/>
          <w:sz w:val="28"/>
          <w:sz w:val="28"/>
          <w:szCs w:val="28"/>
          <w:rtl w:val="true"/>
          <w:lang w:bidi="fa-IR"/>
        </w:rPr>
        <w:t xml:space="preserve">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فقلت</w:t>
      </w:r>
      <w:r>
        <w:rPr>
          <w:rStyle w:val="FootnoteAnchor"/>
          <w:rtl w:val="true"/>
        </w:rPr>
        <w:footnoteReference w:id="2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أدین اللّه بولایتک وولایة آبائک وأجدادک علیهم‌السلام فادع اللّه أن یثبّ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رحمک اللّه</w:t>
      </w:r>
      <w:r>
        <w:rPr>
          <w:rFonts w:eastAsia="IRNazanin" w:cs="IRNazanin"/>
          <w:color w:val="111111"/>
          <w:sz w:val="28"/>
          <w:szCs w:val="28"/>
          <w:rtl w:val="true"/>
          <w:lang w:bidi="fa-IR"/>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حدیثه یعرّف وینکّر</w:t>
      </w:r>
      <w:r>
        <w:rPr>
          <w:rFonts w:eastAsia="Amiri" w:cs="Amiri" w:ascii="Amiri" w:hAnsi="Amiri"/>
          <w:color w:val="111111"/>
          <w:sz w:val="28"/>
          <w:szCs w:val="28"/>
          <w:rtl w:val="true"/>
          <w:lang w:bidi="ar-SA"/>
        </w:rPr>
        <w:t>)</w:t>
      </w:r>
      <w:r>
        <w:rPr>
          <w:rStyle w:val="FootnoteAnchor"/>
          <w:rtl w:val="true"/>
        </w:rPr>
        <w:footnoteReference w:id="2606"/>
      </w:r>
      <w:r>
        <w:rPr>
          <w:rFonts w:ascii="IRNazanin" w:hAnsi="IRNazanin" w:eastAsia="IRNazanin"/>
          <w:color w:val="111111"/>
          <w:sz w:val="28"/>
          <w:sz w:val="28"/>
          <w:szCs w:val="28"/>
          <w:rtl w:val="true"/>
          <w:lang w:bidi="fa-IR"/>
        </w:rPr>
        <w:t>، ویجوز أن یخرج شاهداً، روی عن أبی عبداللّه، وأبی الحسن موسی علیهماالسلام</w:t>
      </w:r>
      <w:r>
        <w:rPr>
          <w:rStyle w:val="FootnoteAnchor"/>
          <w:rtl w:val="true"/>
        </w:rPr>
        <w:footnoteReference w:id="2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عندی قبول روایته لعدم</w:t>
      </w:r>
    </w:p>
    <w:p>
      <w:pPr>
        <w:pStyle w:val="BookText"/>
        <w:rPr/>
      </w:pPr>
      <w:r>
        <w:rPr>
          <w:rFonts w:ascii="IRNazanin" w:hAnsi="IRNazanin" w:eastAsia="IRNazanin"/>
          <w:color w:val="111111"/>
          <w:sz w:val="28"/>
          <w:sz w:val="28"/>
          <w:szCs w:val="28"/>
          <w:rtl w:val="true"/>
          <w:lang w:bidi="fa-IR"/>
        </w:rPr>
        <w:t>طعن الشّیخ ابن الغضائریّ فیه صریحاً مع دعاء الصّادق علیه‌السلام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النّعمان الأعلم</w:t>
      </w:r>
      <w:r>
        <w:rPr>
          <w:rStyle w:val="FootnoteAnchor"/>
          <w:rtl w:val="true"/>
        </w:rPr>
        <w:footnoteReference w:id="2608"/>
      </w:r>
      <w:r>
        <w:rPr>
          <w:rFonts w:ascii="IRNazanin" w:hAnsi="IRNazanin" w:eastAsia="IRNazanin"/>
          <w:color w:val="111111"/>
          <w:sz w:val="28"/>
          <w:sz w:val="28"/>
          <w:szCs w:val="28"/>
          <w:rtl w:val="true"/>
          <w:lang w:bidi="fa-IR"/>
        </w:rPr>
        <w:t>النّخعیّ، أبوالحسن مولاهم، کوفیّ، روی عن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علیه‌السلام وأخوه داود أعلی منه، وابنه الحسن بن علیّ، وابنه أحمد رویا الحدیث وکان علیّ ثقة، وجهاً، ثبتاً، صحیحاً، واضح الطّریقة</w:t>
      </w:r>
      <w:r>
        <w:rPr>
          <w:rStyle w:val="FootnoteAnchor"/>
          <w:rtl w:val="true"/>
        </w:rPr>
        <w:footnoteReference w:id="2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نعیم، ثقة</w:t>
      </w:r>
      <w:r>
        <w:rPr>
          <w:rStyle w:val="FootnoteAnchor"/>
          <w:rtl w:val="true"/>
        </w:rPr>
        <w:footnoteReference w:id="26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وصیف أبوالحسین</w:t>
      </w:r>
      <w:r>
        <w:rPr>
          <w:rStyle w:val="FootnoteAnchor"/>
          <w:rtl w:val="true"/>
        </w:rPr>
        <w:footnoteReference w:id="2611"/>
      </w:r>
      <w:r>
        <w:rPr>
          <w:rFonts w:ascii="Amiri" w:hAnsi="Amiri" w:eastAsia="Amiri" w:cs="Amiri"/>
          <w:color w:val="111111"/>
          <w:sz w:val="28"/>
          <w:sz w:val="28"/>
          <w:szCs w:val="28"/>
          <w:rtl w:val="true"/>
          <w:lang w:bidi="ar-SA"/>
        </w:rPr>
        <w:t>النّاشئ</w:t>
      </w:r>
      <w:r>
        <w:rPr>
          <w:rStyle w:val="FootnoteAnchor"/>
          <w:rtl w:val="true"/>
        </w:rPr>
        <w:footnoteReference w:id="2612"/>
      </w:r>
      <w:r>
        <w:rPr>
          <w:rFonts w:ascii="Amiri" w:hAnsi="Amiri" w:eastAsia="Amiri" w:cs="Amiri"/>
          <w:color w:val="111111"/>
          <w:sz w:val="28"/>
          <w:sz w:val="28"/>
          <w:szCs w:val="28"/>
          <w:rtl w:val="true"/>
          <w:lang w:bidi="ar-SA"/>
        </w:rPr>
        <w:t>، کان متکلّماً، شاعراً مجوّداً</w:t>
      </w:r>
      <w:r>
        <w:rPr>
          <w:rStyle w:val="FootnoteAnchor"/>
          <w:rtl w:val="true"/>
        </w:rPr>
        <w:footnoteReference w:id="2613"/>
      </w:r>
      <w:r>
        <w:rPr>
          <w:rFonts w:ascii="IRNazanin" w:hAnsi="IRNazanin" w:eastAsia="IRNazanin"/>
          <w:color w:val="111111"/>
          <w:sz w:val="28"/>
          <w:sz w:val="28"/>
          <w:szCs w:val="28"/>
          <w:rtl w:val="true"/>
          <w:lang w:bidi="fa-IR"/>
        </w:rPr>
        <w:t>، وکان یتکلّم علی مذهب أهل الظّاهر فی الفقه</w:t>
      </w:r>
      <w:r>
        <w:rPr>
          <w:rStyle w:val="FootnoteAnchor"/>
          <w:rtl w:val="true"/>
        </w:rPr>
        <w:footnoteReference w:id="2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وهبان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وهبان کان واقفیّاً</w:t>
      </w:r>
      <w:r>
        <w:rPr>
          <w:rStyle w:val="FootnoteAnchor"/>
          <w:rtl w:val="true"/>
        </w:rPr>
        <w:footnoteReference w:id="26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یحیی بن الحسین</w:t>
      </w:r>
      <w:r>
        <w:rPr>
          <w:rStyle w:val="FootnoteAnchor"/>
          <w:rtl w:val="true"/>
        </w:rPr>
        <w:footnoteReference w:id="2616"/>
      </w:r>
      <w:r>
        <w:rPr>
          <w:rFonts w:ascii="IRNazanin" w:hAnsi="IRNazanin" w:eastAsia="IRNazanin"/>
          <w:color w:val="111111"/>
          <w:sz w:val="28"/>
          <w:sz w:val="28"/>
          <w:szCs w:val="28"/>
          <w:rtl w:val="true"/>
          <w:lang w:bidi="fa-IR"/>
        </w:rPr>
        <w:t>، مولی علیّ بن الحسین علیه‌السلام، کوفیّ؛ وهو خال الحسین بن سعید، ثقة</w:t>
      </w:r>
      <w:r>
        <w:rPr>
          <w:rStyle w:val="FootnoteAnchor"/>
          <w:rtl w:val="true"/>
        </w:rPr>
        <w:footnoteReference w:id="26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بن موسی البغدادیّ، سکن بغداد وهو کوفیّ الأصل، روی عن أبی عبداللّه علیه‌السلام حدیثاً واحداً، وروی عن أبی الحسن موسی علیه‌السلام وأکثر</w:t>
      </w:r>
      <w:r>
        <w:rPr>
          <w:rStyle w:val="FootnoteAnchor"/>
          <w:rtl w:val="true"/>
        </w:rPr>
        <w:footnoteReference w:id="2618"/>
      </w:r>
      <w:r>
        <w:rPr>
          <w:rFonts w:ascii="IRNazanin" w:hAnsi="IRNazanin" w:eastAsia="IRNazanin"/>
          <w:color w:val="111111"/>
          <w:sz w:val="28"/>
          <w:sz w:val="28"/>
          <w:szCs w:val="28"/>
          <w:rtl w:val="true"/>
          <w:lang w:bidi="fa-IR"/>
        </w:rPr>
        <w:t>وکان ثقة، جلیل القدر، له منزلة عظیمة عند أبی الحسن موسی علیه‌السلام عظیم المکان فی هذه الطّائفة</w:t>
      </w:r>
      <w:r>
        <w:rPr>
          <w:rFonts w:eastAsia="IRNazanin" w:cs="IRNazanin"/>
          <w:color w:val="111111"/>
          <w:sz w:val="28"/>
          <w:szCs w:val="28"/>
          <w:rtl w:val="true"/>
          <w:lang w:bidi="fa-IR"/>
        </w:rPr>
        <w:t>.</w:t>
      </w:r>
      <w:r>
        <w:rPr>
          <w:rStyle w:val="FootnoteAnchor"/>
          <w:rtl w:val="true"/>
        </w:rPr>
        <w:footnoteReference w:id="2619"/>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مولی بنی أسد، وکان یبیع الأبزار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زمن أبی الحسن موسی علیه‌السلام وأبوالحسن محبوس سنة ثمانین ومائة، وبقی أبوالحسن علیه‌السلام فی الحبس أربع سنین</w:t>
      </w:r>
      <w:r>
        <w:rPr>
          <w:rFonts w:eastAsia="IRNazanin" w:cs="IRNazanin"/>
          <w:color w:val="111111"/>
          <w:sz w:val="28"/>
          <w:szCs w:val="28"/>
          <w:rtl w:val="true"/>
          <w:lang w:bidi="fa-IR"/>
        </w:rPr>
        <w:t>.</w:t>
      </w:r>
      <w:r>
        <w:rPr>
          <w:rStyle w:val="FootnoteAnchor"/>
          <w:rtl w:val="true"/>
        </w:rPr>
        <w:footnoteReference w:id="262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الکشّیّ عن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عن محمّد بن عمرو بن سعید،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علیه‌السلام یوم النّحر،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فی قلبی أحد وأنا فی </w:t>
      </w:r>
      <w:bookmarkStart w:id="479" w:name="pg4798_33911"/>
    </w:p>
    <w:p>
      <w:pPr>
        <w:pStyle w:val="BookText"/>
        <w:rPr/>
      </w:pPr>
      <w:bookmarkEnd w:id="479"/>
      <w:r>
        <w:rPr>
          <w:rFonts w:ascii="IRNazanin" w:hAnsi="IRNazanin" w:eastAsia="IRNazanin"/>
          <w:color w:val="111111"/>
          <w:sz w:val="28"/>
          <w:sz w:val="28"/>
          <w:szCs w:val="28"/>
          <w:rtl w:val="true"/>
          <w:lang w:bidi="fa-IR"/>
        </w:rPr>
        <w:t>الموقف إلاّ علیّ بن یقطین، فإنّه مازال معی وما فارقنی حتّی أفضت</w:t>
      </w:r>
      <w:r>
        <w:rPr>
          <w:rStyle w:val="FootnoteAnchor"/>
          <w:rtl w:val="true"/>
        </w:rPr>
        <w:footnoteReference w:id="2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80" w:name="__RefHeading___Toc2402401_2035185390"/>
      <w:bookmarkStart w:id="481" w:name="_Toc168"/>
      <w:bookmarkEnd w:id="480"/>
      <w:r>
        <w:rPr>
          <w:rtl w:val="true"/>
        </w:rPr>
        <w:t>الباب الرّابع والعشرون</w:t>
      </w:r>
      <w:r>
        <w:rPr>
          <w:rtl w:val="true"/>
        </w:rPr>
        <w:t xml:space="preserve">: </w:t>
      </w:r>
      <w:r>
        <w:rPr>
          <w:rtl w:val="true"/>
        </w:rPr>
        <w:t>عمّار</w:t>
      </w:r>
      <w:bookmarkEnd w:id="481"/>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مروان، مولی بنی ثوبان بن سالم، مولی یَشْکُر، وأخوه عمرو، ثقتان، روی عن أبی عبداللّه علیه‌السلام</w:t>
      </w:r>
      <w:r>
        <w:rPr>
          <w:rStyle w:val="FootnoteAnchor"/>
          <w:rtl w:val="true"/>
        </w:rPr>
        <w:footnoteReference w:id="2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موسی السّاباطیّ</w:t>
      </w:r>
      <w:r>
        <w:rPr>
          <w:rStyle w:val="FootnoteAnchor"/>
          <w:rtl w:val="true"/>
        </w:rPr>
        <w:footnoteReference w:id="2623"/>
      </w:r>
      <w:r>
        <w:rPr>
          <w:rFonts w:ascii="IRNazanin" w:hAnsi="IRNazanin" w:eastAsia="IRNazanin"/>
          <w:color w:val="111111"/>
          <w:sz w:val="28"/>
          <w:sz w:val="28"/>
          <w:szCs w:val="28"/>
          <w:rtl w:val="true"/>
          <w:lang w:bidi="fa-IR"/>
        </w:rPr>
        <w:t>، مولی، وأخواه قیس وصبّاح رووا عن أبی عبداللّه وأبی الحسن علیهماالسلام وکانوا ثقات فی الرّوایة</w:t>
      </w:r>
      <w:r>
        <w:rPr>
          <w:rStyle w:val="FootnoteAnchor"/>
          <w:rtl w:val="true"/>
        </w:rPr>
        <w:footnoteReference w:id="2624"/>
      </w:r>
      <w:r>
        <w:rPr>
          <w:rFonts w:ascii="Amiri" w:hAnsi="Amiri" w:eastAsia="Amiri" w:cs="Amiri"/>
          <w:color w:val="111111"/>
          <w:sz w:val="28"/>
          <w:sz w:val="28"/>
          <w:szCs w:val="28"/>
          <w:rtl w:val="true"/>
          <w:lang w:bidi="ar-SA"/>
        </w:rPr>
        <w:t>، وعمّار کان فطحیّاً له کتاب کبیر</w:t>
      </w:r>
    </w:p>
    <w:p>
      <w:pPr>
        <w:pStyle w:val="BookText"/>
        <w:rPr/>
      </w:pPr>
      <w:r>
        <w:rPr>
          <w:rFonts w:ascii="Amiri" w:hAnsi="Amiri" w:eastAsia="Amiri" w:cs="Amiri"/>
          <w:color w:val="111111"/>
          <w:sz w:val="28"/>
          <w:sz w:val="28"/>
          <w:szCs w:val="28"/>
          <w:rtl w:val="true"/>
          <w:lang w:bidi="ar-SA"/>
        </w:rPr>
        <w:t>جیّد معتمد</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وروی الکشّیّ عن علیّ بن محمّد، عن محمّد بن أحمد</w:t>
      </w:r>
      <w:r>
        <w:rPr>
          <w:rStyle w:val="FootnoteAnchor"/>
          <w:rtl w:val="true"/>
        </w:rPr>
        <w:footnoteReference w:id="2626"/>
      </w:r>
      <w:r>
        <w:rPr>
          <w:rFonts w:ascii="IRNazanin" w:hAnsi="IRNazanin" w:eastAsia="IRNazanin"/>
          <w:color w:val="111111"/>
          <w:sz w:val="28"/>
          <w:sz w:val="28"/>
          <w:szCs w:val="28"/>
          <w:rtl w:val="true"/>
          <w:lang w:bidi="fa-IR"/>
        </w:rPr>
        <w:t>بن یحیی، عن إبراهیم ابن هاشم، عن عبدالرّحمان بن حمّاد الکوفیّ، عن مروک، عن أبی الحسن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استوهبت عمّار السّاباطیّ من ربّی فوهب لی</w:t>
      </w:r>
      <w:r>
        <w:rPr>
          <w:rStyle w:val="FootnoteAnchor"/>
          <w:rtl w:val="true"/>
        </w:rPr>
        <w:footnoteReference w:id="2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أ نّ روایته مرجّحة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 رحمه‌الله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علیّ بن الحکم، عن سیف بن عمیرة،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Style w:val="FootnoteAnchor"/>
          <w:rtl w:val="true"/>
        </w:rPr>
        <w:footnoteReference w:id="2628"/>
      </w:r>
      <w:r>
        <w:rPr>
          <w:rFonts w:ascii="IRNazanin" w:hAnsi="IRNazanin" w:eastAsia="IRNazanin"/>
          <w:color w:val="111111"/>
          <w:sz w:val="28"/>
          <w:sz w:val="28"/>
          <w:szCs w:val="28"/>
          <w:rtl w:val="true"/>
          <w:lang w:bidi="fa-IR"/>
        </w:rPr>
        <w:t>، وأبوذرّ، والمقداد،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جاض جیضة</w:t>
      </w:r>
      <w:r>
        <w:rPr>
          <w:rStyle w:val="FootnoteAnchor"/>
          <w:rtl w:val="true"/>
        </w:rPr>
        <w:footnoteReference w:id="2629"/>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الّذی لم یشکّ ولم یدخله شیء </w:t>
      </w:r>
      <w:bookmarkStart w:id="482" w:name="pg4798_33912"/>
    </w:p>
    <w:p>
      <w:pPr>
        <w:pStyle w:val="BookText"/>
        <w:rPr/>
      </w:pPr>
      <w:bookmarkEnd w:id="482"/>
      <w:r>
        <w:rPr>
          <w:rFonts w:ascii="IRNazanin" w:hAnsi="IRNazanin" w:eastAsia="IRNazanin"/>
          <w:color w:val="111111"/>
          <w:sz w:val="28"/>
          <w:sz w:val="28"/>
          <w:szCs w:val="28"/>
          <w:rtl w:val="true"/>
          <w:lang w:bidi="fa-IR"/>
        </w:rPr>
        <w:t>فالمقداد</w:t>
      </w:r>
      <w:r>
        <w:rPr>
          <w:rStyle w:val="FootnoteAnchor"/>
          <w:rtl w:val="true"/>
        </w:rPr>
        <w:footnoteReference w:id="26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83" w:name="__RefHeading___Toc2402403_2035185390"/>
      <w:bookmarkStart w:id="484" w:name="_Toc169"/>
      <w:bookmarkEnd w:id="483"/>
      <w:r>
        <w:rPr>
          <w:rtl w:val="true"/>
        </w:rPr>
        <w:t>الباب الخامس والعشرون</w:t>
      </w:r>
      <w:r>
        <w:rPr>
          <w:rtl w:val="true"/>
        </w:rPr>
        <w:t xml:space="preserve">: </w:t>
      </w:r>
      <w:r>
        <w:rPr>
          <w:rtl w:val="true"/>
        </w:rPr>
        <w:t>عمر</w:t>
      </w:r>
      <w:bookmarkEnd w:id="484"/>
    </w:p>
    <w:p>
      <w:pPr>
        <w:pStyle w:val="BookText"/>
        <w:rPr/>
      </w:pPr>
      <w:r>
        <w:rPr>
          <w:rFonts w:ascii="IRNazanin" w:hAnsi="IRNazanin" w:eastAsia="IRNazanin"/>
          <w:color w:val="111111"/>
          <w:sz w:val="28"/>
          <w:sz w:val="28"/>
          <w:szCs w:val="28"/>
          <w:rtl w:val="true"/>
          <w:lang w:bidi="fa-IR"/>
        </w:rPr>
        <w:t>وفیه تسعة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أبان الکلبیّ، أبو حفص مولی، کوفیّ، ثقة، روی عن أبی عبداللّه علیه‌السلام</w:t>
      </w:r>
      <w:r>
        <w:rPr>
          <w:rStyle w:val="FootnoteAnchor"/>
          <w:rtl w:val="true"/>
        </w:rPr>
        <w:footnoteReference w:id="26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أبو حفص</w:t>
      </w:r>
      <w:r>
        <w:rPr>
          <w:rStyle w:val="FootnoteAnchor"/>
          <w:rtl w:val="true"/>
        </w:rPr>
        <w:footnoteReference w:id="2632"/>
      </w:r>
      <w:r>
        <w:rPr>
          <w:rFonts w:ascii="Amiri" w:hAnsi="Amiri" w:eastAsia="Amiri" w:cs="Amiri"/>
          <w:color w:val="111111"/>
          <w:sz w:val="28"/>
          <w:sz w:val="28"/>
          <w:szCs w:val="28"/>
          <w:rtl w:val="true"/>
          <w:lang w:bidi="ar-SA"/>
        </w:rPr>
        <w:t>الرّمانیّ</w:t>
      </w:r>
      <w:r>
        <w:rPr>
          <w:rStyle w:val="FootnoteAnchor"/>
          <w:rtl w:val="true"/>
        </w:rPr>
        <w:footnoteReference w:id="26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کوفیّ</w:t>
      </w:r>
      <w:r>
        <w:rPr>
          <w:rFonts w:eastAsia="Amiri" w:cs="Amiri" w:ascii="Amiri" w:hAnsi="Amiri"/>
          <w:color w:val="111111"/>
          <w:sz w:val="28"/>
          <w:szCs w:val="28"/>
          <w:rtl w:val="true"/>
          <w:lang w:bidi="ar-SA"/>
        </w:rPr>
        <w:t>)</w:t>
      </w:r>
      <w:r>
        <w:rPr>
          <w:rStyle w:val="FootnoteAnchor"/>
          <w:rtl w:val="true"/>
        </w:rPr>
        <w:footnoteReference w:id="2634"/>
      </w:r>
      <w:r>
        <w:rPr>
          <w:rFonts w:ascii="IRNazanin" w:hAnsi="IRNazanin" w:eastAsia="IRNazanin"/>
          <w:color w:val="111111"/>
          <w:sz w:val="28"/>
          <w:sz w:val="28"/>
          <w:szCs w:val="28"/>
          <w:rtl w:val="true"/>
          <w:lang w:bidi="fa-IR"/>
        </w:rPr>
        <w:t>، ثقة، روی عن أبی عبداللّه علیه‌السلام وعن رجل، عن أبی عبداللّه علیه‌السلام</w:t>
      </w:r>
      <w:r>
        <w:rPr>
          <w:rStyle w:val="FootnoteAnchor"/>
          <w:rtl w:val="true"/>
        </w:rPr>
        <w:footnoteReference w:id="26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أبی زیاد الأبزاریّ</w:t>
      </w:r>
      <w:r>
        <w:rPr>
          <w:rStyle w:val="FootnoteAnchor"/>
          <w:rtl w:val="true"/>
        </w:rPr>
        <w:footnoteReference w:id="2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الباء المنقّطة تحتها نقطة، والرّاء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ثقة</w:t>
      </w:r>
      <w:r>
        <w:rPr>
          <w:rStyle w:val="FootnoteAnchor"/>
          <w:rtl w:val="true"/>
        </w:rPr>
        <w:footnoteReference w:id="2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هرم، أبو المقدام الحدّاد، مولی بنی عجلان</w:t>
      </w:r>
      <w:r>
        <w:rPr>
          <w:rStyle w:val="FootnoteAnchor"/>
          <w:rtl w:val="true"/>
        </w:rPr>
        <w:footnoteReference w:id="2638"/>
      </w:r>
      <w:r>
        <w:rPr>
          <w:rFonts w:ascii="IRNazanin" w:hAnsi="IRNazanin" w:eastAsia="IRNazanin"/>
          <w:color w:val="111111"/>
          <w:sz w:val="28"/>
          <w:sz w:val="28"/>
          <w:szCs w:val="28"/>
          <w:rtl w:val="true"/>
          <w:lang w:bidi="fa-IR"/>
        </w:rPr>
        <w:t>، کوفیّ، روی عن علیّ بن الحسین، وأبی جعفر، وأبی عبداللّه صلوات اللّه وسلامه علیهم، ضعیف جدّاً، قاله ابن الغضائریّ</w:t>
      </w:r>
      <w:r>
        <w:rPr>
          <w:rStyle w:val="FootnoteAnchor"/>
          <w:rtl w:val="true"/>
        </w:rPr>
        <w:footnoteReference w:id="2639"/>
      </w:r>
      <w:r>
        <w:rPr>
          <w:rFonts w:ascii="IRNazanin" w:hAnsi="IRNazanin" w:eastAsia="IRNazanin"/>
          <w:color w:val="111111"/>
          <w:sz w:val="28"/>
          <w:sz w:val="28"/>
          <w:szCs w:val="28"/>
          <w:rtl w:val="true"/>
          <w:lang w:bidi="fa-IR"/>
        </w:rPr>
        <w:t>، وقال فی کتابه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w:t>
      </w:r>
    </w:p>
    <w:p>
      <w:pPr>
        <w:pStyle w:val="BookText"/>
        <w:rPr/>
      </w:pPr>
      <w:r>
        <w:rPr>
          <w:rFonts w:ascii="IRNazanin" w:hAnsi="IRNazanin" w:eastAsia="IRNazanin"/>
          <w:color w:val="111111"/>
          <w:sz w:val="28"/>
          <w:sz w:val="28"/>
          <w:szCs w:val="28"/>
          <w:rtl w:val="true"/>
          <w:lang w:bidi="fa-IR"/>
        </w:rPr>
        <w:t>المقدام ثابت العجلیّ مولاهم الکوفیّ طعنوا علیه من جهة، ولیس عندی کما زعموا، وهو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والباء المنقّطة تحتها نقطة بعد </w:t>
      </w:r>
    </w:p>
    <w:p>
      <w:pPr>
        <w:pStyle w:val="BookText"/>
        <w:rPr/>
      </w:pP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یحیی الصّنعانیّ، روی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الرّجال</w:t>
      </w:r>
      <w:r>
        <w:rPr>
          <w:rFonts w:eastAsia="IRNazanin" w:cs="IRNazanin"/>
          <w:color w:val="111111"/>
          <w:sz w:val="28"/>
          <w:szCs w:val="28"/>
          <w:rtl w:val="true"/>
          <w:lang w:bidi="fa-IR"/>
        </w:rPr>
        <w:t>)</w:t>
      </w:r>
      <w:r>
        <w:rPr>
          <w:rStyle w:val="FootnoteAnchor"/>
          <w:rtl w:val="true"/>
        </w:rPr>
        <w:footnoteReference w:id="2640"/>
      </w:r>
      <w:r>
        <w:rPr>
          <w:rFonts w:ascii="IRNazanin" w:hAnsi="IRNazanin" w:eastAsia="IRNazanin"/>
          <w:color w:val="111111"/>
          <w:sz w:val="28"/>
          <w:sz w:val="28"/>
          <w:szCs w:val="28"/>
          <w:rtl w:val="true"/>
          <w:lang w:bidi="fa-IR"/>
        </w:rPr>
        <w:t>ضعیف جدّاً، لا یلتفت إلیه</w:t>
      </w:r>
      <w:r>
        <w:rPr>
          <w:rStyle w:val="FootnoteAnchor"/>
          <w:rtl w:val="true"/>
        </w:rPr>
        <w:footnoteReference w:id="2641"/>
      </w:r>
      <w:r>
        <w:rPr>
          <w:rFonts w:ascii="IRNazanin" w:hAnsi="IRNazanin" w:eastAsia="IRNazanin"/>
          <w:color w:val="111111"/>
          <w:sz w:val="28"/>
          <w:sz w:val="28"/>
          <w:szCs w:val="28"/>
          <w:rtl w:val="true"/>
          <w:lang w:bidi="fa-IR"/>
        </w:rPr>
        <w:t>، ولا أعتمد علی شیء ممّا 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خالد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الأفرق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 والفاء أوّلاً</w:t>
      </w:r>
      <w:r>
        <w:rPr>
          <w:rFonts w:eastAsia="IRNazanin" w:cs="IRNazanin"/>
          <w:color w:val="111111"/>
          <w:sz w:val="28"/>
          <w:szCs w:val="28"/>
          <w:rtl w:val="true"/>
          <w:lang w:bidi="fa-IR"/>
        </w:rPr>
        <w:t>)</w:t>
      </w:r>
      <w:r>
        <w:rPr>
          <w:rStyle w:val="FootnoteAnchor"/>
          <w:rtl w:val="true"/>
        </w:rPr>
        <w:footnoteReference w:id="2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ثقة، عین</w:t>
      </w:r>
      <w:r>
        <w:rPr>
          <w:rStyle w:val="FootnoteAnchor"/>
          <w:rtl w:val="true"/>
        </w:rPr>
        <w:footnoteReference w:id="26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الرّبیع، أبو أحمد البصریّ، ثقة، روی</w:t>
      </w:r>
      <w:r>
        <w:rPr>
          <w:rStyle w:val="FootnoteAnchor"/>
          <w:rtl w:val="true"/>
        </w:rPr>
        <w:footnoteReference w:id="2644"/>
      </w:r>
      <w:r>
        <w:rPr>
          <w:rFonts w:ascii="IRNazanin" w:hAnsi="IRNazanin" w:eastAsia="IRNazanin"/>
          <w:color w:val="111111"/>
          <w:sz w:val="28"/>
          <w:sz w:val="28"/>
          <w:szCs w:val="28"/>
          <w:rtl w:val="true"/>
          <w:lang w:bidi="fa-IR"/>
        </w:rPr>
        <w:t>عن أبی عبداللّه علیه‌السلام</w:t>
      </w:r>
      <w:r>
        <w:rPr>
          <w:rStyle w:val="FootnoteAnchor"/>
          <w:rtl w:val="true"/>
        </w:rPr>
        <w:footnoteReference w:id="2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ریاح، بتریٌ</w:t>
      </w:r>
      <w:r>
        <w:rPr>
          <w:rStyle w:val="FootnoteAnchor"/>
          <w:rtl w:val="true"/>
        </w:rPr>
        <w:footnoteReference w:id="26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سالم، صاحب السّابریّ، کوفیّ وأخوه حفص، رویا عن أبی عبداللّه علیه‌السلام وکانا ثقتین</w:t>
      </w:r>
      <w:r>
        <w:rPr>
          <w:rStyle w:val="FootnoteAnchor"/>
          <w:rtl w:val="true"/>
        </w:rPr>
        <w:footnoteReference w:id="26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عبدالعزیز، أبو حفص بن أبی بشّار، المعروف بزحل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والحاء المهملة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حمدویه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أبو حفص یروی المناکیر ولیس بغالٍ</w:t>
      </w:r>
      <w:r>
        <w:rPr>
          <w:rStyle w:val="FootnoteAnchor"/>
          <w:rtl w:val="true"/>
        </w:rPr>
        <w:footnoteReference w:id="2648"/>
      </w:r>
      <w:r>
        <w:rPr>
          <w:rFonts w:ascii="Amiri" w:hAnsi="Amiri" w:eastAsia="Amiri" w:cs="Amiri"/>
          <w:color w:val="111111"/>
          <w:sz w:val="28"/>
          <w:sz w:val="28"/>
          <w:szCs w:val="28"/>
          <w:rtl w:val="true"/>
          <w:lang w:bidi="ar-SA"/>
        </w:rPr>
        <w:t>، 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مِخْلَط</w:t>
      </w:r>
      <w:r>
        <w:rPr>
          <w:rStyle w:val="FootnoteAnchor"/>
          <w:rtl w:val="true"/>
        </w:rPr>
        <w:footnoteReference w:id="26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قبل الرّاء، والتّاء المنقّطة فوقها نقطتین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علیه‌السلام کاتب، بغدادیّ، غالٍ</w:t>
      </w:r>
      <w:r>
        <w:rPr>
          <w:rStyle w:val="FootnoteAnchor"/>
          <w:rtl w:val="true"/>
        </w:rPr>
        <w:footnoteReference w:id="26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قیس الماصر</w:t>
      </w:r>
      <w:r>
        <w:rPr>
          <w:rStyle w:val="FootnoteAnchor"/>
          <w:rtl w:val="true"/>
        </w:rPr>
        <w:footnoteReference w:id="2651"/>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الباقر علیه‌السلام، بتریٌ</w:t>
      </w:r>
      <w:r>
        <w:rPr>
          <w:rStyle w:val="FootnoteAnchor"/>
          <w:rtl w:val="true"/>
        </w:rPr>
        <w:footnoteReference w:id="26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عبدالرّحمان بن اُذینة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وفتح الذّال المعجمة، وسکون الیاء المنقّطة تحتها نقطتین، وفتح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البصریّین ووجههم، روی عن أبی عبداللّه علیه‌السلام بمکاتبة</w:t>
      </w:r>
      <w:r>
        <w:rPr>
          <w:rStyle w:val="FootnoteAnchor"/>
          <w:rtl w:val="true"/>
        </w:rPr>
        <w:footnoteReference w:id="2653"/>
      </w:r>
      <w:r>
        <w:rPr>
          <w:rFonts w:ascii="IRNazanin" w:hAnsi="IRNazanin" w:eastAsia="IRNazanin"/>
          <w:color w:val="111111"/>
          <w:sz w:val="28"/>
          <w:sz w:val="28"/>
          <w:szCs w:val="28"/>
          <w:rtl w:val="true"/>
          <w:lang w:bidi="fa-IR"/>
        </w:rPr>
        <w:t>، له کتاب الفرائض</w:t>
      </w:r>
      <w:r>
        <w:rPr>
          <w:rStyle w:val="FootnoteAnchor"/>
          <w:rtl w:val="true"/>
        </w:rPr>
        <w:footnoteReference w:id="2654"/>
      </w:r>
      <w:r>
        <w:rPr>
          <w:rFonts w:ascii="IRNazanin" w:hAnsi="IRNazanin" w:eastAsia="IRNazanin"/>
          <w:color w:val="111111"/>
          <w:sz w:val="28"/>
          <w:sz w:val="28"/>
          <w:szCs w:val="28"/>
          <w:rtl w:val="true"/>
          <w:lang w:bidi="fa-IR"/>
        </w:rPr>
        <w:t>، وکان ثقة، صحیحاً</w:t>
      </w:r>
      <w:r>
        <w:rPr>
          <w:rFonts w:eastAsia="IRNazanin" w:cs="IRNazanin"/>
          <w:color w:val="111111"/>
          <w:sz w:val="28"/>
          <w:szCs w:val="28"/>
          <w:rtl w:val="true"/>
          <w:lang w:bidi="fa-IR"/>
        </w:rPr>
        <w:t>.</w:t>
      </w:r>
      <w:r>
        <w:rPr>
          <w:rStyle w:val="FootnoteAnchor"/>
          <w:rtl w:val="true"/>
        </w:rPr>
        <w:footnoteReference w:id="2655"/>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منهم العبیدیّ وغیره، أ نّ ابن اُذینة کوفیّ، وکان هرب من المهدیّ ومات بالیمن، فلذلک لم یرو عنه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 بن عمر اُذینة، غلب علیه اسم أبیه، وهو کوفیّ، مولی لعبد القیس</w:t>
      </w:r>
      <w:r>
        <w:rPr>
          <w:rStyle w:val="FootnoteAnchor"/>
          <w:rtl w:val="true"/>
        </w:rPr>
        <w:footnoteReference w:id="2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محمّد بن سلیم البراء، یکنّی أبابکر، المعروف بابن الجعابیّ، خرج إلی سیف الدّولة فقرّبه واختصّ به، وکان حفظة، عارفاً بالرّجال من العامّة والخاصّة، هذا قول الشّیخ الطّوسیّ رحمه‌الله</w:t>
      </w:r>
      <w:r>
        <w:rPr>
          <w:rStyle w:val="FootnoteAnchor"/>
          <w:rtl w:val="true"/>
        </w:rPr>
        <w:footnoteReference w:id="2657"/>
      </w:r>
      <w:r>
        <w:rPr>
          <w:rFonts w:ascii="IRNazanin" w:hAnsi="IRNazanin" w:eastAsia="IRNazanin"/>
          <w:color w:val="111111"/>
          <w:sz w:val="28"/>
          <w:sz w:val="28"/>
          <w:szCs w:val="28"/>
          <w:rtl w:val="true"/>
          <w:lang w:bidi="fa-IR"/>
        </w:rPr>
        <w:t>، وهو لا یوجب التّعدیل، لکنّه من</w:t>
      </w:r>
    </w:p>
    <w:p>
      <w:pPr>
        <w:pStyle w:val="BookText"/>
        <w:rPr/>
      </w:pP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محمّد بن یزید، أبو الأسود بیّاع السّابریّ، مولی ثقیف، کوفیّ، ثقة، جلیل</w:t>
      </w:r>
      <w:r>
        <w:rPr>
          <w:rStyle w:val="FootnoteAnchor"/>
          <w:rtl w:val="true"/>
        </w:rPr>
        <w:footnoteReference w:id="2658"/>
      </w:r>
      <w:r>
        <w:rPr>
          <w:rFonts w:ascii="Amiri" w:hAnsi="Amiri" w:eastAsia="Amiri" w:cs="Amiri"/>
          <w:color w:val="111111"/>
          <w:sz w:val="28"/>
          <w:sz w:val="28"/>
          <w:szCs w:val="28"/>
          <w:rtl w:val="true"/>
          <w:lang w:bidi="ar-SA"/>
        </w:rPr>
        <w:t>، أحد مَن</w:t>
      </w:r>
      <w:r>
        <w:rPr>
          <w:rStyle w:val="FootnoteAnchor"/>
          <w:rtl w:val="true"/>
        </w:rPr>
        <w:footnoteReference w:id="2659"/>
      </w:r>
      <w:r>
        <w:rPr>
          <w:rFonts w:ascii="IRNazanin" w:hAnsi="IRNazanin" w:eastAsia="IRNazanin"/>
          <w:color w:val="111111"/>
          <w:sz w:val="28"/>
          <w:sz w:val="28"/>
          <w:szCs w:val="28"/>
          <w:rtl w:val="true"/>
          <w:lang w:bidi="fa-IR"/>
        </w:rPr>
        <w:t>کان یَفِدُ فی کلّ سنة، روی عن أبی عبداللّه، وأبی الحسن علیهماالسلام</w:t>
      </w:r>
      <w:r>
        <w:rPr>
          <w:rStyle w:val="FootnoteAnchor"/>
          <w:rtl w:val="true"/>
        </w:rPr>
        <w:footnoteReference w:id="2660"/>
      </w:r>
      <w:r>
        <w:rPr>
          <w:rFonts w:ascii="IRNazanin" w:hAnsi="IRNazanin" w:eastAsia="IRNazanin"/>
          <w:color w:val="111111"/>
          <w:sz w:val="28"/>
          <w:sz w:val="28"/>
          <w:szCs w:val="28"/>
          <w:rtl w:val="true"/>
          <w:lang w:bidi="fa-IR"/>
        </w:rPr>
        <w:t>وأثنی علیه الصّادق علیه‌السلام شفاهاً</w:t>
      </w:r>
      <w:r>
        <w:rPr>
          <w:rStyle w:val="FootnoteAnchor"/>
          <w:rtl w:val="true"/>
        </w:rPr>
        <w:footnoteReference w:id="26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المختار الخزاعیّ، ذکره الغُلاة، لا یعرف</w:t>
      </w:r>
      <w:r>
        <w:rPr>
          <w:rStyle w:val="FootnoteAnchor"/>
          <w:rtl w:val="true"/>
        </w:rPr>
        <w:footnoteReference w:id="26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موسی الوجیهی</w:t>
      </w:r>
      <w:r>
        <w:rPr>
          <w:rStyle w:val="FootnoteAnchor"/>
          <w:rtl w:val="true"/>
        </w:rPr>
        <w:footnoteReference w:id="2663"/>
      </w:r>
      <w:r>
        <w:rPr>
          <w:rFonts w:ascii="Amiri" w:hAnsi="Amiri" w:eastAsia="Amiri" w:cs="Amiri"/>
          <w:color w:val="111111"/>
          <w:sz w:val="28"/>
          <w:sz w:val="28"/>
          <w:szCs w:val="28"/>
          <w:rtl w:val="true"/>
          <w:lang w:bidi="ar-SA"/>
        </w:rPr>
        <w:t>، زیدیٌ</w:t>
      </w:r>
      <w:r>
        <w:rPr>
          <w:rStyle w:val="FootnoteAnchor"/>
          <w:rtl w:val="true"/>
        </w:rPr>
        <w:footnoteReference w:id="26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هلال، من أصحاب الباقر علیه‌السلام مجهول</w:t>
      </w:r>
      <w:r>
        <w:rPr>
          <w:rStyle w:val="FootnoteAnchor"/>
          <w:rtl w:val="true"/>
        </w:rPr>
        <w:footnoteReference w:id="26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یحیی، من أصحاب الباقر علیه‌السلام مجهول</w:t>
      </w:r>
      <w:r>
        <w:rPr>
          <w:rStyle w:val="FootnoteAnchor"/>
          <w:rtl w:val="true"/>
        </w:rPr>
        <w:footnoteReference w:id="2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485" w:name="pg4798_33915"/>
    </w:p>
    <w:p>
      <w:pPr>
        <w:pStyle w:val="Heading3"/>
        <w:numPr>
          <w:ilvl w:val="2"/>
          <w:numId w:val="1"/>
        </w:numPr>
        <w:rPr/>
      </w:pPr>
      <w:bookmarkStart w:id="486" w:name="__RefHeading___Toc2402405_2035185390"/>
      <w:bookmarkStart w:id="487" w:name="_Toc170"/>
      <w:bookmarkEnd w:id="485"/>
      <w:bookmarkEnd w:id="486"/>
      <w:r>
        <w:rPr>
          <w:rtl w:val="true"/>
        </w:rPr>
        <w:t>الباب السّادس والعشرون</w:t>
      </w:r>
      <w:r>
        <w:rPr>
          <w:rtl w:val="true"/>
        </w:rPr>
        <w:t xml:space="preserve">: </w:t>
      </w:r>
      <w:r>
        <w:rPr>
          <w:rtl w:val="true"/>
        </w:rPr>
        <w:t>عمران</w:t>
      </w:r>
      <w:bookmarkEnd w:id="487"/>
    </w:p>
    <w:p>
      <w:pPr>
        <w:pStyle w:val="BookText"/>
        <w:rPr/>
      </w:pPr>
      <w:r>
        <w:rPr>
          <w:rFonts w:ascii="IRNazanin" w:hAnsi="IRNazanin" w:eastAsia="IRNazanin"/>
          <w:color w:val="111111"/>
          <w:sz w:val="28"/>
          <w:sz w:val="28"/>
          <w:szCs w:val="28"/>
          <w:rtl w:val="true"/>
          <w:lang w:bidi="fa-IR"/>
        </w:rPr>
        <w:t>وفیه ثمانیة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الحصین، روی الکشّیّ، عن الفضل بن شاذان، أ نّه من الّذین رجعوا إلی أمیرالمؤنین علیه‌السلام</w:t>
      </w:r>
      <w:r>
        <w:rPr>
          <w:rStyle w:val="FootnoteAnchor"/>
          <w:rtl w:val="true"/>
        </w:rPr>
        <w:footnoteReference w:id="2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الزّعفرانیّ، مجهول</w:t>
      </w:r>
      <w:r>
        <w:rPr>
          <w:rStyle w:val="FootnoteAnchor"/>
          <w:rtl w:val="true"/>
        </w:rPr>
        <w:footnoteReference w:id="26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عبداللّه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مسعود، عن الحسین بن عبیداللّه، عن عبداللّه بن علیّ، عن أحمد</w:t>
      </w:r>
      <w:r>
        <w:rPr>
          <w:rStyle w:val="FootnoteAnchor"/>
          <w:rtl w:val="true"/>
        </w:rPr>
        <w:footnoteReference w:id="2669"/>
      </w:r>
      <w:r>
        <w:rPr>
          <w:rFonts w:ascii="IRNazanin" w:hAnsi="IRNazanin" w:eastAsia="IRNazanin"/>
          <w:color w:val="111111"/>
          <w:sz w:val="28"/>
          <w:sz w:val="28"/>
          <w:szCs w:val="28"/>
          <w:rtl w:val="true"/>
          <w:lang w:bidi="fa-IR"/>
        </w:rPr>
        <w:t>بن حمزة بن عمران القمیّ، عن حمّاد</w:t>
      </w:r>
    </w:p>
    <w:p>
      <w:pPr>
        <w:pStyle w:val="BookText"/>
        <w:rPr/>
      </w:pPr>
      <w:r>
        <w:rPr>
          <w:rFonts w:ascii="Amiri" w:hAnsi="Amiri" w:eastAsia="Amiri" w:cs="Amiri"/>
          <w:color w:val="111111"/>
          <w:sz w:val="28"/>
          <w:sz w:val="28"/>
          <w:szCs w:val="28"/>
          <w:rtl w:val="true"/>
          <w:lang w:bidi="ar-SA"/>
        </w:rPr>
        <w:t>النّاب، أ نّ الصّادق علیه‌السلام بَرَّهُ وَبَشَّهُ</w:t>
      </w:r>
      <w:r>
        <w:rPr>
          <w:rStyle w:val="FootnoteAnchor"/>
          <w:rtl w:val="true"/>
        </w:rPr>
        <w:footnoteReference w:id="267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أهل بیت المختار</w:t>
      </w:r>
      <w:r>
        <w:rPr>
          <w:rFonts w:eastAsia="IRNazanin" w:cs="IRNazanin"/>
          <w:color w:val="111111"/>
          <w:sz w:val="28"/>
          <w:szCs w:val="28"/>
          <w:rtl w:val="true"/>
          <w:lang w:bidi="fa-IR"/>
        </w:rPr>
        <w:t>.</w:t>
      </w:r>
      <w:r>
        <w:rPr>
          <w:rStyle w:val="FootnoteAnchor"/>
          <w:rtl w:val="true"/>
        </w:rPr>
        <w:footnoteReference w:id="2671"/>
      </w:r>
    </w:p>
    <w:p>
      <w:pPr>
        <w:pStyle w:val="BookText"/>
        <w:rPr/>
      </w:pPr>
      <w:r>
        <w:rPr>
          <w:rFonts w:ascii="IRNazanin" w:hAnsi="IRNazanin" w:eastAsia="IRNazanin"/>
          <w:color w:val="111111"/>
          <w:sz w:val="28"/>
          <w:sz w:val="28"/>
          <w:szCs w:val="28"/>
          <w:rtl w:val="true"/>
          <w:lang w:bidi="fa-IR"/>
        </w:rPr>
        <w:t xml:space="preserve">وروی أیضاً، عن محمّد بن مسعود وعلیّ بن محمّد، عن الحسین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w:t>
      </w:r>
      <w:r>
        <w:rPr>
          <w:rFonts w:eastAsia="IRNazanin" w:cs="IRNazanin"/>
          <w:color w:val="111111"/>
          <w:sz w:val="28"/>
          <w:szCs w:val="28"/>
          <w:rtl w:val="true"/>
          <w:lang w:bidi="fa-IR"/>
        </w:rPr>
        <w:t>)</w:t>
      </w:r>
      <w:r>
        <w:rPr>
          <w:rStyle w:val="FootnoteAnchor"/>
          <w:rtl w:val="true"/>
        </w:rPr>
        <w:footnoteReference w:id="2672"/>
      </w:r>
      <w:r>
        <w:rPr>
          <w:rFonts w:ascii="IRNazanin" w:hAnsi="IRNazanin" w:eastAsia="IRNazanin"/>
          <w:color w:val="111111"/>
          <w:sz w:val="28"/>
          <w:sz w:val="28"/>
          <w:szCs w:val="28"/>
          <w:rtl w:val="true"/>
          <w:lang w:bidi="fa-IR"/>
        </w:rPr>
        <w:t>بن علیّ، عن أحمد بن حمزة، عن المرزبان بن عمران، عن أبان بن عمارة، أ نّ الصّادق علیه‌السلام قال عنه</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نجیب من قوم نجباء، یعنی أهل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هذین الحدیثین علی أحمد بن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أعرفهما ولا أحفظ من رواهما</w:t>
      </w:r>
      <w:r>
        <w:rPr>
          <w:rFonts w:eastAsia="IRNazanin" w:cs="IRNazanin"/>
          <w:color w:val="111111"/>
          <w:sz w:val="28"/>
          <w:szCs w:val="28"/>
          <w:rtl w:val="true"/>
          <w:lang w:bidi="fa-IR"/>
        </w:rPr>
        <w:t>.</w:t>
      </w:r>
      <w:r>
        <w:rPr>
          <w:rStyle w:val="FootnoteAnchor"/>
          <w:rtl w:val="true"/>
        </w:rPr>
        <w:footnoteReference w:id="267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علیّ</w:t>
      </w:r>
      <w:r>
        <w:rPr>
          <w:rStyle w:val="FootnoteAnchor"/>
          <w:rtl w:val="true"/>
        </w:rPr>
        <w:footnoteReference w:id="2675"/>
      </w:r>
      <w:r>
        <w:rPr>
          <w:rFonts w:ascii="IRNazanin" w:hAnsi="IRNazanin" w:eastAsia="IRNazanin"/>
          <w:color w:val="111111"/>
          <w:sz w:val="28"/>
          <w:sz w:val="28"/>
          <w:szCs w:val="28"/>
          <w:rtl w:val="true"/>
          <w:lang w:bidi="fa-IR"/>
        </w:rPr>
        <w:t xml:space="preserve">بن عمران القرشیّ، أبوالحسن المخزومیّ الّذی </w:t>
      </w:r>
      <w:bookmarkStart w:id="488" w:name="pg4798_33916"/>
    </w:p>
    <w:p>
      <w:pPr>
        <w:pStyle w:val="BookText"/>
        <w:rPr/>
      </w:pPr>
      <w:bookmarkEnd w:id="488"/>
      <w:r>
        <w:rPr>
          <w:rFonts w:ascii="IRNazanin" w:hAnsi="IRNazanin" w:eastAsia="IRNazanin"/>
          <w:color w:val="111111"/>
          <w:sz w:val="28"/>
          <w:sz w:val="28"/>
          <w:szCs w:val="28"/>
          <w:rtl w:val="true"/>
          <w:lang w:bidi="fa-IR"/>
        </w:rPr>
        <w:t>یعرف بالمیمون، فاسد المذهب والرّوایة</w:t>
      </w:r>
      <w:r>
        <w:rPr>
          <w:rStyle w:val="FootnoteAnchor"/>
          <w:rtl w:val="true"/>
        </w:rPr>
        <w:footnoteReference w:id="2676"/>
      </w:r>
      <w:r>
        <w:rPr>
          <w:rFonts w:ascii="IRNazanin" w:hAnsi="IRNazanin" w:eastAsia="IRNazanin"/>
          <w:color w:val="111111"/>
          <w:sz w:val="28"/>
          <w:sz w:val="28"/>
          <w:szCs w:val="28"/>
          <w:rtl w:val="true"/>
          <w:lang w:bidi="fa-IR"/>
        </w:rPr>
        <w:t>، ویمکن أن یکون هو الرّاوی لهذین</w:t>
      </w:r>
    </w:p>
    <w:p>
      <w:pPr>
        <w:pStyle w:val="BookText"/>
        <w:rPr/>
      </w:pPr>
      <w:r>
        <w:rPr>
          <w:rFonts w:ascii="IRNazanin" w:hAnsi="IRNazanin" w:eastAsia="IRNazanin"/>
          <w:color w:val="111111"/>
          <w:sz w:val="28"/>
          <w:sz w:val="28"/>
          <w:szCs w:val="28"/>
          <w:rtl w:val="true"/>
          <w:lang w:bidi="fa-IR"/>
        </w:rPr>
        <w:t>الحدیثین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فالتّوقّف لازم ولا یثبت عندی بهذین الحدیثین</w:t>
      </w:r>
      <w:r>
        <w:rPr>
          <w:rFonts w:eastAsia="IRNazanin" w:cs="IRNazanin"/>
          <w:color w:val="111111"/>
          <w:sz w:val="28"/>
          <w:szCs w:val="28"/>
          <w:rtl w:val="true"/>
          <w:lang w:bidi="fa-IR"/>
        </w:rPr>
        <w:t>)</w:t>
      </w:r>
      <w:r>
        <w:rPr>
          <w:rStyle w:val="FootnoteAnchor"/>
          <w:rtl w:val="true"/>
        </w:rPr>
        <w:footnoteReference w:id="2677"/>
      </w:r>
      <w:r>
        <w:rPr>
          <w:rFonts w:ascii="IRNazanin" w:hAnsi="IRNazanin" w:eastAsia="IRNazanin"/>
          <w:color w:val="111111"/>
          <w:sz w:val="28"/>
          <w:sz w:val="28"/>
          <w:szCs w:val="28"/>
          <w:rtl w:val="true"/>
          <w:lang w:bidi="fa-IR"/>
        </w:rPr>
        <w:t>تعدیل المشار إلیه مع ما ذکرت، بل هما من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علیّ بن أبی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Style w:val="FootnoteAnchor"/>
          <w:rtl w:val="true"/>
        </w:rPr>
        <w:footnoteReference w:id="2678"/>
      </w:r>
      <w:r>
        <w:rPr>
          <w:rFonts w:ascii="IRNazanin" w:hAnsi="IRNazanin" w:eastAsia="IRNazanin"/>
          <w:color w:val="111111"/>
          <w:sz w:val="28"/>
          <w:sz w:val="28"/>
          <w:szCs w:val="28"/>
          <w:rtl w:val="true"/>
          <w:lang w:bidi="fa-IR"/>
        </w:rPr>
        <w:t>ثقة، لا یطعن علیه</w:t>
      </w:r>
      <w:r>
        <w:rPr>
          <w:rStyle w:val="FootnoteAnchor"/>
          <w:rtl w:val="true"/>
        </w:rPr>
        <w:footnoteReference w:id="2679"/>
      </w:r>
      <w:r>
        <w:rPr>
          <w:rFonts w:ascii="IRNazanin" w:hAnsi="IRNazanin" w:eastAsia="IRNazanin"/>
          <w:color w:val="111111"/>
          <w:sz w:val="28"/>
          <w:sz w:val="28"/>
          <w:szCs w:val="28"/>
          <w:rtl w:val="true"/>
          <w:lang w:bidi="fa-IR"/>
        </w:rPr>
        <w:t>،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محمّد بن عمران بن عبداللّه الأشعریّ، من أصحاب الرّضا علیه‌السلام ثقة</w:t>
      </w:r>
      <w:r>
        <w:rPr>
          <w:rStyle w:val="FootnoteAnchor"/>
          <w:rtl w:val="true"/>
        </w:rPr>
        <w:footnoteReference w:id="2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مسکان، أبو محمّد، کوفیّ، ثقة</w:t>
      </w:r>
      <w:r>
        <w:rPr>
          <w:rStyle w:val="FootnoteAnchor"/>
          <w:rtl w:val="true"/>
        </w:rPr>
        <w:footnoteReference w:id="26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موسی الزّیتونیّ، قمیّ، ثقة</w:t>
      </w:r>
      <w:r>
        <w:rPr>
          <w:rStyle w:val="FootnoteAnchor"/>
          <w:rtl w:val="true"/>
        </w:rPr>
        <w:footnoteReference w:id="26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میثم بن یحیی</w:t>
      </w:r>
      <w:r>
        <w:rPr>
          <w:rStyle w:val="FootnoteAnchor"/>
          <w:rtl w:val="true"/>
        </w:rPr>
        <w:footnoteReference w:id="2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w:t>
      </w:r>
      <w:r>
        <w:rPr>
          <w:rStyle w:val="FootnoteAnchor"/>
          <w:rtl w:val="true"/>
        </w:rPr>
        <w:footnoteReference w:id="2684"/>
      </w:r>
      <w:r>
        <w:rPr>
          <w:rFonts w:ascii="IRNazanin" w:hAnsi="IRNazanin" w:eastAsia="IRNazanin"/>
          <w:color w:val="111111"/>
          <w:sz w:val="28"/>
          <w:sz w:val="28"/>
          <w:szCs w:val="28"/>
          <w:rtl w:val="true"/>
          <w:lang w:bidi="fa-IR"/>
        </w:rPr>
        <w:t>مولی، ثقة، روی عن أبی جعفر، وأبی عبداللّه علیهماالسلام</w:t>
      </w:r>
      <w:r>
        <w:rPr>
          <w:rStyle w:val="FootnoteAnchor"/>
          <w:rtl w:val="true"/>
        </w:rPr>
        <w:footnoteReference w:id="26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89" w:name="__RefHeading___Toc2402407_2035185390"/>
      <w:bookmarkStart w:id="490" w:name="_Toc171"/>
      <w:bookmarkEnd w:id="489"/>
      <w:r>
        <w:rPr>
          <w:rtl w:val="true"/>
        </w:rPr>
        <w:t>الباب السّابع والعشرون</w:t>
      </w:r>
      <w:r>
        <w:rPr>
          <w:rtl w:val="true"/>
        </w:rPr>
        <w:t xml:space="preserve">: </w:t>
      </w:r>
      <w:r>
        <w:rPr>
          <w:rtl w:val="true"/>
        </w:rPr>
        <w:t>عمرو</w:t>
      </w:r>
      <w:bookmarkEnd w:id="490"/>
    </w:p>
    <w:p>
      <w:pPr>
        <w:pStyle w:val="BookText"/>
        <w:rPr/>
      </w:pPr>
      <w:r>
        <w:rPr>
          <w:rFonts w:ascii="IRNazanin" w:hAnsi="IRNazanin" w:eastAsia="IRNazanin"/>
          <w:color w:val="111111"/>
          <w:sz w:val="28"/>
          <w:sz w:val="28"/>
          <w:szCs w:val="28"/>
          <w:rtl w:val="true"/>
          <w:lang w:bidi="fa-IR"/>
        </w:rPr>
        <w:t>وفیه سبعة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إبراهیم الأزدیّ، کوفیّ، ثقة روی عن أبی عبداللّه علیه‌السلام</w:t>
      </w:r>
      <w:r>
        <w:rPr>
          <w:rStyle w:val="FootnoteAnchor"/>
          <w:rtl w:val="true"/>
        </w:rPr>
        <w:footnoteReference w:id="2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بإسناد</w:t>
      </w:r>
      <w:r>
        <w:rPr>
          <w:rStyle w:val="FootnoteAnchor"/>
          <w:rtl w:val="true"/>
        </w:rPr>
        <w:footnoteReference w:id="2687"/>
      </w:r>
      <w:r>
        <w:rPr>
          <w:rFonts w:ascii="IRNazanin" w:hAnsi="IRNazanin" w:eastAsia="IRNazanin"/>
          <w:color w:val="111111"/>
          <w:sz w:val="28"/>
          <w:sz w:val="28"/>
          <w:szCs w:val="28"/>
          <w:rtl w:val="true"/>
          <w:lang w:bidi="fa-IR"/>
        </w:rPr>
        <w:t>متّصل إلی أبی العرندس</w:t>
      </w:r>
      <w:r>
        <w:rPr>
          <w:rStyle w:val="FootnoteAnchor"/>
          <w:rtl w:val="true"/>
        </w:rPr>
        <w:footnoteReference w:id="268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من المرجّحات، ولعلّ الّذی وثّقه ابن الغضائریّ، ونقل عن أصحابنا تضعیفه هو هذا</w:t>
      </w:r>
      <w:r>
        <w:rPr>
          <w:rStyle w:val="FootnoteAnchor"/>
          <w:rtl w:val="true"/>
        </w:rPr>
        <w:footnoteReference w:id="26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أبی نصر، واسمه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مولی السّکون</w:t>
      </w:r>
      <w:r>
        <w:rPr>
          <w:rStyle w:val="FootnoteAnchor"/>
          <w:rtl w:val="true"/>
        </w:rPr>
        <w:footnoteReference w:id="2690"/>
      </w:r>
      <w:r>
        <w:rPr>
          <w:rFonts w:ascii="IRNazanin" w:hAnsi="IRNazanin" w:eastAsia="IRNazanin"/>
          <w:color w:val="111111"/>
          <w:sz w:val="28"/>
          <w:sz w:val="28"/>
          <w:szCs w:val="28"/>
          <w:rtl w:val="true"/>
          <w:lang w:bidi="fa-IR"/>
        </w:rPr>
        <w:t>، ثمّ مولی یزید بن فرات الشّرعبیّ، ثقة، روی عن أبی عبداللّه علیه‌السلام</w:t>
      </w:r>
      <w:r>
        <w:rPr>
          <w:rStyle w:val="FootnoteAnchor"/>
          <w:rtl w:val="true"/>
        </w:rPr>
        <w:footnoteReference w:id="2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جُمَیْع</w:t>
      </w:r>
      <w:r>
        <w:rPr>
          <w:rStyle w:val="FootnoteAnchor"/>
          <w:rtl w:val="true"/>
        </w:rPr>
        <w:footnoteReference w:id="2692"/>
      </w:r>
      <w:r>
        <w:rPr>
          <w:rFonts w:ascii="IRNazanin" w:hAnsi="IRNazanin" w:eastAsia="IRNazanin"/>
          <w:color w:val="111111"/>
          <w:sz w:val="28"/>
          <w:sz w:val="28"/>
          <w:szCs w:val="28"/>
          <w:rtl w:val="true"/>
          <w:lang w:bidi="fa-IR"/>
        </w:rPr>
        <w:t>، من أصحاب أبی جعفر، وأبی عبداللّه علیهماالسلام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أباعثمان الأزدیّ، قاضی الرّیّ، ضعیف</w:t>
      </w:r>
      <w:r>
        <w:rPr>
          <w:rStyle w:val="FootnoteAnchor"/>
          <w:rtl w:val="true"/>
        </w:rPr>
        <w:footnoteReference w:id="2693"/>
      </w:r>
      <w:r>
        <w:rPr>
          <w:rFonts w:ascii="Amiri" w:hAnsi="Amiri" w:eastAsia="Amiri" w:cs="Amiri"/>
          <w:color w:val="111111"/>
          <w:sz w:val="28"/>
          <w:sz w:val="28"/>
          <w:szCs w:val="28"/>
          <w:rtl w:val="true"/>
          <w:lang w:bidi="ar-SA"/>
        </w:rPr>
        <w:t>، بتریٌ</w:t>
      </w:r>
      <w:r>
        <w:rPr>
          <w:rStyle w:val="FootnoteAnchor"/>
          <w:rtl w:val="true"/>
        </w:rPr>
        <w:footnoteReference w:id="26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حُرَیث، من أصحاب أمیرالمؤنین علیه‌السلام، عدوّاللّه، ملعون</w:t>
      </w:r>
      <w:r>
        <w:rPr>
          <w:rStyle w:val="FootnoteAnchor"/>
          <w:rtl w:val="true"/>
        </w:rPr>
        <w:footnoteReference w:id="26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المضمومة المهملة، والثّاء المنقّطة فوقها ثلاث نقط بعد الیاء المنقّطة تحتها، نقطتین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الکشّیّ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w:t>
      </w:r>
      <w:r>
        <w:rPr>
          <w:rFonts w:eastAsia="IRNazanin" w:cs="IRNazanin"/>
          <w:color w:val="111111"/>
          <w:sz w:val="28"/>
          <w:szCs w:val="28"/>
          <w:rtl w:val="true"/>
          <w:lang w:bidi="fa-IR"/>
        </w:rPr>
        <w:t>)</w:t>
      </w:r>
      <w:r>
        <w:rPr>
          <w:rStyle w:val="FootnoteAnchor"/>
          <w:rtl w:val="true"/>
        </w:rPr>
        <w:footnoteReference w:id="2696"/>
      </w:r>
      <w:r>
        <w:rPr>
          <w:rFonts w:ascii="IRNazanin" w:hAnsi="IRNazanin" w:eastAsia="IRNazanin"/>
          <w:color w:val="111111"/>
          <w:sz w:val="28"/>
          <w:sz w:val="28"/>
          <w:szCs w:val="28"/>
          <w:rtl w:val="true"/>
          <w:lang w:bidi="fa-IR"/>
        </w:rPr>
        <w:t>أحمد بن أیّوب، عن صفوان، عن عمرو بن حریث ما یشهد بصحّة عقیدته وإیمانه، وهذا طریق مشکور</w:t>
      </w:r>
      <w:r>
        <w:rPr>
          <w:rFonts w:eastAsia="IRNazanin" w:cs="IRNazanin"/>
          <w:color w:val="111111"/>
          <w:sz w:val="28"/>
          <w:szCs w:val="28"/>
          <w:rtl w:val="true"/>
          <w:lang w:bidi="fa-IR"/>
        </w:rPr>
        <w:t>.</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حُرَیث أبو أحمد الصّیرفیّ الأسدیّ، کوفیّ، مولی، ثقة، روی عن أبی عبداللّه علیه‌السلام</w:t>
      </w:r>
      <w:r>
        <w:rPr>
          <w:rStyle w:val="FootnoteAnchor"/>
          <w:rtl w:val="true"/>
        </w:rPr>
        <w:footnoteReference w:id="2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یظهر لنا أ نّه لیس هو الّذی ذکره الشّیخ</w:t>
      </w:r>
    </w:p>
    <w:p>
      <w:pPr>
        <w:pStyle w:val="BookText"/>
        <w:rPr/>
      </w:pPr>
      <w:r>
        <w:rPr>
          <w:rFonts w:ascii="IRNazanin" w:hAnsi="IRNazanin" w:eastAsia="IRNazanin"/>
          <w:color w:val="111111"/>
          <w:sz w:val="28"/>
          <w:sz w:val="28"/>
          <w:szCs w:val="28"/>
          <w:rtl w:val="true"/>
          <w:lang w:bidi="fa-IR"/>
        </w:rPr>
        <w:t xml:space="preserve">الطّوسیّ رحمه‌اللهفی أصحاب أمیرالمؤنین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w:t>
      </w:r>
      <w:r>
        <w:rPr>
          <w:rFonts w:eastAsia="IRNazanin" w:cs="IRNazanin"/>
          <w:color w:val="111111"/>
          <w:sz w:val="28"/>
          <w:szCs w:val="28"/>
          <w:rtl w:val="true"/>
          <w:lang w:bidi="fa-IR"/>
        </w:rPr>
        <w:t>)</w:t>
      </w:r>
      <w:r>
        <w:rPr>
          <w:rStyle w:val="FootnoteAnchor"/>
          <w:rtl w:val="true"/>
        </w:rPr>
        <w:footnoteReference w:id="2699"/>
      </w:r>
      <w:r>
        <w:rPr>
          <w:rFonts w:ascii="Amiri" w:hAnsi="Amiri" w:eastAsia="Amiri" w:cs="Amiri"/>
          <w:color w:val="111111"/>
          <w:sz w:val="28"/>
          <w:sz w:val="28"/>
          <w:szCs w:val="28"/>
          <w:rtl w:val="true"/>
          <w:lang w:bidi="ar-SA"/>
        </w:rPr>
        <w:t>أ نّه عدوّاللّه، ملعون</w:t>
      </w:r>
      <w:r>
        <w:rPr>
          <w:rStyle w:val="FootnoteAnchor"/>
          <w:rtl w:val="true"/>
        </w:rPr>
        <w:footnoteReference w:id="27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والقاف بعد المیم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الکشّیّ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الّذین رجعوا إلی أمیرالمؤنین علیه‌السلام</w:t>
      </w:r>
      <w:r>
        <w:rPr>
          <w:rStyle w:val="FootnoteAnchor"/>
          <w:rtl w:val="true"/>
        </w:rPr>
        <w:footnoteReference w:id="2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 أبوخالد الواسطیّ، روی عن زید بن علیّ، له کتاب کبیر</w:t>
      </w:r>
      <w:r>
        <w:rPr>
          <w:rStyle w:val="FootnoteAnchor"/>
          <w:rtl w:val="true"/>
        </w:rPr>
        <w:footnoteReference w:id="2702"/>
      </w:r>
      <w:r>
        <w:rPr>
          <w:rFonts w:ascii="Amiri" w:hAnsi="Amiri" w:eastAsia="Amiri" w:cs="Amiri"/>
          <w:color w:val="111111"/>
          <w:sz w:val="28"/>
          <w:sz w:val="28"/>
          <w:szCs w:val="28"/>
          <w:rtl w:val="true"/>
          <w:lang w:bidi="ar-SA"/>
        </w:rPr>
        <w:t>، کان بُتریّاً</w:t>
      </w:r>
      <w:r>
        <w:rPr>
          <w:rStyle w:val="FootnoteAnchor"/>
          <w:rtl w:val="true"/>
        </w:rPr>
        <w:footnoteReference w:id="27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روی عن الرّضا علیه‌السلام</w:t>
      </w:r>
      <w:r>
        <w:rPr>
          <w:rFonts w:eastAsia="IRNazanin" w:cs="IRNazanin"/>
          <w:color w:val="111111"/>
          <w:sz w:val="28"/>
          <w:szCs w:val="28"/>
          <w:rtl w:val="true"/>
          <w:lang w:bidi="fa-IR"/>
        </w:rPr>
        <w:t>.</w:t>
      </w:r>
      <w:r>
        <w:rPr>
          <w:rStyle w:val="FootnoteAnchor"/>
          <w:rtl w:val="true"/>
        </w:rPr>
        <w:footnoteReference w:id="2704"/>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فطحیٌ</w:t>
      </w:r>
      <w:r>
        <w:rPr>
          <w:rStyle w:val="FootnoteAnchor"/>
          <w:rtl w:val="true"/>
        </w:rPr>
        <w:footnoteReference w:id="2705"/>
      </w:r>
      <w:r>
        <w:rPr>
          <w:rFonts w:ascii="IRNazanin" w:hAnsi="IRNazanin" w:eastAsia="IRNazanin"/>
          <w:color w:val="111111"/>
          <w:sz w:val="28"/>
          <w:sz w:val="28"/>
          <w:szCs w:val="28"/>
          <w:rtl w:val="true"/>
          <w:lang w:bidi="fa-IR"/>
        </w:rPr>
        <w:t>ونصر لا أعتمد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الجعفیّ، کوفیّ</w:t>
      </w:r>
      <w:r>
        <w:rPr>
          <w:rStyle w:val="FootnoteAnchor"/>
          <w:rtl w:val="true"/>
        </w:rPr>
        <w:footnoteReference w:id="2706"/>
      </w:r>
      <w:r>
        <w:rPr>
          <w:rFonts w:ascii="IRNazanin" w:hAnsi="IRNazanin" w:eastAsia="IRNazanin"/>
          <w:color w:val="111111"/>
          <w:sz w:val="28"/>
          <w:sz w:val="28"/>
          <w:szCs w:val="28"/>
          <w:rtl w:val="true"/>
          <w:lang w:bidi="fa-IR"/>
        </w:rPr>
        <w:t xml:space="preserve">، روی عن أبی عبداللّه علیه‌السلام، وعن جابر، وهو ضعیف جدّاً زِیدَ أحادیث فی کتب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Style w:val="FootnoteAnchor"/>
          <w:rtl w:val="true"/>
        </w:rPr>
        <w:footnoteReference w:id="2707"/>
      </w:r>
      <w:r>
        <w:rPr>
          <w:rFonts w:ascii="IRNazanin" w:hAnsi="IRNazanin" w:eastAsia="IRNazanin"/>
          <w:color w:val="111111"/>
          <w:sz w:val="28"/>
          <w:sz w:val="28"/>
          <w:szCs w:val="28"/>
          <w:rtl w:val="true"/>
          <w:lang w:bidi="fa-IR"/>
        </w:rPr>
        <w:t>ینسب بعضها إلیه، والأمر ملتبس</w:t>
      </w:r>
      <w:r>
        <w:rPr>
          <w:rStyle w:val="FootnoteAnchor"/>
          <w:rtl w:val="true"/>
        </w:rPr>
        <w:footnoteReference w:id="2708"/>
      </w:r>
      <w:r>
        <w:rPr>
          <w:rFonts w:ascii="IRNazanin" w:hAnsi="IRNazanin" w:eastAsia="IRNazanin"/>
          <w:color w:val="111111"/>
          <w:sz w:val="28"/>
          <w:sz w:val="28"/>
          <w:szCs w:val="28"/>
          <w:rtl w:val="true"/>
          <w:lang w:bidi="fa-IR"/>
        </w:rPr>
        <w:t>، فلا أعتمد علی شیء ممّا 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عثمان الثّقفیّ الخزّاز</w:t>
      </w:r>
      <w:r>
        <w:rPr>
          <w:rStyle w:val="FootnoteAnchor"/>
          <w:rtl w:val="true"/>
        </w:rPr>
        <w:footnoteReference w:id="270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أبو علیّ، کوفیّ، ثقة، روی عن أبیه، عن سعید بن یسار، وله ابن، اسمه محمّد، روی عنه ابن عقدة، وکان عمرو بن عثمان نقیُ الحدیث، صحیح الحکایات</w:t>
      </w:r>
      <w:r>
        <w:rPr>
          <w:rStyle w:val="FootnoteAnchor"/>
          <w:rtl w:val="true"/>
        </w:rPr>
        <w:footnoteReference w:id="27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قیس المشرقیّ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اعتذر إلی الحسین علیه‌السلام بالبضائع الّتی کانت معه</w:t>
      </w:r>
      <w:r>
        <w:rPr>
          <w:rStyle w:val="FootnoteAnchor"/>
          <w:rtl w:val="true"/>
        </w:rPr>
        <w:footnoteReference w:id="27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الیاس بن عمرو بن الیاس البجلیّ أیضاً، ابن ابن ذاک، روی عن </w:t>
      </w:r>
      <w:bookmarkStart w:id="491" w:name="pg4798_33919"/>
    </w:p>
    <w:p>
      <w:pPr>
        <w:pStyle w:val="BookText"/>
        <w:rPr/>
      </w:pPr>
      <w:bookmarkEnd w:id="491"/>
      <w:r>
        <w:rPr>
          <w:rFonts w:ascii="IRNazanin" w:hAnsi="IRNazanin" w:eastAsia="IRNazanin"/>
          <w:color w:val="111111"/>
          <w:sz w:val="28"/>
          <w:sz w:val="28"/>
          <w:szCs w:val="28"/>
          <w:rtl w:val="true"/>
          <w:lang w:bidi="fa-IR"/>
        </w:rPr>
        <w:t>أبی عبداللّه علیه‌السلام، روی عنه الطّاطریّ، وهو ثقة هو وأخواه یعقوب ورقیم</w:t>
      </w:r>
      <w:r>
        <w:rPr>
          <w:rStyle w:val="FootnoteAnchor"/>
          <w:rtl w:val="true"/>
        </w:rPr>
        <w:footnoteReference w:id="2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مُحْصَن، یکنّی أبا أُحیحة</w:t>
      </w:r>
      <w:r>
        <w:rPr>
          <w:rStyle w:val="FootnoteAnchor"/>
          <w:rtl w:val="true"/>
        </w:rPr>
        <w:footnoteReference w:id="2713"/>
      </w:r>
      <w:r>
        <w:rPr>
          <w:rFonts w:ascii="IRNazanin" w:hAnsi="IRNazanin" w:eastAsia="IRNazanin"/>
          <w:color w:val="111111"/>
          <w:sz w:val="28"/>
          <w:sz w:val="28"/>
          <w:szCs w:val="28"/>
          <w:rtl w:val="true"/>
          <w:lang w:bidi="fa-IR"/>
        </w:rPr>
        <w:t>، من أصحاب أمیرالمؤنین علیه‌السلام، اُصیب بصفّین؛ وهو الّذی جهّز أمیرالمؤنین علیه‌السلام بمائة ألف درهم فی مسیره إلی الجمل</w:t>
      </w:r>
      <w:r>
        <w:rPr>
          <w:rStyle w:val="FootnoteAnchor"/>
          <w:rtl w:val="true"/>
        </w:rPr>
        <w:footnoteReference w:id="2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مروان، ثقة</w:t>
      </w:r>
      <w:r>
        <w:rPr>
          <w:rStyle w:val="FootnoteAnchor"/>
          <w:rtl w:val="true"/>
        </w:rPr>
        <w:footnoteReference w:id="27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منهال</w:t>
      </w:r>
      <w:r>
        <w:rPr>
          <w:rStyle w:val="FootnoteAnchor"/>
          <w:rtl w:val="true"/>
        </w:rPr>
        <w:footnoteReference w:id="2716"/>
      </w:r>
    </w:p>
    <w:p>
      <w:pPr>
        <w:pStyle w:val="BookText"/>
        <w:rPr/>
      </w:pPr>
      <w:r>
        <w:rPr>
          <w:rFonts w:ascii="IRNazanin" w:hAnsi="IRNazanin" w:eastAsia="IRNazanin"/>
          <w:color w:val="111111"/>
          <w:sz w:val="28"/>
          <w:sz w:val="28"/>
          <w:szCs w:val="28"/>
          <w:rtl w:val="true"/>
          <w:lang w:bidi="fa-IR"/>
        </w:rPr>
        <w:t xml:space="preserve">بن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230/438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النّبطیّ</w:t>
      </w:r>
      <w:r>
        <w:rPr>
          <w:rStyle w:val="FootnoteAnchor"/>
          <w:rtl w:val="true"/>
        </w:rPr>
        <w:footnoteReference w:id="2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من کتاب یحیی بن عبدالحمید، أ نّه ممّن یضع الحدیث علی جعفر بن محمّد علیهماالسلام</w:t>
      </w:r>
      <w:r>
        <w:rPr>
          <w:rStyle w:val="FootnoteAnchor"/>
          <w:rtl w:val="true"/>
        </w:rPr>
        <w:footnoteReference w:id="2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92" w:name="__RefHeading___Toc2402409_2035185390"/>
      <w:bookmarkStart w:id="493" w:name="_Toc172"/>
      <w:bookmarkEnd w:id="492"/>
      <w:r>
        <w:rPr>
          <w:rtl w:val="true"/>
        </w:rPr>
        <w:t>الباب الثّامن والعشرون</w:t>
      </w:r>
      <w:r>
        <w:rPr>
          <w:rtl w:val="true"/>
        </w:rPr>
        <w:t xml:space="preserve">: </w:t>
      </w:r>
      <w:r>
        <w:rPr>
          <w:rtl w:val="true"/>
        </w:rPr>
        <w:t>عنبسة</w:t>
      </w:r>
      <w:bookmarkEnd w:id="493"/>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w:t>
      </w:r>
      <w:r>
        <w:rPr>
          <w:rStyle w:val="FootnoteAnchor"/>
          <w:rtl w:val="true"/>
        </w:rPr>
        <w:footnoteReference w:id="2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الباء المنقّطة تحتها نقطة، ثمّ 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بعد الباء المنقّطة تحتها نقطة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الکشّیّ، عن حمدویة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بجاد کان خیّراً</w:t>
      </w:r>
    </w:p>
    <w:p>
      <w:pPr>
        <w:pStyle w:val="BookText"/>
        <w:rPr/>
      </w:pPr>
      <w:r>
        <w:rPr>
          <w:rFonts w:ascii="Amiri" w:hAnsi="Amiri" w:eastAsia="Amiri" w:cs="Amiri"/>
          <w:color w:val="111111"/>
          <w:sz w:val="28"/>
          <w:sz w:val="28"/>
          <w:szCs w:val="28"/>
          <w:rtl w:val="true"/>
          <w:lang w:bidi="ar-SA"/>
        </w:rPr>
        <w:t>فاضلاً</w:t>
      </w:r>
      <w:r>
        <w:rPr>
          <w:rFonts w:eastAsia="Amiri" w:cs="Amiri" w:ascii="Amiri" w:hAnsi="Amiri"/>
          <w:color w:val="111111"/>
          <w:sz w:val="28"/>
          <w:szCs w:val="28"/>
          <w:rtl w:val="true"/>
          <w:lang w:bidi="ar-SA"/>
        </w:rPr>
        <w:t>.</w:t>
      </w:r>
      <w:r>
        <w:rPr>
          <w:rStyle w:val="FootnoteAnchor"/>
          <w:rtl w:val="true"/>
        </w:rPr>
        <w:footnoteReference w:id="272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بجاد العابد مولی بنی أسد، کان قاضیاً، ثقة، روی عن </w:t>
      </w:r>
      <w:bookmarkStart w:id="494" w:name="pg4798_33920"/>
    </w:p>
    <w:p>
      <w:pPr>
        <w:pStyle w:val="BookText"/>
        <w:rPr/>
      </w:pPr>
      <w:bookmarkEnd w:id="494"/>
      <w:r>
        <w:rPr>
          <w:rFonts w:ascii="IRNazanin" w:hAnsi="IRNazanin" w:eastAsia="IRNazanin"/>
          <w:color w:val="111111"/>
          <w:sz w:val="28"/>
          <w:sz w:val="28"/>
          <w:szCs w:val="28"/>
          <w:rtl w:val="true"/>
          <w:lang w:bidi="fa-IR"/>
        </w:rPr>
        <w:t>أبی عبداللّه علیه‌السلام</w:t>
      </w:r>
      <w:r>
        <w:rPr>
          <w:rStyle w:val="FootnoteAnchor"/>
          <w:rtl w:val="true"/>
        </w:rPr>
        <w:footnoteReference w:id="27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الباء المنقّطة تحتها نقطة، والسّین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ناووسیّ، واقفیّ علی أبی عبداللّه علیه‌السلام، وإنّما سمّیت ناووسیّة برئیس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النّاووس</w:t>
      </w:r>
      <w:r>
        <w:rPr>
          <w:rStyle w:val="FootnoteAnchor"/>
          <w:rtl w:val="true"/>
        </w:rPr>
        <w:footnoteReference w:id="2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495" w:name="__RefHeading___Toc2402411_2035185390"/>
      <w:bookmarkStart w:id="496" w:name="_Toc173"/>
      <w:bookmarkEnd w:id="495"/>
      <w:r>
        <w:rPr>
          <w:rtl w:val="true"/>
        </w:rPr>
        <w:t>الباب التّاسع والعشرون</w:t>
      </w:r>
      <w:r>
        <w:rPr>
          <w:rtl w:val="true"/>
        </w:rPr>
        <w:t xml:space="preserve">: </w:t>
      </w:r>
      <w:r>
        <w:rPr>
          <w:rtl w:val="true"/>
        </w:rPr>
        <w:t>عون</w:t>
      </w:r>
      <w:bookmarkEnd w:id="496"/>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سالم، کوفیّ، ثقة، قلیل الحدیث</w:t>
      </w:r>
      <w:r>
        <w:rPr>
          <w:rStyle w:val="FootnoteAnchor"/>
          <w:rtl w:val="true"/>
        </w:rPr>
        <w:footnoteReference w:id="27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عبداللّه بن جعفر بن أبی طالب، من أصحاب الحسین علیه‌السلام، قتل معه بالطّفّ</w:t>
      </w:r>
      <w:r>
        <w:rPr>
          <w:rStyle w:val="FootnoteAnchor"/>
          <w:rtl w:val="true"/>
        </w:rPr>
        <w:footnoteReference w:id="27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497" w:name="__RefHeading___Toc2402413_2035185390"/>
      <w:bookmarkStart w:id="498" w:name="_Toc174"/>
      <w:bookmarkEnd w:id="497"/>
      <w:r>
        <w:rPr>
          <w:rtl w:val="true"/>
        </w:rPr>
        <w:t>الباب الثّلاثون</w:t>
      </w:r>
      <w:r>
        <w:rPr>
          <w:rtl w:val="true"/>
        </w:rPr>
        <w:t xml:space="preserve">: </w:t>
      </w:r>
      <w:r>
        <w:rPr>
          <w:rtl w:val="true"/>
        </w:rPr>
        <w:t>عیسی</w:t>
      </w:r>
      <w:bookmarkEnd w:id="498"/>
    </w:p>
    <w:p>
      <w:pPr>
        <w:pStyle w:val="BookText"/>
        <w:rPr/>
      </w:pPr>
      <w:r>
        <w:rPr>
          <w:rFonts w:ascii="IRNazanin" w:hAnsi="IRNazanin" w:eastAsia="IRNazanin"/>
          <w:color w:val="111111"/>
          <w:sz w:val="28"/>
          <w:sz w:val="28"/>
          <w:szCs w:val="28"/>
          <w:rtl w:val="true"/>
          <w:lang w:bidi="fa-IR"/>
        </w:rPr>
        <w:t>وفیه أحد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أبی منصور شلقان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والقاف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Style w:val="FootnoteAnchor"/>
          <w:rtl w:val="true"/>
        </w:rPr>
        <w:footnoteReference w:id="2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وکنیة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r>
        <w:rPr>
          <w:rStyle w:val="FootnoteAnchor"/>
          <w:rtl w:val="true"/>
        </w:rPr>
        <w:footnoteReference w:id="272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الکشّیّ،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Style w:val="FootnoteAnchor"/>
          <w:rtl w:val="true"/>
        </w:rPr>
        <w:footnoteReference w:id="2727"/>
      </w:r>
      <w:r>
        <w:rPr>
          <w:rFonts w:ascii="IRNazanin" w:hAnsi="IRNazanin" w:eastAsia="IRNazanin"/>
          <w:color w:val="111111"/>
          <w:sz w:val="28"/>
          <w:sz w:val="28"/>
          <w:szCs w:val="28"/>
          <w:rtl w:val="true"/>
          <w:lang w:bidi="fa-IR"/>
        </w:rPr>
        <w:t>الفضل بن شاذان یذکر عن ابن أبی عمیر، عن إبراهیم بن عبدالحمید، عن سعید بن یسار، عن عبداللّه بن أبی یعفور، أ نّ الصّادق علیه‌السلام قال فی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یری رجلاً من </w:t>
      </w:r>
    </w:p>
    <w:p>
      <w:pPr>
        <w:pStyle w:val="BookText"/>
        <w:rPr/>
      </w:pPr>
      <w:r>
        <w:rPr>
          <w:rFonts w:ascii="IRNazanin" w:hAnsi="IRNazanin" w:eastAsia="IRNazanin"/>
          <w:color w:val="111111"/>
          <w:sz w:val="28"/>
          <w:sz w:val="28"/>
          <w:szCs w:val="28"/>
          <w:rtl w:val="true"/>
          <w:lang w:bidi="fa-IR"/>
        </w:rPr>
        <w:t>أهل الجنّة فلینظر إلی هذا</w:t>
      </w:r>
      <w:r>
        <w:rPr>
          <w:rFonts w:eastAsia="IRNazanin" w:cs="IRNazanin"/>
          <w:color w:val="111111"/>
          <w:sz w:val="28"/>
          <w:szCs w:val="28"/>
          <w:rtl w:val="true"/>
          <w:lang w:bidi="fa-IR"/>
        </w:rPr>
        <w:t>.</w:t>
      </w:r>
      <w:r>
        <w:rPr>
          <w:rStyle w:val="FootnoteAnchor"/>
          <w:rtl w:val="true"/>
        </w:rPr>
        <w:footnoteReference w:id="2728"/>
      </w:r>
    </w:p>
    <w:p>
      <w:pPr>
        <w:pStyle w:val="BookText"/>
        <w:rPr/>
      </w:pPr>
      <w:r>
        <w:rPr>
          <w:rFonts w:ascii="IRNazanin" w:hAnsi="IRNazanin" w:eastAsia="IRNazanin"/>
          <w:color w:val="111111"/>
          <w:sz w:val="28"/>
          <w:sz w:val="28"/>
          <w:szCs w:val="28"/>
          <w:rtl w:val="true"/>
          <w:lang w:bidi="fa-IR"/>
        </w:rPr>
        <w:t>وعن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خیار فی الدّنیا وخیار فی الآخرة</w:t>
      </w:r>
      <w:r>
        <w:rPr>
          <w:rFonts w:eastAsia="IRNazanin" w:cs="IRNazanin"/>
          <w:color w:val="111111"/>
          <w:sz w:val="28"/>
          <w:szCs w:val="28"/>
          <w:rtl w:val="true"/>
          <w:lang w:bidi="fa-IR"/>
        </w:rPr>
        <w:t>.</w:t>
      </w:r>
      <w:r>
        <w:rPr>
          <w:rStyle w:val="FootnoteAnchor"/>
          <w:rtl w:val="true"/>
        </w:rPr>
        <w:footnoteReference w:id="2729"/>
      </w:r>
    </w:p>
    <w:p>
      <w:pPr>
        <w:pStyle w:val="BookText"/>
        <w:rPr/>
      </w:pPr>
      <w:r>
        <w:rPr>
          <w:rFonts w:ascii="IRNazanin" w:hAnsi="IRNazanin" w:eastAsia="IRNazanin"/>
          <w:color w:val="111111"/>
          <w:sz w:val="28"/>
          <w:sz w:val="28"/>
          <w:szCs w:val="28"/>
          <w:rtl w:val="true"/>
          <w:lang w:bidi="fa-IR"/>
        </w:rPr>
        <w:t>وروی أبوجعفر بن بابویه فی ثبت أسماء رجاله، عن محمّد بن الحسن بن الولید، عن محمّد بن الحسن الصّفّار، عن یعقوب بن یزید، عن ابن أبی عمیر، عن إبراهیم بن عبدالحمید، عن عبداللّه بن سنان،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إذ أقبل عیسی بن أبی 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إلی خیارٍ فی الدّنیا وخیارٍ فی الآخرة فلتنظر إلیه</w:t>
      </w:r>
      <w:r>
        <w:rPr>
          <w:rStyle w:val="FootnoteAnchor"/>
          <w:rtl w:val="true"/>
        </w:rPr>
        <w:footnoteReference w:id="2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طریق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بن نصیر، عن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 هو المعروف بشلقان، وهو ابن أبی منصور، واسم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w:t>
      </w:r>
      <w:r>
        <w:rPr>
          <w:rStyle w:val="FootnoteAnchor"/>
          <w:rtl w:val="true"/>
        </w:rPr>
        <w:footnoteReference w:id="2731"/>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العرزمیّ عربیّ، صلیب، ثقة، روی عن أبی عبداللّه علیه‌السلام</w:t>
      </w:r>
      <w:r>
        <w:rPr>
          <w:rStyle w:val="FootnoteAnchor"/>
          <w:rtl w:val="true"/>
        </w:rPr>
        <w:footnoteReference w:id="27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أعین</w:t>
      </w:r>
      <w:r>
        <w:rPr>
          <w:rStyle w:val="FootnoteAnchor"/>
          <w:rtl w:val="true"/>
        </w:rPr>
        <w:footnoteReference w:id="2733"/>
      </w:r>
      <w:r>
        <w:rPr>
          <w:rFonts w:ascii="Amiri" w:hAnsi="Amiri" w:eastAsia="Amiri" w:cs="Amiri"/>
          <w:color w:val="111111"/>
          <w:sz w:val="28"/>
          <w:sz w:val="28"/>
          <w:szCs w:val="28"/>
          <w:rtl w:val="true"/>
          <w:lang w:bidi="ar-SA"/>
        </w:rPr>
        <w:t>الجریریّ</w:t>
      </w:r>
      <w:r>
        <w:rPr>
          <w:rStyle w:val="FootnoteAnchor"/>
          <w:rtl w:val="true"/>
        </w:rPr>
        <w:footnoteReference w:id="2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والرّاء قبل الیاء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Style w:val="FootnoteAnchor"/>
          <w:rtl w:val="true"/>
        </w:rPr>
        <w:footnoteReference w:id="2735"/>
      </w:r>
      <w:r>
        <w:rPr>
          <w:rFonts w:ascii="IRNazanin" w:hAnsi="IRNazanin" w:eastAsia="IRNazanin"/>
          <w:color w:val="111111"/>
          <w:sz w:val="28"/>
          <w:sz w:val="28"/>
          <w:szCs w:val="28"/>
          <w:rtl w:val="true"/>
          <w:lang w:bidi="fa-IR"/>
        </w:rPr>
        <w:t>مولی، کوفیّ، ثقة، روی عن أبی عبداللّه علیه‌السلام</w:t>
      </w:r>
      <w:r>
        <w:rPr>
          <w:rStyle w:val="FootnoteAnchor"/>
          <w:rtl w:val="true"/>
        </w:rPr>
        <w:footnoteReference w:id="27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جعفر بن عاصم،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الحسن علیه‌السلام دعا له، وفی الطّریق أحمد بن هلال</w:t>
      </w:r>
      <w:r>
        <w:rPr>
          <w:rStyle w:val="FootnoteAnchor"/>
          <w:rtl w:val="true"/>
        </w:rPr>
        <w:footnoteReference w:id="2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عندی ضعیف، فهذه الرّوایة لا توجب تعدیلاً، لکنّها عندی من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السّریّ، أبو الیسع الکرخیّ، بغدادیّ، مولی، ثقة، روی عن أبی </w:t>
      </w:r>
    </w:p>
    <w:p>
      <w:pPr>
        <w:pStyle w:val="BookText"/>
        <w:rPr/>
      </w:pPr>
      <w:r>
        <w:rPr>
          <w:rFonts w:ascii="IRNazanin" w:hAnsi="IRNazanin" w:eastAsia="IRNazanin"/>
          <w:color w:val="111111"/>
          <w:sz w:val="28"/>
          <w:sz w:val="28"/>
          <w:szCs w:val="28"/>
          <w:rtl w:val="true"/>
          <w:lang w:bidi="fa-IR"/>
        </w:rPr>
        <w:t>عبداللّه علیه‌السلام</w:t>
      </w:r>
      <w:r>
        <w:rPr>
          <w:rStyle w:val="FootnoteAnchor"/>
          <w:rtl w:val="true"/>
        </w:rPr>
        <w:footnoteReference w:id="27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صلیب، ثقة، وقد تقدّم ذکره</w:t>
      </w:r>
      <w:r>
        <w:rPr>
          <w:rStyle w:val="FootnoteAnchor"/>
          <w:rtl w:val="true"/>
        </w:rPr>
        <w:footnoteReference w:id="2739"/>
      </w:r>
      <w:r>
        <w:rPr>
          <w:rFonts w:ascii="IRNazanin" w:hAnsi="IRNazanin" w:eastAsia="IRNazanin"/>
          <w:color w:val="111111"/>
          <w:sz w:val="28"/>
          <w:sz w:val="28"/>
          <w:szCs w:val="28"/>
          <w:rtl w:val="true"/>
          <w:lang w:bidi="fa-IR"/>
        </w:rPr>
        <w:t>، روی عن أبی عبداللّه علیه‌السلام</w:t>
      </w:r>
      <w:r>
        <w:rPr>
          <w:rStyle w:val="FootnoteAnchor"/>
          <w:rtl w:val="true"/>
        </w:rPr>
        <w:footnoteReference w:id="2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w:t>
      </w:r>
      <w:r>
        <w:rPr>
          <w:rStyle w:val="FootnoteAnchor"/>
          <w:rtl w:val="true"/>
        </w:rPr>
        <w:footnoteReference w:id="2741"/>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أحمد العقیقیّ، إنّه یشبه أباه، وکان وجیهاً عند أبی عبداللّه علیه‌السلام، مختصّاً به</w:t>
      </w:r>
      <w:r>
        <w:rPr>
          <w:rStyle w:val="FootnoteAnchor"/>
          <w:rtl w:val="true"/>
        </w:rPr>
        <w:footnoteReference w:id="2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حمدویه بن نصیر</w:t>
      </w:r>
      <w:r>
        <w:rPr>
          <w:rStyle w:val="FootnoteAnchor"/>
          <w:rtl w:val="true"/>
        </w:rPr>
        <w:footnoteReference w:id="2743"/>
      </w:r>
      <w:r>
        <w:rPr>
          <w:rFonts w:ascii="IRNazanin" w:hAnsi="IRNazanin" w:eastAsia="IRNazanin"/>
          <w:color w:val="111111"/>
          <w:sz w:val="28"/>
          <w:sz w:val="28"/>
          <w:szCs w:val="28"/>
          <w:rtl w:val="true"/>
          <w:lang w:bidi="fa-IR"/>
        </w:rPr>
        <w:t>، عن محمّد بن الحسین بن أبی الخطّاب</w:t>
      </w:r>
      <w:r>
        <w:rPr>
          <w:rStyle w:val="FootnoteAnchor"/>
          <w:rtl w:val="true"/>
        </w:rPr>
        <w:footnoteReference w:id="2744"/>
      </w:r>
      <w:r>
        <w:rPr>
          <w:rFonts w:ascii="IRNazanin" w:hAnsi="IRNazanin" w:eastAsia="IRNazanin"/>
          <w:color w:val="111111"/>
          <w:sz w:val="28"/>
          <w:sz w:val="28"/>
          <w:szCs w:val="28"/>
          <w:rtl w:val="true"/>
          <w:lang w:bidi="fa-IR"/>
        </w:rPr>
        <w:t xml:space="preserve">، عن أحمد بن محمّد بن عیسی، عن یونس بن یعقوب، أ نّ الصّادق علیه‌السلام قبّل بین عینیه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w:t>
      </w:r>
    </w:p>
    <w:p>
      <w:pPr>
        <w:pStyle w:val="BookText"/>
        <w:rPr/>
      </w:pPr>
      <w:r>
        <w:rPr>
          <w:rFonts w:ascii="IRNazanin" w:hAnsi="IRNazanin" w:eastAsia="IRNazanin"/>
          <w:color w:val="111111"/>
          <w:sz w:val="28"/>
          <w:sz w:val="28"/>
          <w:szCs w:val="28"/>
          <w:rtl w:val="true"/>
          <w:lang w:bidi="fa-IR"/>
        </w:rPr>
        <w:t>واضح</w:t>
      </w:r>
      <w:r>
        <w:rPr>
          <w:rStyle w:val="FootnoteAnchor"/>
          <w:rtl w:val="true"/>
        </w:rPr>
        <w:footnoteReference w:id="2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عثمان، من أصحاب الرّضا علیه‌السلام، مجهول</w:t>
      </w:r>
      <w:r>
        <w:rPr>
          <w:rStyle w:val="FootnoteAnchor"/>
          <w:rtl w:val="true"/>
        </w:rPr>
        <w:footnoteReference w:id="27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عمر</w:t>
      </w:r>
      <w:r>
        <w:rPr>
          <w:rStyle w:val="FootnoteAnchor"/>
          <w:rtl w:val="true"/>
        </w:rPr>
        <w:footnoteReference w:id="2748"/>
      </w:r>
      <w:r>
        <w:rPr>
          <w:rFonts w:ascii="Amiri" w:hAnsi="Amiri" w:eastAsia="Amiri" w:cs="Amiri"/>
          <w:color w:val="111111"/>
          <w:sz w:val="28"/>
          <w:sz w:val="28"/>
          <w:szCs w:val="28"/>
          <w:rtl w:val="true"/>
          <w:lang w:bidi="ar-SA"/>
        </w:rPr>
        <w:t>الشّیبانیّ</w:t>
      </w:r>
      <w:r>
        <w:rPr>
          <w:rStyle w:val="FootnoteAnchor"/>
          <w:rtl w:val="true"/>
        </w:rPr>
        <w:footnoteReference w:id="2749"/>
      </w:r>
      <w:r>
        <w:rPr>
          <w:rFonts w:ascii="IRNazanin" w:hAnsi="IRNazanin" w:eastAsia="IRNazanin"/>
          <w:color w:val="111111"/>
          <w:sz w:val="28"/>
          <w:sz w:val="28"/>
          <w:szCs w:val="28"/>
          <w:rtl w:val="true"/>
          <w:lang w:bidi="fa-IR"/>
        </w:rPr>
        <w:t>، لم یرو عن الأئمّة علیهم‌السلام، عالم زیدیّ المذهب</w:t>
      </w:r>
      <w:r>
        <w:rPr>
          <w:rStyle w:val="FootnoteAnchor"/>
          <w:rtl w:val="true"/>
        </w:rPr>
        <w:footnoteReference w:id="2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عیسی الکلابیّ</w:t>
      </w:r>
      <w:r>
        <w:rPr>
          <w:rStyle w:val="FootnoteAnchor"/>
          <w:rtl w:val="true"/>
        </w:rPr>
        <w:footnoteReference w:id="2751"/>
      </w:r>
      <w:r>
        <w:rPr>
          <w:rFonts w:ascii="IRNazanin" w:hAnsi="IRNazanin" w:eastAsia="IRNazanin"/>
          <w:color w:val="111111"/>
          <w:sz w:val="28"/>
          <w:sz w:val="28"/>
          <w:szCs w:val="28"/>
          <w:rtl w:val="true"/>
          <w:lang w:bidi="fa-IR"/>
        </w:rPr>
        <w:t>، ولیس بالرّواسیّ، من أصحاب أبی الحسن</w:t>
      </w:r>
    </w:p>
    <w:p>
      <w:pPr>
        <w:pStyle w:val="BookText"/>
        <w:rPr/>
      </w:pPr>
      <w:r>
        <w:rPr>
          <w:rFonts w:ascii="Amiri" w:hAnsi="Amiri" w:eastAsia="Amiri" w:cs="Amiri"/>
          <w:color w:val="111111"/>
          <w:sz w:val="28"/>
          <w:sz w:val="28"/>
          <w:szCs w:val="28"/>
          <w:rtl w:val="true"/>
          <w:lang w:bidi="ar-SA"/>
        </w:rPr>
        <w:t>الرّضا علیه‌السلام، کوفیّ، واقفیٌ</w:t>
      </w:r>
      <w:r>
        <w:rPr>
          <w:rStyle w:val="FootnoteAnchor"/>
          <w:rtl w:val="true"/>
        </w:rPr>
        <w:footnoteReference w:id="27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المستفاد</w:t>
      </w:r>
      <w:r>
        <w:rPr>
          <w:rStyle w:val="FootnoteAnchor"/>
          <w:rtl w:val="true"/>
        </w:rPr>
        <w:footnoteReference w:id="2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والتّاء المنقّطة فوقها، نقطتین </w:t>
      </w:r>
      <w:bookmarkStart w:id="499" w:name="pg4798_33923"/>
    </w:p>
    <w:p>
      <w:pPr>
        <w:pStyle w:val="BookText"/>
        <w:rPr/>
      </w:pPr>
      <w:bookmarkEnd w:id="499"/>
      <w:r>
        <w:rPr>
          <w:rFonts w:ascii="IRNazanin" w:hAnsi="IRNazanin" w:eastAsia="IRNazanin"/>
          <w:color w:val="111111"/>
          <w:sz w:val="28"/>
          <w:sz w:val="28"/>
          <w:szCs w:val="28"/>
          <w:rtl w:val="true"/>
          <w:lang w:bidi="fa-IR"/>
        </w:rPr>
        <w:t xml:space="preserve">والفاء،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یکنّی أبا موسی الضّریر، روی عن أبی جعفر الثّانی علیه‌السلام ولم یکن بذاک</w:t>
      </w:r>
      <w:r>
        <w:rPr>
          <w:rStyle w:val="FootnoteAnchor"/>
          <w:rtl w:val="true"/>
        </w:rPr>
        <w:footnoteReference w:id="2754"/>
      </w:r>
      <w:r>
        <w:rPr>
          <w:rFonts w:ascii="IRNazanin" w:hAnsi="IRNazanin" w:eastAsia="IRNazanin"/>
          <w:color w:val="111111"/>
          <w:sz w:val="28"/>
          <w:sz w:val="28"/>
          <w:szCs w:val="28"/>
          <w:rtl w:val="true"/>
          <w:lang w:bidi="fa-IR"/>
        </w:rPr>
        <w:t>، وذکر له روایة عن موسی بن جعفر، وله کتاب الوصیّة لا یثبت سنده، وهو فی نفسه ضعیف</w:t>
      </w:r>
      <w:r>
        <w:rPr>
          <w:rStyle w:val="FootnoteAnchor"/>
          <w:rtl w:val="true"/>
        </w:rPr>
        <w:footnoteReference w:id="27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500" w:name="__RefHeading___Toc2402415_2035185390"/>
      <w:bookmarkStart w:id="501" w:name="_Toc175"/>
      <w:bookmarkEnd w:id="500"/>
      <w:r>
        <w:rPr>
          <w:rtl w:val="true"/>
        </w:rPr>
        <w:t>الباب الحادی والثّلاثون</w:t>
      </w:r>
      <w:r>
        <w:rPr>
          <w:rtl w:val="true"/>
        </w:rPr>
        <w:t xml:space="preserve">: </w:t>
      </w:r>
      <w:r>
        <w:rPr>
          <w:rtl w:val="true"/>
        </w:rPr>
        <w:t>الآحاد</w:t>
      </w:r>
      <w:bookmarkEnd w:id="501"/>
    </w:p>
    <w:p>
      <w:pPr>
        <w:pStyle w:val="BookText"/>
        <w:rPr/>
      </w:pPr>
      <w:r>
        <w:rPr>
          <w:rFonts w:ascii="IRNazanin" w:hAnsi="IRNazanin" w:eastAsia="IRNazanin"/>
          <w:color w:val="111111"/>
          <w:sz w:val="28"/>
          <w:sz w:val="28"/>
          <w:szCs w:val="28"/>
          <w:rtl w:val="true"/>
          <w:lang w:bidi="fa-IR"/>
        </w:rPr>
        <w:t>وفیه واحد وعشرون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عبدالجبّار بن المبارک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من طریق 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کتب له محمّد بن علیّ الجواد علیهماالسلام کتاباً بعتقه، وقد کان سباه أهل الضّلال</w:t>
      </w:r>
      <w:r>
        <w:rPr>
          <w:rStyle w:val="FootnoteAnchor"/>
          <w:rtl w:val="true"/>
        </w:rPr>
        <w:footnoteReference w:id="27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عبدالخالق</w:t>
      </w:r>
      <w:r>
        <w:rPr>
          <w:rStyle w:val="FootnoteAnchor"/>
          <w:rtl w:val="true"/>
        </w:rPr>
        <w:footnoteReference w:id="2757"/>
      </w:r>
      <w:r>
        <w:rPr>
          <w:rFonts w:ascii="IRNazanin" w:hAnsi="IRNazanin" w:eastAsia="IRNazanin"/>
          <w:color w:val="111111"/>
          <w:sz w:val="28"/>
          <w:sz w:val="28"/>
          <w:szCs w:val="28"/>
          <w:rtl w:val="true"/>
          <w:lang w:bidi="fa-IR"/>
        </w:rPr>
        <w:t>بن عبد ربّه، من موالی بنی أسد، من صلحاء الموالی</w:t>
      </w:r>
      <w:r>
        <w:rPr>
          <w:rFonts w:eastAsia="IRNazanin" w:cs="IRNazanin"/>
          <w:color w:val="111111"/>
          <w:sz w:val="28"/>
          <w:szCs w:val="28"/>
          <w:rtl w:val="true"/>
          <w:lang w:bidi="fa-IR"/>
        </w:rPr>
        <w:t>.</w:t>
      </w:r>
      <w:r>
        <w:rPr>
          <w:rStyle w:val="FootnoteAnchor"/>
          <w:rtl w:val="true"/>
        </w:rPr>
        <w:footnoteReference w:id="2758"/>
      </w:r>
    </w:p>
    <w:p>
      <w:pPr>
        <w:pStyle w:val="BookText"/>
        <w:rPr/>
      </w:pPr>
      <w:r>
        <w:rPr>
          <w:rFonts w:ascii="IRNazanin" w:hAnsi="IRNazanin" w:eastAsia="IRNazanin"/>
          <w:color w:val="111111"/>
          <w:sz w:val="28"/>
          <w:sz w:val="28"/>
          <w:szCs w:val="28"/>
          <w:rtl w:val="true"/>
          <w:lang w:bidi="fa-IR"/>
        </w:rPr>
        <w:t>روی الکشّیّ، عن محمّد بن مسعود، عن عبداللّه بن محمّد، عن أبیه، عن إسماعیل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عبداللّه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2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 أبا عبداللّه هو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عبدالرّحیم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وعبدالرّحیم</w:t>
      </w:r>
      <w:r>
        <w:rPr>
          <w:rStyle w:val="FootnoteAnchor"/>
          <w:rtl w:val="true"/>
        </w:rPr>
        <w:footnoteReference w:id="2760"/>
      </w:r>
      <w:r>
        <w:rPr>
          <w:rFonts w:ascii="IRNazanin" w:hAnsi="IRNazanin" w:eastAsia="IRNazanin"/>
          <w:color w:val="111111"/>
          <w:sz w:val="28"/>
          <w:sz w:val="28"/>
          <w:szCs w:val="28"/>
          <w:rtl w:val="true"/>
          <w:lang w:bidi="fa-IR"/>
        </w:rPr>
        <w:t>وعبدالخالق ووهب، ولد عبد ربّه، من موالی</w:t>
      </w:r>
    </w:p>
    <w:p>
      <w:pPr>
        <w:pStyle w:val="BookText"/>
        <w:rPr/>
      </w:pPr>
      <w:r>
        <w:rPr>
          <w:rFonts w:ascii="IRNazanin" w:hAnsi="IRNazanin" w:eastAsia="IRNazanin"/>
          <w:color w:val="111111"/>
          <w:sz w:val="28"/>
          <w:sz w:val="28"/>
          <w:szCs w:val="28"/>
          <w:rtl w:val="true"/>
          <w:lang w:bidi="fa-IR"/>
        </w:rPr>
        <w:t>بنی أسد، من صلحاء الموالی</w:t>
      </w:r>
      <w:r>
        <w:rPr>
          <w:rFonts w:eastAsia="IRNazanin" w:cs="IRNazanin"/>
          <w:color w:val="111111"/>
          <w:sz w:val="28"/>
          <w:szCs w:val="28"/>
          <w:rtl w:val="true"/>
          <w:lang w:bidi="fa-IR"/>
        </w:rPr>
        <w:t>.</w:t>
      </w:r>
      <w:r>
        <w:rPr>
          <w:rStyle w:val="FootnoteAnchor"/>
          <w:rtl w:val="true"/>
        </w:rPr>
        <w:footnoteReference w:id="276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أبوالحسن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المشایخ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وهب وشهاب وعبدالرّحیم</w:t>
      </w:r>
      <w:r>
        <w:rPr>
          <w:rStyle w:val="FootnoteAnchor"/>
          <w:rtl w:val="true"/>
        </w:rPr>
        <w:footnoteReference w:id="2762"/>
      </w:r>
      <w:r>
        <w:rPr>
          <w:rFonts w:ascii="IRNazanin" w:hAnsi="IRNazanin" w:eastAsia="IRNazanin"/>
          <w:color w:val="111111"/>
          <w:sz w:val="28"/>
          <w:sz w:val="28"/>
          <w:szCs w:val="28"/>
          <w:rtl w:val="true"/>
          <w:lang w:bidi="fa-IR"/>
        </w:rPr>
        <w:t>بنی عبد ربّه وإسماعیل بن عبدالخالق بن عبد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خیار فاضلون کوفیّون</w:t>
      </w:r>
      <w:r>
        <w:rPr>
          <w:rStyle w:val="FootnoteAnchor"/>
          <w:rtl w:val="true"/>
        </w:rPr>
        <w:footnoteReference w:id="27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عبدالصّمد بن 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بالیاء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العُرامیّ</w:t>
      </w:r>
      <w:r>
        <w:rPr>
          <w:rStyle w:val="FootnoteAnchor"/>
          <w:rtl w:val="true"/>
        </w:rPr>
        <w:footnoteReference w:id="2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العبدیّ، مولاهم کوفیّ ثقة ثقة، روی عن أبی عبداللّه علیه‌السلام</w:t>
      </w:r>
      <w:r>
        <w:rPr>
          <w:rStyle w:val="FootnoteAnchor"/>
          <w:rtl w:val="true"/>
        </w:rPr>
        <w:footnoteReference w:id="27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عبدالعظیم بن عبداللّه بن علیّ بن الحسن بن زید بن الحسن بن علیّ بن أبیطالب علیهم‌السلام أبوالقاسم، له کتاب خطب أمیرالمؤنین علیه‌السلام، کان عابداً ورعاً، له حکایة تدلّ علی حسن حاله</w:t>
      </w:r>
      <w:r>
        <w:rPr>
          <w:rStyle w:val="FootnoteAnchor"/>
          <w:rtl w:val="true"/>
        </w:rPr>
        <w:footnoteReference w:id="2766"/>
      </w:r>
      <w:r>
        <w:rPr>
          <w:rFonts w:ascii="IRNazanin" w:hAnsi="IRNazanin" w:eastAsia="IRNazanin"/>
          <w:color w:val="111111"/>
          <w:sz w:val="28"/>
          <w:sz w:val="28"/>
          <w:szCs w:val="28"/>
          <w:rtl w:val="true"/>
          <w:lang w:bidi="fa-IR"/>
        </w:rPr>
        <w:t>ذکرناها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مرضیاً</w:t>
      </w:r>
      <w:r>
        <w:rPr>
          <w:rStyle w:val="FootnoteAnchor"/>
          <w:rtl w:val="true"/>
        </w:rPr>
        <w:footnoteReference w:id="27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w:t>
      </w:r>
      <w:r>
        <w:rPr>
          <w:rFonts w:eastAsia="IRNazanin" w:cs="IRNazanin"/>
          <w:color w:val="111111"/>
          <w:sz w:val="28"/>
          <w:szCs w:val="28"/>
          <w:rtl w:val="true"/>
          <w:lang w:bidi="fa-IR"/>
        </w:rPr>
        <w:t>)</w:t>
      </w:r>
      <w:r>
        <w:rPr>
          <w:rStyle w:val="FootnoteAnchor"/>
          <w:rtl w:val="true"/>
        </w:rPr>
        <w:footnoteReference w:id="2768"/>
      </w:r>
      <w:r>
        <w:rPr>
          <w:rFonts w:ascii="IRNazanin" w:hAnsi="IRNazanin" w:eastAsia="IRNazanin"/>
          <w:color w:val="111111"/>
          <w:sz w:val="28"/>
          <w:sz w:val="28"/>
          <w:szCs w:val="28"/>
          <w:rtl w:val="true"/>
          <w:lang w:bidi="fa-IR"/>
        </w:rPr>
        <w:t xml:space="preserve">بن قیس بن قهد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وإسکان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روی عن أبی عبداللّه، وأبی جعفر علیهماالسلام، ثقة هو وأخوه، وهو أخو أبی مریم عبدالغفّار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w:t>
      </w:r>
      <w:r>
        <w:rPr>
          <w:rFonts w:eastAsia="IRNazanin" w:cs="IRNazanin"/>
          <w:color w:val="111111"/>
          <w:sz w:val="28"/>
          <w:szCs w:val="28"/>
          <w:rtl w:val="true"/>
          <w:lang w:bidi="fa-IR"/>
        </w:rPr>
        <w:t>)</w:t>
      </w:r>
      <w:r>
        <w:rPr>
          <w:rStyle w:val="FootnoteAnchor"/>
          <w:rtl w:val="true"/>
        </w:rPr>
        <w:footnoteReference w:id="2769"/>
      </w:r>
      <w:r>
        <w:rPr>
          <w:rFonts w:ascii="IRNazanin" w:hAnsi="IRNazanin" w:eastAsia="IRNazanin"/>
          <w:color w:val="111111"/>
          <w:sz w:val="28"/>
          <w:sz w:val="28"/>
          <w:szCs w:val="28"/>
          <w:rtl w:val="true"/>
          <w:lang w:bidi="fa-IR"/>
        </w:rPr>
        <w:t>قیس بن قهد صحابیّ</w:t>
      </w:r>
      <w:r>
        <w:rPr>
          <w:rStyle w:val="FootnoteAnchor"/>
          <w:rtl w:val="true"/>
        </w:rPr>
        <w:footnoteReference w:id="27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عبدالنّور بن عبداللّه بن سنان الأسدیّ الکوفیّ، دخل البصرة، أُسند عنه، لم یعرفه علیّ بن الحسن</w:t>
      </w:r>
      <w:r>
        <w:rPr>
          <w:rStyle w:val="FootnoteAnchor"/>
          <w:rtl w:val="true"/>
        </w:rPr>
        <w:footnoteReference w:id="27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وفتح 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میمون بیّاع القصب، ثقة، عین، مولی بجیلة</w:t>
      </w:r>
      <w:r>
        <w:rPr>
          <w:rStyle w:val="FootnoteAnchor"/>
          <w:rtl w:val="true"/>
        </w:rPr>
        <w:footnoteReference w:id="2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ثمّ الیاء المنقّطة تحتها، نقطتین، ثمّ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معاویة بن الصّامت</w:t>
      </w:r>
      <w:r>
        <w:rPr>
          <w:rStyle w:val="FootnoteAnchor"/>
          <w:rtl w:val="true"/>
        </w:rPr>
        <w:footnoteReference w:id="2773"/>
      </w:r>
      <w:r>
        <w:rPr>
          <w:rFonts w:ascii="IRNazanin" w:hAnsi="IRNazanin" w:eastAsia="IRNazanin"/>
          <w:color w:val="111111"/>
          <w:sz w:val="28"/>
          <w:sz w:val="28"/>
          <w:szCs w:val="28"/>
          <w:rtl w:val="true"/>
          <w:lang w:bidi="fa-IR"/>
        </w:rPr>
        <w:t>، فارس رسول اللّه صلی‌الله‌علیه‌و‌آله</w:t>
      </w:r>
      <w:r>
        <w:rPr>
          <w:rStyle w:val="FootnoteAnchor"/>
          <w:rtl w:val="true"/>
        </w:rPr>
        <w:footnoteReference w:id="27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عجلان، أبو صالح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w:t>
      </w:r>
      <w:r>
        <w:rPr>
          <w:rStyle w:val="FootnoteAnchor"/>
          <w:rtl w:val="true"/>
        </w:rPr>
        <w:footnoteReference w:id="2775"/>
      </w:r>
      <w:r>
        <w:rPr>
          <w:rFonts w:ascii="IRNazanin" w:hAnsi="IRNazanin" w:eastAsia="IRNazanin"/>
          <w:color w:val="111111"/>
          <w:sz w:val="28"/>
          <w:sz w:val="28"/>
          <w:szCs w:val="28"/>
          <w:rtl w:val="true"/>
          <w:lang w:bidi="fa-IR"/>
        </w:rPr>
        <w:t>ابن فضّال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أبو صالح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عجلان، کأنّی أنظر </w:t>
      </w:r>
    </w:p>
    <w:p>
      <w:pPr>
        <w:pStyle w:val="BookText"/>
        <w:rPr/>
      </w:pPr>
      <w:r>
        <w:rPr>
          <w:rFonts w:ascii="IRNazanin" w:hAnsi="IRNazanin" w:eastAsia="IRNazanin"/>
          <w:color w:val="111111"/>
          <w:sz w:val="28"/>
          <w:sz w:val="28"/>
          <w:szCs w:val="28"/>
          <w:rtl w:val="true"/>
          <w:lang w:bidi="fa-IR"/>
        </w:rPr>
        <w:t>إلیک إلی جنبی والنّاس یعرضون علیَ</w:t>
      </w:r>
      <w:r>
        <w:rPr>
          <w:rStyle w:val="FootnoteAnchor"/>
          <w:rtl w:val="true"/>
        </w:rPr>
        <w:footnoteReference w:id="27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الّذین رجعوا إلی أمیرالمؤنین علیه‌السلام</w:t>
      </w:r>
      <w:r>
        <w:rPr>
          <w:rStyle w:val="FootnoteAnchor"/>
          <w:rtl w:val="true"/>
        </w:rPr>
        <w:footnoteReference w:id="27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عرفة الأزدیّ، من أصحاب أمیرالمؤنین علیه‌السلام</w:t>
      </w:r>
      <w:r>
        <w:rPr>
          <w:rStyle w:val="FootnoteAnchor"/>
          <w:rtl w:val="true"/>
        </w:rPr>
        <w:footnoteReference w:id="2778"/>
      </w:r>
      <w:r>
        <w:rPr>
          <w:rFonts w:ascii="IRNazanin" w:hAnsi="IRNazanin" w:eastAsia="IRNazanin"/>
          <w:color w:val="111111"/>
          <w:sz w:val="28"/>
          <w:sz w:val="28"/>
          <w:szCs w:val="28"/>
          <w:rtl w:val="true"/>
          <w:lang w:bidi="fa-IR"/>
        </w:rPr>
        <w:t>، کان رسول اللّه صلی‌الله‌علیه‌و‌آله 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له فی صفقة یمینه</w:t>
      </w:r>
      <w:r>
        <w:rPr>
          <w:rStyle w:val="FootnoteAnchor"/>
          <w:rtl w:val="true"/>
        </w:rPr>
        <w:footnoteReference w:id="27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العزیز بن زهیر، أحد بنی کشمرد، من أهل همدان</w:t>
      </w:r>
      <w:r>
        <w:rPr>
          <w:rStyle w:val="FootnoteAnchor"/>
          <w:rtl w:val="true"/>
        </w:rPr>
        <w:footnoteReference w:id="2780"/>
      </w:r>
      <w:r>
        <w:rPr>
          <w:rFonts w:ascii="IRNazanin" w:hAnsi="IRNazanin" w:eastAsia="IRNazanin"/>
          <w:color w:val="111111"/>
          <w:sz w:val="28"/>
          <w:sz w:val="28"/>
          <w:szCs w:val="28"/>
          <w:rtl w:val="true"/>
          <w:lang w:bidi="fa-IR"/>
        </w:rPr>
        <w:t>، وکیل</w:t>
      </w:r>
      <w:r>
        <w:rPr>
          <w:rStyle w:val="FootnoteAnchor"/>
          <w:rtl w:val="true"/>
        </w:rPr>
        <w:footnoteReference w:id="27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أبی ریاح</w:t>
      </w:r>
      <w:r>
        <w:rPr>
          <w:rStyle w:val="FootnoteAnchor"/>
          <w:rtl w:val="true"/>
        </w:rPr>
        <w:footnoteReference w:id="2782"/>
      </w:r>
      <w:r>
        <w:rPr>
          <w:rFonts w:ascii="Amiri" w:hAnsi="Amiri" w:eastAsia="Amiri" w:cs="Amiri"/>
          <w:color w:val="111111"/>
          <w:sz w:val="28"/>
          <w:sz w:val="28"/>
          <w:szCs w:val="28"/>
          <w:rtl w:val="true"/>
          <w:lang w:bidi="ar-SA"/>
        </w:rPr>
        <w:t>، من أصحاب علیّ علیه‌السلام مِخْلط</w:t>
      </w:r>
      <w:r>
        <w:rPr>
          <w:rStyle w:val="FootnoteAnchor"/>
          <w:rtl w:val="true"/>
        </w:rPr>
        <w:footnoteReference w:id="2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عکرمة، مولی ابن عبّاس</w:t>
      </w:r>
      <w:r>
        <w:rPr>
          <w:rStyle w:val="FootnoteAnchor"/>
          <w:rtl w:val="true"/>
        </w:rPr>
        <w:footnoteReference w:id="2784"/>
      </w:r>
      <w:r>
        <w:rPr>
          <w:rFonts w:ascii="IRNazanin" w:hAnsi="IRNazanin" w:eastAsia="IRNazanin"/>
          <w:color w:val="111111"/>
          <w:sz w:val="28"/>
          <w:sz w:val="28"/>
          <w:szCs w:val="28"/>
          <w:rtl w:val="true"/>
          <w:lang w:bidi="fa-IR"/>
        </w:rPr>
        <w:t>، لیس علی طریقنا</w:t>
      </w:r>
      <w:r>
        <w:rPr>
          <w:rStyle w:val="FootnoteAnchor"/>
          <w:rtl w:val="true"/>
        </w:rPr>
        <w:footnoteReference w:id="2785"/>
      </w:r>
      <w:r>
        <w:rPr>
          <w:rFonts w:ascii="IRNazanin" w:hAnsi="IRNazanin" w:eastAsia="IRNazanin"/>
          <w:color w:val="111111"/>
          <w:sz w:val="28"/>
          <w:sz w:val="28"/>
          <w:szCs w:val="28"/>
          <w:rtl w:val="true"/>
          <w:lang w:bidi="fa-IR"/>
        </w:rPr>
        <w:t>، ولا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روی الکشّیّ عن أحمد بن منصور، عن أحمد بن الفضل</w:t>
      </w:r>
      <w:r>
        <w:rPr>
          <w:rStyle w:val="FootnoteAnchor"/>
          <w:rtl w:val="true"/>
        </w:rPr>
        <w:footnoteReference w:id="2786"/>
      </w:r>
      <w:r>
        <w:rPr>
          <w:rFonts w:ascii="IRNazanin" w:hAnsi="IRNazanin" w:eastAsia="IRNazanin"/>
          <w:color w:val="111111"/>
          <w:sz w:val="28"/>
          <w:sz w:val="28"/>
          <w:szCs w:val="28"/>
          <w:rtl w:val="true"/>
          <w:lang w:bidi="fa-IR"/>
        </w:rPr>
        <w:t>، عن ابن أبی عمیر، عن شعیب العقرقوفیّ، عن الباقر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w:t>
      </w:r>
      <w:r>
        <w:rPr>
          <w:rStyle w:val="FootnoteAnchor"/>
          <w:rtl w:val="true"/>
        </w:rPr>
        <w:footnoteReference w:id="2787"/>
      </w:r>
      <w:r>
        <w:rPr>
          <w:rFonts w:ascii="IRNazanin" w:hAnsi="IRNazanin" w:eastAsia="IRNazanin"/>
          <w:color w:val="111111"/>
          <w:sz w:val="28"/>
          <w:sz w:val="28"/>
          <w:szCs w:val="28"/>
          <w:rtl w:val="true"/>
          <w:lang w:bidi="fa-IR"/>
        </w:rPr>
        <w:t>، عن إبراهیم بن محمّد بن فارس، عن یعقوب بن یزید، عن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 عن شهاب بن عبد ربّه،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نّهما ضمنا لعلباء بن درّاع ولأبی</w:t>
      </w:r>
      <w:r>
        <w:rPr>
          <w:rStyle w:val="FootnoteAnchor"/>
          <w:rtl w:val="true"/>
        </w:rPr>
        <w:footnoteReference w:id="2788"/>
      </w:r>
      <w:r>
        <w:rPr>
          <w:rFonts w:ascii="IRNazanin" w:hAnsi="IRNazanin" w:eastAsia="IRNazanin"/>
          <w:color w:val="111111"/>
          <w:sz w:val="28"/>
          <w:sz w:val="28"/>
          <w:szCs w:val="28"/>
          <w:rtl w:val="true"/>
          <w:lang w:bidi="fa-IR"/>
        </w:rPr>
        <w:t>بصیر</w:t>
      </w:r>
      <w:r>
        <w:rPr>
          <w:rStyle w:val="FootnoteAnchor"/>
          <w:rtl w:val="true"/>
        </w:rPr>
        <w:footnoteReference w:id="2789"/>
      </w:r>
      <w:r>
        <w:rPr>
          <w:rFonts w:ascii="Amiri" w:hAnsi="Amiri" w:eastAsia="Amiri" w:cs="Amiri"/>
          <w:color w:val="111111"/>
          <w:sz w:val="28"/>
          <w:sz w:val="28"/>
          <w:szCs w:val="28"/>
          <w:rtl w:val="true"/>
          <w:lang w:bidi="ar-SA"/>
        </w:rPr>
        <w:t>الجنّة</w:t>
      </w:r>
      <w:r>
        <w:rPr>
          <w:rStyle w:val="FootnoteAnchor"/>
          <w:rtl w:val="true"/>
        </w:rPr>
        <w:footnoteReference w:id="2790"/>
      </w:r>
      <w:r>
        <w:rPr>
          <w:rFonts w:ascii="IRNazanin" w:hAnsi="IRNazanin" w:eastAsia="IRNazanin"/>
          <w:color w:val="111111"/>
          <w:sz w:val="28"/>
          <w:sz w:val="28"/>
          <w:szCs w:val="28"/>
          <w:rtl w:val="true"/>
          <w:lang w:bidi="fa-IR"/>
        </w:rPr>
        <w:t>وفی طریق</w:t>
      </w:r>
      <w:r>
        <w:rPr>
          <w:rStyle w:val="FootnoteAnchor"/>
          <w:rtl w:val="true"/>
        </w:rPr>
        <w:footnoteReference w:id="2791"/>
      </w:r>
      <w:r>
        <w:rPr>
          <w:rFonts w:ascii="IRNazanin" w:hAnsi="IRNazanin" w:eastAsia="IRNazanin"/>
          <w:color w:val="111111"/>
          <w:sz w:val="28"/>
          <w:sz w:val="28"/>
          <w:szCs w:val="28"/>
          <w:rtl w:val="true"/>
          <w:lang w:bidi="fa-IR"/>
        </w:rPr>
        <w:t>الأوّل أحمد بن الفضل وهو واقفیّ</w:t>
      </w:r>
      <w:r>
        <w:rPr>
          <w:rFonts w:eastAsia="IRNazanin" w:cs="IRNazanin"/>
          <w:color w:val="111111"/>
          <w:sz w:val="28"/>
          <w:szCs w:val="28"/>
          <w:rtl w:val="true"/>
          <w:lang w:bidi="fa-IR"/>
        </w:rPr>
        <w:t>.</w:t>
      </w:r>
      <w:r>
        <w:rPr>
          <w:rStyle w:val="FootnoteAnchor"/>
          <w:rtl w:val="true"/>
        </w:rPr>
        <w:footnoteReference w:id="2792"/>
      </w:r>
    </w:p>
    <w:p>
      <w:pPr>
        <w:pStyle w:val="BookText"/>
        <w:rPr/>
      </w:pPr>
      <w:r>
        <w:rPr>
          <w:rFonts w:ascii="IRNazanin" w:hAnsi="IRNazanin" w:eastAsia="IRNazanin"/>
          <w:color w:val="111111"/>
          <w:sz w:val="28"/>
          <w:sz w:val="28"/>
          <w:szCs w:val="28"/>
          <w:rtl w:val="true"/>
          <w:lang w:bidi="fa-IR"/>
        </w:rPr>
        <w:t xml:space="preserve">وروی علیّ بن أحمد العقیقیّ، عن أبیه، عن أیّوب بن نوح، عن صفوان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أعین</w:t>
      </w:r>
      <w:r>
        <w:rPr>
          <w:rFonts w:eastAsia="IRNazanin" w:cs="IRNazanin"/>
          <w:color w:val="111111"/>
          <w:sz w:val="28"/>
          <w:szCs w:val="28"/>
          <w:rtl w:val="true"/>
          <w:lang w:bidi="fa-IR"/>
        </w:rPr>
        <w:t>)</w:t>
      </w:r>
      <w:r>
        <w:rPr>
          <w:rStyle w:val="FootnoteAnchor"/>
          <w:rtl w:val="true"/>
        </w:rPr>
        <w:footnoteReference w:id="2793"/>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الباقر</w:t>
      </w:r>
      <w:r>
        <w:rPr>
          <w:rStyle w:val="FootnoteAnchor"/>
          <w:rtl w:val="true"/>
        </w:rPr>
        <w:footnoteReference w:id="2794"/>
      </w:r>
      <w:r>
        <w:rPr>
          <w:rFonts w:ascii="IRNazanin" w:hAnsi="IRNazanin" w:eastAsia="IRNazanin"/>
          <w:color w:val="111111"/>
          <w:sz w:val="28"/>
          <w:sz w:val="28"/>
          <w:szCs w:val="28"/>
          <w:rtl w:val="true"/>
          <w:lang w:bidi="fa-IR"/>
        </w:rPr>
        <w:t>علیه‌السلام ضمن لعلباء بن درّاع الجنّة، ولیس شعیب أخا بکیر</w:t>
      </w:r>
      <w:r>
        <w:rPr>
          <w:rStyle w:val="FootnoteAnchor"/>
          <w:rtl w:val="true"/>
        </w:rPr>
        <w:footnoteReference w:id="2795"/>
      </w:r>
      <w:r>
        <w:rPr>
          <w:rFonts w:ascii="Amiri" w:hAnsi="Amiri" w:eastAsia="Amiri" w:cs="Amiri"/>
          <w:color w:val="111111"/>
          <w:sz w:val="28"/>
          <w:sz w:val="28"/>
          <w:szCs w:val="28"/>
          <w:rtl w:val="true"/>
          <w:lang w:bidi="ar-SA"/>
        </w:rPr>
        <w:t>وزرارة</w:t>
      </w:r>
      <w:r>
        <w:rPr>
          <w:rStyle w:val="FootnoteAnchor"/>
          <w:rtl w:val="true"/>
        </w:rPr>
        <w:footnoteReference w:id="27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قتل بصفّین مع علیّ علیه‌السلام، وأخوه اُبیّ بن قیس</w:t>
      </w:r>
      <w:r>
        <w:rPr>
          <w:rStyle w:val="FootnoteAnchor"/>
          <w:rtl w:val="true"/>
        </w:rPr>
        <w:footnoteReference w:id="2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w:t>
      </w:r>
      <w:r>
        <w:rPr>
          <w:rStyle w:val="FootnoteAnchor"/>
          <w:rtl w:val="true"/>
        </w:rPr>
        <w:footnoteReference w:id="2798"/>
      </w:r>
      <w:r>
        <w:rPr>
          <w:rFonts w:ascii="Amiri" w:hAnsi="Amiri" w:eastAsia="Amiri" w:cs="Amiri"/>
          <w:color w:val="111111"/>
          <w:sz w:val="28"/>
          <w:sz w:val="28"/>
          <w:szCs w:val="28"/>
          <w:rtl w:val="true"/>
          <w:lang w:bidi="ar-SA"/>
        </w:rPr>
        <w:t>الخیوانیّ</w:t>
      </w:r>
      <w:r>
        <w:rPr>
          <w:rStyle w:val="FootnoteAnchor"/>
          <w:rtl w:val="true"/>
        </w:rPr>
        <w:footnoteReference w:id="2799"/>
      </w:r>
      <w:r>
        <w:rPr>
          <w:rFonts w:ascii="Amiri" w:hAnsi="Amiri" w:eastAsia="Amiri" w:cs="Amiri"/>
          <w:color w:val="111111"/>
          <w:sz w:val="28"/>
          <w:sz w:val="28"/>
          <w:szCs w:val="28"/>
          <w:rtl w:val="true"/>
          <w:lang w:bidi="ar-SA"/>
        </w:rPr>
        <w:t>الهمذانیّ</w:t>
      </w:r>
      <w:r>
        <w:rPr>
          <w:rStyle w:val="FootnoteAnchor"/>
          <w:rtl w:val="true"/>
        </w:rPr>
        <w:footnoteReference w:id="2800"/>
      </w:r>
      <w:r>
        <w:rPr>
          <w:rFonts w:ascii="Amiri" w:hAnsi="Amiri" w:eastAsia="Amiri" w:cs="Amiri"/>
          <w:color w:val="111111"/>
          <w:sz w:val="28"/>
          <w:sz w:val="28"/>
          <w:szCs w:val="28"/>
          <w:rtl w:val="true"/>
          <w:lang w:bidi="ar-SA"/>
        </w:rPr>
        <w:t>المدنیّ</w:t>
      </w:r>
      <w:r>
        <w:rPr>
          <w:rStyle w:val="FootnoteAnchor"/>
          <w:rtl w:val="true"/>
        </w:rPr>
        <w:footnoteReference w:id="2801"/>
      </w:r>
      <w:r>
        <w:rPr>
          <w:rFonts w:ascii="IRNazanin" w:hAnsi="IRNazanin" w:eastAsia="IRNazanin"/>
          <w:color w:val="111111"/>
          <w:sz w:val="28"/>
          <w:sz w:val="28"/>
          <w:szCs w:val="28"/>
          <w:rtl w:val="true"/>
          <w:lang w:bidi="fa-IR"/>
        </w:rPr>
        <w:t>، حلیف</w:t>
      </w:r>
      <w:r>
        <w:rPr>
          <w:rStyle w:val="FootnoteAnchor"/>
          <w:rtl w:val="true"/>
        </w:rPr>
        <w:footnoteReference w:id="2802"/>
      </w:r>
      <w:r>
        <w:rPr>
          <w:rFonts w:ascii="IRNazanin" w:hAnsi="IRNazanin" w:eastAsia="IRNazanin"/>
          <w:color w:val="111111"/>
          <w:sz w:val="28"/>
          <w:sz w:val="28"/>
          <w:szCs w:val="28"/>
          <w:rtl w:val="true"/>
          <w:lang w:bidi="fa-IR"/>
        </w:rPr>
        <w:t>الأنصار، هذا نسبه علی مایزعمه عبداللّه بن محمّد البلویّ المصریّ، فإنّه لایعرف إلاّ</w:t>
      </w:r>
    </w:p>
    <w:p>
      <w:pPr>
        <w:pStyle w:val="BookText"/>
        <w:rPr/>
      </w:pPr>
      <w:r>
        <w:rPr>
          <w:rFonts w:ascii="IRNazanin" w:hAnsi="IRNazanin" w:eastAsia="IRNazanin"/>
          <w:color w:val="111111"/>
          <w:sz w:val="28"/>
          <w:sz w:val="28"/>
          <w:szCs w:val="28"/>
          <w:rtl w:val="true"/>
          <w:lang w:bidi="fa-IR"/>
        </w:rPr>
        <w:t>من جهته، وقد سئل عبداللّه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عمارة هذا الّذی تروی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نزل من السّماء فحدّثنی ثمّ عرج، وأصحابنا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تحته</w:t>
      </w:r>
      <w:r>
        <w:rPr>
          <w:rFonts w:eastAsia="IRNazanin" w:cs="IRNazanin"/>
          <w:color w:val="111111"/>
          <w:sz w:val="28"/>
          <w:szCs w:val="28"/>
          <w:rtl w:val="true"/>
          <w:lang w:bidi="fa-IR"/>
        </w:rPr>
        <w:t>)</w:t>
      </w:r>
      <w:r>
        <w:rPr>
          <w:rStyle w:val="FootnoteAnchor"/>
          <w:rtl w:val="true"/>
        </w:rPr>
        <w:footnoteReference w:id="2803"/>
      </w:r>
      <w:r>
        <w:rPr>
          <w:rFonts w:ascii="IRNazanin" w:hAnsi="IRNazanin" w:eastAsia="IRNazanin"/>
          <w:color w:val="111111"/>
          <w:sz w:val="28"/>
          <w:sz w:val="28"/>
          <w:szCs w:val="28"/>
          <w:rtl w:val="true"/>
          <w:lang w:bidi="fa-IR"/>
        </w:rPr>
        <w:t>أحد، وکلّ ما یرویه کذب، والکذب بیّن فی وجه حدیثه</w:t>
      </w:r>
      <w:r>
        <w:rPr>
          <w:rStyle w:val="FootnoteAnchor"/>
          <w:rtl w:val="true"/>
        </w:rPr>
        <w:footnoteReference w:id="28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العمرکیّ بن علیّ، أبو محمّد البُوفکی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وبوفک</w:t>
      </w:r>
      <w:r>
        <w:rPr>
          <w:rStyle w:val="FootnoteAnchor"/>
          <w:rtl w:val="true"/>
        </w:rPr>
        <w:footnoteReference w:id="2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من قری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ثقة</w:t>
      </w:r>
      <w:r>
        <w:rPr>
          <w:rStyle w:val="FootnoteAnchor"/>
          <w:rtl w:val="true"/>
        </w:rPr>
        <w:footnoteReference w:id="28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الحارث، من أصحاب أمیرالمؤنین علیه‌السلام، بدریٌ</w:t>
      </w:r>
      <w:r>
        <w:rPr>
          <w:rStyle w:val="FootnoteAnchor"/>
          <w:rtl w:val="true"/>
        </w:rPr>
        <w:footnoteReference w:id="28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والصّاد المهملة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 بن ثابت</w:t>
      </w:r>
      <w:r>
        <w:rPr>
          <w:rStyle w:val="FootnoteAnchor"/>
          <w:rtl w:val="true"/>
        </w:rPr>
        <w:footnoteReference w:id="2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البجلیّ، کوفیٌ، عربیٌ، یکنّی أبا القاسم،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r>
        <w:rPr>
          <w:rStyle w:val="FootnoteAnchor"/>
          <w:rtl w:val="true"/>
        </w:rPr>
        <w:footnoteReference w:id="2809"/>
      </w:r>
      <w:r>
        <w:rPr>
          <w:rFonts w:ascii="IRNazanin" w:hAnsi="IRNazanin" w:eastAsia="IRNazanin"/>
          <w:color w:val="111111"/>
          <w:sz w:val="28"/>
          <w:sz w:val="28"/>
          <w:szCs w:val="28"/>
          <w:rtl w:val="true"/>
          <w:lang w:bidi="fa-IR"/>
        </w:rPr>
        <w:t xml:space="preserve">روی عن أبی عبداللّه،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Style w:val="FootnoteAnchor"/>
          <w:rtl w:val="true"/>
        </w:rPr>
        <w:footnoteReference w:id="2810"/>
      </w:r>
      <w:r>
        <w:rPr>
          <w:rFonts w:ascii="IRNazanin" w:hAnsi="IRNazanin" w:eastAsia="IRNazanin"/>
          <w:color w:val="111111"/>
          <w:sz w:val="28"/>
          <w:sz w:val="28"/>
          <w:szCs w:val="28"/>
          <w:rtl w:val="true"/>
          <w:lang w:bidi="fa-IR"/>
        </w:rPr>
        <w:t>علیهماالسلام، هو وأخوه الرّبیع ابنا أُخت سلیمان بن خالد الأقطع</w:t>
      </w:r>
      <w:r>
        <w:rPr>
          <w:rStyle w:val="FootnoteAnchor"/>
          <w:rtl w:val="true"/>
        </w:rPr>
        <w:footnoteReference w:id="2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502" w:name="pg4798_33928"/>
    </w:p>
    <w:p>
      <w:pPr>
        <w:pStyle w:val="Heading2"/>
        <w:numPr>
          <w:ilvl w:val="1"/>
          <w:numId w:val="1"/>
        </w:numPr>
        <w:rPr/>
      </w:pPr>
      <w:bookmarkStart w:id="503" w:name="__RefHeading___Toc2402417_2035185390"/>
      <w:bookmarkStart w:id="504" w:name="_Toc176"/>
      <w:bookmarkEnd w:id="502"/>
      <w:bookmarkEnd w:id="503"/>
      <w:r>
        <w:rPr>
          <w:rtl w:val="true"/>
        </w:rPr>
        <w:t>الفصل التّاسع عشر</w:t>
      </w:r>
      <w:r>
        <w:rPr>
          <w:rtl w:val="true"/>
        </w:rPr>
        <w:t xml:space="preserve">: </w:t>
      </w:r>
      <w:r>
        <w:rPr>
          <w:rtl w:val="true"/>
        </w:rPr>
        <w:t>فی الغین و فیه بابان</w:t>
      </w:r>
      <w:bookmarkEnd w:id="5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2402419_2035185390"/>
      <w:bookmarkStart w:id="506" w:name="_Toc177"/>
      <w:bookmarkEnd w:id="505"/>
      <w:r>
        <w:rPr>
          <w:rtl w:val="true"/>
        </w:rPr>
        <w:t>اشارة</w:t>
      </w:r>
      <w:bookmarkStart w:id="507" w:name="pg4798_33929"/>
      <w:bookmarkEnd w:id="506"/>
    </w:p>
    <w:p>
      <w:pPr>
        <w:pStyle w:val="Heading3"/>
        <w:numPr>
          <w:ilvl w:val="2"/>
          <w:numId w:val="1"/>
        </w:numPr>
        <w:rPr/>
      </w:pPr>
      <w:bookmarkStart w:id="508" w:name="__RefHeading___Toc2402421_2035185390"/>
      <w:bookmarkStart w:id="509" w:name="_Toc178"/>
      <w:bookmarkEnd w:id="507"/>
      <w:bookmarkEnd w:id="508"/>
      <w:r>
        <w:rPr>
          <w:rtl w:val="true"/>
        </w:rPr>
        <w:t>الباب الأوّل</w:t>
      </w:r>
      <w:r>
        <w:rPr>
          <w:rtl w:val="true"/>
        </w:rPr>
        <w:t xml:space="preserve">: </w:t>
      </w:r>
      <w:r>
        <w:rPr>
          <w:rtl w:val="true"/>
        </w:rPr>
        <w:t>غالب</w:t>
      </w:r>
      <w:bookmarkEnd w:id="509"/>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عثمان المنقریّ، مولی، کوفیّ، سمّال، بمعنی کحّال،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آل أعین، وروی عن أبی عبداللّه علیه‌السلام، ثقة</w:t>
      </w:r>
      <w:r>
        <w:rPr>
          <w:rStyle w:val="FootnoteAnchor"/>
          <w:rtl w:val="true"/>
        </w:rPr>
        <w:footnoteReference w:id="2812"/>
      </w:r>
      <w:r>
        <w:rPr>
          <w:rFonts w:ascii="Amiri" w:hAnsi="Amiri" w:eastAsia="Amiri" w:cs="Amiri"/>
          <w:color w:val="111111"/>
          <w:sz w:val="28"/>
          <w:sz w:val="28"/>
          <w:szCs w:val="28"/>
          <w:rtl w:val="true"/>
          <w:lang w:bidi="ar-SA"/>
        </w:rPr>
        <w:t>، وکان واقفیّاً</w:t>
      </w:r>
      <w:r>
        <w:rPr>
          <w:rStyle w:val="FootnoteAnchor"/>
          <w:rtl w:val="true"/>
        </w:rPr>
        <w:footnoteReference w:id="28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عثمان الهمدانیّ الشّاعر، کان زیدیّاً، روی عن أبی عبداللّه علیه‌السلام</w:t>
      </w:r>
      <w:r>
        <w:rPr>
          <w:rStyle w:val="FootnoteAnchor"/>
          <w:rtl w:val="true"/>
        </w:rPr>
        <w:footnoteReference w:id="2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510" w:name="__RefHeading___Toc2402423_2035185390"/>
      <w:bookmarkStart w:id="511" w:name="_Toc179"/>
      <w:bookmarkEnd w:id="510"/>
      <w:r>
        <w:rPr>
          <w:rtl w:val="true"/>
        </w:rPr>
        <w:t>الباب الثّانی</w:t>
      </w:r>
      <w:r>
        <w:rPr>
          <w:rtl w:val="true"/>
        </w:rPr>
        <w:t xml:space="preserve">: </w:t>
      </w:r>
      <w:r>
        <w:rPr>
          <w:rtl w:val="true"/>
        </w:rPr>
        <w:t>الآحاد</w:t>
      </w:r>
      <w:bookmarkEnd w:id="511"/>
    </w:p>
    <w:p>
      <w:pPr>
        <w:pStyle w:val="BookText"/>
        <w:rPr/>
      </w:pPr>
      <w:r>
        <w:rPr>
          <w:rFonts w:ascii="IRNazanin" w:hAnsi="IRNazanin" w:eastAsia="IRNazanin"/>
          <w:color w:val="111111"/>
          <w:sz w:val="28"/>
          <w:sz w:val="28"/>
          <w:szCs w:val="28"/>
          <w:rtl w:val="true"/>
          <w:lang w:bidi="fa-IR"/>
        </w:rPr>
        <w:t>وفیه رجل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غیاث بن إبراهیم التّمیمیّ الأسدیّ</w:t>
      </w:r>
      <w:r>
        <w:rPr>
          <w:rStyle w:val="FootnoteAnchor"/>
          <w:rtl w:val="true"/>
        </w:rPr>
        <w:footnoteReference w:id="2815"/>
      </w:r>
      <w:r>
        <w:rPr>
          <w:rFonts w:ascii="IRNazanin" w:hAnsi="IRNazanin" w:eastAsia="IRNazanin"/>
          <w:color w:val="111111"/>
          <w:sz w:val="28"/>
          <w:sz w:val="28"/>
          <w:szCs w:val="28"/>
          <w:rtl w:val="true"/>
          <w:lang w:bidi="fa-IR"/>
        </w:rPr>
        <w:t>بصریّ، سکن الکوفة، ثقة، روی عن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w:t>
      </w:r>
      <w:r>
        <w:rPr>
          <w:rStyle w:val="FootnoteAnchor"/>
          <w:rtl w:val="true"/>
        </w:rPr>
        <w:footnoteReference w:id="2816"/>
      </w:r>
      <w:r>
        <w:rPr>
          <w:rFonts w:ascii="Amiri" w:hAnsi="Amiri" w:eastAsia="Amiri" w:cs="Amiri"/>
          <w:color w:val="111111"/>
          <w:sz w:val="28"/>
          <w:sz w:val="28"/>
          <w:szCs w:val="28"/>
          <w:rtl w:val="true"/>
          <w:lang w:bidi="ar-SA"/>
        </w:rPr>
        <w:t>علیه‌السلام، وکان بُتریّاً</w:t>
      </w:r>
      <w:r>
        <w:rPr>
          <w:rStyle w:val="FootnoteAnchor"/>
          <w:rtl w:val="true"/>
        </w:rPr>
        <w:footnoteReference w:id="28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512" w:name="pg4798_33930"/>
    </w:p>
    <w:p>
      <w:pPr>
        <w:pStyle w:val="Heading2"/>
        <w:numPr>
          <w:ilvl w:val="1"/>
          <w:numId w:val="1"/>
        </w:numPr>
        <w:rPr/>
      </w:pPr>
      <w:bookmarkStart w:id="513" w:name="__RefHeading___Toc2402425_2035185390"/>
      <w:bookmarkStart w:id="514" w:name="_Toc180"/>
      <w:bookmarkEnd w:id="512"/>
      <w:bookmarkEnd w:id="513"/>
      <w:r>
        <w:rPr>
          <w:rtl w:val="true"/>
        </w:rPr>
        <w:t>الفصل العشرون</w:t>
      </w:r>
      <w:r>
        <w:rPr>
          <w:rtl w:val="true"/>
        </w:rPr>
        <w:t xml:space="preserve">: </w:t>
      </w:r>
      <w:r>
        <w:rPr>
          <w:rtl w:val="true"/>
        </w:rPr>
        <w:t>فی الفاء و فیه أربعة أبواب</w:t>
      </w:r>
      <w:bookmarkEnd w:id="51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2402427_2035185390"/>
      <w:bookmarkStart w:id="516" w:name="_Toc181"/>
      <w:bookmarkEnd w:id="515"/>
      <w:r>
        <w:rPr>
          <w:rtl w:val="true"/>
        </w:rPr>
        <w:t>اشارة</w:t>
      </w:r>
      <w:bookmarkStart w:id="517" w:name="pg4798_33931"/>
      <w:bookmarkEnd w:id="516"/>
    </w:p>
    <w:p>
      <w:pPr>
        <w:pStyle w:val="Heading3"/>
        <w:numPr>
          <w:ilvl w:val="2"/>
          <w:numId w:val="1"/>
        </w:numPr>
        <w:rPr/>
      </w:pPr>
      <w:bookmarkStart w:id="518" w:name="__RefHeading___Toc2402429_2035185390"/>
      <w:bookmarkStart w:id="519" w:name="_Toc182"/>
      <w:bookmarkEnd w:id="517"/>
      <w:bookmarkEnd w:id="518"/>
      <w:r>
        <w:rPr>
          <w:rtl w:val="true"/>
        </w:rPr>
        <w:t>الباب الأوّل</w:t>
      </w:r>
      <w:r>
        <w:rPr>
          <w:rtl w:val="true"/>
        </w:rPr>
        <w:t xml:space="preserve">: </w:t>
      </w:r>
      <w:r>
        <w:rPr>
          <w:rtl w:val="true"/>
        </w:rPr>
        <w:t>فارس</w:t>
      </w:r>
      <w:bookmarkEnd w:id="519"/>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بن حاتم بن ماهویه</w:t>
      </w:r>
      <w:r>
        <w:rPr>
          <w:rStyle w:val="FootnoteAnchor"/>
          <w:rtl w:val="true"/>
        </w:rPr>
        <w:footnoteReference w:id="2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w:t>
      </w:r>
      <w:r>
        <w:rPr>
          <w:rStyle w:val="FootnoteAnchor"/>
          <w:rtl w:val="true"/>
        </w:rPr>
        <w:footnoteReference w:id="2819"/>
      </w:r>
      <w:r>
        <w:rPr>
          <w:rFonts w:ascii="IRNazanin" w:hAnsi="IRNazanin" w:eastAsia="IRNazanin"/>
          <w:color w:val="111111"/>
          <w:sz w:val="28"/>
          <w:sz w:val="28"/>
          <w:szCs w:val="28"/>
          <w:rtl w:val="true"/>
          <w:lang w:bidi="fa-IR"/>
        </w:rPr>
        <w:t>، من أصحاب الرّضا علیه‌السلام</w:t>
      </w:r>
      <w:r>
        <w:rPr>
          <w:rStyle w:val="FootnoteAnchor"/>
          <w:rtl w:val="true"/>
        </w:rPr>
        <w:footnoteReference w:id="2820"/>
      </w:r>
      <w:r>
        <w:rPr>
          <w:rFonts w:ascii="Amiri" w:hAnsi="Amiri" w:eastAsia="Amiri" w:cs="Amiri"/>
          <w:color w:val="111111"/>
          <w:sz w:val="28"/>
          <w:sz w:val="28"/>
          <w:szCs w:val="28"/>
          <w:rtl w:val="true"/>
          <w:lang w:bidi="ar-SA"/>
        </w:rPr>
        <w:t>، قلّ ما روی الحدیث إلاّ شاذّاً</w:t>
      </w:r>
      <w:r>
        <w:rPr>
          <w:rStyle w:val="FootnoteAnchor"/>
          <w:rtl w:val="true"/>
        </w:rPr>
        <w:footnoteReference w:id="2821"/>
      </w:r>
      <w:r>
        <w:rPr>
          <w:rFonts w:ascii="IRNazanin" w:hAnsi="IRNazanin" w:eastAsia="IRNazanin"/>
          <w:color w:val="111111"/>
          <w:sz w:val="28"/>
          <w:sz w:val="28"/>
          <w:szCs w:val="28"/>
          <w:rtl w:val="true"/>
          <w:lang w:bidi="fa-IR"/>
        </w:rPr>
        <w:t>، وهو غالٍ ملعون</w:t>
      </w:r>
      <w:r>
        <w:rPr>
          <w:rStyle w:val="FootnoteAnchor"/>
          <w:rtl w:val="true"/>
        </w:rPr>
        <w:footnoteReference w:id="2822"/>
      </w:r>
      <w:r>
        <w:rPr>
          <w:rFonts w:ascii="IRNazanin" w:hAnsi="IRNazanin" w:eastAsia="IRNazanin"/>
          <w:color w:val="111111"/>
          <w:sz w:val="28"/>
          <w:sz w:val="28"/>
          <w:szCs w:val="28"/>
          <w:rtl w:val="true"/>
          <w:lang w:bidi="fa-IR"/>
        </w:rPr>
        <w:t>، فسد مذهبه وبری‌ء منه، وقتله بعض أصحاب أبی محمّد بالعسکر</w:t>
      </w:r>
      <w:r>
        <w:rPr>
          <w:rStyle w:val="FootnoteAnchor"/>
          <w:rtl w:val="true"/>
        </w:rPr>
        <w:footnoteReference w:id="2823"/>
      </w:r>
      <w:r>
        <w:rPr>
          <w:rFonts w:ascii="IRNazanin" w:hAnsi="IRNazanin" w:eastAsia="IRNazanin"/>
          <w:color w:val="111111"/>
          <w:sz w:val="28"/>
          <w:sz w:val="28"/>
          <w:szCs w:val="28"/>
          <w:rtl w:val="true"/>
          <w:lang w:bidi="fa-IR"/>
        </w:rPr>
        <w:t>، لا یلتفت إلی حدیثه، وله کتب کلّها</w:t>
      </w:r>
    </w:p>
    <w:p>
      <w:pPr>
        <w:pStyle w:val="BookText"/>
        <w:rPr/>
      </w:pPr>
      <w:r>
        <w:rPr>
          <w:rFonts w:ascii="IRNazanin" w:hAnsi="IRNazanin" w:eastAsia="IRNazanin"/>
          <w:color w:val="111111"/>
          <w:sz w:val="28"/>
          <w:sz w:val="28"/>
          <w:szCs w:val="28"/>
          <w:rtl w:val="true"/>
          <w:lang w:bidi="fa-IR"/>
        </w:rPr>
        <w:t>تخلیط</w:t>
      </w:r>
      <w:r>
        <w:rPr>
          <w:rFonts w:eastAsia="IRNazanin" w:cs="IRNazanin"/>
          <w:color w:val="111111"/>
          <w:sz w:val="28"/>
          <w:szCs w:val="28"/>
          <w:rtl w:val="true"/>
          <w:lang w:bidi="fa-IR"/>
        </w:rPr>
        <w:t>.</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Style w:val="FootnoteAnchor"/>
          <w:rtl w:val="true"/>
        </w:rPr>
        <w:footnoteReference w:id="2825"/>
      </w:r>
      <w:r>
        <w:rPr>
          <w:rFonts w:ascii="IRNazanin" w:hAnsi="IRNazanin" w:eastAsia="IRNazanin"/>
          <w:color w:val="111111"/>
          <w:sz w:val="28"/>
          <w:sz w:val="28"/>
          <w:szCs w:val="28"/>
          <w:rtl w:val="true"/>
          <w:lang w:bidi="fa-IR"/>
        </w:rPr>
        <w:t>الحسن بن محمّد المعروف بابن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والفهری، ومحمّد بن نصیر</w:t>
      </w:r>
      <w:r>
        <w:rPr>
          <w:rStyle w:val="FootnoteAnchor"/>
          <w:rtl w:val="true"/>
        </w:rPr>
        <w:footnoteReference w:id="2826"/>
      </w:r>
      <w:r>
        <w:rPr>
          <w:rFonts w:ascii="IRNazanin" w:hAnsi="IRNazanin" w:eastAsia="IRNazanin"/>
          <w:color w:val="111111"/>
          <w:sz w:val="28"/>
          <w:sz w:val="28"/>
          <w:szCs w:val="28"/>
          <w:rtl w:val="true"/>
          <w:lang w:bidi="fa-IR"/>
        </w:rPr>
        <w:t>النّمیریّ، وفارس بن حاتم القزوینیّ؛ لعن هؤاء الثّلاثة علیّ بن محمّد علیه‌السلام</w:t>
      </w:r>
      <w:r>
        <w:rPr>
          <w:rStyle w:val="FootnoteAnchor"/>
          <w:rtl w:val="true"/>
        </w:rPr>
        <w:footnoteReference w:id="2827"/>
      </w:r>
      <w:r>
        <w:rPr>
          <w:rFonts w:ascii="Amiri" w:hAnsi="Amiri" w:eastAsia="Amiri" w:cs="Amiri"/>
          <w:color w:val="111111"/>
          <w:sz w:val="28"/>
          <w:sz w:val="28"/>
          <w:szCs w:val="28"/>
          <w:rtl w:val="true"/>
          <w:lang w:bidi="ar-SA"/>
        </w:rPr>
        <w:t>، وقال فی فارس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متّهم غالٍ</w:t>
      </w:r>
      <w:r>
        <w:rPr>
          <w:rStyle w:val="FootnoteAnchor"/>
          <w:rtl w:val="true"/>
        </w:rPr>
        <w:footnoteReference w:id="2828"/>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الفضل ابن شاذان فی بعض کتبه، إنّ من الکذّابین المشهورین الفاجر فارس بن حاتم القزوینیّ</w:t>
      </w:r>
      <w:r>
        <w:rPr>
          <w:rStyle w:val="FootnoteAnchor"/>
          <w:rtl w:val="true"/>
        </w:rPr>
        <w:footnoteReference w:id="2829"/>
      </w:r>
      <w:r>
        <w:rPr>
          <w:rFonts w:ascii="Amiri" w:hAnsi="Amiri" w:eastAsia="Amiri" w:cs="Amiri"/>
          <w:color w:val="111111"/>
          <w:sz w:val="28"/>
          <w:sz w:val="28"/>
          <w:szCs w:val="28"/>
          <w:rtl w:val="true"/>
          <w:lang w:bidi="ar-SA"/>
        </w:rPr>
        <w:t>، 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w:t>
      </w:r>
      <w:r>
        <w:rPr>
          <w:rStyle w:val="FootnoteAnchor"/>
          <w:rtl w:val="true"/>
        </w:rPr>
        <w:footnoteReference w:id="2830"/>
      </w:r>
      <w:r>
        <w:rPr>
          <w:rFonts w:ascii="IRNazanin" w:hAnsi="IRNazanin" w:eastAsia="IRNazanin"/>
          <w:color w:val="111111"/>
          <w:sz w:val="28"/>
          <w:sz w:val="28"/>
          <w:szCs w:val="28"/>
          <w:rtl w:val="true"/>
          <w:lang w:bidi="fa-IR"/>
        </w:rPr>
        <w:t>أبا الحسن أمر بقتله، فقتله جُنَیْد، قال سعد</w:t>
      </w:r>
      <w:r>
        <w:rPr>
          <w:rStyle w:val="FootnoteAnchor"/>
          <w:rtl w:val="true"/>
        </w:rPr>
        <w:footnoteReference w:id="2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w:t>
      </w:r>
    </w:p>
    <w:p>
      <w:pPr>
        <w:pStyle w:val="BookText"/>
        <w:rPr/>
      </w:pPr>
      <w:r>
        <w:rPr>
          <w:rFonts w:ascii="IRNazanin" w:hAnsi="IRNazanin" w:eastAsia="IRNazanin"/>
          <w:color w:val="111111"/>
          <w:sz w:val="28"/>
          <w:sz w:val="28"/>
          <w:szCs w:val="28"/>
          <w:rtl w:val="true"/>
          <w:lang w:bidi="fa-IR"/>
        </w:rPr>
        <w:t>جماعة من أصحابنا العراقیّین وغیرهم بهذا الحدیث عن جنید، ثمّ سمعته أنا بعد ذلک من جنید</w:t>
      </w:r>
      <w:r>
        <w:rPr>
          <w:rStyle w:val="FootnoteAnchor"/>
          <w:rtl w:val="true"/>
        </w:rPr>
        <w:footnoteReference w:id="28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بن سلیمان، أبو شجاع الأرجانیّ</w:t>
      </w:r>
      <w:r>
        <w:rPr>
          <w:rStyle w:val="FootnoteAnchor"/>
          <w:rtl w:val="true"/>
        </w:rPr>
        <w:footnoteReference w:id="2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وإسکان الرّاء، </w:t>
      </w:r>
      <w:bookmarkStart w:id="520" w:name="pg4798_33932"/>
    </w:p>
    <w:p>
      <w:pPr>
        <w:pStyle w:val="BookText"/>
        <w:rPr/>
      </w:pPr>
      <w:bookmarkEnd w:id="520"/>
      <w:r>
        <w:rPr>
          <w:rFonts w:ascii="IRNazanin" w:hAnsi="IRNazanin" w:eastAsia="IRNazanin"/>
          <w:color w:val="111111"/>
          <w:sz w:val="28"/>
          <w:sz w:val="28"/>
          <w:szCs w:val="28"/>
          <w:rtl w:val="true"/>
          <w:lang w:bidi="fa-IR"/>
        </w:rPr>
        <w:t xml:space="preserve">وفتح الجیم،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کثیر الأدب</w:t>
      </w:r>
      <w:r>
        <w:rPr>
          <w:rStyle w:val="FootnoteAnchor"/>
          <w:rtl w:val="true"/>
        </w:rPr>
        <w:footnoteReference w:id="28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21" w:name="__RefHeading___Toc2402431_2035185390"/>
      <w:bookmarkStart w:id="522" w:name="_Toc183"/>
      <w:bookmarkEnd w:id="521"/>
      <w:r>
        <w:rPr>
          <w:rtl w:val="true"/>
        </w:rPr>
        <w:t>الباب الثّانی</w:t>
      </w:r>
      <w:r>
        <w:rPr>
          <w:rtl w:val="true"/>
        </w:rPr>
        <w:t xml:space="preserve">: </w:t>
      </w:r>
      <w:r>
        <w:rPr>
          <w:rtl w:val="true"/>
        </w:rPr>
        <w:t>الفضل</w:t>
      </w:r>
      <w:bookmarkEnd w:id="522"/>
    </w:p>
    <w:p>
      <w:pPr>
        <w:pStyle w:val="BookText"/>
        <w:rPr/>
      </w:pPr>
      <w:r>
        <w:rPr>
          <w:rFonts w:ascii="IRNazanin" w:hAnsi="IRNazanin" w:eastAsia="IRNazanin"/>
          <w:color w:val="111111"/>
          <w:sz w:val="28"/>
          <w:sz w:val="28"/>
          <w:szCs w:val="28"/>
          <w:rtl w:val="true"/>
          <w:lang w:bidi="fa-IR"/>
        </w:rPr>
        <w:t>وفیه عشرة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أبی قرّة</w:t>
      </w:r>
      <w:r>
        <w:rPr>
          <w:rStyle w:val="FootnoteAnchor"/>
          <w:rtl w:val="true"/>
        </w:rPr>
        <w:footnoteReference w:id="2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التّمیمیّ السّمندیّ</w:t>
      </w:r>
      <w:r>
        <w:rPr>
          <w:rStyle w:val="FootnoteAnchor"/>
          <w:rtl w:val="true"/>
        </w:rPr>
        <w:footnoteReference w:id="2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من آذربیجان انتقل إلی ارمینیة، روی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837"/>
      </w:r>
      <w:r>
        <w:rPr>
          <w:rFonts w:ascii="IRNazanin" w:hAnsi="IRNazanin" w:eastAsia="IRNazanin"/>
          <w:color w:val="111111"/>
          <w:sz w:val="28"/>
          <w:sz w:val="28"/>
          <w:szCs w:val="28"/>
          <w:rtl w:val="true"/>
          <w:lang w:bidi="fa-IR"/>
        </w:rPr>
        <w:t>لم یکن بذاک</w:t>
      </w:r>
      <w:r>
        <w:rPr>
          <w:rStyle w:val="FootnoteAnchor"/>
          <w:rtl w:val="true"/>
        </w:rPr>
        <w:footnoteReference w:id="28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إسماعیل الکندیّ، رجل من أصحابنا، ثقة، قلیل الحدیث</w:t>
      </w:r>
      <w:r>
        <w:rPr>
          <w:rStyle w:val="FootnoteAnchor"/>
          <w:rtl w:val="true"/>
        </w:rPr>
        <w:footnoteReference w:id="28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w:t>
      </w:r>
      <w:r>
        <w:rPr>
          <w:rStyle w:val="FootnoteAnchor"/>
          <w:rtl w:val="true"/>
        </w:rPr>
        <w:footnoteReference w:id="2840"/>
      </w:r>
      <w:r>
        <w:rPr>
          <w:rFonts w:ascii="IRNazanin" w:hAnsi="IRNazanin" w:eastAsia="IRNazanin"/>
          <w:color w:val="111111"/>
          <w:sz w:val="28"/>
          <w:sz w:val="28"/>
          <w:szCs w:val="28"/>
          <w:rtl w:val="true"/>
          <w:lang w:bidi="fa-IR"/>
        </w:rPr>
        <w:t>البقباق، أبو العبّاس، کوفیّ له کتاب، ثقة، قاله البرقیّ</w:t>
      </w:r>
      <w:r>
        <w:rPr>
          <w:rStyle w:val="FootnoteAnchor"/>
          <w:rtl w:val="true"/>
        </w:rPr>
        <w:footnoteReference w:id="2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تعجّب من أدمة أبی محمّد بعد موت أبی الحسن الهادی علیه‌السلام، وشقّ ثیابه، وأ نّه رأی فی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w:t>
      </w:r>
      <w:r>
        <w:rPr>
          <w:rFonts w:eastAsia="IRNazanin" w:cs="IRNazanin"/>
          <w:color w:val="111111"/>
          <w:sz w:val="28"/>
          <w:szCs w:val="28"/>
          <w:rtl w:val="true"/>
          <w:lang w:bidi="fa-IR"/>
        </w:rPr>
        <w:t>)</w:t>
      </w:r>
      <w:r>
        <w:rPr>
          <w:rStyle w:val="FootnoteAnchor"/>
          <w:rtl w:val="true"/>
        </w:rPr>
        <w:footnoteReference w:id="2842"/>
      </w:r>
      <w:r>
        <w:rPr>
          <w:rFonts w:ascii="IRNazanin" w:hAnsi="IRNazanin" w:eastAsia="IRNazanin"/>
          <w:color w:val="111111"/>
          <w:sz w:val="28"/>
          <w:sz w:val="28"/>
          <w:szCs w:val="28"/>
          <w:rtl w:val="true"/>
          <w:lang w:bidi="fa-IR"/>
        </w:rPr>
        <w:t>أبامحمّد یقول له</w:t>
      </w:r>
      <w:r>
        <w:rPr>
          <w:rStyle w:val="FootnoteAnchor"/>
          <w:rtl w:val="true"/>
        </w:rPr>
        <w:footnoteReference w:id="2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الّذی تعجّبت منه اختیار من اللّه تعالی لخلقه،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2844"/>
      </w:r>
      <w:r>
        <w:rPr>
          <w:rFonts w:ascii="IRNazanin" w:hAnsi="IRNazanin" w:eastAsia="IRNazanin"/>
          <w:color w:val="111111"/>
          <w:sz w:val="28"/>
          <w:sz w:val="28"/>
          <w:szCs w:val="28"/>
          <w:rtl w:val="true"/>
          <w:lang w:bidi="fa-IR"/>
        </w:rPr>
        <w:t>وتمام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 نّ کلامنا فی النّوم مثل کلامنا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2845"/>
      </w:r>
      <w:r>
        <w:rPr>
          <w:rFonts w:ascii="IRNazanin" w:hAnsi="IRNazanin" w:eastAsia="IRNazanin"/>
          <w:color w:val="111111"/>
          <w:sz w:val="28"/>
          <w:sz w:val="28"/>
          <w:szCs w:val="28"/>
          <w:rtl w:val="true"/>
          <w:lang w:bidi="fa-IR"/>
        </w:rPr>
        <w:t>الحدیث یدلّ علی أ نّ الفضل مؤمن فی القول</w:t>
      </w:r>
      <w:r>
        <w:rPr>
          <w:rStyle w:val="FootnoteAnchor"/>
          <w:rtl w:val="true"/>
        </w:rPr>
        <w:footnoteReference w:id="2846"/>
      </w:r>
      <w:r>
        <w:rPr>
          <w:rFonts w:ascii="IRNazanin" w:hAnsi="IRNazanin" w:eastAsia="IRNazanin"/>
          <w:color w:val="111111"/>
          <w:sz w:val="28"/>
          <w:sz w:val="28"/>
          <w:szCs w:val="28"/>
          <w:rtl w:val="true"/>
          <w:lang w:bidi="fa-IR"/>
        </w:rPr>
        <w:t>، ولیس فی الحدیث عندی دلالة علی مدح أو</w:t>
      </w:r>
    </w:p>
    <w:p>
      <w:pPr>
        <w:pStyle w:val="BookText"/>
        <w:rPr/>
      </w:pPr>
      <w:r>
        <w:rPr>
          <w:rFonts w:ascii="IRNazanin" w:hAnsi="IRNazanin" w:eastAsia="IRNazanin"/>
          <w:color w:val="111111"/>
          <w:sz w:val="28"/>
          <w:sz w:val="28"/>
          <w:szCs w:val="28"/>
          <w:rtl w:val="true"/>
          <w:lang w:bidi="fa-IR"/>
        </w:rPr>
        <w:t>جرح، فنحن فی روایته 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سنان، نیسابوریّ، من أصحاب الرّضا علیه‌السلام، وکیل</w:t>
      </w:r>
      <w:r>
        <w:rPr>
          <w:rStyle w:val="FootnoteAnchor"/>
          <w:rtl w:val="true"/>
        </w:rPr>
        <w:footnoteReference w:id="28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والذّال المعجمة،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الأزدیّ النّیسابوریّ، کان أبوه من أصحاب یونس، وروی عن أبی جعفر الثانیّ علیه‌السلام،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أیضاً، وکان ثقة</w:t>
      </w:r>
      <w:r>
        <w:rPr>
          <w:rStyle w:val="FootnoteAnchor"/>
          <w:rtl w:val="true"/>
        </w:rPr>
        <w:footnoteReference w:id="2848"/>
      </w:r>
      <w:r>
        <w:rPr>
          <w:rFonts w:ascii="Amiri" w:hAnsi="Amiri" w:eastAsia="Amiri" w:cs="Amiri"/>
          <w:color w:val="111111"/>
          <w:sz w:val="28"/>
          <w:sz w:val="28"/>
          <w:szCs w:val="28"/>
          <w:rtl w:val="true"/>
          <w:lang w:bidi="ar-SA"/>
        </w:rPr>
        <w:t>، جلیلاً، فقیهاً، متکلّماً</w:t>
      </w:r>
      <w:r>
        <w:rPr>
          <w:rStyle w:val="FootnoteAnchor"/>
          <w:rtl w:val="true"/>
        </w:rPr>
        <w:footnoteReference w:id="2849"/>
      </w:r>
      <w:r>
        <w:rPr>
          <w:rFonts w:ascii="IRNazanin" w:hAnsi="IRNazanin" w:eastAsia="IRNazanin"/>
          <w:color w:val="111111"/>
          <w:sz w:val="28"/>
          <w:sz w:val="28"/>
          <w:szCs w:val="28"/>
          <w:rtl w:val="true"/>
          <w:lang w:bidi="fa-IR"/>
        </w:rPr>
        <w:t>، له عظم شأن فی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صنّف مائة وثمانین کتاباً</w:t>
      </w:r>
      <w:r>
        <w:rPr>
          <w:rStyle w:val="FootnoteAnchor"/>
          <w:rtl w:val="true"/>
        </w:rPr>
        <w:footnoteReference w:id="2850"/>
      </w:r>
      <w:r>
        <w:rPr>
          <w:rFonts w:ascii="IRNazanin" w:hAnsi="IRNazanin" w:eastAsia="IRNazanin"/>
          <w:color w:val="111111"/>
          <w:sz w:val="28"/>
          <w:sz w:val="28"/>
          <w:szCs w:val="28"/>
          <w:rtl w:val="true"/>
          <w:lang w:bidi="fa-IR"/>
        </w:rPr>
        <w:t>، وترحّم علیه أبو محمّد علیه‌السلام مرّتین،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ولاءً</w:t>
      </w:r>
      <w:r>
        <w:rPr>
          <w:rFonts w:eastAsia="IRNazanin" w:cs="IRNazanin"/>
          <w:color w:val="111111"/>
          <w:sz w:val="28"/>
          <w:szCs w:val="28"/>
          <w:rtl w:val="true"/>
          <w:lang w:bidi="fa-IR"/>
        </w:rPr>
        <w:t>.</w:t>
      </w:r>
      <w:r>
        <w:rPr>
          <w:rStyle w:val="FootnoteAnchor"/>
          <w:rtl w:val="true"/>
        </w:rPr>
        <w:footnoteReference w:id="2851"/>
      </w:r>
    </w:p>
    <w:p>
      <w:pPr>
        <w:pStyle w:val="BookText"/>
        <w:rPr/>
      </w:pPr>
      <w:r>
        <w:rPr>
          <w:rFonts w:ascii="IRNazanin" w:hAnsi="IRNazanin" w:eastAsia="IRNazanin"/>
          <w:color w:val="111111"/>
          <w:sz w:val="28"/>
          <w:sz w:val="28"/>
          <w:szCs w:val="28"/>
          <w:rtl w:val="true"/>
          <w:lang w:bidi="fa-IR"/>
        </w:rPr>
        <w:t>ونقل الکشّیّ عن الأئمّة علیهم‌السلام مدحه، ثمّ ذکر ماینافیه</w:t>
      </w:r>
      <w:r>
        <w:rPr>
          <w:rStyle w:val="FootnoteAnchor"/>
          <w:rtl w:val="true"/>
        </w:rPr>
        <w:footnoteReference w:id="2852"/>
      </w:r>
      <w:r>
        <w:rPr>
          <w:rFonts w:ascii="IRNazanin" w:hAnsi="IRNazanin" w:eastAsia="IRNazanin"/>
          <w:color w:val="111111"/>
          <w:sz w:val="28"/>
          <w:sz w:val="28"/>
          <w:szCs w:val="28"/>
          <w:rtl w:val="true"/>
          <w:lang w:bidi="fa-IR"/>
        </w:rPr>
        <w:t>، وقد أجبنا عنه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الشّیخ أجلّ من أن یغمز علیه، فإنّه رئیس طائفتنا رضی‌الله‌عنه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عبدالرّحمان، بغدادیّ، متکلّم، جیّد الکلام</w:t>
      </w:r>
      <w:r>
        <w:rPr>
          <w:rStyle w:val="FootnoteAnchor"/>
          <w:rtl w:val="true"/>
        </w:rPr>
        <w:footnoteReference w:id="28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عبدالملک، أبو العبّاس البقباق، مولی، کوفیّ، ثقة</w:t>
      </w:r>
      <w:r>
        <w:rPr>
          <w:rStyle w:val="FootnoteAnchor"/>
          <w:rtl w:val="true"/>
        </w:rPr>
        <w:footnoteReference w:id="2854"/>
      </w:r>
      <w:r>
        <w:rPr>
          <w:rFonts w:ascii="IRNazanin" w:hAnsi="IRNazanin" w:eastAsia="IRNazanin"/>
          <w:color w:val="111111"/>
          <w:sz w:val="28"/>
          <w:sz w:val="28"/>
          <w:szCs w:val="28"/>
          <w:rtl w:val="true"/>
          <w:lang w:bidi="fa-IR"/>
        </w:rPr>
        <w:t>، عین، روی عن أبی عبداللّه علیه‌السلام</w:t>
      </w:r>
      <w:r>
        <w:rPr>
          <w:rStyle w:val="FootnoteAnchor"/>
          <w:rtl w:val="true"/>
        </w:rPr>
        <w:footnoteReference w:id="28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عثمان المرادیّ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الأنباریّ، أبو محمّد الأعور، ثقة، ثقة</w:t>
      </w:r>
      <w:r>
        <w:rPr>
          <w:rStyle w:val="FootnoteAnchor"/>
          <w:rtl w:val="true"/>
        </w:rPr>
        <w:footnoteReference w:id="2856"/>
      </w:r>
      <w:r>
        <w:rPr>
          <w:rFonts w:ascii="IRNazanin" w:hAnsi="IRNazanin" w:eastAsia="IRNazanin"/>
          <w:color w:val="111111"/>
          <w:sz w:val="28"/>
          <w:sz w:val="28"/>
          <w:szCs w:val="28"/>
          <w:rtl w:val="true"/>
          <w:lang w:bidi="fa-IR"/>
        </w:rPr>
        <w:t>، روی عن أبی عبداللّه علیه‌السلام</w:t>
      </w:r>
      <w:r>
        <w:rPr>
          <w:rStyle w:val="FootnoteAnchor"/>
          <w:rtl w:val="true"/>
        </w:rPr>
        <w:footnoteReference w:id="28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یونس الکاتب، من أصحاب موسی بن جعفر علیه‌السلام، واقفیّ</w:t>
      </w:r>
      <w:r>
        <w:rPr>
          <w:rStyle w:val="FootnoteAnchor"/>
          <w:rtl w:val="true"/>
        </w:rPr>
        <w:footnoteReference w:id="2858"/>
      </w:r>
      <w:r>
        <w:rPr>
          <w:rFonts w:ascii="IRNazanin" w:hAnsi="IRNazanin" w:eastAsia="IRNazanin"/>
          <w:color w:val="111111"/>
          <w:sz w:val="28"/>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28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523" w:name="pg4798_33934"/>
    </w:p>
    <w:p>
      <w:pPr>
        <w:pStyle w:val="Heading3"/>
        <w:numPr>
          <w:ilvl w:val="2"/>
          <w:numId w:val="1"/>
        </w:numPr>
        <w:rPr/>
      </w:pPr>
      <w:bookmarkStart w:id="524" w:name="__RefHeading___Toc2402433_2035185390"/>
      <w:bookmarkStart w:id="525" w:name="_Toc184"/>
      <w:bookmarkEnd w:id="523"/>
      <w:bookmarkEnd w:id="524"/>
      <w:r>
        <w:rPr>
          <w:rtl w:val="true"/>
        </w:rPr>
        <w:t>الباب الثّالث</w:t>
      </w:r>
      <w:r>
        <w:rPr>
          <w:rtl w:val="true"/>
        </w:rPr>
        <w:t xml:space="preserve">: </w:t>
      </w:r>
      <w:r>
        <w:rPr>
          <w:rtl w:val="true"/>
        </w:rPr>
        <w:t>فضیل</w:t>
      </w:r>
      <w:bookmarkEnd w:id="525"/>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عیاض، بصریّ، ثقة عامّیّ، روی عن أبی عبداللّه علیه‌السلام</w:t>
      </w:r>
      <w:r>
        <w:rPr>
          <w:rStyle w:val="FootnoteAnchor"/>
          <w:rtl w:val="true"/>
        </w:rPr>
        <w:footnoteReference w:id="28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غیاث</w:t>
      </w:r>
      <w:r>
        <w:rPr>
          <w:rStyle w:val="FootnoteAnchor"/>
          <w:rtl w:val="true"/>
        </w:rPr>
        <w:footnoteReference w:id="2861"/>
      </w:r>
      <w:r>
        <w:rPr>
          <w:rFonts w:ascii="IRNazanin" w:hAnsi="IRNazanin" w:eastAsia="IRNazanin"/>
          <w:color w:val="111111"/>
          <w:sz w:val="28"/>
          <w:sz w:val="28"/>
          <w:szCs w:val="28"/>
          <w:rtl w:val="true"/>
          <w:lang w:bidi="fa-IR"/>
        </w:rPr>
        <w:t>، من أصحاب الباقر علیه‌السلام، مجهول</w:t>
      </w:r>
      <w:r>
        <w:rPr>
          <w:rStyle w:val="FootnoteAnchor"/>
          <w:rtl w:val="true"/>
        </w:rPr>
        <w:footnoteReference w:id="28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محمّد بن راشد، مولی</w:t>
      </w:r>
      <w:r>
        <w:rPr>
          <w:rStyle w:val="FootnoteAnchor"/>
          <w:rtl w:val="true"/>
        </w:rPr>
        <w:footnoteReference w:id="28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النّهدیّ، أبوالقاسم، عربیّ، صحیح</w:t>
      </w:r>
      <w:r>
        <w:rPr>
          <w:rStyle w:val="FootnoteAnchor"/>
          <w:rtl w:val="true"/>
        </w:rPr>
        <w:footnoteReference w:id="2864"/>
      </w:r>
      <w:r>
        <w:rPr>
          <w:rFonts w:ascii="IRNazanin" w:hAnsi="IRNazanin" w:eastAsia="IRNazanin"/>
          <w:color w:val="111111"/>
          <w:sz w:val="28"/>
          <w:sz w:val="28"/>
          <w:szCs w:val="28"/>
          <w:rtl w:val="true"/>
          <w:lang w:bidi="fa-IR"/>
        </w:rPr>
        <w:t xml:space="preserve">، بصریّ،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جلیل القدر</w:t>
      </w:r>
      <w:r>
        <w:rPr>
          <w:rFonts w:eastAsia="IRNazanin" w:cs="IRNazanin"/>
          <w:color w:val="111111"/>
          <w:sz w:val="28"/>
          <w:szCs w:val="28"/>
          <w:rtl w:val="true"/>
          <w:lang w:bidi="fa-IR"/>
        </w:rPr>
        <w:t>)</w:t>
      </w:r>
      <w:r>
        <w:rPr>
          <w:rStyle w:val="FootnoteAnchor"/>
          <w:rtl w:val="true"/>
        </w:rPr>
        <w:footnoteReference w:id="2865"/>
      </w:r>
      <w:r>
        <w:rPr>
          <w:rFonts w:ascii="IRNazanin" w:hAnsi="IRNazanin" w:eastAsia="IRNazanin"/>
          <w:color w:val="111111"/>
          <w:sz w:val="28"/>
          <w:sz w:val="28"/>
          <w:szCs w:val="28"/>
          <w:rtl w:val="true"/>
          <w:lang w:bidi="fa-IR"/>
        </w:rPr>
        <w:t>روی عن الباقر، والصّادق علیهماالسلام، ومات فی أیّام الصّادق علیه‌السلام</w:t>
      </w:r>
      <w:r>
        <w:rPr>
          <w:rFonts w:eastAsia="IRNazanin" w:cs="IRNazanin"/>
          <w:color w:val="111111"/>
          <w:sz w:val="28"/>
          <w:szCs w:val="28"/>
          <w:rtl w:val="true"/>
          <w:lang w:bidi="fa-IR"/>
        </w:rPr>
        <w:t>.</w:t>
      </w:r>
      <w:r>
        <w:rPr>
          <w:rStyle w:val="FootnoteAnchor"/>
          <w:rtl w:val="true"/>
        </w:rPr>
        <w:footnoteReference w:id="2866"/>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عن الفضل بن شاذان، ومحمّد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الفضل بن شاذان عن ابن أبی عمیر، عن عدّة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علیه‌السلام إذا نظر إلی الفضیل بن یسار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فضیلاً من أصحاب أبی، وإنّی لاُحبّ الرّجل أن یحبّ أصحاب أبیه</w:t>
      </w:r>
      <w:r>
        <w:rPr>
          <w:rFonts w:eastAsia="IRNazanin" w:cs="IRNazanin"/>
          <w:color w:val="111111"/>
          <w:sz w:val="28"/>
          <w:szCs w:val="28"/>
          <w:rtl w:val="true"/>
          <w:lang w:bidi="fa-IR"/>
        </w:rPr>
        <w:t>.</w:t>
      </w:r>
      <w:r>
        <w:rPr>
          <w:rStyle w:val="FootnoteAnchor"/>
          <w:rtl w:val="true"/>
        </w:rPr>
        <w:footnoteReference w:id="2867"/>
      </w:r>
    </w:p>
    <w:p>
      <w:pPr>
        <w:pStyle w:val="BookText"/>
        <w:rPr/>
      </w:pPr>
      <w:r>
        <w:rPr>
          <w:rFonts w:ascii="IRNazanin" w:hAnsi="IRNazanin" w:eastAsia="IRNazanin"/>
          <w:color w:val="111111"/>
          <w:sz w:val="28"/>
          <w:sz w:val="28"/>
          <w:szCs w:val="28"/>
          <w:rtl w:val="true"/>
          <w:lang w:bidi="fa-IR"/>
        </w:rPr>
        <w:t>وقال الکشّیّ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اجتمعت العصابة علی تصدیقه والإقرار له بالفقه</w:t>
      </w:r>
      <w:r>
        <w:rPr>
          <w:rStyle w:val="FootnoteAnchor"/>
          <w:rtl w:val="true"/>
        </w:rPr>
        <w:footnoteReference w:id="2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26" w:name="__RefHeading___Toc2402435_2035185390"/>
      <w:bookmarkStart w:id="527" w:name="_Toc185"/>
      <w:bookmarkEnd w:id="526"/>
      <w:r>
        <w:rPr>
          <w:rtl w:val="true"/>
        </w:rPr>
        <w:t>الباب الرّابع</w:t>
      </w:r>
      <w:r>
        <w:rPr>
          <w:rtl w:val="true"/>
        </w:rPr>
        <w:t xml:space="preserve">: </w:t>
      </w:r>
      <w:r>
        <w:rPr>
          <w:rtl w:val="true"/>
        </w:rPr>
        <w:t>الآحاد</w:t>
      </w:r>
      <w:bookmarkEnd w:id="527"/>
    </w:p>
    <w:p>
      <w:pPr>
        <w:pStyle w:val="BookText"/>
        <w:rPr/>
      </w:pPr>
      <w:r>
        <w:rPr>
          <w:rFonts w:ascii="IRNazanin" w:hAnsi="IRNazanin" w:eastAsia="IRNazanin"/>
          <w:color w:val="111111"/>
          <w:sz w:val="28"/>
          <w:sz w:val="28"/>
          <w:szCs w:val="28"/>
          <w:rtl w:val="true"/>
          <w:lang w:bidi="fa-IR"/>
        </w:rPr>
        <w:t>وفیه أربعة رجال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صاحب المسائل لأبی الحسن علیه‌السلام، واختلفوا أ یّهم هوالرّضا أم الثّالث علیهماالسلام، والرّجل </w:t>
      </w:r>
    </w:p>
    <w:p>
      <w:pPr>
        <w:pStyle w:val="BookText"/>
        <w:rPr/>
      </w:pPr>
      <w:r>
        <w:rPr>
          <w:rFonts w:ascii="IRNazanin" w:hAnsi="IRNazanin" w:eastAsia="IRNazanin"/>
          <w:color w:val="111111"/>
          <w:sz w:val="28"/>
          <w:sz w:val="28"/>
          <w:szCs w:val="28"/>
          <w:rtl w:val="true"/>
          <w:lang w:bidi="fa-IR"/>
        </w:rPr>
        <w:t>مجهول، والإسناد إلیه مدخول</w:t>
      </w:r>
      <w:r>
        <w:rPr>
          <w:rStyle w:val="FootnoteAnchor"/>
          <w:rtl w:val="true"/>
        </w:rPr>
        <w:footnoteReference w:id="28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بن أحنف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2870"/>
      </w:r>
      <w:r>
        <w:rPr>
          <w:rFonts w:ascii="Amiri" w:hAnsi="Amiri" w:eastAsia="Amiri" w:cs="Amiri"/>
          <w:color w:val="111111"/>
          <w:sz w:val="28"/>
          <w:sz w:val="28"/>
          <w:szCs w:val="28"/>
          <w:rtl w:val="true"/>
          <w:lang w:bidi="ar-SA"/>
        </w:rPr>
        <w:t>یرمی بالغلوّ والتّفویض</w:t>
      </w:r>
      <w:r>
        <w:rPr>
          <w:rStyle w:val="FootnoteAnchor"/>
          <w:rtl w:val="true"/>
        </w:rPr>
        <w:footnoteReference w:id="2871"/>
      </w:r>
      <w:r>
        <w:rPr>
          <w:rFonts w:ascii="IRNazanin" w:hAnsi="IRNazanin" w:eastAsia="IRNazanin"/>
          <w:color w:val="111111"/>
          <w:sz w:val="28"/>
          <w:sz w:val="28"/>
          <w:szCs w:val="28"/>
          <w:rtl w:val="true"/>
          <w:lang w:bidi="fa-IR"/>
        </w:rPr>
        <w:t>فی القول</w:t>
      </w:r>
      <w:r>
        <w:rPr>
          <w:rFonts w:eastAsia="IRNazanin" w:cs="IRNazanin"/>
          <w:color w:val="111111"/>
          <w:sz w:val="28"/>
          <w:szCs w:val="28"/>
          <w:rtl w:val="true"/>
          <w:lang w:bidi="fa-IR"/>
        </w:rPr>
        <w:t>.</w:t>
      </w:r>
      <w:r>
        <w:rPr>
          <w:rStyle w:val="FootnoteAnchor"/>
          <w:rtl w:val="true"/>
        </w:rPr>
        <w:footnoteReference w:id="287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أحنف کوفیّ، روی عن علیّ بن الحسین،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عبداللّه</w:t>
      </w:r>
      <w:r>
        <w:rPr>
          <w:rFonts w:eastAsia="IRNazanin" w:cs="IRNazanin"/>
          <w:color w:val="111111"/>
          <w:sz w:val="28"/>
          <w:szCs w:val="28"/>
          <w:rtl w:val="true"/>
          <w:lang w:bidi="fa-IR"/>
        </w:rPr>
        <w:t>)</w:t>
      </w:r>
      <w:r>
        <w:rPr>
          <w:rStyle w:val="FootnoteAnchor"/>
          <w:rtl w:val="true"/>
        </w:rPr>
        <w:footnoteReference w:id="2873"/>
      </w:r>
      <w:r>
        <w:rPr>
          <w:rFonts w:ascii="IRNazanin" w:hAnsi="IRNazanin" w:eastAsia="IRNazanin"/>
          <w:color w:val="111111"/>
          <w:sz w:val="28"/>
          <w:sz w:val="28"/>
          <w:szCs w:val="28"/>
          <w:rtl w:val="true"/>
          <w:lang w:bidi="fa-IR"/>
        </w:rPr>
        <w:t xml:space="preserve">علیهم‌السلام، کما زعموا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w:t>
      </w:r>
      <w:r>
        <w:rPr>
          <w:rFonts w:eastAsia="IRNazanin" w:cs="IRNazanin"/>
          <w:color w:val="111111"/>
          <w:sz w:val="28"/>
          <w:szCs w:val="28"/>
          <w:rtl w:val="true"/>
          <w:lang w:bidi="fa-IR"/>
        </w:rPr>
        <w:t>)</w:t>
      </w:r>
      <w:r>
        <w:rPr>
          <w:rStyle w:val="FootnoteAnchor"/>
          <w:rtl w:val="true"/>
        </w:rPr>
        <w:footnoteReference w:id="2874"/>
      </w:r>
      <w:r>
        <w:rPr>
          <w:rFonts w:ascii="IRNazanin" w:hAnsi="IRNazanin" w:eastAsia="IRNazanin"/>
          <w:color w:val="111111"/>
          <w:sz w:val="28"/>
          <w:sz w:val="28"/>
          <w:szCs w:val="28"/>
          <w:rtl w:val="true"/>
          <w:lang w:bidi="fa-IR"/>
        </w:rPr>
        <w:t>غالٍ، کذّاب، لا یرتفع به ولا نذکره</w:t>
      </w:r>
      <w:r>
        <w:rPr>
          <w:rFonts w:eastAsia="IRNazanin" w:cs="IRNazanin"/>
          <w:color w:val="111111"/>
          <w:sz w:val="28"/>
          <w:szCs w:val="28"/>
          <w:rtl w:val="true"/>
          <w:lang w:bidi="fa-IR"/>
        </w:rPr>
        <w:t>.</w:t>
      </w:r>
      <w:r>
        <w:rPr>
          <w:rStyle w:val="FootnoteAnchor"/>
          <w:rtl w:val="true"/>
        </w:rPr>
        <w:footnoteReference w:id="2875"/>
      </w:r>
    </w:p>
    <w:p>
      <w:pPr>
        <w:pStyle w:val="BookText"/>
        <w:rPr/>
      </w:pPr>
      <w:r>
        <w:rPr>
          <w:rFonts w:ascii="IRNazanin" w:hAnsi="IRNazanin" w:eastAsia="IRNazanin"/>
          <w:color w:val="111111"/>
          <w:sz w:val="28"/>
          <w:sz w:val="28"/>
          <w:szCs w:val="28"/>
          <w:rtl w:val="true"/>
          <w:lang w:bidi="fa-IR"/>
        </w:rPr>
        <w:t>وقال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زاهداً، دافعاً للدّنیا، ثمّ قال عن بعض مشایخه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محمّد شیئاً من القدیم</w:t>
      </w:r>
      <w:r>
        <w:rPr>
          <w:rStyle w:val="FootnoteAnchor"/>
          <w:rtl w:val="true"/>
        </w:rPr>
        <w:footnoteReference w:id="28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w:t>
      </w:r>
      <w:r>
        <w:rPr>
          <w:rStyle w:val="FootnoteAnchor"/>
          <w:rtl w:val="true"/>
        </w:rPr>
        <w:footnoteReference w:id="2877"/>
      </w:r>
      <w:r>
        <w:rPr>
          <w:rFonts w:ascii="IRNazanin" w:hAnsi="IRNazanin" w:eastAsia="IRNazanin"/>
          <w:color w:val="111111"/>
          <w:sz w:val="28"/>
          <w:sz w:val="28"/>
          <w:szCs w:val="28"/>
          <w:rtl w:val="true"/>
          <w:lang w:bidi="fa-IR"/>
        </w:rPr>
        <w:t>بن أیّوب الأزدیّ، من أصحاب أبی إبراهیم موسی الکاظم علیه‌السلام</w:t>
      </w:r>
      <w:r>
        <w:rPr>
          <w:rStyle w:val="FootnoteAnchor"/>
          <w:rtl w:val="true"/>
        </w:rPr>
        <w:footnoteReference w:id="2878"/>
      </w:r>
      <w:r>
        <w:rPr>
          <w:rFonts w:ascii="IRNazanin" w:hAnsi="IRNazanin" w:eastAsia="IRNazanin"/>
          <w:color w:val="111111"/>
          <w:sz w:val="28"/>
          <w:sz w:val="28"/>
          <w:szCs w:val="28"/>
          <w:rtl w:val="true"/>
          <w:lang w:bidi="fa-IR"/>
        </w:rPr>
        <w:t>، سکن الأهواز، روی عن الکاظم علیه‌السلام، وکان ثقة فی حدیثه، مستقیماً فی دینه</w:t>
      </w:r>
      <w:r>
        <w:rPr>
          <w:rStyle w:val="FootnoteAnchor"/>
          <w:rtl w:val="true"/>
        </w:rPr>
        <w:footnoteReference w:id="2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بن المختار الخثعمیّ</w:t>
      </w:r>
      <w:r>
        <w:rPr>
          <w:rStyle w:val="FootnoteAnchor"/>
          <w:rtl w:val="true"/>
        </w:rPr>
        <w:footnoteReference w:id="2880"/>
      </w:r>
      <w:r>
        <w:rPr>
          <w:rFonts w:ascii="IRNazanin" w:hAnsi="IRNazanin" w:eastAsia="IRNazanin"/>
          <w:color w:val="111111"/>
          <w:sz w:val="28"/>
          <w:sz w:val="28"/>
          <w:szCs w:val="28"/>
          <w:rtl w:val="true"/>
          <w:lang w:bidi="fa-IR"/>
        </w:rPr>
        <w:t>الکوفیّ، روی عن أبی عبداللّه، وأبی جعفر، وعن</w:t>
      </w:r>
      <w:r>
        <w:rPr>
          <w:rStyle w:val="FootnoteAnchor"/>
          <w:rtl w:val="true"/>
        </w:rPr>
        <w:footnoteReference w:id="2881"/>
      </w:r>
      <w:r>
        <w:rPr>
          <w:rFonts w:ascii="IRNazanin" w:hAnsi="IRNazanin" w:eastAsia="IRNazanin"/>
          <w:color w:val="111111"/>
          <w:sz w:val="28"/>
          <w:sz w:val="28"/>
          <w:szCs w:val="28"/>
          <w:rtl w:val="true"/>
          <w:lang w:bidi="fa-IR"/>
        </w:rPr>
        <w:t>أبی الحسن علیهم‌السلام أیضاً، ثقة، عین</w:t>
      </w:r>
      <w:r>
        <w:rPr>
          <w:rStyle w:val="FootnoteAnchor"/>
          <w:rtl w:val="true"/>
        </w:rPr>
        <w:footnoteReference w:id="28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528" w:name="pg4798_33936"/>
    </w:p>
    <w:p>
      <w:pPr>
        <w:pStyle w:val="Heading2"/>
        <w:numPr>
          <w:ilvl w:val="1"/>
          <w:numId w:val="1"/>
        </w:numPr>
        <w:rPr/>
      </w:pPr>
      <w:bookmarkStart w:id="529" w:name="__RefHeading___Toc2402437_2035185390"/>
      <w:bookmarkStart w:id="530" w:name="_Toc186"/>
      <w:bookmarkEnd w:id="528"/>
      <w:bookmarkEnd w:id="529"/>
      <w:r>
        <w:rPr>
          <w:rtl w:val="true"/>
        </w:rPr>
        <w:t>الفصل الحادی والعشرون</w:t>
      </w:r>
      <w:r>
        <w:rPr>
          <w:rtl w:val="true"/>
        </w:rPr>
        <w:t xml:space="preserve">: </w:t>
      </w:r>
      <w:r>
        <w:rPr>
          <w:rtl w:val="true"/>
        </w:rPr>
        <w:t>فی القاف و فیه ثلاثة أبواب</w:t>
      </w:r>
      <w:bookmarkEnd w:id="53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2402439_2035185390"/>
      <w:bookmarkStart w:id="532" w:name="_Toc187"/>
      <w:bookmarkEnd w:id="531"/>
      <w:r>
        <w:rPr>
          <w:rtl w:val="true"/>
        </w:rPr>
        <w:t>اشارة</w:t>
      </w:r>
      <w:bookmarkStart w:id="533" w:name="pg4798_33937"/>
      <w:bookmarkEnd w:id="532"/>
    </w:p>
    <w:p>
      <w:pPr>
        <w:pStyle w:val="Heading3"/>
        <w:numPr>
          <w:ilvl w:val="2"/>
          <w:numId w:val="1"/>
        </w:numPr>
        <w:rPr/>
      </w:pPr>
      <w:bookmarkStart w:id="534" w:name="__RefHeading___Toc2402441_2035185390"/>
      <w:bookmarkStart w:id="535" w:name="_Toc188"/>
      <w:bookmarkEnd w:id="533"/>
      <w:bookmarkEnd w:id="534"/>
      <w:r>
        <w:rPr>
          <w:rtl w:val="true"/>
        </w:rPr>
        <w:t>الباب الأوّل</w:t>
      </w:r>
      <w:r>
        <w:rPr>
          <w:rtl w:val="true"/>
        </w:rPr>
        <w:t xml:space="preserve">: </w:t>
      </w:r>
      <w:r>
        <w:rPr>
          <w:rtl w:val="true"/>
        </w:rPr>
        <w:t>القاسم</w:t>
      </w:r>
      <w:bookmarkEnd w:id="535"/>
    </w:p>
    <w:p>
      <w:pPr>
        <w:pStyle w:val="BookText"/>
        <w:rPr/>
      </w:pPr>
      <w:r>
        <w:rPr>
          <w:rFonts w:ascii="IRNazanin" w:hAnsi="IRNazanin" w:eastAsia="IRNazanin"/>
          <w:color w:val="111111"/>
          <w:sz w:val="28"/>
          <w:sz w:val="28"/>
          <w:szCs w:val="28"/>
          <w:rtl w:val="true"/>
          <w:lang w:bidi="fa-IR"/>
        </w:rPr>
        <w:t>وفیه خمسة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أسباط، من أصحاب أبی الحسن الرّضا علیه‌السلام، مجهول</w:t>
      </w:r>
      <w:r>
        <w:rPr>
          <w:rStyle w:val="FootnoteAnchor"/>
          <w:rtl w:val="true"/>
        </w:rPr>
        <w:footnoteReference w:id="28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معاویة العجلیّ، ثقة، روی عن أبی عبداللّه علیه‌السلام</w:t>
      </w:r>
      <w:r>
        <w:rPr>
          <w:rStyle w:val="FootnoteAnchor"/>
          <w:rtl w:val="true"/>
        </w:rPr>
        <w:footnoteReference w:id="28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الحسن بن علیّ بن یقطین بن موسی، أبو محمّد مولی بنی أسد، سکن قم وکان ضعیفاً علی ما ذکره ابن الولید، قاله النّجاشیّ</w:t>
      </w:r>
      <w:r>
        <w:rPr>
          <w:rStyle w:val="FootnoteAnchor"/>
          <w:rtl w:val="true"/>
        </w:rPr>
        <w:footnoteReference w:id="2885"/>
      </w:r>
      <w:r>
        <w:rPr>
          <w:rFonts w:ascii="Amiri" w:hAnsi="Amiri" w:eastAsia="Amiri" w:cs="Amiri"/>
          <w:color w:val="111111"/>
          <w:sz w:val="28"/>
          <w:sz w:val="28"/>
          <w:szCs w:val="28"/>
          <w:rtl w:val="true"/>
          <w:lang w:bidi="ar-SA"/>
        </w:rPr>
        <w:t>، 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حدیثه نعرّفه وننکّره</w:t>
      </w:r>
      <w:r>
        <w:rPr>
          <w:rStyle w:val="FootnoteAnchor"/>
          <w:rtl w:val="true"/>
        </w:rPr>
        <w:footnoteReference w:id="2886"/>
      </w:r>
      <w:r>
        <w:rPr>
          <w:rFonts w:ascii="IRNazanin" w:hAnsi="IRNazanin" w:eastAsia="IRNazanin"/>
          <w:color w:val="111111"/>
          <w:sz w:val="28"/>
          <w:sz w:val="28"/>
          <w:szCs w:val="28"/>
          <w:rtl w:val="true"/>
          <w:lang w:bidi="fa-IR"/>
        </w:rPr>
        <w:t>، ذکر القمیّون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فی مذهبه ارتفاع، والأغلب علیه الخیر</w:t>
      </w:r>
      <w:r>
        <w:rPr>
          <w:rStyle w:val="FootnoteAnchor"/>
          <w:rtl w:val="true"/>
        </w:rPr>
        <w:footnoteReference w:id="2887"/>
      </w:r>
      <w:r>
        <w:rPr>
          <w:rFonts w:ascii="IRNazanin" w:hAnsi="IRNazanin" w:eastAsia="IRNazanin"/>
          <w:color w:val="111111"/>
          <w:sz w:val="28"/>
          <w:sz w:val="28"/>
          <w:szCs w:val="28"/>
          <w:rtl w:val="true"/>
          <w:lang w:bidi="fa-IR"/>
        </w:rPr>
        <w:t>، وهذا یعطی</w:t>
      </w:r>
      <w:r>
        <w:rPr>
          <w:rStyle w:val="FootnoteAnchor"/>
          <w:rtl w:val="true"/>
        </w:rPr>
        <w:footnoteReference w:id="2888"/>
      </w:r>
      <w:r>
        <w:rPr>
          <w:rFonts w:ascii="IRNazanin" w:hAnsi="IRNazanin" w:eastAsia="IRNazanin"/>
          <w:color w:val="111111"/>
          <w:sz w:val="28"/>
          <w:sz w:val="28"/>
          <w:szCs w:val="28"/>
          <w:rtl w:val="true"/>
          <w:lang w:bidi="fa-IR"/>
        </w:rPr>
        <w:t>تعدیله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خلیفة، کوفیّ، ثقة، قلیل الحدیث</w:t>
      </w:r>
      <w:r>
        <w:rPr>
          <w:rStyle w:val="FootnoteAnchor"/>
          <w:rtl w:val="true"/>
        </w:rPr>
        <w:footnoteReference w:id="28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الرّبیع الصّحّاف، کوفیّ، ضعیف فی حدیثه، غالٍ فی مذهبه، لا التفات إلیه ولا ارتفاع به</w:t>
      </w:r>
      <w:r>
        <w:rPr>
          <w:rStyle w:val="FootnoteAnchor"/>
          <w:rtl w:val="true"/>
        </w:rPr>
        <w:footnoteReference w:id="28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الشّعرانیّ الیقطینیّ، رمی بالغلوّ</w:t>
      </w:r>
      <w:r>
        <w:rPr>
          <w:rStyle w:val="FootnoteAnchor"/>
          <w:rtl w:val="true"/>
        </w:rPr>
        <w:footnoteReference w:id="2891"/>
      </w:r>
      <w:r>
        <w:rPr>
          <w:rFonts w:ascii="Amiri" w:hAnsi="Amiri" w:eastAsia="Amiri" w:cs="Amiri"/>
          <w:color w:val="111111"/>
          <w:sz w:val="28"/>
          <w:sz w:val="28"/>
          <w:szCs w:val="28"/>
          <w:rtl w:val="true"/>
          <w:lang w:bidi="ar-SA"/>
        </w:rPr>
        <w:t>، یدّعی أ نّه باب، وأ نّه نبیٌ</w:t>
      </w:r>
      <w:r>
        <w:rPr>
          <w:rStyle w:val="FootnoteAnchor"/>
          <w:rtl w:val="true"/>
        </w:rPr>
        <w:footnoteReference w:id="2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الفضیل</w:t>
      </w:r>
      <w:r>
        <w:rPr>
          <w:rStyle w:val="FootnoteAnchor"/>
          <w:rtl w:val="true"/>
        </w:rPr>
        <w:footnoteReference w:id="2893"/>
      </w:r>
      <w:r>
        <w:rPr>
          <w:rFonts w:ascii="IRNazanin" w:hAnsi="IRNazanin" w:eastAsia="IRNazanin"/>
          <w:color w:val="111111"/>
          <w:sz w:val="28"/>
          <w:sz w:val="28"/>
          <w:szCs w:val="28"/>
          <w:rtl w:val="true"/>
          <w:lang w:bidi="fa-IR"/>
        </w:rPr>
        <w:t>بن یسار النّهدیّ البصریّ، أبو محمّد ثقة، روی عن أبی عبداللّه علیه‌السلام</w:t>
      </w:r>
      <w:r>
        <w:rPr>
          <w:rStyle w:val="FootnoteAnchor"/>
          <w:rtl w:val="true"/>
        </w:rPr>
        <w:footnoteReference w:id="28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بن أیّوب بن میمون</w:t>
      </w:r>
      <w:r>
        <w:rPr>
          <w:rStyle w:val="FootnoteAnchor"/>
          <w:rtl w:val="true"/>
        </w:rPr>
        <w:footnoteReference w:id="2895"/>
      </w:r>
      <w:r>
        <w:rPr>
          <w:rFonts w:ascii="Amiri" w:hAnsi="Amiri" w:eastAsia="Amiri" w:cs="Amiri"/>
          <w:color w:val="111111"/>
          <w:sz w:val="28"/>
          <w:sz w:val="28"/>
          <w:szCs w:val="28"/>
          <w:rtl w:val="true"/>
          <w:lang w:bidi="ar-SA"/>
        </w:rPr>
        <w:t>، من أجلّة</w:t>
      </w:r>
      <w:r>
        <w:rPr>
          <w:rStyle w:val="FootnoteAnchor"/>
          <w:rtl w:val="true"/>
        </w:rPr>
        <w:footnoteReference w:id="2896"/>
      </w:r>
      <w:r>
        <w:rPr>
          <w:rFonts w:ascii="IRNazanin" w:hAnsi="IRNazanin" w:eastAsia="IRNazanin"/>
          <w:color w:val="111111"/>
          <w:sz w:val="28"/>
          <w:sz w:val="28"/>
          <w:szCs w:val="28"/>
          <w:rtl w:val="true"/>
          <w:lang w:bidi="fa-IR"/>
        </w:rPr>
        <w:t xml:space="preserve">أصحابنا، ولیس هو </w:t>
      </w:r>
    </w:p>
    <w:p>
      <w:pPr>
        <w:pStyle w:val="BookText"/>
        <w:rPr/>
      </w:pPr>
      <w:r>
        <w:rPr>
          <w:rFonts w:ascii="IRNazanin" w:hAnsi="IRNazanin" w:eastAsia="IRNazanin"/>
          <w:color w:val="111111"/>
          <w:sz w:val="28"/>
          <w:sz w:val="28"/>
          <w:szCs w:val="28"/>
          <w:rtl w:val="true"/>
          <w:lang w:bidi="fa-IR"/>
        </w:rPr>
        <w:t>کاسولا</w:t>
      </w:r>
      <w:r>
        <w:rPr>
          <w:rStyle w:val="FootnoteAnchor"/>
          <w:rtl w:val="true"/>
        </w:rPr>
        <w:footnoteReference w:id="2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الجوهریّ، من أصحاب أبی الحسن الکاظم علیه‌السلام، واقفیّ</w:t>
      </w:r>
      <w:r>
        <w:rPr>
          <w:rStyle w:val="FootnoteAnchor"/>
          <w:rtl w:val="true"/>
        </w:rPr>
        <w:footnoteReference w:id="2898"/>
      </w:r>
      <w:r>
        <w:rPr>
          <w:rFonts w:ascii="IRNazanin" w:hAnsi="IRNazanin" w:eastAsia="IRNazanin"/>
          <w:color w:val="111111"/>
          <w:sz w:val="28"/>
          <w:sz w:val="28"/>
          <w:szCs w:val="28"/>
          <w:rtl w:val="true"/>
          <w:lang w:bidi="fa-IR"/>
        </w:rPr>
        <w:t>، لم یلق أبا عبداللّه علیه‌السلام</w:t>
      </w:r>
      <w:r>
        <w:rPr>
          <w:rStyle w:val="FootnoteAnchor"/>
          <w:rtl w:val="true"/>
        </w:rPr>
        <w:footnoteReference w:id="28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الخُلقانیّ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والقاف،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قریب الأمر</w:t>
      </w:r>
      <w:r>
        <w:rPr>
          <w:rStyle w:val="FootnoteAnchor"/>
          <w:rtl w:val="true"/>
        </w:rPr>
        <w:footnoteReference w:id="29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بن علیّ بن إبراهیم بن محمّد الهمدانیّ</w:t>
      </w:r>
      <w:r>
        <w:rPr>
          <w:rStyle w:val="FootnoteAnchor"/>
          <w:rtl w:val="true"/>
        </w:rPr>
        <w:footnoteReference w:id="2901"/>
      </w:r>
      <w:r>
        <w:rPr>
          <w:rFonts w:ascii="IRNazanin" w:hAnsi="IRNazanin" w:eastAsia="IRNazanin"/>
          <w:color w:val="111111"/>
          <w:sz w:val="28"/>
          <w:sz w:val="28"/>
          <w:szCs w:val="28"/>
          <w:rtl w:val="true"/>
          <w:lang w:bidi="fa-IR"/>
        </w:rPr>
        <w:t>، وکیل النّاحیة</w:t>
      </w:r>
      <w:r>
        <w:rPr>
          <w:rStyle w:val="FootnoteAnchor"/>
          <w:rtl w:val="true"/>
        </w:rPr>
        <w:footnoteReference w:id="2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بکاسولا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بالمرضیّ</w:t>
      </w:r>
      <w:r>
        <w:rPr>
          <w:rStyle w:val="FootnoteAnchor"/>
          <w:rtl w:val="true"/>
        </w:rPr>
        <w:footnoteReference w:id="2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یکنّی أبا محمّد، حدیثه یعرّف تارة وینکّر اُخری، ویجوز أن یخرّج شاهداً</w:t>
      </w:r>
      <w:r>
        <w:rPr>
          <w:rStyle w:val="FootnoteAnchor"/>
          <w:rtl w:val="true"/>
        </w:rPr>
        <w:footnoteReference w:id="29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الهرویّ، مجهول</w:t>
      </w:r>
      <w:r>
        <w:rPr>
          <w:rStyle w:val="FootnoteAnchor"/>
          <w:rtl w:val="true"/>
        </w:rPr>
        <w:footnoteReference w:id="29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 عن النّضر</w:t>
      </w:r>
      <w:r>
        <w:rPr>
          <w:rStyle w:val="FootnoteAnchor"/>
          <w:rtl w:val="true"/>
        </w:rPr>
        <w:footnoteReference w:id="2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رأیته فاضلاً، خیّراً، یروی عن الحسن بن محبوب</w:t>
      </w:r>
      <w:r>
        <w:rPr>
          <w:rStyle w:val="FootnoteAnchor"/>
          <w:rtl w:val="true"/>
        </w:rPr>
        <w:footnoteReference w:id="29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یحیی بن الحسن بن راشد، مولی المنصور، روی عن جدّه، ضعیف</w:t>
      </w:r>
      <w:r>
        <w:rPr>
          <w:rStyle w:val="FootnoteAnchor"/>
          <w:rtl w:val="true"/>
        </w:rPr>
        <w:footnoteReference w:id="29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536" w:name="pg4798_33939"/>
    </w:p>
    <w:p>
      <w:pPr>
        <w:pStyle w:val="Heading3"/>
        <w:numPr>
          <w:ilvl w:val="2"/>
          <w:numId w:val="1"/>
        </w:numPr>
        <w:rPr/>
      </w:pPr>
      <w:bookmarkStart w:id="537" w:name="__RefHeading___Toc2402443_2035185390"/>
      <w:bookmarkStart w:id="538" w:name="_Toc189"/>
      <w:bookmarkEnd w:id="536"/>
      <w:bookmarkEnd w:id="537"/>
      <w:r>
        <w:rPr>
          <w:rtl w:val="true"/>
        </w:rPr>
        <w:t>الباب الثّانی</w:t>
      </w:r>
      <w:r>
        <w:rPr>
          <w:rtl w:val="true"/>
        </w:rPr>
        <w:t xml:space="preserve">: </w:t>
      </w:r>
      <w:r>
        <w:rPr>
          <w:rtl w:val="true"/>
        </w:rPr>
        <w:t>قیس</w:t>
      </w:r>
      <w:bookmarkEnd w:id="538"/>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قیس، أخو عمّار السّاباطیّ، ثقة</w:t>
      </w:r>
      <w:r>
        <w:rPr>
          <w:rStyle w:val="FootnoteAnchor"/>
          <w:rtl w:val="true"/>
        </w:rPr>
        <w:footnoteReference w:id="29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قیس بن الرّبیع، بُتریٌ</w:t>
      </w:r>
      <w:r>
        <w:rPr>
          <w:rStyle w:val="FootnoteAnchor"/>
          <w:rtl w:val="true"/>
        </w:rPr>
        <w:footnoteReference w:id="29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عُبادة، من السّابقین الّذین رجعوا إلی أمیرالمؤنین علیه‌السلام</w:t>
      </w:r>
      <w:r>
        <w:rPr>
          <w:rStyle w:val="FootnoteAnchor"/>
          <w:rtl w:val="true"/>
        </w:rPr>
        <w:footnoteReference w:id="2911"/>
      </w:r>
      <w:r>
        <w:rPr>
          <w:rFonts w:ascii="IRNazanin" w:hAnsi="IRNazanin" w:eastAsia="IRNazanin"/>
          <w:color w:val="111111"/>
          <w:sz w:val="28"/>
          <w:sz w:val="28"/>
          <w:szCs w:val="28"/>
          <w:rtl w:val="true"/>
          <w:lang w:bidi="fa-IR"/>
        </w:rPr>
        <w:t>، وهو مشکور</w:t>
      </w:r>
      <w:r>
        <w:rPr>
          <w:rStyle w:val="FootnoteAnchor"/>
          <w:rtl w:val="true"/>
        </w:rPr>
        <w:footnoteReference w:id="2912"/>
      </w:r>
      <w:r>
        <w:rPr>
          <w:rFonts w:ascii="IRNazanin" w:hAnsi="IRNazanin" w:eastAsia="IRNazanin"/>
          <w:color w:val="111111"/>
          <w:sz w:val="28"/>
          <w:sz w:val="28"/>
          <w:szCs w:val="28"/>
          <w:rtl w:val="true"/>
          <w:lang w:bidi="fa-IR"/>
        </w:rPr>
        <w:t>، لم یبایع أبا بکر</w:t>
      </w:r>
      <w:r>
        <w:rPr>
          <w:rStyle w:val="FootnoteAnchor"/>
          <w:rtl w:val="true"/>
        </w:rPr>
        <w:footnoteReference w:id="29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عبّاد البکریّ، مشکور</w:t>
      </w:r>
      <w:r>
        <w:rPr>
          <w:rStyle w:val="FootnoteAnchor"/>
          <w:rtl w:val="true"/>
        </w:rPr>
        <w:footnoteReference w:id="29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عمّار بن حیّان، قریب الأمر</w:t>
      </w:r>
      <w:r>
        <w:rPr>
          <w:rStyle w:val="FootnoteAnchor"/>
          <w:rtl w:val="true"/>
        </w:rPr>
        <w:footnoteReference w:id="29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قیس بن قرّة</w:t>
      </w:r>
      <w:r>
        <w:rPr>
          <w:rStyle w:val="FootnoteAnchor"/>
          <w:rtl w:val="true"/>
        </w:rPr>
        <w:footnoteReference w:id="2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حبیب</w:t>
      </w:r>
      <w:r>
        <w:rPr>
          <w:rFonts w:eastAsia="IRNazanin" w:cs="IRNazanin"/>
          <w:color w:val="111111"/>
          <w:sz w:val="28"/>
          <w:szCs w:val="28"/>
          <w:rtl w:val="true"/>
          <w:lang w:bidi="fa-IR"/>
        </w:rPr>
        <w:t>)</w:t>
      </w:r>
      <w:r>
        <w:rPr>
          <w:rStyle w:val="FootnoteAnchor"/>
          <w:rtl w:val="true"/>
        </w:rPr>
        <w:footnoteReference w:id="2917"/>
      </w:r>
      <w:r>
        <w:rPr>
          <w:rFonts w:ascii="IRNazanin" w:hAnsi="IRNazanin" w:eastAsia="IRNazanin"/>
          <w:color w:val="111111"/>
          <w:sz w:val="28"/>
          <w:sz w:val="28"/>
          <w:szCs w:val="28"/>
          <w:rtl w:val="true"/>
          <w:lang w:bidi="fa-IR"/>
        </w:rPr>
        <w:t>هرب إلی معاویة</w:t>
      </w:r>
      <w:r>
        <w:rPr>
          <w:rStyle w:val="FootnoteAnchor"/>
          <w:rtl w:val="true"/>
        </w:rPr>
        <w:footnoteReference w:id="2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 والهاویة</w:t>
      </w:r>
      <w:r>
        <w:rPr>
          <w:rFonts w:eastAsia="IRNazanin" w:cs="IRNazanin"/>
          <w:color w:val="111111"/>
          <w:sz w:val="28"/>
          <w:szCs w:val="28"/>
          <w:rtl w:val="true"/>
          <w:lang w:bidi="fa-IR"/>
        </w:rPr>
        <w:t>)</w:t>
      </w:r>
      <w:r>
        <w:rPr>
          <w:rStyle w:val="FootnoteAnchor"/>
          <w:rtl w:val="true"/>
        </w:rPr>
        <w:footnoteReference w:id="2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539" w:name="__RefHeading___Toc2402445_2035185390"/>
      <w:bookmarkStart w:id="540" w:name="_Toc190"/>
      <w:bookmarkEnd w:id="539"/>
      <w:r>
        <w:rPr>
          <w:rtl w:val="true"/>
        </w:rPr>
        <w:t>الباب الثّالث</w:t>
      </w:r>
      <w:r>
        <w:rPr>
          <w:rtl w:val="true"/>
        </w:rPr>
        <w:t xml:space="preserve">: </w:t>
      </w:r>
      <w:r>
        <w:rPr>
          <w:rtl w:val="true"/>
        </w:rPr>
        <w:t>الآحاد</w:t>
      </w:r>
      <w:bookmarkEnd w:id="540"/>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القافی، خادم لأبی الحسن علیه‌السلام، مجهول</w:t>
      </w:r>
      <w:r>
        <w:rPr>
          <w:rStyle w:val="FootnoteAnchor"/>
          <w:rtl w:val="true"/>
        </w:rPr>
        <w:footnoteReference w:id="29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قتیبة بن محمّد الأعشی المولب، أبو محمّد المقریّ، مولی الأزد، ثقة، عین، روی عن أبی عبداللّه علیه‌السلام</w:t>
      </w:r>
      <w:r>
        <w:rPr>
          <w:rStyle w:val="FootnoteAnchor"/>
          <w:rtl w:val="true"/>
        </w:rPr>
        <w:footnoteReference w:id="29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العین المهملة، والباء المنقّطة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 نقطة واحدة</w:t>
      </w:r>
      <w:r>
        <w:rPr>
          <w:rFonts w:eastAsia="IRNazanin" w:cs="IRNazanin"/>
          <w:color w:val="111111"/>
          <w:sz w:val="28"/>
          <w:szCs w:val="28"/>
          <w:rtl w:val="true"/>
          <w:lang w:bidi="fa-IR"/>
        </w:rPr>
        <w:t>)</w:t>
      </w:r>
      <w:r>
        <w:rPr>
          <w:rStyle w:val="FootnoteAnchor"/>
          <w:rtl w:val="true"/>
        </w:rPr>
        <w:footnoteReference w:id="2922"/>
      </w: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أعین، أخو حمران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مُرْجئیٌ</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Fonts w:ascii="IRNazanin" w:hAnsi="IRNazanin" w:eastAsia="IRNazanin"/>
          <w:color w:val="111111"/>
          <w:sz w:val="28"/>
          <w:sz w:val="28"/>
          <w:szCs w:val="28"/>
          <w:rtl w:val="true"/>
          <w:lang w:bidi="fa-IR"/>
        </w:rPr>
        <w:t>وعن محمّد بن عیسی بن عبید، عن الحسن بن علیّ بن یقطین، أ نهّما لیسا من هذا الأمر فی شیء، إشارة إلی قعنب ومالک ابنی أعین</w:t>
      </w:r>
      <w:r>
        <w:rPr>
          <w:rStyle w:val="FootnoteAnchor"/>
          <w:rtl w:val="true"/>
        </w:rPr>
        <w:footnoteReference w:id="2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2925"/>
      </w:r>
      <w:r>
        <w:rPr>
          <w:rFonts w:ascii="IRNazanin" w:hAnsi="IRNazanin" w:eastAsia="IRNazanin"/>
          <w:color w:val="111111"/>
          <w:sz w:val="28"/>
          <w:sz w:val="28"/>
          <w:szCs w:val="28"/>
          <w:rtl w:val="true"/>
          <w:lang w:bidi="fa-IR"/>
        </w:rPr>
        <w:t>علیّ بن أحمد العقیقی، عن أبیه، عن أحمد بن الحسن، عن أشیاخه، أ نّ قعنب بن أعین کان مخالفاً</w:t>
      </w:r>
      <w:r>
        <w:rPr>
          <w:rStyle w:val="FootnoteAnchor"/>
          <w:rtl w:val="true"/>
        </w:rPr>
        <w:footnoteReference w:id="2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مولی أمیرالمؤنین علیه‌السلام</w:t>
      </w:r>
      <w:r>
        <w:rPr>
          <w:rStyle w:val="FootnoteAnchor"/>
          <w:rtl w:val="true"/>
        </w:rPr>
        <w:footnoteReference w:id="2927"/>
      </w:r>
      <w:r>
        <w:rPr>
          <w:rFonts w:ascii="IRNazanin" w:hAnsi="IRNazanin" w:eastAsia="IRNazanin"/>
          <w:color w:val="111111"/>
          <w:sz w:val="28"/>
          <w:sz w:val="28"/>
          <w:szCs w:val="28"/>
          <w:rtl w:val="true"/>
          <w:lang w:bidi="fa-IR"/>
        </w:rPr>
        <w:t>، مشکور</w:t>
      </w:r>
      <w:r>
        <w:rPr>
          <w:rStyle w:val="FootnoteAnchor"/>
          <w:rtl w:val="true"/>
        </w:rPr>
        <w:footnoteReference w:id="29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4798_33942"/>
      <w:bookmarkStart w:id="542" w:name="pg4798_33942"/>
      <w:bookmarkEnd w:id="542"/>
    </w:p>
    <w:p>
      <w:pPr>
        <w:pStyle w:val="Heading2"/>
        <w:numPr>
          <w:ilvl w:val="1"/>
          <w:numId w:val="1"/>
        </w:numPr>
        <w:rPr/>
      </w:pPr>
      <w:bookmarkStart w:id="543" w:name="pg4798_33942"/>
      <w:bookmarkStart w:id="544" w:name="__RefHeading___Toc2402447_2035185390"/>
      <w:bookmarkStart w:id="545" w:name="_Toc191"/>
      <w:bookmarkEnd w:id="543"/>
      <w:bookmarkEnd w:id="544"/>
      <w:r>
        <w:rPr>
          <w:rtl w:val="true"/>
        </w:rPr>
        <w:t>الفصل الثّانی والعشرون</w:t>
      </w:r>
      <w:r>
        <w:rPr>
          <w:rtl w:val="true"/>
        </w:rPr>
        <w:t xml:space="preserve">: </w:t>
      </w:r>
      <w:r>
        <w:rPr>
          <w:rtl w:val="true"/>
        </w:rPr>
        <w:t>فی الکاف و فیه بابان</w:t>
      </w:r>
      <w:bookmarkEnd w:id="54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2402449_2035185390"/>
      <w:bookmarkStart w:id="547" w:name="_Toc192"/>
      <w:bookmarkEnd w:id="546"/>
      <w:r>
        <w:rPr>
          <w:rtl w:val="true"/>
        </w:rPr>
        <w:t>اشارة</w:t>
      </w:r>
      <w:bookmarkStart w:id="548" w:name="pg4798_33943"/>
      <w:bookmarkEnd w:id="547"/>
    </w:p>
    <w:p>
      <w:pPr>
        <w:pStyle w:val="Heading3"/>
        <w:numPr>
          <w:ilvl w:val="2"/>
          <w:numId w:val="1"/>
        </w:numPr>
        <w:rPr/>
      </w:pPr>
      <w:bookmarkStart w:id="549" w:name="__RefHeading___Toc2402451_2035185390"/>
      <w:bookmarkStart w:id="550" w:name="_Toc193"/>
      <w:bookmarkEnd w:id="548"/>
      <w:bookmarkEnd w:id="549"/>
      <w:r>
        <w:rPr>
          <w:rtl w:val="true"/>
        </w:rPr>
        <w:t xml:space="preserve">الباب الأوّل </w:t>
      </w:r>
      <w:r>
        <w:rPr>
          <w:rtl w:val="true"/>
        </w:rPr>
        <w:t xml:space="preserve">: </w:t>
      </w:r>
      <w:r>
        <w:rPr>
          <w:rtl w:val="true"/>
        </w:rPr>
        <w:t>کثیر</w:t>
      </w:r>
      <w:bookmarkEnd w:id="550"/>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طارق، أبو طارق القنبریّ، من ولد قنبر مولی أمیرالمؤنین علیّ بن أبیطالب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2929"/>
      </w:r>
      <w:r>
        <w:rPr>
          <w:rFonts w:ascii="IRNazanin" w:hAnsi="IRNazanin" w:eastAsia="IRNazanin"/>
          <w:color w:val="111111"/>
          <w:sz w:val="28"/>
          <w:sz w:val="28"/>
          <w:szCs w:val="28"/>
          <w:rtl w:val="true"/>
          <w:lang w:bidi="fa-IR"/>
        </w:rPr>
        <w:t>وهذا لا یوجب جرحاً ولا تعدیلاً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ما رواه ضعیف جدّاً</w:t>
      </w:r>
      <w:r>
        <w:rPr>
          <w:rStyle w:val="FootnoteAnchor"/>
          <w:rtl w:val="true"/>
        </w:rPr>
        <w:footnoteReference w:id="2930"/>
      </w:r>
      <w:r>
        <w:rPr>
          <w:rFonts w:ascii="IRNazanin" w:hAnsi="IRNazanin" w:eastAsia="IRNazanin"/>
          <w:color w:val="111111"/>
          <w:sz w:val="28"/>
          <w:sz w:val="28"/>
          <w:szCs w:val="28"/>
          <w:rtl w:val="true"/>
          <w:lang w:bidi="fa-IR"/>
        </w:rPr>
        <w:t>، فلا تعویل علی ذلک</w:t>
      </w:r>
      <w:r>
        <w:rPr>
          <w:rStyle w:val="FootnoteAnchor"/>
          <w:rtl w:val="true"/>
        </w:rPr>
        <w:footnoteReference w:id="29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2932"/>
      </w:r>
      <w:r>
        <w:rPr>
          <w:rFonts w:ascii="IRNazanin" w:hAnsi="IRNazanin" w:eastAsia="IRNazanin"/>
          <w:color w:val="111111"/>
          <w:sz w:val="28"/>
          <w:sz w:val="28"/>
          <w:szCs w:val="28"/>
          <w:rtl w:val="true"/>
          <w:lang w:bidi="fa-IR"/>
        </w:rPr>
        <w:t>أیّام أبی السّرایا معه فأصابته جراحة</w:t>
      </w:r>
      <w:r>
        <w:rPr>
          <w:rStyle w:val="FootnoteAnchor"/>
          <w:rtl w:val="true"/>
        </w:rPr>
        <w:footnoteReference w:id="2933"/>
      </w:r>
      <w:r>
        <w:rPr>
          <w:rFonts w:ascii="Amiri" w:hAnsi="Amiri" w:eastAsia="Amiri" w:cs="Amiri"/>
          <w:color w:val="111111"/>
          <w:sz w:val="28"/>
          <w:sz w:val="28"/>
          <w:szCs w:val="28"/>
          <w:rtl w:val="true"/>
          <w:lang w:bidi="ar-SA"/>
        </w:rPr>
        <w:t>وکان قطّاناً</w:t>
      </w:r>
      <w:r>
        <w:rPr>
          <w:rStyle w:val="FootnoteAnchor"/>
          <w:rtl w:val="true"/>
        </w:rPr>
        <w:footnoteReference w:id="29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کلثم</w:t>
      </w:r>
      <w:r>
        <w:rPr>
          <w:rStyle w:val="FootnoteAnchor"/>
          <w:rtl w:val="true"/>
        </w:rPr>
        <w:footnoteReference w:id="2935"/>
      </w:r>
      <w:r>
        <w:rPr>
          <w:rFonts w:ascii="IRNazanin" w:hAnsi="IRNazanin" w:eastAsia="IRNazanin"/>
          <w:color w:val="111111"/>
          <w:sz w:val="28"/>
          <w:sz w:val="28"/>
          <w:szCs w:val="28"/>
          <w:rtl w:val="true"/>
          <w:lang w:bidi="fa-IR"/>
        </w:rPr>
        <w:t>، أبوالحارث،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 کوفیّ، روی عن أبی عبداللّه، وعن أبی جعفر علیهماالسلام، ثقة</w:t>
      </w:r>
      <w:r>
        <w:rPr>
          <w:rStyle w:val="FootnoteAnchor"/>
          <w:rtl w:val="true"/>
        </w:rPr>
        <w:footnoteReference w:id="29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کثیر النّواء، بتریٌ قاله الشّیخ الطّوسیّ رحمه‌الله</w:t>
      </w:r>
      <w:r>
        <w:rPr>
          <w:rStyle w:val="FootnoteAnchor"/>
          <w:rtl w:val="true"/>
        </w:rPr>
        <w:footnoteReference w:id="2937"/>
      </w:r>
      <w:r>
        <w:rPr>
          <w:rFonts w:ascii="Amiri" w:hAnsi="Amiri" w:eastAsia="Amiri" w:cs="Amiri"/>
          <w:color w:val="111111"/>
          <w:sz w:val="28"/>
          <w:sz w:val="28"/>
          <w:szCs w:val="28"/>
          <w:rtl w:val="true"/>
          <w:lang w:bidi="ar-SA"/>
        </w:rPr>
        <w:t>، والکشّیّ</w:t>
      </w:r>
      <w:r>
        <w:rPr>
          <w:rStyle w:val="FootnoteAnchor"/>
          <w:rtl w:val="true"/>
        </w:rPr>
        <w:footnoteReference w:id="2938"/>
      </w:r>
      <w:r>
        <w:rPr>
          <w:rFonts w:ascii="Amiri" w:hAnsi="Amiri" w:eastAsia="Amiri" w:cs="Amiri"/>
          <w:color w:val="111111"/>
          <w:sz w:val="28"/>
          <w:sz w:val="28"/>
          <w:szCs w:val="28"/>
          <w:rtl w:val="true"/>
          <w:lang w:bidi="ar-SA"/>
        </w:rPr>
        <w:t>، وقال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عامّیّ</w:t>
      </w:r>
      <w:r>
        <w:rPr>
          <w:rStyle w:val="FootnoteAnchor"/>
          <w:rtl w:val="true"/>
        </w:rPr>
        <w:footnoteReference w:id="29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551" w:name="pg4798_33944"/>
    </w:p>
    <w:p>
      <w:pPr>
        <w:pStyle w:val="Heading3"/>
        <w:numPr>
          <w:ilvl w:val="2"/>
          <w:numId w:val="1"/>
        </w:numPr>
        <w:rPr/>
      </w:pPr>
      <w:bookmarkStart w:id="552" w:name="__RefHeading___Toc2402453_2035185390"/>
      <w:bookmarkStart w:id="553" w:name="_Toc194"/>
      <w:bookmarkEnd w:id="551"/>
      <w:bookmarkEnd w:id="552"/>
      <w:r>
        <w:rPr>
          <w:rtl w:val="true"/>
        </w:rPr>
        <w:t>الباب الثّانی</w:t>
      </w:r>
      <w:r>
        <w:rPr>
          <w:rtl w:val="true"/>
        </w:rPr>
        <w:t xml:space="preserve">: </w:t>
      </w:r>
      <w:r>
        <w:rPr>
          <w:rtl w:val="true"/>
        </w:rPr>
        <w:t>الآحاد</w:t>
      </w:r>
      <w:bookmarkEnd w:id="553"/>
    </w:p>
    <w:p>
      <w:pPr>
        <w:pStyle w:val="BookText"/>
        <w:rPr/>
      </w:pPr>
      <w:r>
        <w:rPr>
          <w:rFonts w:ascii="IRNazanin" w:hAnsi="IRNazanin" w:eastAsia="IRNazanin"/>
          <w:color w:val="111111"/>
          <w:sz w:val="28"/>
          <w:sz w:val="28"/>
          <w:szCs w:val="28"/>
          <w:rtl w:val="true"/>
          <w:lang w:bidi="fa-IR"/>
        </w:rPr>
        <w:t>وفیه ستّة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الرّصافی</w:t>
      </w:r>
      <w:r>
        <w:rPr>
          <w:rStyle w:val="FootnoteAnchor"/>
          <w:rtl w:val="true"/>
        </w:rPr>
        <w:footnoteReference w:id="2940"/>
      </w:r>
      <w:r>
        <w:rPr>
          <w:rFonts w:ascii="IRNazanin" w:hAnsi="IRNazanin" w:eastAsia="IRNazanin"/>
          <w:color w:val="111111"/>
          <w:sz w:val="28"/>
          <w:sz w:val="28"/>
          <w:szCs w:val="28"/>
          <w:rtl w:val="true"/>
          <w:lang w:bidi="fa-IR"/>
        </w:rPr>
        <w:t>، مجهول من أصحاب الباقر علیه‌السلام</w:t>
      </w:r>
      <w:r>
        <w:rPr>
          <w:rStyle w:val="FootnoteAnchor"/>
          <w:rtl w:val="true"/>
        </w:rPr>
        <w:footnoteReference w:id="29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عبداللّه، کان مع علیّ علیه‌السلام فی یوم الجمل وصفّین وغیرهما</w:t>
      </w:r>
      <w:r>
        <w:rPr>
          <w:rStyle w:val="FootnoteAnchor"/>
          <w:rtl w:val="true"/>
        </w:rPr>
        <w:footnoteReference w:id="29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کُعَیْب بن عبداللّه، مولی طرفة</w:t>
      </w:r>
      <w:r>
        <w:rPr>
          <w:rStyle w:val="FootnoteAnchor"/>
          <w:rtl w:val="true"/>
        </w:rPr>
        <w:footnoteReference w:id="2943"/>
      </w:r>
      <w:r>
        <w:rPr>
          <w:rFonts w:ascii="IRNazanin" w:hAnsi="IRNazanin" w:eastAsia="IRNazanin"/>
          <w:color w:val="111111"/>
          <w:sz w:val="28"/>
          <w:sz w:val="28"/>
          <w:szCs w:val="28"/>
          <w:rtl w:val="true"/>
          <w:lang w:bidi="fa-IR"/>
        </w:rPr>
        <w:t>، کوفیّ، ثقة، روی عن أبی عبداللّه علیه‌السلام، ذکره أصحاب الرّجال</w:t>
      </w:r>
      <w:r>
        <w:rPr>
          <w:rStyle w:val="FootnoteAnchor"/>
          <w:rtl w:val="true"/>
        </w:rPr>
        <w:footnoteReference w:id="29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الکَلَحُ الضّبّی، کان علی رجّالة أمیرالمؤنین علیه‌السلام یوم صفّین</w:t>
      </w:r>
      <w:r>
        <w:rPr>
          <w:rStyle w:val="FootnoteAnchor"/>
          <w:rtl w:val="true"/>
        </w:rPr>
        <w:footnoteReference w:id="29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بن معاویة الصّیداویّ</w:t>
      </w:r>
      <w:r>
        <w:rPr>
          <w:rFonts w:eastAsia="IRNazanin" w:cs="IRNazanin"/>
          <w:color w:val="111111"/>
          <w:sz w:val="28"/>
          <w:szCs w:val="28"/>
          <w:rtl w:val="true"/>
          <w:lang w:bidi="fa-IR"/>
        </w:rPr>
        <w:t>:</w:t>
      </w:r>
      <w:r>
        <w:rPr>
          <w:rStyle w:val="FootnoteAnchor"/>
          <w:rtl w:val="true"/>
        </w:rPr>
        <w:footnoteReference w:id="2946"/>
      </w:r>
    </w:p>
    <w:p>
      <w:pPr>
        <w:pStyle w:val="BookText"/>
        <w:rPr/>
      </w:pPr>
      <w:r>
        <w:rPr>
          <w:rFonts w:ascii="IRNazanin" w:hAnsi="IRNazanin" w:eastAsia="IRNazanin"/>
          <w:color w:val="111111"/>
          <w:sz w:val="28"/>
          <w:sz w:val="28"/>
          <w:szCs w:val="28"/>
          <w:rtl w:val="true"/>
          <w:lang w:bidi="fa-IR"/>
        </w:rPr>
        <w:t>روی الکشّیّ، عن علیّ بن إسماعیل، عن حمّاد بن عیسی، عن حسین بن المختار، عن أبی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ترحّم علیه</w:t>
      </w:r>
      <w:r>
        <w:rPr>
          <w:rFonts w:eastAsia="IRNazanin" w:cs="IRNazanin"/>
          <w:color w:val="111111"/>
          <w:sz w:val="28"/>
          <w:szCs w:val="28"/>
          <w:rtl w:val="true"/>
          <w:lang w:bidi="fa-IR"/>
        </w:rPr>
        <w:t>.</w:t>
      </w:r>
      <w:r>
        <w:rPr>
          <w:rStyle w:val="FootnoteAnchor"/>
          <w:rtl w:val="true"/>
        </w:rPr>
        <w:footnoteReference w:id="2947"/>
      </w:r>
    </w:p>
    <w:p>
      <w:pPr>
        <w:pStyle w:val="BookText"/>
        <w:rPr/>
      </w:pPr>
      <w:r>
        <w:rPr>
          <w:rFonts w:ascii="IRNazanin" w:hAnsi="IRNazanin" w:eastAsia="IRNazanin"/>
          <w:color w:val="111111"/>
          <w:sz w:val="28"/>
          <w:sz w:val="28"/>
          <w:szCs w:val="28"/>
          <w:rtl w:val="true"/>
          <w:lang w:bidi="fa-IR"/>
        </w:rPr>
        <w:t>وعن أیّوب بن نوح، عن صفوان بن یحیی، عن کلیب بن معاویة، عن أبی عبداللّه علیه‌السلام، وذکر ما یشهد بصحّة عقیدته</w:t>
      </w:r>
      <w:r>
        <w:rPr>
          <w:rFonts w:eastAsia="IRNazanin" w:cs="IRNazanin"/>
          <w:color w:val="111111"/>
          <w:sz w:val="28"/>
          <w:szCs w:val="28"/>
          <w:rtl w:val="true"/>
          <w:lang w:bidi="fa-IR"/>
        </w:rPr>
        <w:t>.</w:t>
      </w:r>
      <w:r>
        <w:rPr>
          <w:rStyle w:val="FootnoteAnchor"/>
          <w:rtl w:val="true"/>
        </w:rPr>
        <w:footnoteReference w:id="2948"/>
      </w:r>
    </w:p>
    <w:p>
      <w:pPr>
        <w:pStyle w:val="BookText"/>
        <w:rPr/>
      </w:pPr>
      <w:r>
        <w:rPr>
          <w:rFonts w:ascii="IRNazanin" w:hAnsi="IRNazanin" w:eastAsia="IRNazanin"/>
          <w:color w:val="111111"/>
          <w:sz w:val="28"/>
          <w:sz w:val="28"/>
          <w:szCs w:val="28"/>
          <w:rtl w:val="true"/>
          <w:lang w:bidi="fa-IR"/>
        </w:rPr>
        <w:t>وفی الأوّل حسین بن المختار وهو</w:t>
      </w:r>
      <w:r>
        <w:rPr>
          <w:rStyle w:val="FootnoteAnchor"/>
          <w:rtl w:val="true"/>
        </w:rPr>
        <w:footnoteReference w:id="2949"/>
      </w:r>
      <w:r>
        <w:rPr>
          <w:rFonts w:ascii="Amiri" w:hAnsi="Amiri" w:eastAsia="Amiri" w:cs="Amiri"/>
          <w:color w:val="111111"/>
          <w:sz w:val="28"/>
          <w:sz w:val="28"/>
          <w:szCs w:val="28"/>
          <w:rtl w:val="true"/>
          <w:lang w:bidi="ar-SA"/>
        </w:rPr>
        <w:t>واقفیّ</w:t>
      </w:r>
      <w:r>
        <w:rPr>
          <w:rStyle w:val="FootnoteAnchor"/>
          <w:rtl w:val="true"/>
        </w:rPr>
        <w:footnoteReference w:id="2950"/>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لنفسه، فنحن فی تعدیله 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الکمیت بن زید الأسدیّ رحمه‌الله مشکور</w:t>
      </w:r>
      <w:r>
        <w:rPr>
          <w:rStyle w:val="FootnoteAnchor"/>
          <w:rtl w:val="true"/>
        </w:rPr>
        <w:footnoteReference w:id="29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4798_33946"/>
      <w:bookmarkStart w:id="555" w:name="pg4798_33946"/>
      <w:bookmarkEnd w:id="555"/>
    </w:p>
    <w:p>
      <w:pPr>
        <w:pStyle w:val="Heading2"/>
        <w:numPr>
          <w:ilvl w:val="1"/>
          <w:numId w:val="1"/>
        </w:numPr>
        <w:rPr/>
      </w:pPr>
      <w:bookmarkStart w:id="556" w:name="pg4798_33946"/>
      <w:bookmarkStart w:id="557" w:name="__RefHeading___Toc2402455_2035185390"/>
      <w:bookmarkStart w:id="558" w:name="_Toc195"/>
      <w:bookmarkEnd w:id="556"/>
      <w:bookmarkEnd w:id="557"/>
      <w:r>
        <w:rPr>
          <w:rtl w:val="true"/>
        </w:rPr>
        <w:t>الفصل الثّالث والعشرون</w:t>
      </w:r>
      <w:r>
        <w:rPr>
          <w:rtl w:val="true"/>
        </w:rPr>
        <w:t xml:space="preserve">: </w:t>
      </w:r>
      <w:r>
        <w:rPr>
          <w:rtl w:val="true"/>
        </w:rPr>
        <w:t>فی اللاّم و فیه بابان</w:t>
      </w:r>
      <w:bookmarkEnd w:id="55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2402457_2035185390"/>
      <w:bookmarkStart w:id="560" w:name="_Toc196"/>
      <w:bookmarkEnd w:id="559"/>
      <w:r>
        <w:rPr>
          <w:rtl w:val="true"/>
        </w:rPr>
        <w:t>اشارة</w:t>
      </w:r>
      <w:bookmarkStart w:id="561" w:name="pg4798_33947"/>
      <w:bookmarkEnd w:id="560"/>
    </w:p>
    <w:p>
      <w:pPr>
        <w:pStyle w:val="Heading3"/>
        <w:numPr>
          <w:ilvl w:val="2"/>
          <w:numId w:val="1"/>
        </w:numPr>
        <w:rPr/>
      </w:pPr>
      <w:bookmarkStart w:id="562" w:name="__RefHeading___Toc2402459_2035185390"/>
      <w:bookmarkStart w:id="563" w:name="_Toc197"/>
      <w:bookmarkEnd w:id="561"/>
      <w:bookmarkEnd w:id="562"/>
      <w:r>
        <w:rPr>
          <w:rtl w:val="true"/>
        </w:rPr>
        <w:t>الباب الأوّل</w:t>
      </w:r>
      <w:r>
        <w:rPr>
          <w:rtl w:val="true"/>
        </w:rPr>
        <w:t xml:space="preserve">: </w:t>
      </w:r>
      <w:r>
        <w:rPr>
          <w:rtl w:val="true"/>
        </w:rPr>
        <w:t>لیث</w:t>
      </w:r>
      <w:bookmarkEnd w:id="563"/>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بن أبی سلیم، من أصحاب الباقر علیه‌السلام، مجهول</w:t>
      </w:r>
      <w:r>
        <w:rPr>
          <w:rStyle w:val="FootnoteAnchor"/>
          <w:rtl w:val="true"/>
        </w:rPr>
        <w:footnoteReference w:id="29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المفتوحة، والخاء المعجمة السّاکنة، والتّاء المنقّطة فوقها نقطتین المفتوحة، والرّاء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المرادیّ، أبوبصیر، ویکنّی أبا محمّد</w:t>
      </w:r>
      <w:r>
        <w:rPr>
          <w:rFonts w:eastAsia="IRNazanin" w:cs="IRNazanin"/>
          <w:color w:val="111111"/>
          <w:sz w:val="28"/>
          <w:szCs w:val="28"/>
          <w:rtl w:val="true"/>
          <w:lang w:bidi="fa-IR"/>
        </w:rPr>
        <w:t>.</w:t>
      </w:r>
      <w:r>
        <w:rPr>
          <w:rStyle w:val="FootnoteAnchor"/>
          <w:rtl w:val="true"/>
        </w:rPr>
        <w:footnoteReference w:id="2953"/>
      </w:r>
    </w:p>
    <w:p>
      <w:pPr>
        <w:pStyle w:val="BookText"/>
        <w:rPr/>
      </w:pPr>
      <w:r>
        <w:rPr>
          <w:rFonts w:ascii="IRNazanin" w:hAnsi="IRNazanin" w:eastAsia="IRNazanin"/>
          <w:color w:val="111111"/>
          <w:sz w:val="28"/>
          <w:sz w:val="28"/>
          <w:szCs w:val="28"/>
          <w:rtl w:val="true"/>
          <w:lang w:bidi="fa-IR"/>
        </w:rPr>
        <w:t>روی الکشّیّ، عن حمدویه بن نصیر، عن یعقوب بن یزید، عن محمّد بن أبی عمیر،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Style w:val="FootnoteAnchor"/>
          <w:rtl w:val="true"/>
        </w:rPr>
        <w:footnoteReference w:id="2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المخبتین بالجنّة؛ برید بن معاویة العجلی، وأبو بصیر لیث بن البختریّ المرادیّ، ومحمّد بن مسلم، وزرارة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أعین</w:t>
      </w:r>
      <w:r>
        <w:rPr>
          <w:rFonts w:eastAsia="IRNazanin" w:cs="IRNazanin"/>
          <w:color w:val="111111"/>
          <w:sz w:val="28"/>
          <w:szCs w:val="28"/>
          <w:rtl w:val="true"/>
          <w:lang w:bidi="fa-IR"/>
        </w:rPr>
        <w:t>)</w:t>
      </w:r>
      <w:r>
        <w:rPr>
          <w:rStyle w:val="FootnoteAnchor"/>
          <w:rtl w:val="true"/>
        </w:rPr>
        <w:footnoteReference w:id="2955"/>
      </w:r>
      <w:r>
        <w:rPr>
          <w:rFonts w:ascii="Amiri" w:hAnsi="Amiri" w:eastAsia="Amiri" w:cs="Amiri"/>
          <w:color w:val="111111"/>
          <w:sz w:val="28"/>
          <w:sz w:val="28"/>
          <w:szCs w:val="28"/>
          <w:rtl w:val="true"/>
          <w:lang w:bidi="ar-SA"/>
        </w:rPr>
        <w:t>، أربعة نجباء اُمناء</w:t>
      </w:r>
      <w:r>
        <w:rPr>
          <w:rStyle w:val="FootnoteAnchor"/>
          <w:rtl w:val="true"/>
        </w:rPr>
        <w:footnoteReference w:id="2956"/>
      </w:r>
      <w:r>
        <w:rPr>
          <w:rFonts w:ascii="IRNazanin" w:hAnsi="IRNazanin" w:eastAsia="IRNazanin"/>
          <w:color w:val="111111"/>
          <w:sz w:val="28"/>
          <w:sz w:val="28"/>
          <w:szCs w:val="28"/>
          <w:rtl w:val="true"/>
          <w:lang w:bidi="fa-IR"/>
        </w:rPr>
        <w:t xml:space="preserve">اللّه علی حلاله وحرامه،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هؤاء</w:t>
      </w:r>
      <w:r>
        <w:rPr>
          <w:rFonts w:eastAsia="IRNazanin" w:cs="IRNazanin"/>
          <w:color w:val="111111"/>
          <w:sz w:val="28"/>
          <w:szCs w:val="28"/>
          <w:rtl w:val="true"/>
          <w:lang w:bidi="fa-IR"/>
        </w:rPr>
        <w:t>)</w:t>
      </w:r>
      <w:r>
        <w:rPr>
          <w:rStyle w:val="FootnoteAnchor"/>
          <w:rtl w:val="true"/>
        </w:rPr>
        <w:footnoteReference w:id="2957"/>
      </w:r>
      <w:r>
        <w:rPr>
          <w:rFonts w:ascii="Amiri" w:hAnsi="Amiri" w:eastAsia="Amiri" w:cs="Amiri"/>
          <w:color w:val="111111"/>
          <w:sz w:val="28"/>
          <w:sz w:val="28"/>
          <w:szCs w:val="28"/>
          <w:rtl w:val="true"/>
          <w:lang w:bidi="ar-SA"/>
        </w:rPr>
        <w:t>لانقطعت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2958"/>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بصیر الأسدیّ أحد من اجتمعت العصابة علی تصدیقه والإقرار له بالفقه</w:t>
      </w:r>
      <w:r>
        <w:rPr>
          <w:rFonts w:eastAsia="IRNazanin" w:cs="IRNazanin"/>
          <w:color w:val="111111"/>
          <w:sz w:val="28"/>
          <w:szCs w:val="28"/>
          <w:rtl w:val="true"/>
          <w:lang w:bidi="fa-IR"/>
        </w:rPr>
        <w:t>.</w:t>
      </w:r>
      <w:r>
        <w:rPr>
          <w:rStyle w:val="FootnoteAnchor"/>
          <w:rtl w:val="true"/>
        </w:rPr>
        <w:footnoteReference w:id="2959"/>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أبی بصیر الأسدیّ، أبو بصیر المرادیّ، وهو لیث المرادیّ؛ وروی أحادیث فی مدحه وجرحه</w:t>
      </w:r>
      <w:r>
        <w:rPr>
          <w:rStyle w:val="FootnoteAnchor"/>
          <w:rtl w:val="true"/>
        </w:rPr>
        <w:footnoteReference w:id="2960"/>
      </w:r>
      <w:r>
        <w:rPr>
          <w:rFonts w:ascii="IRNazanin" w:hAnsi="IRNazanin" w:eastAsia="IRNazanin"/>
          <w:color w:val="111111"/>
          <w:sz w:val="28"/>
          <w:sz w:val="28"/>
          <w:szCs w:val="28"/>
          <w:rtl w:val="true"/>
          <w:lang w:bidi="fa-IR"/>
        </w:rPr>
        <w:t>، ذکرناها فی کتابنا الکبیر وأجبنا عنها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البختری المرادیّ، أبو بصیر یکنّی أبا محمّد، کان أبوعبداللّه علیه‌السلام یتضجّر به ویتبرّم، وأصحابه یختلفون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 نّ الطّعن </w:t>
      </w:r>
      <w:bookmarkStart w:id="564" w:name="pg4798_33948"/>
    </w:p>
    <w:p>
      <w:pPr>
        <w:pStyle w:val="BookText"/>
        <w:rPr/>
      </w:pPr>
      <w:bookmarkEnd w:id="564"/>
      <w:r>
        <w:rPr>
          <w:rFonts w:ascii="IRNazanin" w:hAnsi="IRNazanin" w:eastAsia="IRNazanin"/>
          <w:color w:val="111111"/>
          <w:sz w:val="28"/>
          <w:sz w:val="28"/>
          <w:szCs w:val="28"/>
          <w:rtl w:val="true"/>
          <w:lang w:bidi="fa-IR"/>
        </w:rPr>
        <w:t>إنّما وقع علی دینه لا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عندی ثقة، والّذی أعتمد علیه قبول روایته، وأ نّه من أصحابنا الإمامیّة للحدیث الصّحیح الّذی ذکرناه أوّلاً، وقول ابن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الطّعن فی دینه لا یوجب الطّعن</w:t>
      </w:r>
      <w:r>
        <w:rPr>
          <w:rStyle w:val="FootnoteAnchor"/>
          <w:rtl w:val="true"/>
        </w:rPr>
        <w:footnoteReference w:id="29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65" w:name="__RefHeading___Toc2402461_2035185390"/>
      <w:bookmarkStart w:id="566" w:name="_Toc198"/>
      <w:bookmarkEnd w:id="565"/>
      <w:r>
        <w:rPr>
          <w:rtl w:val="true"/>
        </w:rPr>
        <w:t>الباب الثّانی</w:t>
      </w:r>
      <w:r>
        <w:rPr>
          <w:rtl w:val="true"/>
        </w:rPr>
        <w:t xml:space="preserve">: </w:t>
      </w:r>
      <w:r>
        <w:rPr>
          <w:rtl w:val="true"/>
        </w:rPr>
        <w:t>لوط</w:t>
      </w:r>
      <w:bookmarkEnd w:id="566"/>
    </w:p>
    <w:p>
      <w:pPr>
        <w:pStyle w:val="BookText"/>
        <w:rPr/>
      </w:pPr>
      <w:r>
        <w:rPr>
          <w:rFonts w:ascii="IRNazanin" w:hAnsi="IRNazanin" w:eastAsia="IRNazanin"/>
          <w:color w:val="111111"/>
          <w:sz w:val="28"/>
          <w:sz w:val="28"/>
          <w:szCs w:val="28"/>
          <w:rtl w:val="true"/>
          <w:lang w:bidi="fa-IR"/>
        </w:rPr>
        <w:t>وفیه رجل واحد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بن یحیی بن سعید بن مخنف</w:t>
      </w:r>
      <w:r>
        <w:rPr>
          <w:rStyle w:val="FootnoteAnchor"/>
          <w:rtl w:val="true"/>
        </w:rPr>
        <w:footnoteReference w:id="2962"/>
      </w:r>
      <w:r>
        <w:rPr>
          <w:rFonts w:ascii="IRNazanin" w:hAnsi="IRNazanin" w:eastAsia="IRNazanin"/>
          <w:color w:val="111111"/>
          <w:sz w:val="28"/>
          <w:sz w:val="28"/>
          <w:szCs w:val="28"/>
          <w:rtl w:val="true"/>
          <w:lang w:bidi="fa-IR"/>
        </w:rPr>
        <w:t>بن أسلم</w:t>
      </w:r>
      <w:r>
        <w:rPr>
          <w:rStyle w:val="FootnoteAnchor"/>
          <w:rtl w:val="true"/>
        </w:rPr>
        <w:footnoteReference w:id="2963"/>
      </w:r>
      <w:r>
        <w:rPr>
          <w:rFonts w:ascii="IRNazanin" w:hAnsi="IRNazanin" w:eastAsia="IRNazanin"/>
          <w:color w:val="111111"/>
          <w:sz w:val="28"/>
          <w:sz w:val="28"/>
          <w:szCs w:val="28"/>
          <w:rtl w:val="true"/>
          <w:lang w:bidi="fa-IR"/>
        </w:rPr>
        <w:t xml:space="preserve">الأزدیّ الغامدیّ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رحمه‌الله، شیخ أصحاب الأخبار بالکوفة ووجههم، وکان یسکن إلی ما یرویه، روی عن جعفر بن محمّد علیهماالسلام قال النّجاشیّ،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جعفر علیه‌السلام، ولم یصحّ</w:t>
      </w:r>
      <w:r>
        <w:rPr>
          <w:rFonts w:eastAsia="IRNazanin" w:cs="IRNazanin"/>
          <w:color w:val="111111"/>
          <w:sz w:val="28"/>
          <w:szCs w:val="28"/>
          <w:rtl w:val="true"/>
          <w:lang w:bidi="fa-IR"/>
        </w:rPr>
        <w:t>.</w:t>
      </w:r>
      <w:r>
        <w:rPr>
          <w:rStyle w:val="FootnoteAnchor"/>
          <w:rtl w:val="true"/>
        </w:rPr>
        <w:footnoteReference w:id="2964"/>
      </w:r>
    </w:p>
    <w:p>
      <w:pPr>
        <w:pStyle w:val="BookText"/>
        <w:rPr/>
      </w:pPr>
      <w:r>
        <w:rPr>
          <w:rFonts w:ascii="IRNazanin" w:hAnsi="IRNazanin" w:eastAsia="IRNazanin"/>
          <w:color w:val="111111"/>
          <w:sz w:val="28"/>
          <w:sz w:val="28"/>
          <w:szCs w:val="28"/>
          <w:rtl w:val="true"/>
          <w:lang w:bidi="fa-IR"/>
        </w:rPr>
        <w:t>وقال الشّیخ الطّوسیّ والکشّیّ رحمهمااللّه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أمیرالمؤنین علیه‌السلام، والظّاهر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أبوه یحیی فإنّه کان من أصحابه علیه‌السلام</w:t>
      </w:r>
      <w:r>
        <w:rPr>
          <w:rFonts w:eastAsia="IRNazanin" w:cs="IRNazanin"/>
          <w:color w:val="111111"/>
          <w:sz w:val="28"/>
          <w:szCs w:val="28"/>
          <w:rtl w:val="true"/>
          <w:lang w:bidi="fa-IR"/>
        </w:rPr>
        <w:t>.</w:t>
      </w:r>
      <w:r>
        <w:rPr>
          <w:rStyle w:val="FootnoteAnchor"/>
          <w:rtl w:val="true"/>
        </w:rPr>
        <w:footnoteReference w:id="296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قول الشّیخ والکشّیّ إشارة إلی الأب، واللّه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4798_33950"/>
      <w:bookmarkStart w:id="568" w:name="pg4798_33950"/>
      <w:bookmarkEnd w:id="568"/>
    </w:p>
    <w:p>
      <w:pPr>
        <w:pStyle w:val="Heading2"/>
        <w:numPr>
          <w:ilvl w:val="1"/>
          <w:numId w:val="1"/>
        </w:numPr>
        <w:rPr/>
      </w:pPr>
      <w:bookmarkStart w:id="569" w:name="pg4798_33950"/>
      <w:bookmarkStart w:id="570" w:name="__RefHeading___Toc2402463_2035185390"/>
      <w:bookmarkStart w:id="571" w:name="_Toc199"/>
      <w:bookmarkEnd w:id="569"/>
      <w:bookmarkEnd w:id="570"/>
      <w:r>
        <w:rPr>
          <w:rtl w:val="true"/>
        </w:rPr>
        <w:t>الفصل الرّابع والعشرون</w:t>
      </w:r>
      <w:r>
        <w:rPr>
          <w:rtl w:val="true"/>
        </w:rPr>
        <w:t xml:space="preserve">: </w:t>
      </w:r>
      <w:r>
        <w:rPr>
          <w:rtl w:val="true"/>
        </w:rPr>
        <w:t>فی المیم و فیه ستّة عشر باباً</w:t>
      </w:r>
      <w:bookmarkEnd w:id="57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2402465_2035185390"/>
      <w:bookmarkStart w:id="573" w:name="_Toc200"/>
      <w:bookmarkEnd w:id="572"/>
      <w:r>
        <w:rPr>
          <w:rtl w:val="true"/>
        </w:rPr>
        <w:t>اشارة</w:t>
      </w:r>
      <w:bookmarkStart w:id="574" w:name="pg4798_33951"/>
      <w:bookmarkEnd w:id="573"/>
    </w:p>
    <w:p>
      <w:pPr>
        <w:pStyle w:val="Heading3"/>
        <w:numPr>
          <w:ilvl w:val="2"/>
          <w:numId w:val="1"/>
        </w:numPr>
        <w:rPr/>
      </w:pPr>
      <w:bookmarkStart w:id="575" w:name="__RefHeading___Toc2402467_2035185390"/>
      <w:bookmarkStart w:id="576" w:name="_Toc201"/>
      <w:bookmarkEnd w:id="574"/>
      <w:bookmarkEnd w:id="575"/>
      <w:r>
        <w:rPr>
          <w:rtl w:val="true"/>
        </w:rPr>
        <w:t>الباب الأوّل</w:t>
      </w:r>
      <w:r>
        <w:rPr>
          <w:rtl w:val="true"/>
        </w:rPr>
        <w:t xml:space="preserve">: </w:t>
      </w:r>
      <w:r>
        <w:rPr>
          <w:rtl w:val="true"/>
        </w:rPr>
        <w:t>مالک</w:t>
      </w:r>
      <w:bookmarkEnd w:id="576"/>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w:t>
      </w:r>
      <w:r>
        <w:rPr>
          <w:rStyle w:val="FootnoteAnchor"/>
          <w:rtl w:val="true"/>
        </w:rPr>
        <w:footnoteReference w:id="2966"/>
      </w:r>
      <w:r>
        <w:rPr>
          <w:rFonts w:ascii="IRNazanin" w:hAnsi="IRNazanin" w:eastAsia="IRNazanin"/>
          <w:color w:val="111111"/>
          <w:sz w:val="28"/>
          <w:sz w:val="28"/>
          <w:szCs w:val="28"/>
          <w:rtl w:val="true"/>
          <w:lang w:bidi="fa-IR"/>
        </w:rPr>
        <w:t>، کان اختصاصه بعلیّ علیه‌السلام، أظهر من أن یخفی، وتأسّف أمیرالمؤنین علیه‌السلام بموته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لی، کما کنت لرسول‌اللّه صلی‌الله‌علیه‌و‌آله</w:t>
      </w:r>
      <w:r>
        <w:rPr>
          <w:rStyle w:val="FootnoteAnchor"/>
          <w:rtl w:val="true"/>
        </w:rPr>
        <w:footnoteReference w:id="29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عیسی بن عبید، عن الحسن</w:t>
      </w:r>
      <w:r>
        <w:rPr>
          <w:rStyle w:val="FootnoteAnchor"/>
          <w:rtl w:val="true"/>
        </w:rPr>
        <w:footnoteReference w:id="2968"/>
      </w:r>
      <w:r>
        <w:rPr>
          <w:rFonts w:ascii="IRNazanin" w:hAnsi="IRNazanin" w:eastAsia="IRNazanin"/>
          <w:color w:val="111111"/>
          <w:sz w:val="28"/>
          <w:sz w:val="28"/>
          <w:szCs w:val="28"/>
          <w:rtl w:val="true"/>
          <w:lang w:bidi="fa-IR"/>
        </w:rPr>
        <w:t>بن علیّ بن یقطین، أ نّ مالک بن أعین لیس من هذا الأمر فی شیء</w:t>
      </w:r>
      <w:r>
        <w:rPr>
          <w:rStyle w:val="FootnoteAnchor"/>
          <w:rtl w:val="true"/>
        </w:rPr>
        <w:footnoteReference w:id="2969"/>
      </w:r>
      <w:r>
        <w:rPr>
          <w:rFonts w:ascii="IRNazanin" w:hAnsi="IRNazanin" w:eastAsia="IRNazanin"/>
          <w:color w:val="111111"/>
          <w:sz w:val="28"/>
          <w:sz w:val="28"/>
          <w:szCs w:val="28"/>
          <w:rtl w:val="true"/>
          <w:lang w:bidi="fa-IR"/>
        </w:rPr>
        <w:t>، وقال علیّ بن أحمد العقیقیّ، عن أبیه، عن أحمد بن الحسن،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مخالفاً</w:t>
      </w:r>
      <w:r>
        <w:rPr>
          <w:rStyle w:val="FootnoteAnchor"/>
          <w:rtl w:val="true"/>
        </w:rPr>
        <w:footnoteReference w:id="2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عطیّة الأحمسیّ، أبوالمحسن</w:t>
      </w:r>
      <w:r>
        <w:rPr>
          <w:rStyle w:val="FootnoteAnchor"/>
          <w:rtl w:val="true"/>
        </w:rPr>
        <w:footnoteReference w:id="2971"/>
      </w:r>
      <w:r>
        <w:rPr>
          <w:rFonts w:ascii="IRNazanin" w:hAnsi="IRNazanin" w:eastAsia="IRNazanin"/>
          <w:color w:val="111111"/>
          <w:sz w:val="28"/>
          <w:sz w:val="28"/>
          <w:szCs w:val="28"/>
          <w:rtl w:val="true"/>
          <w:lang w:bidi="fa-IR"/>
        </w:rPr>
        <w:t>البجلیّ، الکوفیّ، ثقة، روی عن أبی عبداللّه علیه‌السلام</w:t>
      </w:r>
      <w:r>
        <w:rPr>
          <w:rStyle w:val="FootnoteAnchor"/>
          <w:rtl w:val="true"/>
        </w:rPr>
        <w:footnoteReference w:id="29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77" w:name="__RefHeading___Toc2402469_2035185390"/>
      <w:bookmarkStart w:id="578" w:name="_Toc202"/>
      <w:bookmarkEnd w:id="577"/>
      <w:r>
        <w:rPr>
          <w:rtl w:val="true"/>
        </w:rPr>
        <w:t>الباب الثّانی</w:t>
      </w:r>
      <w:r>
        <w:rPr>
          <w:rtl w:val="true"/>
        </w:rPr>
        <w:t xml:space="preserve">: </w:t>
      </w:r>
      <w:r>
        <w:rPr>
          <w:rtl w:val="true"/>
        </w:rPr>
        <w:t>مثنّی</w:t>
      </w:r>
      <w:bookmarkEnd w:id="578"/>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مثنّی بن عبدالسّلام، 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الحسن</w:t>
      </w:r>
      <w:r>
        <w:rPr>
          <w:rStyle w:val="FootnoteAnchor"/>
          <w:rtl w:val="true"/>
        </w:rPr>
        <w:footnoteReference w:id="2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کوفیّ، حنّاط، لا بأس به</w:t>
      </w:r>
      <w:r>
        <w:rPr>
          <w:rStyle w:val="FootnoteAnchor"/>
          <w:rtl w:val="true"/>
        </w:rPr>
        <w:footnoteReference w:id="29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مثنّی بن الولید، 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w:t>
      </w:r>
      <w:bookmarkStart w:id="579" w:name="pg4798_33952"/>
    </w:p>
    <w:p>
      <w:pPr>
        <w:pStyle w:val="BookText"/>
        <w:rPr/>
      </w:pPr>
      <w:bookmarkEnd w:id="579"/>
      <w:r>
        <w:rPr>
          <w:rFonts w:ascii="IRNazanin" w:hAnsi="IRNazanin" w:eastAsia="IRNazanin"/>
          <w:color w:val="111111"/>
          <w:sz w:val="28"/>
          <w:sz w:val="28"/>
          <w:szCs w:val="28"/>
          <w:rtl w:val="true"/>
          <w:lang w:bidi="fa-IR"/>
        </w:rPr>
        <w:t>الحسن</w:t>
      </w:r>
      <w:r>
        <w:rPr>
          <w:rStyle w:val="FootnoteAnchor"/>
          <w:rtl w:val="true"/>
        </w:rPr>
        <w:footnoteReference w:id="2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کوفیّ، حنّاط، لابأس به</w:t>
      </w:r>
      <w:r>
        <w:rPr>
          <w:rStyle w:val="FootnoteAnchor"/>
          <w:rtl w:val="true"/>
        </w:rPr>
        <w:footnoteReference w:id="29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80" w:name="__RefHeading___Toc2402471_2035185390"/>
      <w:bookmarkStart w:id="581" w:name="_Toc203"/>
      <w:bookmarkEnd w:id="580"/>
      <w:r>
        <w:rPr>
          <w:rtl w:val="true"/>
        </w:rPr>
        <w:t>الباب الثّالث</w:t>
      </w:r>
      <w:r>
        <w:rPr>
          <w:rtl w:val="true"/>
        </w:rPr>
        <w:t xml:space="preserve">: </w:t>
      </w:r>
      <w:r>
        <w:rPr>
          <w:rtl w:val="true"/>
        </w:rPr>
        <w:t>محمّد</w:t>
      </w:r>
      <w:bookmarkEnd w:id="581"/>
    </w:p>
    <w:p>
      <w:pPr>
        <w:pStyle w:val="BookText"/>
        <w:rPr/>
      </w:pPr>
      <w:r>
        <w:rPr>
          <w:rFonts w:ascii="IRNazanin" w:hAnsi="IRNazanin" w:eastAsia="IRNazanin"/>
          <w:color w:val="111111"/>
          <w:sz w:val="28"/>
          <w:sz w:val="28"/>
          <w:szCs w:val="28"/>
          <w:rtl w:val="true"/>
          <w:lang w:bidi="fa-IR"/>
        </w:rPr>
        <w:t>وفیه مائتان وثلاثة وخمسون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w:t>
      </w:r>
      <w:r>
        <w:rPr>
          <w:rStyle w:val="FootnoteAnchor"/>
          <w:rtl w:val="true"/>
        </w:rPr>
        <w:footnoteReference w:id="29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أبی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یحیی، مولی بنی عبداللّه بن غطفان، ثقة، قلیل الحدیث</w:t>
      </w:r>
      <w:r>
        <w:rPr>
          <w:rStyle w:val="FootnoteAnchor"/>
          <w:rtl w:val="true"/>
        </w:rPr>
        <w:footnoteReference w:id="29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بن جعفر، أبوعبداللّه الکاتب النّعمانیّ</w:t>
      </w:r>
      <w:r>
        <w:rPr>
          <w:rStyle w:val="FootnoteAnchor"/>
          <w:rtl w:val="true"/>
        </w:rPr>
        <w:footnoteReference w:id="2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زینب</w:t>
      </w:r>
      <w:r>
        <w:rPr>
          <w:rStyle w:val="FootnoteAnchor"/>
          <w:rtl w:val="true"/>
        </w:rPr>
        <w:footnoteReference w:id="2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عظیم القدر، شریف المنزلة، صحیح العقیدة، کثیر الحدیث، قدم بغداد وخرج إلی الشّام ومات بها</w:t>
      </w:r>
      <w:r>
        <w:rPr>
          <w:rStyle w:val="FootnoteAnchor"/>
          <w:rtl w:val="true"/>
        </w:rPr>
        <w:footnoteReference w:id="29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الحضینیّ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المضمومة المهملة، والضّاد المعجمة، والنّون بین الیاءین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ابن مسعود</w:t>
      </w:r>
      <w:r>
        <w:rPr>
          <w:rStyle w:val="FootnoteAnchor"/>
          <w:rtl w:val="true"/>
        </w:rPr>
        <w:footnoteReference w:id="2982"/>
      </w:r>
      <w:r>
        <w:rPr>
          <w:rFonts w:ascii="IRNazanin" w:hAnsi="IRNazanin" w:eastAsia="IRNazanin"/>
          <w:color w:val="111111"/>
          <w:sz w:val="28"/>
          <w:sz w:val="28"/>
          <w:szCs w:val="28"/>
          <w:rtl w:val="true"/>
          <w:lang w:bidi="fa-IR"/>
        </w:rPr>
        <w:t>، عن حمدان بن أحمد القلانسیّ، عن معاویة بن حکیم، عن أحمد بن محمّد بن أبی نصر، عن الحضینیّ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أخاک، فإنّه کان من خصّیص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بن أحمد من الخصّیص؟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الخاصّة</w:t>
      </w:r>
      <w:r>
        <w:rPr>
          <w:rFonts w:eastAsia="IRNazanin" w:cs="IRNazanin"/>
          <w:color w:val="111111"/>
          <w:sz w:val="28"/>
          <w:szCs w:val="28"/>
          <w:rtl w:val="true"/>
          <w:lang w:bidi="fa-IR"/>
        </w:rPr>
        <w:t>.</w:t>
      </w:r>
      <w:r>
        <w:rPr>
          <w:rStyle w:val="FootnoteAnchor"/>
          <w:rtl w:val="true"/>
        </w:rPr>
        <w:footnoteReference w:id="298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خاقان النّهدیّ، أبو جعفر القلانسیّ المعروف بحمدان، کوفیّ، مضطرب</w:t>
      </w:r>
      <w:r>
        <w:rPr>
          <w:rStyle w:val="FootnoteAnchor"/>
          <w:rtl w:val="true"/>
        </w:rPr>
        <w:footnoteReference w:id="2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هذه الرّوایة 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بن یوسف الکاتب، یکنّی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أبوبکر الشّافعیّ مولده سنة إحدی وثمانین ومائتین بالحسینیّة</w:t>
      </w:r>
      <w:r>
        <w:rPr>
          <w:rStyle w:val="FootnoteAnchor"/>
          <w:rtl w:val="true"/>
        </w:rPr>
        <w:footnoteReference w:id="2985"/>
      </w:r>
      <w:r>
        <w:rPr>
          <w:rFonts w:ascii="IRNazanin" w:hAnsi="IRNazanin" w:eastAsia="IRNazanin"/>
          <w:color w:val="111111"/>
          <w:sz w:val="28"/>
          <w:sz w:val="28"/>
          <w:szCs w:val="28"/>
          <w:rtl w:val="true"/>
          <w:lang w:bidi="fa-IR"/>
        </w:rPr>
        <w:t>، وکان علی الظّاهر یتفقّه علی مذهب الشّافعیّ، ویری رأی الشّیعة الإمامیّة فی الباطن، وکان فقیهاً علی المذهبین وله علی المذهبین کتب</w:t>
      </w:r>
      <w:r>
        <w:rPr>
          <w:rStyle w:val="FootnoteAnchor"/>
          <w:rtl w:val="true"/>
        </w:rPr>
        <w:footnoteReference w:id="29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بکر، جلیل القدر، عظیم المنزلة، من خواصّ علیّ علیه‌السلام</w:t>
      </w:r>
      <w:r>
        <w:rPr>
          <w:rStyle w:val="FootnoteAnchor"/>
          <w:rtl w:val="true"/>
        </w:rPr>
        <w:footnoteReference w:id="29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حذیفة، مشکور</w:t>
      </w:r>
      <w:r>
        <w:rPr>
          <w:rStyle w:val="FootnoteAnchor"/>
          <w:rtl w:val="true"/>
        </w:rPr>
        <w:footnoteReference w:id="29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حمزة، ثقة، فاضل</w:t>
      </w:r>
      <w:r>
        <w:rPr>
          <w:rFonts w:eastAsia="IRNazanin" w:cs="IRNazanin"/>
          <w:color w:val="111111"/>
          <w:sz w:val="28"/>
          <w:szCs w:val="28"/>
          <w:rtl w:val="true"/>
          <w:lang w:bidi="fa-IR"/>
        </w:rPr>
        <w:t>:</w:t>
      </w:r>
      <w:r>
        <w:rPr>
          <w:rStyle w:val="FootnoteAnchor"/>
          <w:rtl w:val="true"/>
        </w:rPr>
        <w:footnoteReference w:id="2989"/>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حمدویه بن نصیر، عن علیّ بن أبی حمزة والحسین بن أبی حمزة ومحمّد أخویه</w:t>
      </w:r>
      <w:r>
        <w:rPr>
          <w:rStyle w:val="FootnoteAnchor"/>
          <w:rtl w:val="true"/>
        </w:rPr>
        <w:footnoteReference w:id="299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فاضلون</w:t>
      </w:r>
      <w:r>
        <w:rPr>
          <w:rStyle w:val="FootnoteAnchor"/>
          <w:rtl w:val="true"/>
        </w:rPr>
        <w:footnoteReference w:id="29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سلمة، شهد مع علیّ علیه‌السلام هو وأخوه سلمة، تصدّقت بهما اُمّهما اُمّ سلمة علی علیّ علیه‌السلام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یصلح لی الخروج</w:t>
      </w:r>
      <w:r>
        <w:rPr>
          <w:rStyle w:val="FootnoteAnchor"/>
          <w:rtl w:val="true"/>
        </w:rPr>
        <w:footnoteReference w:id="2992"/>
      </w:r>
      <w:r>
        <w:rPr>
          <w:rFonts w:ascii="IRNazanin" w:hAnsi="IRNazanin" w:eastAsia="IRNazanin"/>
          <w:color w:val="111111"/>
          <w:sz w:val="28"/>
          <w:sz w:val="28"/>
          <w:szCs w:val="28"/>
          <w:rtl w:val="true"/>
          <w:lang w:bidi="fa-IR"/>
        </w:rPr>
        <w:t>لخرجت معک</w:t>
      </w:r>
      <w:r>
        <w:rPr>
          <w:rStyle w:val="FootnoteAnchor"/>
          <w:rtl w:val="true"/>
        </w:rPr>
        <w:footnoteReference w:id="29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عمران موسی بن علیّ بن عبدویه</w:t>
      </w:r>
      <w:r>
        <w:rPr>
          <w:rStyle w:val="FootnoteAnchor"/>
          <w:rtl w:val="true"/>
        </w:rPr>
        <w:footnoteReference w:id="2994"/>
      </w:r>
      <w:r>
        <w:rPr>
          <w:rFonts w:ascii="IRNazanin" w:hAnsi="IRNazanin" w:eastAsia="IRNazanin"/>
          <w:color w:val="111111"/>
          <w:sz w:val="28"/>
          <w:sz w:val="28"/>
          <w:szCs w:val="28"/>
          <w:rtl w:val="true"/>
          <w:lang w:bidi="fa-IR"/>
        </w:rPr>
        <w:t>، أبو الفرج القزوینیّ</w:t>
      </w:r>
    </w:p>
    <w:p>
      <w:pPr>
        <w:pStyle w:val="BookText"/>
        <w:rPr/>
      </w:pPr>
      <w:r>
        <w:rPr>
          <w:rFonts w:ascii="IRNazanin" w:hAnsi="IRNazanin" w:eastAsia="IRNazanin"/>
          <w:color w:val="111111"/>
          <w:sz w:val="28"/>
          <w:sz w:val="28"/>
          <w:szCs w:val="28"/>
          <w:rtl w:val="true"/>
          <w:lang w:bidi="fa-IR"/>
        </w:rPr>
        <w:t>الکاتب، ثقة، صحیح الرّوایة، واضح الطّریقة</w:t>
      </w:r>
      <w:r>
        <w:rPr>
          <w:rStyle w:val="FootnoteAnchor"/>
          <w:rtl w:val="true"/>
        </w:rPr>
        <w:footnoteReference w:id="29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عمیر، واسم أبی عمیر زیاد بن عیسی، ویکنّی محمّد أبا</w:t>
      </w:r>
    </w:p>
    <w:p>
      <w:pPr>
        <w:pStyle w:val="BookText"/>
        <w:rPr/>
      </w:pPr>
      <w:r>
        <w:rPr>
          <w:rFonts w:ascii="IRNazanin" w:hAnsi="IRNazanin" w:eastAsia="IRNazanin"/>
          <w:color w:val="111111"/>
          <w:sz w:val="28"/>
          <w:sz w:val="28"/>
          <w:szCs w:val="28"/>
          <w:rtl w:val="true"/>
          <w:lang w:bidi="fa-IR"/>
        </w:rPr>
        <w:t>أحمد، مولی الأزد من موالی المهلّب بن أبی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 بغدادیّ الأصل والمقام، لقی أبا الحسن موسی علیه‌السلام وسمع منه أحادیث کنّاه فی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وروی عن الرّضا علیه‌السلام کان جلیل القدر، عظیم المنزلة عندنا وعند المخالفین</w:t>
      </w:r>
      <w:r>
        <w:rPr>
          <w:rFonts w:eastAsia="IRNazanin" w:cs="IRNazanin"/>
          <w:color w:val="111111"/>
          <w:sz w:val="28"/>
          <w:szCs w:val="28"/>
          <w:rtl w:val="true"/>
          <w:lang w:bidi="fa-IR"/>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 أصحابنا علی تصحیح ما یصحّ عنه، وأقرّوا له</w:t>
      </w:r>
      <w:r>
        <w:rPr>
          <w:rStyle w:val="FootnoteAnchor"/>
          <w:rtl w:val="true"/>
        </w:rPr>
        <w:footnoteReference w:id="2997"/>
      </w:r>
      <w:r>
        <w:rPr>
          <w:rFonts w:ascii="IRNazanin" w:hAnsi="IRNazanin" w:eastAsia="IRNazanin"/>
          <w:color w:val="111111"/>
          <w:sz w:val="28"/>
          <w:sz w:val="28"/>
          <w:szCs w:val="28"/>
          <w:rtl w:val="true"/>
          <w:lang w:bidi="fa-IR"/>
        </w:rPr>
        <w:t>بالفقه والعلم</w:t>
      </w:r>
      <w:r>
        <w:rPr>
          <w:rFonts w:eastAsia="IRNazanin" w:cs="IRNazanin"/>
          <w:color w:val="111111"/>
          <w:sz w:val="28"/>
          <w:szCs w:val="28"/>
          <w:rtl w:val="true"/>
          <w:lang w:bidi="fa-IR"/>
        </w:rPr>
        <w:t>.</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وقال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2999"/>
      </w:r>
      <w:r>
        <w:rPr>
          <w:rFonts w:ascii="IRNazanin" w:hAnsi="IRNazanin" w:eastAsia="IRNazanin"/>
          <w:color w:val="111111"/>
          <w:sz w:val="28"/>
          <w:sz w:val="28"/>
          <w:szCs w:val="28"/>
          <w:rtl w:val="true"/>
          <w:lang w:bidi="fa-IR"/>
        </w:rPr>
        <w:t>أوثق النّاس عند الخاصّة والعامّة وأنسکهم نسکاً، وأورعهم وأعبدهم، أدرک من الأئمّة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إبراهیم موسی بن جعفر علیهماالسلام، ولم یرو عنه، وروی عن أبی الحسن الرّضا علیه‌السلام</w:t>
      </w:r>
      <w:r>
        <w:rPr>
          <w:rFonts w:eastAsia="IRNazanin" w:cs="IRNazanin"/>
          <w:color w:val="111111"/>
          <w:sz w:val="28"/>
          <w:szCs w:val="28"/>
          <w:rtl w:val="true"/>
          <w:lang w:bidi="fa-IR"/>
        </w:rPr>
        <w:t>.</w:t>
      </w:r>
      <w:r>
        <w:rPr>
          <w:rStyle w:val="FootnoteAnchor"/>
          <w:rtl w:val="true"/>
        </w:rPr>
        <w:footnoteReference w:id="3000"/>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أفقه من یونس</w:t>
      </w:r>
      <w:r>
        <w:rPr>
          <w:rStyle w:val="FootnoteAnchor"/>
          <w:rtl w:val="true"/>
        </w:rPr>
        <w:footnoteReference w:id="3001"/>
      </w:r>
      <w:r>
        <w:rPr>
          <w:rFonts w:ascii="IRNazanin" w:hAnsi="IRNazanin" w:eastAsia="IRNazanin"/>
          <w:color w:val="111111"/>
          <w:sz w:val="28"/>
          <w:sz w:val="28"/>
          <w:szCs w:val="28"/>
          <w:rtl w:val="true"/>
          <w:lang w:bidi="fa-IR"/>
        </w:rPr>
        <w:t>وأصلح وأفضل</w:t>
      </w:r>
      <w:r>
        <w:rPr>
          <w:rStyle w:val="FootnoteAnchor"/>
          <w:rtl w:val="true"/>
        </w:rPr>
        <w:footnoteReference w:id="3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حکایة ذکرناها فی الکتاب</w:t>
      </w:r>
      <w:r>
        <w:rPr>
          <w:rStyle w:val="FootnoteAnchor"/>
          <w:rtl w:val="true"/>
        </w:rPr>
        <w:footnoteReference w:id="3003"/>
      </w:r>
      <w:r>
        <w:rPr>
          <w:rFonts w:ascii="IRNazanin" w:hAnsi="IRNazanin" w:eastAsia="IRNazanin"/>
          <w:color w:val="111111"/>
          <w:sz w:val="28"/>
          <w:sz w:val="28"/>
          <w:szCs w:val="28"/>
          <w:rtl w:val="true"/>
          <w:lang w:bidi="fa-IR"/>
        </w:rPr>
        <w:t>الکبیر، مات رحمه‌الله سنة سبع عشرة ومائتین</w:t>
      </w:r>
      <w:r>
        <w:rPr>
          <w:rStyle w:val="FootnoteAnchor"/>
          <w:rtl w:val="true"/>
        </w:rPr>
        <w:footnoteReference w:id="30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القاسم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الخبابی</w:t>
      </w:r>
      <w:r>
        <w:rPr>
          <w:rStyle w:val="FootnoteAnchor"/>
          <w:rtl w:val="true"/>
        </w:rPr>
        <w:footnoteReference w:id="3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المفتوحة، والباء المنقّطة تحتها نقطة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أبوعبداللّه الملقّب بماجیلویه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والیاء المنقّطة تحتها</w:t>
      </w:r>
    </w:p>
    <w:p>
      <w:pPr>
        <w:pStyle w:val="BookText"/>
        <w:rPr/>
      </w:pPr>
      <w:r>
        <w:rPr>
          <w:rFonts w:ascii="IRNazanin" w:hAnsi="IRNazanin" w:eastAsia="IRNazanin"/>
          <w:color w:val="111111"/>
          <w:sz w:val="28"/>
          <w:sz w:val="28"/>
          <w:szCs w:val="28"/>
          <w:rtl w:val="true"/>
          <w:lang w:bidi="fa-IR"/>
        </w:rPr>
        <w:t xml:space="preserve">نقطتین قبل اللاّم وبعد الواو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القاسم یلقّب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الباء والدّال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أصحابنا القمیّین، ثقة، عالم، فقیه، عارف بالأدب والشّعر</w:t>
      </w:r>
      <w:r>
        <w:rPr>
          <w:rStyle w:val="FootnoteAnchor"/>
          <w:rtl w:val="true"/>
        </w:rPr>
        <w:footnoteReference w:id="3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یونس تسنیم</w:t>
      </w:r>
      <w:r>
        <w:rPr>
          <w:rStyle w:val="FootnoteAnchor"/>
          <w:rtl w:val="true"/>
        </w:rPr>
        <w:footnoteReference w:id="3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المنقّطة فوقها، نقطتین، والسّین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المهملة، والنّون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w:t>
      </w:r>
      <w:r>
        <w:rPr>
          <w:rStyle w:val="FootnoteAnchor"/>
          <w:rtl w:val="true"/>
        </w:rPr>
        <w:footnoteReference w:id="3008"/>
      </w:r>
      <w:r>
        <w:rPr>
          <w:rFonts w:ascii="IRNazanin" w:hAnsi="IRNazanin" w:eastAsia="IRNazanin"/>
          <w:color w:val="111111"/>
          <w:sz w:val="28"/>
          <w:sz w:val="28"/>
          <w:szCs w:val="28"/>
          <w:rtl w:val="true"/>
          <w:lang w:bidi="fa-IR"/>
        </w:rPr>
        <w:t xml:space="preserve">بن یونس، أبو طاهر الورّاق الحضرمیّ الکوفیّ، ثقة، عین، صحیح الحدیث، روی عنه العامّة والخاصّة، </w:t>
      </w:r>
    </w:p>
    <w:p>
      <w:pPr>
        <w:pStyle w:val="BookText"/>
        <w:rPr/>
      </w:pPr>
      <w:r>
        <w:rPr>
          <w:rFonts w:ascii="IRNazanin" w:hAnsi="IRNazanin" w:eastAsia="IRNazanin"/>
          <w:color w:val="111111"/>
          <w:sz w:val="28"/>
          <w:sz w:val="28"/>
          <w:szCs w:val="28"/>
          <w:rtl w:val="true"/>
          <w:lang w:bidi="fa-IR"/>
        </w:rPr>
        <w:t>وقد کاتب أبا الحسن العسکریّ علیه‌السلام</w:t>
      </w:r>
      <w:r>
        <w:rPr>
          <w:rStyle w:val="FootnoteAnchor"/>
          <w:rtl w:val="true"/>
        </w:rPr>
        <w:footnoteReference w:id="30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یکنّی أبا الحسین الزّاهد من أهل طوس، روی عنه التّلعکبریّ إجازة</w:t>
      </w:r>
      <w:r>
        <w:rPr>
          <w:rStyle w:val="FootnoteAnchor"/>
          <w:rtl w:val="true"/>
        </w:rPr>
        <w:footnoteReference w:id="30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إبراهیم بن سلیمان، أبوالفضل الجعفیّ الکوفیّ المعروف بالصّابونیّ، سکن مصر وکان زیدیّاً عاد إلینا وکانت له</w:t>
      </w:r>
      <w:r>
        <w:rPr>
          <w:rStyle w:val="FootnoteAnchor"/>
          <w:rtl w:val="true"/>
        </w:rPr>
        <w:footnoteReference w:id="3011"/>
      </w:r>
      <w:r>
        <w:rPr>
          <w:rFonts w:ascii="Amiri" w:hAnsi="Amiri" w:eastAsia="Amiri" w:cs="Amiri"/>
          <w:color w:val="111111"/>
          <w:sz w:val="28"/>
          <w:sz w:val="28"/>
          <w:szCs w:val="28"/>
          <w:rtl w:val="true"/>
          <w:lang w:bidi="ar-SA"/>
        </w:rPr>
        <w:t>منزلة بمصر</w:t>
      </w:r>
      <w:r>
        <w:rPr>
          <w:rStyle w:val="FootnoteAnchor"/>
          <w:rtl w:val="true"/>
        </w:rPr>
        <w:footnoteReference w:id="3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أبی عوف، من أهل بخاری لابأس به</w:t>
      </w:r>
      <w:r>
        <w:rPr>
          <w:rStyle w:val="FootnoteAnchor"/>
          <w:rtl w:val="true"/>
        </w:rPr>
        <w:footnoteReference w:id="30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أبی قتادة علیّ بن محمّد بن حفص بن عبید بن حمید، یکنّی أباجعفر، ثقة من القمیّین، صدوق، عین، مولی السّائب بن مالک الأشعریّ، قتل حمید یوم المختار معه</w:t>
      </w:r>
      <w:r>
        <w:rPr>
          <w:rStyle w:val="FootnoteAnchor"/>
          <w:rtl w:val="true"/>
        </w:rPr>
        <w:footnoteReference w:id="30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الجامورانیّ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والمیم المضمومة بعد الألف والواو والرّاء،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الرّازیّ، ضعّفه القمیّون واستثنوا من کتاب</w:t>
      </w:r>
    </w:p>
    <w:p>
      <w:pPr>
        <w:pStyle w:val="BookText"/>
        <w:rPr/>
      </w:pPr>
      <w:r>
        <w:rPr>
          <w:rFonts w:ascii="IRNazanin" w:hAnsi="IRNazanin" w:eastAsia="IRNazanin"/>
          <w:color w:val="111111"/>
          <w:sz w:val="28"/>
          <w:sz w:val="28"/>
          <w:szCs w:val="28"/>
          <w:rtl w:val="true"/>
          <w:lang w:bidi="fa-IR"/>
        </w:rPr>
        <w:t>نوادر الحکمة مارواه، وفی مذهبه ارتفاع</w:t>
      </w:r>
      <w:r>
        <w:rPr>
          <w:rStyle w:val="FootnoteAnchor"/>
          <w:rtl w:val="true"/>
        </w:rPr>
        <w:footnoteReference w:id="30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جعفر القمیّ العطّار</w:t>
      </w:r>
      <w:r>
        <w:rPr>
          <w:rStyle w:val="FootnoteAnchor"/>
          <w:rtl w:val="true"/>
        </w:rPr>
        <w:footnoteReference w:id="3016"/>
      </w:r>
      <w:r>
        <w:rPr>
          <w:rFonts w:ascii="Amiri" w:hAnsi="Amiri" w:eastAsia="Amiri" w:cs="Amiri"/>
          <w:color w:val="111111"/>
          <w:sz w:val="28"/>
          <w:sz w:val="28"/>
          <w:szCs w:val="28"/>
          <w:rtl w:val="true"/>
          <w:lang w:bidi="ar-SA"/>
        </w:rPr>
        <w:t>، روی الکشّیّ عن علیّ بن محمّد</w:t>
      </w:r>
      <w:r>
        <w:rPr>
          <w:rStyle w:val="FootnoteAnchor"/>
          <w:rtl w:val="true"/>
        </w:rPr>
        <w:footnoteReference w:id="3017"/>
      </w:r>
      <w:r>
        <w:rPr>
          <w:rFonts w:ascii="IRNazanin" w:hAnsi="IRNazanin" w:eastAsia="IRNazanin"/>
          <w:color w:val="111111"/>
          <w:sz w:val="28"/>
          <w:sz w:val="28"/>
          <w:szCs w:val="28"/>
          <w:rtl w:val="true"/>
          <w:lang w:bidi="fa-IR"/>
        </w:rPr>
        <w:t>بن قتیبة، عن حامد بن أحمد المراغیّ، أ نّه لیس له ثالث فی الأرض</w:t>
      </w:r>
      <w:r>
        <w:rPr>
          <w:rStyle w:val="FootnoteAnchor"/>
          <w:rtl w:val="true"/>
        </w:rPr>
        <w:footnoteReference w:id="3018"/>
      </w:r>
      <w:r>
        <w:rPr>
          <w:rFonts w:ascii="IRNazanin" w:hAnsi="IRNazanin" w:eastAsia="IRNazanin"/>
          <w:color w:val="111111"/>
          <w:sz w:val="28"/>
          <w:sz w:val="28"/>
          <w:szCs w:val="28"/>
          <w:rtl w:val="true"/>
          <w:lang w:bidi="fa-IR"/>
        </w:rPr>
        <w:t>، وهو وکیل العسکریّ علیه‌السلام، أدرک أبا الحسن علیه‌السلام</w:t>
      </w:r>
      <w:r>
        <w:rPr>
          <w:rStyle w:val="FootnoteAnchor"/>
          <w:rtl w:val="true"/>
        </w:rPr>
        <w:footnoteReference w:id="30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الجُنید</w:t>
      </w:r>
      <w:r>
        <w:rPr>
          <w:rStyle w:val="FootnoteAnchor"/>
          <w:rtl w:val="true"/>
        </w:rPr>
        <w:footnoteReference w:id="3020"/>
      </w:r>
      <w:r>
        <w:rPr>
          <w:rFonts w:ascii="IRNazanin" w:hAnsi="IRNazanin" w:eastAsia="IRNazanin"/>
          <w:color w:val="111111"/>
          <w:sz w:val="28"/>
          <w:sz w:val="28"/>
          <w:szCs w:val="28"/>
          <w:rtl w:val="true"/>
          <w:lang w:bidi="fa-IR"/>
        </w:rPr>
        <w:t xml:space="preserve">، أبو علیّ الکاتب الإسکافیّ،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p>
    <w:p>
      <w:pPr>
        <w:pStyle w:val="BookText"/>
        <w:rPr/>
      </w:pPr>
      <w:r>
        <w:rPr>
          <w:rFonts w:ascii="Amiri" w:hAnsi="Amiri" w:eastAsia="Amiri" w:cs="Amiri"/>
          <w:color w:val="111111"/>
          <w:sz w:val="28"/>
          <w:sz w:val="28"/>
          <w:szCs w:val="28"/>
          <w:rtl w:val="true"/>
          <w:lang w:bidi="ar-SA"/>
        </w:rPr>
        <w:t>الإمامیّة</w:t>
      </w:r>
      <w:r>
        <w:rPr>
          <w:rFonts w:eastAsia="Amiri" w:cs="Amiri" w:ascii="Amiri" w:hAnsi="Amiri"/>
          <w:color w:val="111111"/>
          <w:sz w:val="28"/>
          <w:szCs w:val="28"/>
          <w:rtl w:val="true"/>
          <w:lang w:bidi="ar-SA"/>
        </w:rPr>
        <w:t>)</w:t>
      </w:r>
      <w:r>
        <w:rPr>
          <w:rStyle w:val="FootnoteAnchor"/>
          <w:rtl w:val="true"/>
        </w:rPr>
        <w:footnoteReference w:id="3021"/>
      </w:r>
      <w:r>
        <w:rPr>
          <w:rFonts w:ascii="IRNazanin" w:hAnsi="IRNazanin" w:eastAsia="IRNazanin"/>
          <w:color w:val="111111"/>
          <w:sz w:val="28"/>
          <w:sz w:val="28"/>
          <w:szCs w:val="28"/>
          <w:rtl w:val="true"/>
          <w:lang w:bidi="fa-IR"/>
        </w:rPr>
        <w:t>جیّد التّصنیف، حسنه، وجه فی</w:t>
      </w:r>
      <w:r>
        <w:rPr>
          <w:rStyle w:val="FootnoteAnchor"/>
          <w:rtl w:val="true"/>
        </w:rPr>
        <w:footnoteReference w:id="3022"/>
      </w:r>
      <w:r>
        <w:rPr>
          <w:rFonts w:ascii="IRNazanin" w:hAnsi="IRNazanin" w:eastAsia="IRNazanin"/>
          <w:color w:val="111111"/>
          <w:sz w:val="28"/>
          <w:sz w:val="28"/>
          <w:szCs w:val="28"/>
          <w:rtl w:val="true"/>
          <w:lang w:bidi="fa-IR"/>
        </w:rPr>
        <w:t>أصحابنا، ثقة، جلیل القدر، صنّف</w:t>
      </w:r>
    </w:p>
    <w:p>
      <w:pPr>
        <w:pStyle w:val="BookText"/>
        <w:rPr/>
      </w:pPr>
      <w:r>
        <w:rPr>
          <w:rFonts w:ascii="IRNazanin" w:hAnsi="IRNazanin" w:eastAsia="IRNazanin"/>
          <w:color w:val="111111"/>
          <w:sz w:val="28"/>
          <w:sz w:val="28"/>
          <w:szCs w:val="28"/>
          <w:rtl w:val="true"/>
          <w:lang w:bidi="fa-IR"/>
        </w:rPr>
        <w:t>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عنده مال للصّاحب علیه‌السلام، وسیف أیضاً وإنّه أوصی به إلی جاریته فهلک ذلک</w:t>
      </w:r>
      <w:r>
        <w:rPr>
          <w:rStyle w:val="FootnoteAnchor"/>
          <w:rtl w:val="true"/>
        </w:rPr>
        <w:footnoteReference w:id="3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خلافه فی 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یری القول بالقیاس فترک لذلک کتبه</w:t>
      </w:r>
      <w:r>
        <w:rPr>
          <w:rStyle w:val="FootnoteAnchor"/>
          <w:rtl w:val="true"/>
        </w:rPr>
        <w:footnoteReference w:id="3024"/>
      </w:r>
      <w:r>
        <w:rPr>
          <w:rFonts w:ascii="IRNazanin" w:hAnsi="IRNazanin" w:eastAsia="IRNazanin"/>
          <w:color w:val="111111"/>
          <w:sz w:val="28"/>
          <w:sz w:val="28"/>
          <w:szCs w:val="28"/>
          <w:rtl w:val="true"/>
          <w:lang w:bidi="fa-IR"/>
        </w:rPr>
        <w:t>ولم یعوّل علیها</w:t>
      </w:r>
      <w:r>
        <w:rPr>
          <w:rStyle w:val="FootnoteAnchor"/>
          <w:rtl w:val="true"/>
        </w:rPr>
        <w:footnoteReference w:id="30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حمّاد، أبو علیّ المروزیّ المحمودیّ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علیه‌السلام</w:t>
      </w:r>
      <w:r>
        <w:rPr>
          <w:rFonts w:eastAsia="IRNazanin" w:cs="IRNazanin"/>
          <w:color w:val="111111"/>
          <w:sz w:val="28"/>
          <w:szCs w:val="28"/>
          <w:rtl w:val="true"/>
          <w:lang w:bidi="fa-IR"/>
        </w:rPr>
        <w:t>)</w:t>
      </w:r>
      <w:r>
        <w:rPr>
          <w:rStyle w:val="FootnoteAnchor"/>
          <w:rtl w:val="true"/>
        </w:rPr>
        <w:footnoteReference w:id="3026"/>
      </w:r>
      <w:r>
        <w:rPr>
          <w:rFonts w:ascii="IRNazanin" w:hAnsi="IRNazanin" w:eastAsia="IRNazanin"/>
          <w:color w:val="111111"/>
          <w:sz w:val="28"/>
          <w:sz w:val="28"/>
          <w:szCs w:val="28"/>
          <w:rtl w:val="true"/>
          <w:lang w:bidi="fa-IR"/>
        </w:rPr>
        <w:t>بعد وفاة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w:t>
      </w:r>
      <w:r>
        <w:rPr>
          <w:rStyle w:val="FootnoteAnchor"/>
          <w:rtl w:val="true"/>
        </w:rPr>
        <w:footnoteReference w:id="3027"/>
      </w:r>
      <w:r>
        <w:rPr>
          <w:rFonts w:ascii="IRNazanin" w:hAnsi="IRNazanin" w:eastAsia="IRNazanin"/>
          <w:color w:val="111111"/>
          <w:sz w:val="28"/>
          <w:sz w:val="28"/>
          <w:szCs w:val="28"/>
          <w:rtl w:val="true"/>
          <w:lang w:bidi="fa-IR"/>
        </w:rPr>
        <w:t>أبوک رضیاللّه عنه وعنک، وهو عندنا علی حال محمودة، ولن یبعد من تلک الحال</w:t>
      </w:r>
      <w:r>
        <w:rPr>
          <w:rStyle w:val="FootnoteAnchor"/>
          <w:rtl w:val="true"/>
        </w:rPr>
        <w:footnoteReference w:id="30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والقاف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النّهدیّ، أبوجعفر القلانسیّ المعروف بحمدان</w:t>
      </w:r>
      <w:r>
        <w:rPr>
          <w:rFonts w:eastAsia="IRNazanin" w:cs="IRNazanin"/>
          <w:color w:val="111111"/>
          <w:sz w:val="28"/>
          <w:szCs w:val="28"/>
          <w:rtl w:val="true"/>
          <w:lang w:bidi="fa-IR"/>
        </w:rPr>
        <w:t>.</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3030"/>
      </w:r>
      <w:r>
        <w:rPr>
          <w:rFonts w:ascii="Amiri" w:hAnsi="Amiri" w:eastAsia="Amiri" w:cs="Amiri"/>
          <w:color w:val="111111"/>
          <w:sz w:val="28"/>
          <w:sz w:val="28"/>
          <w:szCs w:val="28"/>
          <w:rtl w:val="true"/>
          <w:lang w:bidi="ar-SA"/>
        </w:rPr>
        <w:t>خیّر</w:t>
      </w:r>
      <w:r>
        <w:rPr>
          <w:rStyle w:val="FootnoteAnchor"/>
          <w:rtl w:val="true"/>
        </w:rPr>
        <w:footnoteReference w:id="3031"/>
      </w:r>
      <w:r>
        <w:rPr>
          <w:rFonts w:ascii="Amiri" w:hAnsi="Amiri" w:eastAsia="Amiri" w:cs="Amiri"/>
          <w:color w:val="111111"/>
          <w:sz w:val="28"/>
          <w:sz w:val="28"/>
          <w:szCs w:val="28"/>
          <w:rtl w:val="true"/>
          <w:lang w:bidi="ar-SA"/>
        </w:rPr>
        <w:t>، 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مضطرب</w:t>
      </w:r>
      <w:r>
        <w:rPr>
          <w:rFonts w:eastAsia="Amiri" w:cs="Amiri" w:ascii="Amiri" w:hAnsi="Amiri"/>
          <w:color w:val="111111"/>
          <w:sz w:val="28"/>
          <w:szCs w:val="28"/>
          <w:rtl w:val="true"/>
          <w:lang w:bidi="ar-SA"/>
        </w:rPr>
        <w:t>.</w:t>
      </w:r>
      <w:r>
        <w:rPr>
          <w:rStyle w:val="FootnoteAnchor"/>
          <w:rtl w:val="true"/>
        </w:rPr>
        <w:footnoteReference w:id="3032"/>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کوفیّ ضعیف یروی عن الضّعفاء</w:t>
      </w:r>
      <w:r>
        <w:rPr>
          <w:rStyle w:val="FootnoteAnchor"/>
          <w:rtl w:val="true"/>
        </w:rPr>
        <w:footnoteReference w:id="3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توقّف فی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 لقول هذین الشّیخین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داود بن علیّ، أبوالحسن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Style w:val="FootnoteAnchor"/>
          <w:rtl w:val="true"/>
        </w:rPr>
        <w:footnoteReference w:id="3034"/>
      </w:r>
      <w:r>
        <w:rPr>
          <w:rFonts w:ascii="IRNazanin" w:hAnsi="IRNazanin" w:eastAsia="IRNazanin"/>
          <w:color w:val="111111"/>
          <w:sz w:val="28"/>
          <w:sz w:val="28"/>
          <w:szCs w:val="28"/>
          <w:rtl w:val="true"/>
          <w:lang w:bidi="fa-IR"/>
        </w:rPr>
        <w:t>الطّائفة وعالمها، وشیخ القمیّین فی وقته وفقیههم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أبو عبداللّه الحسین بن عبیداللّه، أ نّه لم یر أحداً أحفظ منه ولا أفقه ولا أعرف بالحدیث؛ 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3035"/>
      </w:r>
      <w:r>
        <w:rPr>
          <w:rFonts w:ascii="IRNazanin" w:hAnsi="IRNazanin" w:eastAsia="IRNazanin"/>
          <w:color w:val="111111"/>
          <w:sz w:val="28"/>
          <w:sz w:val="28"/>
          <w:szCs w:val="28"/>
          <w:rtl w:val="true"/>
          <w:lang w:bidi="fa-IR"/>
        </w:rPr>
        <w:t xml:space="preserve">اُخت سلامة بن محمّد الأرزنیّ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المتقدّمة علی الزّای، والنّون قبل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وأقام بها، ومات أبوالحسن بن داود سنة ثمان وستّین وثلاثمائة ودفن بمقابر قریش</w:t>
      </w:r>
      <w:r>
        <w:rPr>
          <w:rStyle w:val="FootnoteAnchor"/>
          <w:rtl w:val="true"/>
        </w:rPr>
        <w:footnoteReference w:id="30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عبداللّه بن مهران بن خانبة</w:t>
      </w:r>
      <w:r>
        <w:rPr>
          <w:rStyle w:val="FootnoteAnchor"/>
          <w:rtl w:val="true"/>
        </w:rPr>
        <w:footnoteReference w:id="3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والنّون قبل الباء المنقّطة تحتها نقطة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الکرخیّ أبو جعفر، لوالده أحمد بن عبداللّه</w:t>
      </w:r>
    </w:p>
    <w:p>
      <w:pPr>
        <w:pStyle w:val="BookText"/>
        <w:rPr/>
      </w:pPr>
      <w:r>
        <w:rPr>
          <w:rFonts w:ascii="IRNazanin" w:hAnsi="IRNazanin" w:eastAsia="IRNazanin"/>
          <w:color w:val="111111"/>
          <w:sz w:val="28"/>
          <w:sz w:val="28"/>
          <w:szCs w:val="28"/>
          <w:rtl w:val="true"/>
          <w:lang w:bidi="fa-IR"/>
        </w:rPr>
        <w:t>مکاتبة إلی الرّضا علیه‌السلام وهم بیت من أصحابنا کبیر، وکان ثقة، سلیماً</w:t>
      </w:r>
      <w:r>
        <w:rPr>
          <w:rStyle w:val="FootnoteAnchor"/>
          <w:rtl w:val="true"/>
        </w:rPr>
        <w:footnoteReference w:id="3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عبداللّه، أبو عبداللّه المُضریّ</w:t>
      </w:r>
      <w:r>
        <w:rPr>
          <w:rStyle w:val="FootnoteAnchor"/>
          <w:rtl w:val="true"/>
        </w:rPr>
        <w:footnoteReference w:id="3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بالمفجّع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من وجوه أهل اللّغة والأدب والأحادیث</w:t>
      </w:r>
      <w:r>
        <w:rPr>
          <w:rStyle w:val="FootnoteAnchor"/>
          <w:rtl w:val="true"/>
        </w:rPr>
        <w:footnoteReference w:id="3040"/>
      </w:r>
      <w:r>
        <w:rPr>
          <w:rFonts w:ascii="IRNazanin" w:hAnsi="IRNazanin" w:eastAsia="IRNazanin"/>
          <w:color w:val="111111"/>
          <w:sz w:val="28"/>
          <w:sz w:val="28"/>
          <w:szCs w:val="28"/>
          <w:rtl w:val="true"/>
          <w:lang w:bidi="fa-IR"/>
        </w:rPr>
        <w:t>، وکان صحیح المذهب، حسن الاعتقاد، وله شعر کثیر فی أهل البیت علیهم‌السلام، ویذکر فیه</w:t>
      </w:r>
      <w:r>
        <w:rPr>
          <w:rStyle w:val="FootnoteAnchor"/>
          <w:rtl w:val="true"/>
        </w:rPr>
        <w:footnoteReference w:id="3041"/>
      </w:r>
      <w:r>
        <w:rPr>
          <w:rFonts w:ascii="IRNazanin" w:hAnsi="IRNazanin" w:eastAsia="IRNazanin"/>
          <w:color w:val="111111"/>
          <w:sz w:val="28"/>
          <w:sz w:val="28"/>
          <w:szCs w:val="28"/>
          <w:rtl w:val="true"/>
          <w:lang w:bidi="fa-IR"/>
        </w:rPr>
        <w:t>أسماء الأئمّة علیهم‌السلام ویتوجّع</w:t>
      </w:r>
      <w:r>
        <w:rPr>
          <w:rStyle w:val="FootnoteAnchor"/>
          <w:rtl w:val="true"/>
        </w:rPr>
        <w:footnoteReference w:id="3042"/>
      </w:r>
      <w:r>
        <w:rPr>
          <w:rFonts w:ascii="Amiri" w:hAnsi="Amiri" w:eastAsia="Amiri" w:cs="Amiri"/>
          <w:color w:val="111111"/>
          <w:sz w:val="28"/>
          <w:sz w:val="28"/>
          <w:szCs w:val="28"/>
          <w:rtl w:val="true"/>
          <w:lang w:bidi="ar-SA"/>
        </w:rPr>
        <w:t>علی قتلهم، حتّی سمّی المفجّع</w:t>
      </w:r>
      <w:r>
        <w:rPr>
          <w:rStyle w:val="FootnoteAnchor"/>
          <w:rtl w:val="true"/>
        </w:rPr>
        <w:footnoteReference w:id="30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r>
        <w:rPr>
          <w:rStyle w:val="FootnoteAnchor"/>
          <w:rtl w:val="true"/>
        </w:rPr>
        <w:footnoteReference w:id="3044"/>
      </w:r>
      <w:r>
        <w:rPr>
          <w:rFonts w:ascii="IRNazanin" w:hAnsi="IRNazanin" w:eastAsia="IRNazanin"/>
          <w:color w:val="111111"/>
          <w:sz w:val="28"/>
          <w:sz w:val="28"/>
          <w:szCs w:val="28"/>
          <w:rtl w:val="true"/>
          <w:lang w:bidi="fa-IR"/>
        </w:rPr>
        <w:t xml:space="preserve">بن 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المضمومة، والضّاد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صفوان بن مهران الجمّال، مولی بنی أسد، أبوعبداللّه، شیخ الطّائفة، ثقة، فقیه، فاضل،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له منزلة من السّلطان بسبب مناظرته لقاضی الموصل فی الإمامة بین یدی </w:t>
      </w:r>
    </w:p>
    <w:p>
      <w:pPr>
        <w:pStyle w:val="BookText"/>
        <w:rPr/>
      </w:pPr>
      <w:r>
        <w:rPr>
          <w:rFonts w:ascii="IRNazanin" w:hAnsi="IRNazanin" w:eastAsia="IRNazanin"/>
          <w:color w:val="111111"/>
          <w:sz w:val="28"/>
          <w:sz w:val="28"/>
          <w:szCs w:val="28"/>
          <w:rtl w:val="true"/>
          <w:lang w:bidi="fa-IR"/>
        </w:rPr>
        <w:t>ابن حمدان</w:t>
      </w:r>
      <w:r>
        <w:rPr>
          <w:rStyle w:val="FootnoteAnchor"/>
          <w:rtl w:val="true"/>
        </w:rPr>
        <w:footnoteReference w:id="3045"/>
      </w:r>
      <w:r>
        <w:rPr>
          <w:rFonts w:ascii="IRNazanin" w:hAnsi="IRNazanin" w:eastAsia="IRNazanin"/>
          <w:color w:val="111111"/>
          <w:sz w:val="28"/>
          <w:sz w:val="28"/>
          <w:szCs w:val="28"/>
          <w:rtl w:val="true"/>
          <w:lang w:bidi="fa-IR"/>
        </w:rPr>
        <w:t>، فانتهی القول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فوعده إلی غدٍ، ثمّ حضر فباهله وجعل کفّه فی کفّه، ثمّ قاما من المجلس، وکان القاضی یحضر دار الأمیر بن حمدان فی کلّ یوم، فتأخّر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غده</w:t>
      </w:r>
      <w:r>
        <w:rPr>
          <w:rFonts w:eastAsia="IRNazanin" w:cs="IRNazanin"/>
          <w:color w:val="111111"/>
          <w:sz w:val="28"/>
          <w:szCs w:val="28"/>
          <w:rtl w:val="true"/>
          <w:lang w:bidi="fa-IR"/>
        </w:rPr>
        <w:t>)</w:t>
      </w:r>
      <w:r>
        <w:rPr>
          <w:rStyle w:val="FootnoteAnchor"/>
          <w:rtl w:val="true"/>
        </w:rPr>
        <w:footnoteReference w:id="3046"/>
      </w:r>
      <w:r>
        <w:rPr>
          <w:rFonts w:ascii="IRNazanin" w:hAnsi="IRNazanin" w:eastAsia="IRNazanin"/>
          <w:color w:val="111111"/>
          <w:sz w:val="28"/>
          <w:sz w:val="28"/>
          <w:szCs w:val="28"/>
          <w:rtl w:val="true"/>
          <w:lang w:bidi="fa-IR"/>
        </w:rPr>
        <w:t>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خبر القاضی، فعاد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منذ</w:t>
      </w:r>
      <w:r>
        <w:rPr>
          <w:rStyle w:val="FootnoteAnchor"/>
          <w:rtl w:val="true"/>
        </w:rPr>
        <w:footnoteReference w:id="3047"/>
      </w:r>
      <w:r>
        <w:rPr>
          <w:rFonts w:ascii="Amiri" w:hAnsi="Amiri" w:eastAsia="Amiri" w:cs="Amiri"/>
          <w:color w:val="111111"/>
          <w:sz w:val="28"/>
          <w:sz w:val="28"/>
          <w:szCs w:val="28"/>
          <w:rtl w:val="true"/>
          <w:lang w:bidi="ar-SA"/>
        </w:rPr>
        <w:t>قام من موضع المباهلة حُمَّ وانتفخ الکفّ الّذی مدّه للمباهلة، وقد اسودّ ثمّ مات من الغد، فانتشر لأبی عبداللّه الصّفوانیّ بهذا</w:t>
      </w:r>
      <w:r>
        <w:rPr>
          <w:rStyle w:val="FootnoteAnchor"/>
          <w:rtl w:val="true"/>
        </w:rPr>
        <w:footnoteReference w:id="3048"/>
      </w:r>
      <w:r>
        <w:rPr>
          <w:rFonts w:ascii="IRNazanin" w:hAnsi="IRNazanin" w:eastAsia="IRNazanin"/>
          <w:color w:val="111111"/>
          <w:sz w:val="28"/>
          <w:sz w:val="28"/>
          <w:szCs w:val="28"/>
          <w:rtl w:val="true"/>
          <w:lang w:bidi="fa-IR"/>
        </w:rPr>
        <w:t>ذکر عند الملوک، وحَظِیَ منهم؛ وکان له منزلة</w:t>
      </w:r>
      <w:r>
        <w:rPr>
          <w:rFonts w:eastAsia="IRNazanin" w:cs="IRNazanin"/>
          <w:color w:val="111111"/>
          <w:sz w:val="28"/>
          <w:szCs w:val="28"/>
          <w:rtl w:val="true"/>
          <w:lang w:bidi="fa-IR"/>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حفظة، کثیر العلم، جیّد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اُمّیّاً وله کتب أملاها من ظهر قلبه</w:t>
      </w:r>
      <w:r>
        <w:rPr>
          <w:rStyle w:val="FootnoteAnchor"/>
          <w:rtl w:val="true"/>
        </w:rPr>
        <w:footnoteReference w:id="30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قیس بن غیلان، مولی، کوفیّ، له کتاب، من أصحاب الرّضا علیه‌السلام، ثقة</w:t>
      </w:r>
      <w:r>
        <w:rPr>
          <w:rStyle w:val="FootnoteAnchor"/>
          <w:rtl w:val="true"/>
        </w:rPr>
        <w:footnoteReference w:id="30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أبوجعفر الجُریریّ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والرّاء قبل الیاء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w:t>
      </w:r>
      <w:r>
        <w:rPr>
          <w:rStyle w:val="FootnoteAnchor"/>
          <w:rtl w:val="true"/>
        </w:rPr>
        <w:footnoteReference w:id="30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محمّد بن الحارث الخطیب بساوة، أبوالحسن المعروف بالحارثیّ، وجه من أصحابنا، ثقة</w:t>
      </w:r>
      <w:r>
        <w:rPr>
          <w:rStyle w:val="FootnoteAnchor"/>
          <w:rtl w:val="true"/>
        </w:rPr>
        <w:footnoteReference w:id="30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محمّد بن سعید بن عقدة</w:t>
      </w:r>
      <w:r>
        <w:rPr>
          <w:rStyle w:val="FootnoteAnchor"/>
          <w:rtl w:val="true"/>
        </w:rPr>
        <w:footnoteReference w:id="3054"/>
      </w:r>
      <w:r>
        <w:rPr>
          <w:rFonts w:ascii="IRNazanin" w:hAnsi="IRNazanin" w:eastAsia="IRNazanin"/>
          <w:color w:val="111111"/>
          <w:sz w:val="28"/>
          <w:sz w:val="28"/>
          <w:szCs w:val="28"/>
          <w:rtl w:val="true"/>
          <w:lang w:bidi="fa-IR"/>
        </w:rPr>
        <w:t>، یکنّی أبا نُعیم، جلیل القدر، عظیم الحفظ، روی عنه التّلعکبریّ وسمع منه فی حیاة أبیه، وکان یروی عن جمیل</w:t>
      </w:r>
      <w:r>
        <w:rPr>
          <w:rStyle w:val="FootnoteAnchor"/>
          <w:rtl w:val="true"/>
        </w:rPr>
        <w:footnoteReference w:id="3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عبداللّه بن إسماعیل الکاتب، أبوبکر، </w:t>
      </w:r>
    </w:p>
    <w:p>
      <w:pPr>
        <w:pStyle w:val="BookText"/>
        <w:rPr/>
      </w:pPr>
      <w:r>
        <w:rPr>
          <w:rFonts w:ascii="IRNazanin" w:hAnsi="IRNazanin" w:eastAsia="IRNazanin"/>
          <w:color w:val="111111"/>
          <w:sz w:val="28"/>
          <w:sz w:val="28"/>
          <w:szCs w:val="28"/>
          <w:rtl w:val="true"/>
          <w:lang w:bidi="fa-IR"/>
        </w:rPr>
        <w:t>ویعرف بابن أبی الثّلج</w:t>
      </w:r>
      <w:r>
        <w:rPr>
          <w:rStyle w:val="FootnoteAnchor"/>
          <w:rtl w:val="true"/>
        </w:rPr>
        <w:footnoteReference w:id="3056"/>
      </w:r>
      <w:r>
        <w:rPr>
          <w:rFonts w:ascii="IRNazanin" w:hAnsi="IRNazanin" w:eastAsia="IRNazanin"/>
          <w:color w:val="111111"/>
          <w:sz w:val="28"/>
          <w:sz w:val="28"/>
          <w:szCs w:val="28"/>
          <w:rtl w:val="true"/>
          <w:lang w:bidi="fa-IR"/>
        </w:rPr>
        <w:t>، وأبو الثّلج هو عبداللّه بن إسماعیل، ثقة، عین، کثیر الحدیث</w:t>
      </w:r>
      <w:r>
        <w:rPr>
          <w:rStyle w:val="FootnoteAnchor"/>
          <w:rtl w:val="true"/>
        </w:rPr>
        <w:footnoteReference w:id="3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r>
        <w:rPr>
          <w:rStyle w:val="FootnoteAnchor"/>
          <w:rtl w:val="true"/>
        </w:rPr>
        <w:footnoteReference w:id="3058"/>
      </w:r>
      <w:r>
        <w:rPr>
          <w:rFonts w:ascii="IRNazanin" w:hAnsi="IRNazanin" w:eastAsia="IRNazanin"/>
          <w:color w:val="111111"/>
          <w:sz w:val="28"/>
          <w:sz w:val="28"/>
          <w:szCs w:val="28"/>
          <w:rtl w:val="true"/>
          <w:lang w:bidi="fa-IR"/>
        </w:rPr>
        <w:t>بن مطهر</w:t>
      </w:r>
      <w:r>
        <w:rPr>
          <w:rStyle w:val="FootnoteAnchor"/>
          <w:rtl w:val="true"/>
        </w:rPr>
        <w:footnoteReference w:id="3059"/>
      </w:r>
      <w:r>
        <w:rPr>
          <w:rFonts w:ascii="Amiri" w:hAnsi="Amiri" w:eastAsia="Amiri" w:cs="Amiri"/>
          <w:color w:val="111111"/>
          <w:sz w:val="28"/>
          <w:sz w:val="28"/>
          <w:szCs w:val="28"/>
          <w:rtl w:val="true"/>
          <w:lang w:bidi="ar-SA"/>
        </w:rPr>
        <w:t>، بغدادیّ، یونسیّ</w:t>
      </w:r>
      <w:r>
        <w:rPr>
          <w:rStyle w:val="FootnoteAnchor"/>
          <w:rtl w:val="true"/>
        </w:rPr>
        <w:footnoteReference w:id="30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النّظنزیّ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والطّاء المهملة السّاکنة، والنّون المفتوحة، والزّای، عامّیّ المذهب</w:t>
      </w:r>
      <w:r>
        <w:rPr>
          <w:rStyle w:val="FootnoteAnchor"/>
          <w:rtl w:val="true"/>
        </w:rPr>
        <w:footnoteReference w:id="30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نعیم الشّاذانیّ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والذّال المعجمة،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الکشّیّ، عن آدم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w:t>
      </w:r>
      <w:r>
        <w:rPr>
          <w:rFonts w:eastAsia="Amiri" w:cs="Amiri" w:ascii="Amiri" w:hAnsi="Amiri"/>
          <w:color w:val="111111"/>
          <w:sz w:val="28"/>
          <w:szCs w:val="28"/>
          <w:rtl w:val="true"/>
          <w:lang w:bidi="ar-SA"/>
        </w:rPr>
        <w:t>)</w:t>
      </w:r>
      <w:r>
        <w:rPr>
          <w:rStyle w:val="FootnoteAnchor"/>
          <w:rtl w:val="true"/>
        </w:rPr>
        <w:footnoteReference w:id="3062"/>
      </w:r>
      <w:r>
        <w:rPr>
          <w:rFonts w:ascii="IRNazanin" w:hAnsi="IRNazanin" w:eastAsia="IRNazanin"/>
          <w:color w:val="111111"/>
          <w:sz w:val="28"/>
          <w:sz w:val="28"/>
          <w:szCs w:val="28"/>
          <w:rtl w:val="true"/>
          <w:lang w:bidi="fa-IR"/>
        </w:rPr>
        <w:t>شاذان بن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عندی مال الغریم فأنفذت به إلیه وألقیت فیه شیئاً من صلب 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فی</w:t>
      </w:r>
      <w:r>
        <w:rPr>
          <w:rStyle w:val="FootnoteAnchor"/>
          <w:rtl w:val="true"/>
        </w:rPr>
        <w:footnoteReference w:id="3063"/>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وصل إلیَ ما أنفذت من خاصّة مالک فیها کذا وکذا، تقبّل</w:t>
      </w:r>
      <w:r>
        <w:rPr>
          <w:rStyle w:val="FootnoteAnchor"/>
          <w:rtl w:val="true"/>
        </w:rPr>
        <w:footnoteReference w:id="3064"/>
      </w:r>
      <w:r>
        <w:rPr>
          <w:rFonts w:ascii="Amiri" w:hAnsi="Amiri" w:eastAsia="Amiri" w:cs="Amiri"/>
          <w:color w:val="111111"/>
          <w:sz w:val="28"/>
          <w:sz w:val="28"/>
          <w:szCs w:val="28"/>
          <w:rtl w:val="true"/>
          <w:lang w:bidi="ar-SA"/>
        </w:rPr>
        <w:t>اللّه منک</w:t>
      </w:r>
      <w:r>
        <w:rPr>
          <w:rStyle w:val="FootnoteAnchor"/>
          <w:rtl w:val="true"/>
        </w:rPr>
        <w:footnoteReference w:id="30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النُّعیمیّ</w:t>
      </w:r>
      <w:r>
        <w:rPr>
          <w:rStyle w:val="FootnoteAnchor"/>
          <w:rtl w:val="true"/>
        </w:rPr>
        <w:footnoteReference w:id="3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العین المهملة قبل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المظفّر، رجل من أصحابنا أخباریّ</w:t>
      </w:r>
      <w:r>
        <w:rPr>
          <w:rStyle w:val="FootnoteAnchor"/>
          <w:rtl w:val="true"/>
        </w:rPr>
        <w:footnoteReference w:id="3067"/>
      </w:r>
      <w:r>
        <w:rPr>
          <w:rFonts w:ascii="IRNazanin" w:hAnsi="IRNazanin" w:eastAsia="IRNazanin"/>
          <w:color w:val="111111"/>
          <w:sz w:val="28"/>
          <w:sz w:val="28"/>
          <w:szCs w:val="28"/>
          <w:rtl w:val="true"/>
          <w:lang w:bidi="fa-IR"/>
        </w:rPr>
        <w:t>، سمع الحدیث والأخبار وأکثر</w:t>
      </w:r>
      <w:r>
        <w:rPr>
          <w:rStyle w:val="FootnoteAnchor"/>
          <w:rtl w:val="true"/>
        </w:rPr>
        <w:footnoteReference w:id="30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بن عمران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w:t>
      </w:r>
      <w:r>
        <w:rPr>
          <w:rStyle w:val="FootnoteAnchor"/>
          <w:rtl w:val="true"/>
        </w:rPr>
        <w:footnoteReference w:id="3069"/>
      </w:r>
      <w:r>
        <w:rPr>
          <w:rFonts w:ascii="IRNazanin" w:hAnsi="IRNazanin" w:eastAsia="IRNazanin"/>
          <w:color w:val="111111"/>
          <w:sz w:val="28"/>
          <w:sz w:val="28"/>
          <w:szCs w:val="28"/>
          <w:rtl w:val="true"/>
          <w:lang w:bidi="fa-IR"/>
        </w:rPr>
        <w:t>بن مالک الأشعریّ القمیّ، أبو جعفر کان ثقة فی الحدیث</w:t>
      </w:r>
      <w:r>
        <w:rPr>
          <w:rStyle w:val="FootnoteAnchor"/>
          <w:rtl w:val="true"/>
        </w:rPr>
        <w:footnoteReference w:id="3070"/>
      </w:r>
      <w:r>
        <w:rPr>
          <w:rFonts w:ascii="IRNazanin" w:hAnsi="IRNazanin" w:eastAsia="IRNazanin"/>
          <w:color w:val="111111"/>
          <w:sz w:val="28"/>
          <w:sz w:val="28"/>
          <w:szCs w:val="28"/>
          <w:rtl w:val="true"/>
          <w:lang w:bidi="fa-IR"/>
        </w:rPr>
        <w:t>، جلیل القدر، کثیر الرّوایة</w:t>
      </w:r>
      <w:r>
        <w:rPr>
          <w:rStyle w:val="FootnoteAnchor"/>
          <w:rtl w:val="true"/>
        </w:rPr>
        <w:footnoteReference w:id="3071"/>
      </w:r>
      <w:r>
        <w:rPr>
          <w:rFonts w:ascii="IRNazanin" w:hAnsi="IRNazanin" w:eastAsia="IRNazanin"/>
          <w:color w:val="111111"/>
          <w:sz w:val="28"/>
          <w:sz w:val="28"/>
          <w:szCs w:val="28"/>
          <w:rtl w:val="true"/>
          <w:lang w:bidi="fa-IR"/>
        </w:rPr>
        <w:t>، إلاّ أ 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یروی عن الضّعفاء، ویعتمد المراسیل، ولا یبالی عمّن </w:t>
      </w:r>
    </w:p>
    <w:p>
      <w:pPr>
        <w:pStyle w:val="BookText"/>
        <w:rPr/>
      </w:pPr>
      <w:r>
        <w:rPr>
          <w:rFonts w:ascii="IRNazanin" w:hAnsi="IRNazanin" w:eastAsia="IRNazanin"/>
          <w:color w:val="111111"/>
          <w:sz w:val="28"/>
          <w:sz w:val="28"/>
          <w:szCs w:val="28"/>
          <w:rtl w:val="true"/>
          <w:lang w:bidi="fa-IR"/>
        </w:rPr>
        <w:t>أخذ، وما علیه فی نفسه طعن فی شیء</w:t>
      </w:r>
      <w:r>
        <w:rPr>
          <w:rStyle w:val="FootnoteAnchor"/>
          <w:rtl w:val="true"/>
        </w:rPr>
        <w:footnoteReference w:id="30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أخو یزید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والعین المهملة والرّاء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حمدویه، عن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إسحاق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محمّداً أخاه کان یقول بحیاة الکاظم علیه‌السلام فدعا له الرّضا علیه‌السلامحتّی</w:t>
      </w:r>
    </w:p>
    <w:p>
      <w:pPr>
        <w:pStyle w:val="BookText"/>
        <w:rPr/>
      </w:pPr>
      <w:r>
        <w:rPr>
          <w:rFonts w:ascii="Amiri" w:hAnsi="Amiri" w:eastAsia="Amiri" w:cs="Amiri"/>
          <w:color w:val="111111"/>
          <w:sz w:val="28"/>
          <w:sz w:val="28"/>
          <w:szCs w:val="28"/>
          <w:rtl w:val="true"/>
          <w:lang w:bidi="ar-SA"/>
        </w:rPr>
        <w:t>قال بالحقّ</w:t>
      </w:r>
      <w:r>
        <w:rPr>
          <w:rStyle w:val="FootnoteAnchor"/>
          <w:rtl w:val="true"/>
        </w:rPr>
        <w:footnoteReference w:id="30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بن عمّار بن حیّان التّغلبیّ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ثقة، عین، روی عن أبی الحسن موسی علیه‌السلام، قاله النّجاشیّ</w:t>
      </w:r>
      <w:r>
        <w:rPr>
          <w:rStyle w:val="FootnoteAnchor"/>
          <w:rtl w:val="true"/>
        </w:rPr>
        <w:footnoteReference w:id="3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Style w:val="FootnoteAnchor"/>
          <w:rtl w:val="true"/>
        </w:rPr>
        <w:footnoteReference w:id="3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روایته 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 المدنیّ، صاحب السّیر، من أصحاب الباقر علیه‌السلام،</w:t>
      </w:r>
    </w:p>
    <w:p>
      <w:pPr>
        <w:pStyle w:val="BookText"/>
        <w:rPr/>
      </w:pPr>
      <w:r>
        <w:rPr>
          <w:rFonts w:ascii="Amiri" w:hAnsi="Amiri" w:eastAsia="Amiri" w:cs="Amiri"/>
          <w:color w:val="111111"/>
          <w:sz w:val="28"/>
          <w:sz w:val="28"/>
          <w:szCs w:val="28"/>
          <w:rtl w:val="true"/>
          <w:lang w:bidi="ar-SA"/>
        </w:rPr>
        <w:t>عامّیّ</w:t>
      </w:r>
      <w:r>
        <w:rPr>
          <w:rStyle w:val="FootnoteAnchor"/>
          <w:rtl w:val="true"/>
        </w:rPr>
        <w:footnoteReference w:id="3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أسلم الطّبریّ الجبلیّ</w:t>
      </w:r>
      <w:r>
        <w:rPr>
          <w:rStyle w:val="FootnoteAnchor"/>
          <w:rtl w:val="true"/>
        </w:rPr>
        <w:footnoteReference w:id="3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واحدة قبل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 الحلبیّ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الباء بعد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أصله کوفیّ،</w:t>
      </w:r>
    </w:p>
    <w:p>
      <w:pPr>
        <w:pStyle w:val="BookText"/>
        <w:rPr/>
      </w:pPr>
      <w:r>
        <w:rPr>
          <w:rFonts w:ascii="IRNazanin" w:hAnsi="IRNazanin" w:eastAsia="IRNazanin"/>
          <w:color w:val="111111"/>
          <w:sz w:val="28"/>
          <w:sz w:val="28"/>
          <w:szCs w:val="28"/>
          <w:rtl w:val="true"/>
          <w:lang w:bidi="fa-IR"/>
        </w:rPr>
        <w:t>کان یتّجر إلی طبرستان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غالیاً فاسد الحدیث، روی عن الرّضا علیه‌السلام</w:t>
      </w:r>
      <w:r>
        <w:rPr>
          <w:rStyle w:val="FootnoteAnchor"/>
          <w:rtl w:val="true"/>
        </w:rPr>
        <w:footnoteReference w:id="3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بن أحمد بن بشیر البرمکیّ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بصاحب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سکن بقم ولیس أصله منها، ذکر ذلک أبوالعبّاس بن نوح، اختلف علماؤا فی شأنه، 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مستقیم</w:t>
      </w:r>
      <w:r>
        <w:rPr>
          <w:rStyle w:val="FootnoteAnchor"/>
          <w:rtl w:val="true"/>
        </w:rPr>
        <w:footnoteReference w:id="3079"/>
      </w:r>
      <w:r>
        <w:rPr>
          <w:rFonts w:ascii="IRNazanin" w:hAnsi="IRNazanin" w:eastAsia="IRNazanin"/>
          <w:color w:val="111111"/>
          <w:sz w:val="28"/>
          <w:sz w:val="28"/>
          <w:szCs w:val="28"/>
          <w:rtl w:val="true"/>
          <w:lang w:bidi="fa-IR"/>
        </w:rPr>
        <w:t>، 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ضعیف</w:t>
      </w:r>
      <w:r>
        <w:rPr>
          <w:rStyle w:val="FootnoteAnchor"/>
          <w:rtl w:val="true"/>
        </w:rPr>
        <w:footnoteReference w:id="3080"/>
      </w:r>
      <w:r>
        <w:rPr>
          <w:rFonts w:ascii="IRNazanin" w:hAnsi="IRNazanin" w:eastAsia="IRNazanin"/>
          <w:color w:val="111111"/>
          <w:sz w:val="28"/>
          <w:sz w:val="28"/>
          <w:szCs w:val="28"/>
          <w:rtl w:val="true"/>
          <w:lang w:bidi="fa-IR"/>
        </w:rPr>
        <w:t>وقول النّجاشیّ عندی 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بن بَزیع</w:t>
      </w:r>
      <w:r>
        <w:rPr>
          <w:rStyle w:val="FootnoteAnchor"/>
          <w:rtl w:val="true"/>
        </w:rPr>
        <w:footnoteReference w:id="3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المفتوحة،</w:t>
      </w:r>
    </w:p>
    <w:p>
      <w:pPr>
        <w:pStyle w:val="BookText"/>
        <w:rPr/>
      </w:pPr>
      <w:r>
        <w:rPr>
          <w:rFonts w:ascii="IRNazanin" w:hAnsi="IRNazanin" w:eastAsia="IRNazanin"/>
          <w:color w:val="111111"/>
          <w:sz w:val="28"/>
          <w:sz w:val="28"/>
          <w:szCs w:val="28"/>
          <w:rtl w:val="true"/>
          <w:lang w:bidi="fa-IR"/>
        </w:rPr>
        <w:t xml:space="preserve">والزّای والیاء المنقّطة تحتها، نقطتین، والعین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مولی أبی جعفر المنصور، وولد بَزیع ثلاث،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بزیع، وکان من صالحی هذه الطّائفة وثقاتهم، کثیر العمل</w:t>
      </w:r>
      <w:r>
        <w:rPr>
          <w:rFonts w:eastAsia="IRNazanin" w:cs="IRNazanin"/>
          <w:color w:val="111111"/>
          <w:sz w:val="28"/>
          <w:szCs w:val="28"/>
          <w:rtl w:val="true"/>
          <w:lang w:bidi="fa-IR"/>
        </w:rPr>
        <w:t>.</w:t>
      </w:r>
      <w:r>
        <w:rPr>
          <w:rStyle w:val="FootnoteAnchor"/>
          <w:rtl w:val="true"/>
        </w:rPr>
        <w:footnoteReference w:id="3082"/>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إسماعیل بن بزیع ثقة، صحیح</w:t>
      </w:r>
      <w:r>
        <w:rPr>
          <w:rStyle w:val="FootnoteAnchor"/>
          <w:rtl w:val="true"/>
        </w:rPr>
        <w:footnoteReference w:id="3083"/>
      </w:r>
      <w:r>
        <w:rPr>
          <w:rFonts w:ascii="IRNazanin" w:hAnsi="IRNazanin" w:eastAsia="IRNazanin"/>
          <w:color w:val="111111"/>
          <w:sz w:val="28"/>
          <w:sz w:val="28"/>
          <w:szCs w:val="28"/>
          <w:rtl w:val="true"/>
          <w:lang w:bidi="fa-IR"/>
        </w:rPr>
        <w:t>، مولی المنصور</w:t>
      </w:r>
      <w:r>
        <w:rPr>
          <w:rFonts w:eastAsia="IRNazanin" w:cs="IRNazanin"/>
          <w:color w:val="111111"/>
          <w:sz w:val="28"/>
          <w:szCs w:val="28"/>
          <w:rtl w:val="true"/>
          <w:lang w:bidi="fa-IR"/>
        </w:rPr>
        <w:t>.</w:t>
      </w:r>
      <w:r>
        <w:rPr>
          <w:rStyle w:val="FootnoteAnchor"/>
          <w:rtl w:val="true"/>
        </w:rPr>
        <w:footnoteReference w:id="3084"/>
      </w:r>
    </w:p>
    <w:p>
      <w:pPr>
        <w:pStyle w:val="BookText"/>
        <w:rPr/>
      </w:pPr>
      <w:r>
        <w:rPr>
          <w:rFonts w:ascii="IRNazanin" w:hAnsi="IRNazanin" w:eastAsia="IRNazanin"/>
          <w:color w:val="111111"/>
          <w:sz w:val="28"/>
          <w:sz w:val="28"/>
          <w:szCs w:val="28"/>
          <w:rtl w:val="true"/>
          <w:lang w:bidi="fa-IR"/>
        </w:rPr>
        <w:t>وقال محمّد بن عمر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إسماعیل من رجال أبی الحسن موسی علیه‌السلام، وأدرک أبا جعفر الثّانی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وأحمد بن حمزة کانا فی عداد الوزراء، وکان علیّ بن النّعمان وصّی بکتبه لمحمّد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ثقة،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بعض أصحابنا، عن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إسماعیل بن بزیع، 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بأبواب الظّالمین من نوّر اللّه به البرهان، ومکّن له فی البلاد لیدفع بهم عن أولیائه، ویصلح اللّه تعالی بهم اُمور المسلمین لأ نّهم</w:t>
      </w:r>
      <w:r>
        <w:rPr>
          <w:rStyle w:val="FootnoteAnchor"/>
          <w:rtl w:val="true"/>
        </w:rPr>
        <w:footnoteReference w:id="3085"/>
      </w:r>
      <w:r>
        <w:rPr>
          <w:rFonts w:ascii="IRNazanin" w:hAnsi="IRNazanin" w:eastAsia="IRNazanin"/>
          <w:color w:val="111111"/>
          <w:sz w:val="28"/>
          <w:sz w:val="28"/>
          <w:szCs w:val="28"/>
          <w:rtl w:val="true"/>
          <w:lang w:bidi="fa-IR"/>
        </w:rPr>
        <w:t>ملجأ المؤنین من الضّرر</w:t>
      </w:r>
      <w:r>
        <w:rPr>
          <w:rStyle w:val="FootnoteAnchor"/>
          <w:rtl w:val="true"/>
        </w:rPr>
        <w:footnoteReference w:id="3086"/>
      </w:r>
      <w:r>
        <w:rPr>
          <w:rFonts w:ascii="IRNazanin" w:hAnsi="IRNazanin" w:eastAsia="IRNazanin"/>
          <w:color w:val="111111"/>
          <w:sz w:val="28"/>
          <w:sz w:val="28"/>
          <w:szCs w:val="28"/>
          <w:rtl w:val="true"/>
          <w:lang w:bidi="fa-IR"/>
        </w:rPr>
        <w:t>، وإلیهم</w:t>
      </w:r>
      <w:r>
        <w:rPr>
          <w:rStyle w:val="FootnoteAnchor"/>
          <w:rtl w:val="true"/>
        </w:rPr>
        <w:footnoteReference w:id="3087"/>
      </w:r>
      <w:r>
        <w:rPr>
          <w:rFonts w:ascii="IRNazanin" w:hAnsi="IRNazanin" w:eastAsia="IRNazanin"/>
          <w:color w:val="111111"/>
          <w:sz w:val="28"/>
          <w:sz w:val="28"/>
          <w:szCs w:val="28"/>
          <w:rtl w:val="true"/>
          <w:lang w:bidi="fa-IR"/>
        </w:rPr>
        <w:t>یفزع ذوالحاجة من شیعتنا، بهم یؤن اللّه روعة المؤن</w:t>
      </w:r>
      <w:r>
        <w:rPr>
          <w:rStyle w:val="FootnoteAnchor"/>
          <w:rtl w:val="true"/>
        </w:rPr>
        <w:footnoteReference w:id="3088"/>
      </w:r>
      <w:r>
        <w:rPr>
          <w:rFonts w:ascii="Amiri" w:hAnsi="Amiri" w:eastAsia="Amiri" w:cs="Amiri"/>
          <w:color w:val="111111"/>
          <w:sz w:val="28"/>
          <w:sz w:val="28"/>
          <w:szCs w:val="28"/>
          <w:rtl w:val="true"/>
          <w:lang w:bidi="ar-SA"/>
        </w:rPr>
        <w:t>فی دار الظّلمة، اُولئک المؤنون حقّاً، اُولئک اُمناء اللّه فی أرضه، اُولئک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نوراللّه فی رعیّتهم یوم القیامة ویزهر نورهم لأهل السّماوات کما تزهر الکواکب الزّهریة</w:t>
      </w:r>
      <w:r>
        <w:rPr>
          <w:rStyle w:val="FootnoteAnchor"/>
          <w:rtl w:val="true"/>
        </w:rPr>
        <w:footnoteReference w:id="3089"/>
      </w:r>
      <w:r>
        <w:rPr>
          <w:rFonts w:ascii="IRNazanin" w:hAnsi="IRNazanin" w:eastAsia="IRNazanin"/>
          <w:color w:val="111111"/>
          <w:sz w:val="28"/>
          <w:sz w:val="28"/>
          <w:szCs w:val="28"/>
          <w:rtl w:val="true"/>
          <w:lang w:bidi="fa-IR"/>
        </w:rPr>
        <w:t>لأهل الأرض، اُولئک من نورهم نور</w:t>
      </w:r>
      <w:r>
        <w:rPr>
          <w:rStyle w:val="FootnoteAnchor"/>
          <w:rtl w:val="true"/>
        </w:rPr>
        <w:footnoteReference w:id="3090"/>
      </w:r>
      <w:r>
        <w:rPr>
          <w:rFonts w:ascii="IRNazanin" w:hAnsi="IRNazanin" w:eastAsia="IRNazanin"/>
          <w:color w:val="111111"/>
          <w:sz w:val="28"/>
          <w:sz w:val="28"/>
          <w:szCs w:val="28"/>
          <w:rtl w:val="true"/>
          <w:lang w:bidi="fa-IR"/>
        </w:rPr>
        <w:t xml:space="preserve">القیامة، تضیٔمنهم القیامة، خلقوا </w:t>
      </w:r>
    </w:p>
    <w:p>
      <w:pPr>
        <w:pStyle w:val="BookText"/>
        <w:rPr/>
      </w:pPr>
      <w:r>
        <w:rPr>
          <w:rFonts w:ascii="IRNazanin" w:hAnsi="IRNazanin" w:eastAsia="IRNazanin"/>
          <w:color w:val="111111"/>
          <w:sz w:val="28"/>
          <w:sz w:val="28"/>
          <w:szCs w:val="28"/>
          <w:rtl w:val="true"/>
          <w:lang w:bidi="fa-IR"/>
        </w:rPr>
        <w:t>واللّه للجنّة، وخلقت الجنّة لهم، فهنیئاً لهم، ما علی أحدکم أن لو شاء لنال هذا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معهم فیسرّنا بإدخال</w:t>
      </w:r>
    </w:p>
    <w:p>
      <w:pPr>
        <w:pStyle w:val="BookText"/>
        <w:rPr/>
      </w:pPr>
      <w:r>
        <w:rPr>
          <w:rFonts w:ascii="IRNazanin" w:hAnsi="IRNazanin" w:eastAsia="IRNazanin"/>
          <w:color w:val="111111"/>
          <w:sz w:val="28"/>
          <w:sz w:val="28"/>
          <w:szCs w:val="28"/>
          <w:rtl w:val="true"/>
          <w:lang w:bidi="fa-IR"/>
        </w:rPr>
        <w:t>السّرور علی المؤن</w:t>
      </w:r>
      <w:r>
        <w:rPr>
          <w:rStyle w:val="FootnoteAnchor"/>
          <w:rtl w:val="true"/>
        </w:rPr>
        <w:footnoteReference w:id="3093"/>
      </w:r>
      <w:r>
        <w:rPr>
          <w:rFonts w:ascii="IRNazanin" w:hAnsi="IRNazanin" w:eastAsia="IRNazanin"/>
          <w:color w:val="111111"/>
          <w:sz w:val="28"/>
          <w:sz w:val="28"/>
          <w:szCs w:val="28"/>
          <w:rtl w:val="true"/>
          <w:lang w:bidi="fa-IR"/>
        </w:rPr>
        <w:t>من شیعتنا، فکن منهم یا محمّد</w:t>
      </w:r>
      <w:r>
        <w:rPr>
          <w:rFonts w:eastAsia="IRNazanin" w:cs="IRNazanin"/>
          <w:color w:val="111111"/>
          <w:sz w:val="28"/>
          <w:szCs w:val="28"/>
          <w:rtl w:val="true"/>
          <w:lang w:bidi="fa-IR"/>
        </w:rPr>
        <w:t>.</w:t>
      </w:r>
      <w:r>
        <w:rPr>
          <w:rStyle w:val="FootnoteAnchor"/>
          <w:rtl w:val="true"/>
        </w:rPr>
        <w:footnoteReference w:id="3094"/>
      </w:r>
    </w:p>
    <w:p>
      <w:pPr>
        <w:pStyle w:val="BookText"/>
        <w:rPr/>
      </w:pPr>
      <w:r>
        <w:rPr>
          <w:rFonts w:ascii="IRNazanin" w:hAnsi="IRNazanin" w:eastAsia="IRNazanin"/>
          <w:color w:val="111111"/>
          <w:sz w:val="28"/>
          <w:sz w:val="28"/>
          <w:szCs w:val="28"/>
          <w:rtl w:val="true"/>
          <w:lang w:bidi="fa-IR"/>
        </w:rPr>
        <w:t>وروی الکشّیّ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بنان بن محمّد، عن علیّ بن مهزیار،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علیه‌السلام أن یأمر لی بقمیص من قمصه أعدّه لکفنی، فبعث 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أزراره</w:t>
      </w:r>
      <w:r>
        <w:rPr>
          <w:rStyle w:val="FootnoteAnchor"/>
          <w:rtl w:val="true"/>
        </w:rPr>
        <w:footnoteReference w:id="30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بن میمون الزّعفرانیّ، أبو عبداللّه، ثقة، عین، روی عنه الثّقات، وروی عنهم، ولقی أصحاب أبی عبداللّه‌</w:t>
      </w:r>
      <w:r>
        <w:rPr>
          <w:rStyle w:val="FootnoteAnchor"/>
          <w:rtl w:val="true"/>
        </w:rPr>
        <w:footnoteReference w:id="3098"/>
      </w:r>
      <w:r>
        <w:rPr>
          <w:rFonts w:ascii="IRNazanin" w:hAnsi="IRNazanin" w:eastAsia="IRNazanin"/>
          <w:color w:val="111111"/>
          <w:sz w:val="28"/>
          <w:sz w:val="28"/>
          <w:szCs w:val="28"/>
          <w:rtl w:val="true"/>
          <w:lang w:bidi="fa-IR"/>
        </w:rPr>
        <w:t>علیه‌السلام</w:t>
      </w:r>
      <w:r>
        <w:rPr>
          <w:rStyle w:val="FootnoteAnchor"/>
          <w:rtl w:val="true"/>
        </w:rPr>
        <w:footnoteReference w:id="30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الأصبغ الهمدانیّ</w:t>
      </w:r>
      <w:r>
        <w:rPr>
          <w:rStyle w:val="FootnoteAnchor"/>
          <w:rtl w:val="true"/>
        </w:rPr>
        <w:footnoteReference w:id="3100"/>
      </w:r>
      <w:r>
        <w:rPr>
          <w:rFonts w:ascii="Amiri" w:hAnsi="Amiri" w:eastAsia="Amiri" w:cs="Amiri"/>
          <w:color w:val="111111"/>
          <w:sz w:val="28"/>
          <w:sz w:val="28"/>
          <w:szCs w:val="28"/>
          <w:rtl w:val="true"/>
          <w:lang w:bidi="ar-SA"/>
        </w:rPr>
        <w:t>، کوفیّ، ثقة</w:t>
      </w:r>
      <w:r>
        <w:rPr>
          <w:rStyle w:val="FootnoteAnchor"/>
          <w:rtl w:val="true"/>
        </w:rPr>
        <w:footnoteReference w:id="3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وإسکان الواو، وفتح الرّاء والمیم، وقد</w:t>
      </w:r>
    </w:p>
    <w:p>
      <w:pPr>
        <w:pStyle w:val="BookText"/>
        <w:rPr/>
      </w:pPr>
      <w:r>
        <w:rPr>
          <w:rFonts w:ascii="Amiri" w:hAnsi="Amiri" w:eastAsia="Amiri" w:cs="Amiri"/>
          <w:color w:val="111111"/>
          <w:sz w:val="28"/>
          <w:sz w:val="28"/>
          <w:szCs w:val="28"/>
          <w:rtl w:val="true"/>
          <w:lang w:bidi="ar-SA"/>
        </w:rPr>
        <w:t>تقدّم</w:t>
      </w:r>
      <w:r>
        <w:rPr>
          <w:rStyle w:val="FootnoteAnchor"/>
          <w:rtl w:val="true"/>
        </w:rPr>
        <w:footnoteReference w:id="3102"/>
      </w:r>
      <w:r>
        <w:rPr>
          <w:rFonts w:ascii="IRNazanin" w:hAnsi="IRNazanin" w:eastAsia="IRNazanin"/>
          <w:color w:val="111111"/>
          <w:sz w:val="28"/>
          <w:sz w:val="28"/>
          <w:szCs w:val="28"/>
          <w:rtl w:val="true"/>
          <w:lang w:bidi="fa-IR"/>
        </w:rPr>
        <w:t xml:space="preserve">الرّاء علی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له کتب مثل کتب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روایاته تخلیط</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103"/>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أُورمة طعن علیه بالغلوّ، وکلّما کان فی کتبه</w:t>
      </w:r>
      <w:r>
        <w:rPr>
          <w:rStyle w:val="FootnoteAnchor"/>
          <w:rtl w:val="true"/>
        </w:rPr>
        <w:footnoteReference w:id="3104"/>
      </w:r>
      <w:r>
        <w:rPr>
          <w:rFonts w:ascii="IRNazanin" w:hAnsi="IRNazanin" w:eastAsia="IRNazanin"/>
          <w:color w:val="111111"/>
          <w:sz w:val="28"/>
          <w:sz w:val="28"/>
          <w:szCs w:val="28"/>
          <w:rtl w:val="true"/>
          <w:lang w:bidi="fa-IR"/>
        </w:rPr>
        <w:t>ممّا یوجد فی کتب</w:t>
      </w:r>
      <w:r>
        <w:rPr>
          <w:rStyle w:val="FootnoteAnchor"/>
          <w:rtl w:val="true"/>
        </w:rPr>
        <w:footnoteReference w:id="3105"/>
      </w:r>
      <w:r>
        <w:rPr>
          <w:rFonts w:ascii="IRNazanin" w:hAnsi="IRNazanin" w:eastAsia="IRNazanin"/>
          <w:color w:val="111111"/>
          <w:sz w:val="28"/>
          <w:sz w:val="28"/>
          <w:szCs w:val="28"/>
          <w:rtl w:val="true"/>
          <w:lang w:bidi="fa-IR"/>
        </w:rPr>
        <w:t xml:space="preserve">الحسین بن سعید وغیره، فإنّه یعتمد ویفتی به </w:t>
      </w:r>
    </w:p>
    <w:p>
      <w:pPr>
        <w:pStyle w:val="BookText"/>
        <w:rPr/>
      </w:pPr>
      <w:r>
        <w:rPr>
          <w:rFonts w:ascii="IRNazanin" w:hAnsi="IRNazanin" w:eastAsia="IRNazanin"/>
          <w:color w:val="111111"/>
          <w:sz w:val="28"/>
          <w:sz w:val="28"/>
          <w:szCs w:val="28"/>
          <w:rtl w:val="true"/>
          <w:lang w:bidi="fa-IR"/>
        </w:rPr>
        <w:t>ومهما تفرّد به</w:t>
      </w:r>
      <w:r>
        <w:rPr>
          <w:rStyle w:val="FootnoteAnchor"/>
          <w:rtl w:val="true"/>
        </w:rPr>
        <w:footnoteReference w:id="3106"/>
      </w:r>
      <w:r>
        <w:rPr>
          <w:rFonts w:ascii="IRNazanin" w:hAnsi="IRNazanin" w:eastAsia="IRNazanin"/>
          <w:color w:val="111111"/>
          <w:sz w:val="28"/>
          <w:sz w:val="28"/>
          <w:szCs w:val="28"/>
          <w:rtl w:val="true"/>
          <w:lang w:bidi="fa-IR"/>
        </w:rPr>
        <w:t>لم یجز العمل علیه، ولا یعتمد</w:t>
      </w:r>
      <w:r>
        <w:rPr>
          <w:rFonts w:eastAsia="IRNazanin" w:cs="IRNazanin"/>
          <w:color w:val="111111"/>
          <w:sz w:val="28"/>
          <w:szCs w:val="28"/>
          <w:rtl w:val="true"/>
          <w:lang w:bidi="fa-IR"/>
        </w:rPr>
        <w:t>.</w:t>
      </w:r>
      <w:r>
        <w:rPr>
          <w:rStyle w:val="FootnoteAnchor"/>
          <w:rtl w:val="true"/>
        </w:rPr>
        <w:footnoteReference w:id="3107"/>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القمیّون وغمزوا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ورموه بالغلوّ حتّی دسّ علیه من یفتک به، فوجدوه یصلّی من أوّل اللّیل إلی آخره</w:t>
      </w:r>
      <w:r>
        <w:rPr>
          <w:rFonts w:eastAsia="IRNazanin" w:cs="IRNazanin"/>
          <w:color w:val="111111"/>
          <w:sz w:val="28"/>
          <w:szCs w:val="28"/>
          <w:rtl w:val="true"/>
          <w:lang w:bidi="fa-IR"/>
        </w:rPr>
        <w:t>)</w:t>
      </w:r>
      <w:r>
        <w:rPr>
          <w:rStyle w:val="FootnoteAnchor"/>
          <w:rtl w:val="true"/>
        </w:rPr>
        <w:footnoteReference w:id="3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لیالی عدّة</w:t>
      </w:r>
      <w:r>
        <w:rPr>
          <w:rFonts w:eastAsia="Amiri" w:cs="Amiri" w:ascii="Amiri" w:hAnsi="Amiri"/>
          <w:color w:val="111111"/>
          <w:sz w:val="28"/>
          <w:szCs w:val="28"/>
          <w:rtl w:val="true"/>
          <w:lang w:bidi="ar-SA"/>
        </w:rPr>
        <w:t>)</w:t>
      </w:r>
      <w:r>
        <w:rPr>
          <w:rStyle w:val="FootnoteAnchor"/>
          <w:rtl w:val="true"/>
        </w:rPr>
        <w:footnoteReference w:id="3109"/>
      </w:r>
      <w:r>
        <w:rPr>
          <w:rFonts w:ascii="IRNazanin" w:hAnsi="IRNazanin" w:eastAsia="IRNazanin"/>
          <w:color w:val="111111"/>
          <w:sz w:val="28"/>
          <w:sz w:val="28"/>
          <w:szCs w:val="28"/>
          <w:rtl w:val="true"/>
          <w:lang w:bidi="fa-IR"/>
        </w:rPr>
        <w:t>، فتوقّفوا عنه، 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توقیعات</w:t>
      </w:r>
      <w:r>
        <w:rPr>
          <w:rStyle w:val="FootnoteAnchor"/>
          <w:rtl w:val="true"/>
        </w:rPr>
        <w:footnoteReference w:id="3110"/>
      </w:r>
      <w:r>
        <w:rPr>
          <w:rFonts w:ascii="IRNazanin" w:hAnsi="IRNazanin" w:eastAsia="IRNazanin"/>
          <w:color w:val="111111"/>
          <w:sz w:val="28"/>
          <w:sz w:val="28"/>
          <w:szCs w:val="28"/>
          <w:rtl w:val="true"/>
          <w:lang w:bidi="fa-IR"/>
        </w:rPr>
        <w:t>أبی الحسن الثّالث علیه‌السلام إلی أهل قم فی معناه وبراءته ممّا قذف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 صحاح کلّها إلاّ کتاباً ینسب إلیه من ترجمة تفسیر الباطن، فإنّه مختلط</w:t>
      </w:r>
      <w:r>
        <w:rPr>
          <w:rFonts w:eastAsia="IRNazanin" w:cs="IRNazanin"/>
          <w:color w:val="111111"/>
          <w:sz w:val="28"/>
          <w:szCs w:val="28"/>
          <w:rtl w:val="true"/>
          <w:lang w:bidi="fa-IR"/>
        </w:rPr>
        <w:t>.</w:t>
      </w:r>
      <w:r>
        <w:rPr>
          <w:rStyle w:val="FootnoteAnchor"/>
          <w:rtl w:val="true"/>
        </w:rPr>
        <w:footnoteReference w:id="3111"/>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اتّهمه القمیّون بالغلوّ، وحدیثه نقیّ لافساد فیه، ولم 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3112"/>
      </w:r>
      <w:r>
        <w:rPr>
          <w:rFonts w:ascii="IRNazanin" w:hAnsi="IRNazanin" w:eastAsia="IRNazanin"/>
          <w:color w:val="111111"/>
          <w:sz w:val="28"/>
          <w:sz w:val="28"/>
          <w:szCs w:val="28"/>
          <w:rtl w:val="true"/>
          <w:lang w:bidi="fa-IR"/>
        </w:rPr>
        <w:t>شیئاً ینسب إلیه تضطرب فیه النّفس إلاّ أوراقاً فی تفسیر الباطن وما یلیق بحدیثه، وأظنّها موضوعة علیه، ورأیت کتاباً خرج من أبی الحسن علیّ بن محمّد علیهماالسلامإلی القمیّین فی براءته ممّا قذف به</w:t>
      </w:r>
      <w:r>
        <w:rPr>
          <w:rStyle w:val="FootnoteAnchor"/>
          <w:rtl w:val="true"/>
        </w:rPr>
        <w:footnoteReference w:id="3113"/>
      </w:r>
      <w:r>
        <w:rPr>
          <w:rFonts w:ascii="Amiri" w:hAnsi="Amiri" w:eastAsia="Amiri" w:cs="Amiri"/>
          <w:color w:val="111111"/>
          <w:sz w:val="28"/>
          <w:sz w:val="28"/>
          <w:szCs w:val="28"/>
          <w:rtl w:val="true"/>
          <w:lang w:bidi="ar-SA"/>
        </w:rPr>
        <w:t>، والّذی أراه التّوقّف فی روایته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والحاء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المضمومة، والنّون بعد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الشّیبانیّ، سکن نرماشیر</w:t>
      </w:r>
      <w:r>
        <w:rPr>
          <w:rStyle w:val="FootnoteAnchor"/>
          <w:rtl w:val="true"/>
        </w:rPr>
        <w:footnoteReference w:id="3114"/>
      </w:r>
      <w:r>
        <w:rPr>
          <w:rFonts w:ascii="IRNazanin" w:hAnsi="IRNazanin" w:eastAsia="IRNazanin"/>
          <w:color w:val="111111"/>
          <w:sz w:val="28"/>
          <w:sz w:val="28"/>
          <w:szCs w:val="28"/>
          <w:rtl w:val="true"/>
          <w:lang w:bidi="fa-IR"/>
        </w:rPr>
        <w:t>من أرض کرمان</w:t>
      </w:r>
      <w:r>
        <w:rPr>
          <w:rFonts w:eastAsia="IRNazanin" w:cs="IRNazanin"/>
          <w:color w:val="111111"/>
          <w:sz w:val="28"/>
          <w:szCs w:val="28"/>
          <w:rtl w:val="true"/>
          <w:lang w:bidi="fa-IR"/>
        </w:rPr>
        <w:t>.</w:t>
      </w:r>
      <w:r>
        <w:rPr>
          <w:rStyle w:val="FootnoteAnchor"/>
          <w:rtl w:val="true"/>
        </w:rPr>
        <w:footnoteReference w:id="3115"/>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سجستان، وکان من المتکلّمین، وکان عالماً بالأخبار فقیهاً، وله نحو من خمسمائة مصنّف ورسالة</w:t>
      </w:r>
      <w:r>
        <w:rPr>
          <w:rStyle w:val="FootnoteAnchor"/>
          <w:rtl w:val="true"/>
        </w:rPr>
        <w:footnoteReference w:id="3116"/>
      </w:r>
      <w:r>
        <w:rPr>
          <w:rFonts w:ascii="Amiri" w:hAnsi="Amiri" w:eastAsia="Amiri" w:cs="Amiri"/>
          <w:color w:val="111111"/>
          <w:sz w:val="28"/>
          <w:sz w:val="28"/>
          <w:szCs w:val="28"/>
          <w:rtl w:val="true"/>
          <w:lang w:bidi="ar-SA"/>
        </w:rPr>
        <w:t>، 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مذهبه ارتفاع، وحدیثه قریب من السّلامة،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من </w:t>
      </w:r>
    </w:p>
    <w:p>
      <w:pPr>
        <w:pStyle w:val="BookText"/>
        <w:rPr/>
      </w:pPr>
      <w:r>
        <w:rPr>
          <w:rFonts w:ascii="IRNazanin" w:hAnsi="IRNazanin" w:eastAsia="IRNazanin"/>
          <w:color w:val="111111"/>
          <w:sz w:val="28"/>
          <w:sz w:val="28"/>
          <w:szCs w:val="28"/>
          <w:rtl w:val="true"/>
          <w:lang w:bidi="fa-IR"/>
        </w:rPr>
        <w:t>أین قال ذلک</w:t>
      </w:r>
      <w:r>
        <w:rPr>
          <w:rFonts w:eastAsia="IRNazanin" w:cs="IRNazanin"/>
          <w:color w:val="111111"/>
          <w:sz w:val="28"/>
          <w:szCs w:val="28"/>
          <w:rtl w:val="true"/>
          <w:lang w:bidi="fa-IR"/>
        </w:rPr>
        <w:t>.</w:t>
      </w:r>
      <w:r>
        <w:rPr>
          <w:rStyle w:val="FootnoteAnchor"/>
          <w:rtl w:val="true"/>
        </w:rPr>
        <w:footnoteReference w:id="3117"/>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فی مذهبه ارتفاع</w:t>
      </w:r>
      <w:r>
        <w:rPr>
          <w:rStyle w:val="FootnoteAnchor"/>
          <w:rtl w:val="true"/>
        </w:rPr>
        <w:footnoteReference w:id="3118"/>
      </w:r>
      <w:r>
        <w:rPr>
          <w:rFonts w:ascii="Amiri" w:hAnsi="Amiri" w:eastAsia="Amiri" w:cs="Amiri"/>
          <w:color w:val="111111"/>
          <w:sz w:val="28"/>
          <w:sz w:val="28"/>
          <w:szCs w:val="28"/>
          <w:rtl w:val="true"/>
          <w:lang w:bidi="ar-SA"/>
        </w:rPr>
        <w:t>، والّذی أراه التّوقّف فی حدیثه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بدران</w:t>
      </w:r>
      <w:r>
        <w:rPr>
          <w:rStyle w:val="FootnoteAnchor"/>
          <w:rtl w:val="true"/>
        </w:rPr>
        <w:footnoteReference w:id="3119"/>
      </w:r>
      <w:r>
        <w:rPr>
          <w:rFonts w:ascii="IRNazanin" w:hAnsi="IRNazanin" w:eastAsia="IRNazanin"/>
          <w:color w:val="111111"/>
          <w:sz w:val="28"/>
          <w:sz w:val="28"/>
          <w:szCs w:val="28"/>
          <w:rtl w:val="true"/>
          <w:lang w:bidi="fa-IR"/>
        </w:rPr>
        <w:t>بن عمران، أبوجعفر</w:t>
      </w:r>
      <w:r>
        <w:rPr>
          <w:rStyle w:val="FootnoteAnchor"/>
          <w:rtl w:val="true"/>
        </w:rPr>
        <w:footnoteReference w:id="3120"/>
      </w:r>
      <w:r>
        <w:rPr>
          <w:rFonts w:ascii="IRNazanin" w:hAnsi="IRNazanin" w:eastAsia="IRNazanin"/>
          <w:color w:val="111111"/>
          <w:sz w:val="28"/>
          <w:sz w:val="28"/>
          <w:szCs w:val="28"/>
          <w:rtl w:val="true"/>
          <w:lang w:bidi="fa-IR"/>
        </w:rPr>
        <w:t>الرّازیّ، سکن الکوفة وجاور بقیّة عمره، یسکن</w:t>
      </w:r>
      <w:r>
        <w:rPr>
          <w:rStyle w:val="FootnoteAnchor"/>
          <w:rtl w:val="true"/>
        </w:rPr>
        <w:footnoteReference w:id="3121"/>
      </w:r>
      <w:r>
        <w:rPr>
          <w:rFonts w:ascii="IRNazanin" w:hAnsi="IRNazanin" w:eastAsia="IRNazanin"/>
          <w:color w:val="111111"/>
          <w:sz w:val="28"/>
          <w:sz w:val="28"/>
          <w:szCs w:val="28"/>
          <w:rtl w:val="true"/>
          <w:lang w:bidi="fa-IR"/>
        </w:rPr>
        <w:t>إلی روایته، وهو عین</w:t>
      </w:r>
      <w:r>
        <w:rPr>
          <w:rStyle w:val="FootnoteAnchor"/>
          <w:rtl w:val="true"/>
        </w:rPr>
        <w:footnoteReference w:id="3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بُدَیْل بن ورقاء</w:t>
      </w:r>
      <w:r>
        <w:rPr>
          <w:rStyle w:val="FootnoteAnchor"/>
          <w:rtl w:val="true"/>
        </w:rPr>
        <w:footnoteReference w:id="3123"/>
      </w:r>
      <w:r>
        <w:rPr>
          <w:rFonts w:ascii="IRNazanin" w:hAnsi="IRNazanin" w:eastAsia="IRNazanin"/>
          <w:color w:val="111111"/>
          <w:sz w:val="28"/>
          <w:sz w:val="28"/>
          <w:szCs w:val="28"/>
          <w:rtl w:val="true"/>
          <w:lang w:bidi="fa-IR"/>
        </w:rPr>
        <w:t xml:space="preserve">، من أصحاب رسول‌اللّه صلی‌الله‌علیه‌و‌آله، شهد مع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وأخوه عبداللّه</w:t>
      </w:r>
      <w:r>
        <w:rPr>
          <w:rFonts w:eastAsia="IRNazanin" w:cs="IRNazanin"/>
          <w:color w:val="111111"/>
          <w:sz w:val="28"/>
          <w:szCs w:val="28"/>
          <w:rtl w:val="true"/>
          <w:lang w:bidi="fa-IR"/>
        </w:rPr>
        <w:t>)</w:t>
      </w:r>
      <w:r>
        <w:rPr>
          <w:rStyle w:val="FootnoteAnchor"/>
          <w:rtl w:val="true"/>
        </w:rPr>
        <w:footnoteReference w:id="3124"/>
      </w:r>
      <w:r>
        <w:rPr>
          <w:rFonts w:ascii="IRNazanin" w:hAnsi="IRNazanin" w:eastAsia="IRNazanin"/>
          <w:color w:val="111111"/>
          <w:sz w:val="28"/>
          <w:sz w:val="28"/>
          <w:szCs w:val="28"/>
          <w:rtl w:val="true"/>
          <w:lang w:bidi="fa-IR"/>
        </w:rPr>
        <w:t>قتلا معه بصفّین وهما رسولا رسول اللّه صلی‌الله‌علیه‌و‌آله إلی أهل الیمن</w:t>
      </w:r>
      <w:r>
        <w:rPr>
          <w:rStyle w:val="FootnoteAnchor"/>
          <w:rtl w:val="true"/>
        </w:rPr>
        <w:footnoteReference w:id="3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بعد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الحمدونیّ، أبوالحسین</w:t>
      </w:r>
    </w:p>
    <w:p>
      <w:pPr>
        <w:pStyle w:val="BookText"/>
        <w:rPr/>
      </w:pPr>
      <w:r>
        <w:rPr>
          <w:rFonts w:ascii="Amiri" w:hAnsi="Amiri" w:eastAsia="Amiri" w:cs="Amiri"/>
          <w:color w:val="111111"/>
          <w:sz w:val="28"/>
          <w:sz w:val="28"/>
          <w:szCs w:val="28"/>
          <w:rtl w:val="true"/>
          <w:lang w:bidi="ar-SA"/>
        </w:rPr>
        <w:t>السّوسنجردیّ</w:t>
      </w:r>
      <w:r>
        <w:rPr>
          <w:rStyle w:val="FootnoteAnchor"/>
          <w:rtl w:val="true"/>
        </w:rPr>
        <w:footnoteReference w:id="3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قبل الواو وبعدها، والجیم والرّاء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عیون أصحابنا وصالحیهم</w:t>
      </w:r>
      <w:r>
        <w:rPr>
          <w:rStyle w:val="FootnoteAnchor"/>
          <w:rtl w:val="true"/>
        </w:rPr>
        <w:footnoteReference w:id="3127"/>
      </w:r>
      <w:r>
        <w:rPr>
          <w:rFonts w:ascii="IRNazanin" w:hAnsi="IRNazanin" w:eastAsia="IRNazanin"/>
          <w:color w:val="111111"/>
          <w:sz w:val="28"/>
          <w:sz w:val="28"/>
          <w:szCs w:val="28"/>
          <w:rtl w:val="true"/>
          <w:lang w:bidi="fa-IR"/>
        </w:rPr>
        <w:t>، متکلّم جیّد الکلام، صحیح الاعتقاد</w:t>
      </w:r>
      <w:r>
        <w:rPr>
          <w:rFonts w:eastAsia="IRNazanin" w:cs="IRNazanin"/>
          <w:color w:val="111111"/>
          <w:sz w:val="28"/>
          <w:szCs w:val="28"/>
          <w:rtl w:val="true"/>
          <w:lang w:bidi="fa-IR"/>
        </w:rPr>
        <w:t>)</w:t>
      </w:r>
      <w:r>
        <w:rPr>
          <w:rStyle w:val="FootnoteAnchor"/>
          <w:rtl w:val="true"/>
        </w:rPr>
        <w:footnoteReference w:id="3128"/>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یقول بالوعید</w:t>
      </w:r>
      <w:r>
        <w:rPr>
          <w:rStyle w:val="FootnoteAnchor"/>
          <w:rtl w:val="true"/>
        </w:rPr>
        <w:footnoteReference w:id="3129"/>
      </w:r>
      <w:r>
        <w:rPr>
          <w:rFonts w:ascii="IRNazanin" w:hAnsi="IRNazanin" w:eastAsia="IRNazanin"/>
          <w:color w:val="111111"/>
          <w:sz w:val="28"/>
          <w:sz w:val="28"/>
          <w:szCs w:val="28"/>
          <w:rtl w:val="true"/>
          <w:lang w:bidi="fa-IR"/>
        </w:rPr>
        <w:t>، حجّ علی قدمیه خمسین حجّة رحمه‌الله</w:t>
      </w:r>
      <w:r>
        <w:rPr>
          <w:rStyle w:val="FootnoteAnchor"/>
          <w:rtl w:val="true"/>
        </w:rPr>
        <w:footnoteReference w:id="3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بشیر</w:t>
      </w:r>
      <w:r>
        <w:rPr>
          <w:rStyle w:val="FootnoteAnchor"/>
          <w:rtl w:val="true"/>
        </w:rPr>
        <w:footnoteReference w:id="3131"/>
      </w:r>
      <w:r>
        <w:rPr>
          <w:rFonts w:ascii="IRNazanin" w:hAnsi="IRNazanin" w:eastAsia="IRNazanin"/>
          <w:color w:val="111111"/>
          <w:sz w:val="28"/>
          <w:sz w:val="28"/>
          <w:szCs w:val="28"/>
          <w:rtl w:val="true"/>
          <w:lang w:bidi="fa-IR"/>
        </w:rPr>
        <w:t>، من أصحاب الکاظم علیه‌السلام، غالٍ، ملعون</w:t>
      </w:r>
      <w:r>
        <w:rPr>
          <w:rFonts w:eastAsia="IRNazanin" w:cs="IRNazanin"/>
          <w:color w:val="111111"/>
          <w:sz w:val="28"/>
          <w:szCs w:val="28"/>
          <w:rtl w:val="true"/>
          <w:lang w:bidi="fa-IR"/>
        </w:rPr>
        <w:t>.</w:t>
      </w:r>
      <w:r>
        <w:rPr>
          <w:rStyle w:val="FootnoteAnchor"/>
          <w:rtl w:val="true"/>
        </w:rPr>
        <w:footnoteReference w:id="3132"/>
      </w:r>
    </w:p>
    <w:p>
      <w:pPr>
        <w:pStyle w:val="BookText"/>
        <w:rPr/>
      </w:pPr>
      <w:r>
        <w:rPr>
          <w:rFonts w:ascii="IRNazanin" w:hAnsi="IRNazanin" w:eastAsia="IRNazanin"/>
          <w:color w:val="111111"/>
          <w:sz w:val="28"/>
          <w:sz w:val="28"/>
          <w:szCs w:val="28"/>
          <w:rtl w:val="true"/>
          <w:lang w:bidi="fa-IR"/>
        </w:rPr>
        <w:t>روی الکشّیّ، عن حمدویه، عن سعد، عن أحمد بن محمّد بن عیسی، عن أبی یحیی سهیل بن زیاد الواسطیّ، ومحمّد بن عیسی بن عبید، عن أخیه جعفر وأبی یحیی الواسطیّ،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یکذب علی أبی الحسن موسی علیه‌السلام،</w:t>
      </w:r>
    </w:p>
    <w:p>
      <w:pPr>
        <w:pStyle w:val="BookText"/>
        <w:rPr/>
      </w:pPr>
      <w:r>
        <w:rPr>
          <w:rFonts w:ascii="Amiri" w:hAnsi="Amiri" w:eastAsia="Amiri" w:cs="Amiri"/>
          <w:color w:val="111111"/>
          <w:sz w:val="28"/>
          <w:sz w:val="28"/>
          <w:szCs w:val="28"/>
          <w:rtl w:val="true"/>
          <w:lang w:bidi="ar-SA"/>
        </w:rPr>
        <w:t>فأذاقه اللّه حرّ الحدید</w:t>
      </w:r>
      <w:r>
        <w:rPr>
          <w:rStyle w:val="FootnoteAnchor"/>
          <w:rtl w:val="true"/>
        </w:rPr>
        <w:footnoteReference w:id="3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بشیر وأخوه علیّ، ثقتان من رواة الحدیث</w:t>
      </w:r>
      <w:r>
        <w:rPr>
          <w:rStyle w:val="FootnoteAnchor"/>
          <w:rtl w:val="true"/>
        </w:rPr>
        <w:footnoteReference w:id="3134"/>
      </w:r>
      <w:r>
        <w:rPr>
          <w:rFonts w:ascii="IRNazanin" w:hAnsi="IRNazanin" w:eastAsia="IRNazanin"/>
          <w:color w:val="111111"/>
          <w:sz w:val="28"/>
          <w:sz w:val="28"/>
          <w:szCs w:val="28"/>
          <w:rtl w:val="true"/>
          <w:lang w:bidi="fa-IR"/>
        </w:rPr>
        <w:t>، مات بقم</w:t>
      </w:r>
      <w:r>
        <w:rPr>
          <w:rStyle w:val="FootnoteAnchor"/>
          <w:rtl w:val="true"/>
        </w:rPr>
        <w:footnoteReference w:id="3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محمّد بن بشیر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بکر بن جناح، أبوعبداللّه کوفیّ، مولی، ثقة</w:t>
      </w:r>
      <w:r>
        <w:rPr>
          <w:rStyle w:val="FootnoteAnchor"/>
          <w:rtl w:val="true"/>
        </w:rPr>
        <w:footnoteReference w:id="3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بکران</w:t>
      </w:r>
      <w:r>
        <w:rPr>
          <w:rStyle w:val="FootnoteAnchor"/>
          <w:rtl w:val="true"/>
        </w:rPr>
        <w:footnoteReference w:id="3137"/>
      </w:r>
      <w:r>
        <w:rPr>
          <w:rFonts w:ascii="IRNazanin" w:hAnsi="IRNazanin" w:eastAsia="IRNazanin"/>
          <w:color w:val="111111"/>
          <w:sz w:val="28"/>
          <w:sz w:val="28"/>
          <w:szCs w:val="28"/>
          <w:rtl w:val="true"/>
          <w:lang w:bidi="fa-IR"/>
        </w:rPr>
        <w:t>بن جناح، من أصحاب الکاظم علیه‌السلام، واقفیّ</w:t>
      </w:r>
      <w:r>
        <w:rPr>
          <w:rStyle w:val="FootnoteAnchor"/>
          <w:rtl w:val="true"/>
        </w:rPr>
        <w:footnoteReference w:id="3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بلال، من أصحاب العسکریّ علیه‌السلام، ثقة</w:t>
      </w:r>
      <w:r>
        <w:rPr>
          <w:rStyle w:val="FootnoteAnchor"/>
          <w:rtl w:val="true"/>
        </w:rPr>
        <w:footnoteReference w:id="3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المضمومة، والنّون السّاکنة، والدّال المهملة، والرّاء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عاصم الذّهلیّ</w:t>
      </w:r>
      <w:r>
        <w:rPr>
          <w:rStyle w:val="FootnoteAnchor"/>
          <w:rtl w:val="true"/>
        </w:rPr>
        <w:footnoteReference w:id="3140"/>
      </w:r>
      <w:r>
        <w:rPr>
          <w:rFonts w:ascii="IRNazanin" w:hAnsi="IRNazanin" w:eastAsia="IRNazanin"/>
          <w:color w:val="111111"/>
          <w:sz w:val="28"/>
          <w:sz w:val="28"/>
          <w:szCs w:val="28"/>
          <w:rtl w:val="true"/>
          <w:lang w:bidi="fa-IR"/>
        </w:rPr>
        <w:t>، أبوجعفر القمیّ، ثقة، عین</w:t>
      </w:r>
      <w:r>
        <w:rPr>
          <w:rStyle w:val="FootnoteAnchor"/>
          <w:rtl w:val="true"/>
        </w:rPr>
        <w:footnoteReference w:id="3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ثابت</w:t>
      </w:r>
      <w:r>
        <w:rPr>
          <w:rStyle w:val="FootnoteAnchor"/>
          <w:rtl w:val="true"/>
        </w:rPr>
        <w:footnoteReference w:id="3142"/>
      </w:r>
      <w:r>
        <w:rPr>
          <w:rFonts w:ascii="IRNazanin" w:hAnsi="IRNazanin" w:eastAsia="IRNazanin"/>
          <w:color w:val="111111"/>
          <w:sz w:val="28"/>
          <w:sz w:val="28"/>
          <w:szCs w:val="28"/>
          <w:rtl w:val="true"/>
          <w:lang w:bidi="fa-IR"/>
        </w:rPr>
        <w:t>، من أصحاب الکاظم علیه‌السلام، مجهول</w:t>
      </w:r>
      <w:r>
        <w:rPr>
          <w:rStyle w:val="FootnoteAnchor"/>
          <w:rtl w:val="true"/>
        </w:rPr>
        <w:footnoteReference w:id="3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یلقّب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المنقّطة فوقها، ثلاث نقط، والواو والباء المنقّطة</w:t>
      </w:r>
    </w:p>
    <w:p>
      <w:pPr>
        <w:pStyle w:val="BookText"/>
        <w:rPr/>
      </w:pPr>
      <w:r>
        <w:rPr>
          <w:rFonts w:ascii="IRNazanin" w:hAnsi="IRNazanin" w:eastAsia="IRNazanin"/>
          <w:color w:val="111111"/>
          <w:sz w:val="28"/>
          <w:sz w:val="28"/>
          <w:szCs w:val="28"/>
          <w:rtl w:val="true"/>
          <w:lang w:bidi="fa-IR"/>
        </w:rPr>
        <w:t xml:space="preserve">تحتها نقطة بین الألفین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قلیل الحدیث</w:t>
      </w:r>
      <w:r>
        <w:rPr>
          <w:rStyle w:val="FootnoteAnchor"/>
          <w:rtl w:val="true"/>
        </w:rPr>
        <w:footnoteReference w:id="3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جبیر بن مُطْعَم،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زمن علیّ بن </w:t>
      </w:r>
    </w:p>
    <w:p>
      <w:pPr>
        <w:pStyle w:val="BookText"/>
        <w:rPr/>
      </w:pPr>
      <w:r>
        <w:rPr>
          <w:rFonts w:ascii="IRNazanin" w:hAnsi="IRNazanin" w:eastAsia="IRNazanin"/>
          <w:color w:val="111111"/>
          <w:sz w:val="28"/>
          <w:sz w:val="28"/>
          <w:szCs w:val="28"/>
          <w:rtl w:val="true"/>
          <w:lang w:bidi="fa-IR"/>
        </w:rPr>
        <w:t>الحسین علیه‌السلام فی أوّل أمره إلاّ خمسة، ذکر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w:t>
      </w:r>
      <w:r>
        <w:rPr>
          <w:rStyle w:val="FootnoteAnchor"/>
          <w:rtl w:val="true"/>
        </w:rPr>
        <w:footnoteReference w:id="3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w:t>
      </w:r>
      <w:r>
        <w:rPr>
          <w:rStyle w:val="FootnoteAnchor"/>
          <w:rtl w:val="true"/>
        </w:rPr>
        <w:footnoteReference w:id="3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قبل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بعد 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الآملیّ، أبوجعفر جلیل من أصحابنا، کثیر العلم،</w:t>
      </w:r>
    </w:p>
    <w:p>
      <w:pPr>
        <w:pStyle w:val="BookText"/>
        <w:rPr/>
      </w:pPr>
      <w:r>
        <w:rPr>
          <w:rFonts w:ascii="IRNazanin" w:hAnsi="IRNazanin" w:eastAsia="IRNazanin"/>
          <w:color w:val="111111"/>
          <w:sz w:val="28"/>
          <w:sz w:val="28"/>
          <w:szCs w:val="28"/>
          <w:rtl w:val="true"/>
          <w:lang w:bidi="fa-IR"/>
        </w:rPr>
        <w:t>حسن الکلام، ثقة فی الحدیث</w:t>
      </w:r>
      <w:r>
        <w:rPr>
          <w:rStyle w:val="FootnoteAnchor"/>
          <w:rtl w:val="true"/>
        </w:rPr>
        <w:footnoteReference w:id="3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والرّاء قبل الیاء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Style w:val="FootnoteAnchor"/>
          <w:rtl w:val="true"/>
        </w:rPr>
        <w:footnoteReference w:id="3148"/>
      </w:r>
      <w:r>
        <w:rPr>
          <w:rFonts w:ascii="Amiri" w:hAnsi="Amiri" w:eastAsia="Amiri" w:cs="Amiri"/>
          <w:color w:val="111111"/>
          <w:sz w:val="28"/>
          <w:sz w:val="28"/>
          <w:szCs w:val="28"/>
          <w:rtl w:val="true"/>
          <w:lang w:bidi="ar-SA"/>
        </w:rPr>
        <w:t>، صاحب التّاریخ، عامّیّ المذهب</w:t>
      </w:r>
      <w:r>
        <w:rPr>
          <w:rStyle w:val="FootnoteAnchor"/>
          <w:rtl w:val="true"/>
        </w:rPr>
        <w:footnoteReference w:id="3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والزّای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من أصحاب الهادیّ علیه‌السلام، ثقة</w:t>
      </w:r>
      <w:r>
        <w:rPr>
          <w:rStyle w:val="FootnoteAnchor"/>
          <w:rtl w:val="true"/>
        </w:rPr>
        <w:footnoteReference w:id="3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أحمد بن بطّة</w:t>
      </w:r>
      <w:r>
        <w:rPr>
          <w:rStyle w:val="FootnoteAnchor"/>
          <w:rtl w:val="true"/>
        </w:rPr>
        <w:footnoteReference w:id="3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المفتوحة</w:t>
      </w:r>
    </w:p>
    <w:p>
      <w:pPr>
        <w:pStyle w:val="BookText"/>
        <w:rPr/>
      </w:pPr>
      <w:r>
        <w:rPr>
          <w:rFonts w:ascii="IRNazanin" w:hAnsi="IRNazanin" w:eastAsia="IRNazanin"/>
          <w:color w:val="111111"/>
          <w:sz w:val="28"/>
          <w:sz w:val="28"/>
          <w:szCs w:val="28"/>
          <w:rtl w:val="true"/>
          <w:lang w:bidi="fa-IR"/>
        </w:rPr>
        <w:t xml:space="preserve">والطّاء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المولب، أبوجعفر القمیّ، کان کبیر المنزلة بقم، کثیر الأدب والعلم</w:t>
      </w:r>
    </w:p>
    <w:p>
      <w:pPr>
        <w:pStyle w:val="BookText"/>
        <w:rPr/>
      </w:pPr>
      <w:r>
        <w:rPr>
          <w:rFonts w:ascii="IRNazanin" w:hAnsi="IRNazanin" w:eastAsia="IRNazanin"/>
          <w:color w:val="111111"/>
          <w:sz w:val="28"/>
          <w:sz w:val="28"/>
          <w:szCs w:val="28"/>
          <w:rtl w:val="true"/>
          <w:lang w:bidi="fa-IR"/>
        </w:rPr>
        <w:t>والفضل، یتساهل فی الحدیث، ویعلّق الأسانید بالإجازات، وفی فهرست ما رواه، غلط کثیر، قال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جعفر بن بطّة ضعیفاً، مخلّطاً فیما یسنده</w:t>
      </w:r>
      <w:r>
        <w:rPr>
          <w:rStyle w:val="FootnoteAnchor"/>
          <w:rtl w:val="true"/>
        </w:rPr>
        <w:footnoteReference w:id="3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بعد العین المفتوحة، والباء المنقّطة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تحتها نقطة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یعرف بابن ریذویه</w:t>
      </w:r>
      <w:r>
        <w:rPr>
          <w:rStyle w:val="FootnoteAnchor"/>
          <w:rtl w:val="true"/>
        </w:rPr>
        <w:footnoteReference w:id="3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المکسورة، والیاء </w:t>
      </w:r>
    </w:p>
    <w:p>
      <w:pPr>
        <w:pStyle w:val="BookText"/>
        <w:rPr/>
      </w:pPr>
      <w:r>
        <w:rPr>
          <w:rFonts w:ascii="IRNazanin" w:hAnsi="IRNazanin" w:eastAsia="IRNazanin"/>
          <w:color w:val="111111"/>
          <w:sz w:val="28"/>
          <w:sz w:val="28"/>
          <w:szCs w:val="28"/>
          <w:rtl w:val="true"/>
          <w:lang w:bidi="fa-IR"/>
        </w:rPr>
        <w:t xml:space="preserve">المنقّطة تحتها نقطتین بعدها قبل الذّال المعجمة، وبعد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أباعبداللّه،</w:t>
      </w:r>
    </w:p>
    <w:p>
      <w:pPr>
        <w:pStyle w:val="BookText"/>
        <w:rPr/>
      </w:pPr>
      <w:r>
        <w:rPr>
          <w:rFonts w:ascii="IRNazanin" w:hAnsi="IRNazanin" w:eastAsia="IRNazanin"/>
          <w:color w:val="111111"/>
          <w:sz w:val="28"/>
          <w:sz w:val="28"/>
          <w:szCs w:val="28"/>
          <w:rtl w:val="true"/>
          <w:lang w:bidi="fa-IR"/>
        </w:rPr>
        <w:t>مختلط الأمر</w:t>
      </w:r>
      <w:r>
        <w:rPr>
          <w:rStyle w:val="FootnoteAnchor"/>
          <w:rtl w:val="true"/>
        </w:rPr>
        <w:footnoteReference w:id="3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 أبوالفتح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الوادعیّ، المعروف بالمراغیّ، کان وجهاً فی النّحو واللّغة</w:t>
      </w:r>
      <w:r>
        <w:rPr>
          <w:rFonts w:eastAsia="IRNazanin" w:cs="IRNazanin"/>
          <w:color w:val="111111"/>
          <w:sz w:val="28"/>
          <w:szCs w:val="28"/>
          <w:rtl w:val="true"/>
          <w:lang w:bidi="fa-IR"/>
        </w:rPr>
        <w:t>)</w:t>
      </w:r>
      <w:r>
        <w:rPr>
          <w:rStyle w:val="FootnoteAnchor"/>
          <w:rtl w:val="true"/>
        </w:rPr>
        <w:footnoteReference w:id="3155"/>
      </w:r>
      <w:r>
        <w:rPr>
          <w:rFonts w:ascii="IRNazanin" w:hAnsi="IRNazanin" w:eastAsia="IRNazanin"/>
          <w:color w:val="111111"/>
          <w:sz w:val="28"/>
          <w:sz w:val="28"/>
          <w:szCs w:val="28"/>
          <w:rtl w:val="true"/>
          <w:lang w:bidi="fa-IR"/>
        </w:rPr>
        <w:t>ببغداد، حسن الحفظ، صحیح الرّوایة فیما نعلمه</w:t>
      </w:r>
      <w:r>
        <w:rPr>
          <w:rStyle w:val="FootnoteAnchor"/>
          <w:rtl w:val="true"/>
        </w:rPr>
        <w:footnoteReference w:id="3156"/>
      </w:r>
      <w:r>
        <w:rPr>
          <w:rFonts w:ascii="IRNazanin" w:hAnsi="IRNazanin" w:eastAsia="IRNazanin"/>
          <w:color w:val="111111"/>
          <w:sz w:val="28"/>
          <w:sz w:val="28"/>
          <w:szCs w:val="28"/>
          <w:rtl w:val="true"/>
          <w:lang w:bidi="fa-IR"/>
        </w:rPr>
        <w:t>، وکان یتعاطی الکلام، وکان أبوالحسن السّمسمیّ أحد غلمانه</w:t>
      </w:r>
      <w:r>
        <w:rPr>
          <w:rStyle w:val="FootnoteAnchor"/>
          <w:rtl w:val="true"/>
        </w:rPr>
        <w:footnoteReference w:id="3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 بن عبداللّه النّحویّ، أبوبکر المولب، حسن العلم بالعربیّة والمعرفة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158"/>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الموازنة لمن استبصر فی إمامة الاثنی عشر علیهم‌السلام</w:t>
      </w:r>
      <w:r>
        <w:rPr>
          <w:rStyle w:val="FootnoteAnchor"/>
          <w:rtl w:val="true"/>
        </w:rPr>
        <w:footnoteReference w:id="3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بن محمّد بن عون الأسدیّ، أبوالحسین</w:t>
      </w:r>
      <w:r>
        <w:rPr>
          <w:rStyle w:val="FootnoteAnchor"/>
          <w:rtl w:val="true"/>
        </w:rPr>
        <w:footnoteReference w:id="3160"/>
      </w:r>
      <w:r>
        <w:rPr>
          <w:rFonts w:ascii="IRNazanin" w:hAnsi="IRNazanin" w:eastAsia="IRNazanin"/>
          <w:color w:val="111111"/>
          <w:sz w:val="28"/>
          <w:sz w:val="28"/>
          <w:szCs w:val="28"/>
          <w:rtl w:val="true"/>
          <w:lang w:bidi="fa-IR"/>
        </w:rPr>
        <w:t>الکوفیّ، 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کان ثقة، صحیح الحدیث، إلاّ أ نّه روی عن</w:t>
      </w:r>
    </w:p>
    <w:p>
      <w:pPr>
        <w:pStyle w:val="BookText"/>
        <w:rPr/>
      </w:pPr>
      <w:r>
        <w:rPr>
          <w:rFonts w:ascii="IRNazanin" w:hAnsi="IRNazanin" w:eastAsia="IRNazanin"/>
          <w:color w:val="111111"/>
          <w:sz w:val="28"/>
          <w:sz w:val="28"/>
          <w:szCs w:val="28"/>
          <w:rtl w:val="true"/>
          <w:lang w:bidi="fa-IR"/>
        </w:rPr>
        <w:t>الضّعفاء، وکان یقول بالجبر والتّشبیه، فأنا فی حدیثه من المتوقّفین، وکان أبوه وجهاً،</w:t>
      </w:r>
    </w:p>
    <w:p>
      <w:pPr>
        <w:pStyle w:val="BookText"/>
        <w:rPr/>
      </w:pPr>
      <w:r>
        <w:rPr>
          <w:rFonts w:ascii="IRNazanin" w:hAnsi="IRNazanin" w:eastAsia="IRNazanin"/>
          <w:color w:val="111111"/>
          <w:sz w:val="28"/>
          <w:sz w:val="28"/>
          <w:szCs w:val="28"/>
          <w:rtl w:val="true"/>
          <w:lang w:bidi="fa-IR"/>
        </w:rPr>
        <w:t>روی عنه أحمد بن محمّد بن عیسی</w:t>
      </w:r>
      <w:r>
        <w:rPr>
          <w:rStyle w:val="FootnoteAnchor"/>
          <w:rtl w:val="true"/>
        </w:rPr>
        <w:footnoteReference w:id="3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جمیل بن صالح الأسدیّ، عربیّ، صمیم، ثقة</w:t>
      </w:r>
      <w:r>
        <w:rPr>
          <w:rStyle w:val="FootnoteAnchor"/>
          <w:rtl w:val="true"/>
        </w:rPr>
        <w:footnoteReference w:id="3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حبیب النّضریّ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رسول‌اللّه صلی‌الله‌علیه‌و‌آله، عداده فی الشّامیین،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نظر</w:t>
      </w:r>
      <w:r>
        <w:rPr>
          <w:rStyle w:val="FootnoteAnchor"/>
          <w:rtl w:val="true"/>
        </w:rPr>
        <w:footnoteReference w:id="3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الحجّاج المدنیّ، من أصحاب أبی عبداللّه علیه‌السلام، مات سنة إحدی وثمانین ومائة، منکر الحدیث</w:t>
      </w:r>
      <w:r>
        <w:rPr>
          <w:rStyle w:val="FootnoteAnchor"/>
          <w:rtl w:val="true"/>
        </w:rPr>
        <w:footnoteReference w:id="3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حسّان الرّازیّ، أبوعبداللّه، 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بالزّینبیّ</w:t>
      </w:r>
      <w:r>
        <w:rPr>
          <w:rStyle w:val="FootnoteAnchor"/>
          <w:rtl w:val="true"/>
        </w:rPr>
        <w:footnoteReference w:id="3165"/>
      </w:r>
      <w:r>
        <w:rPr>
          <w:rFonts w:ascii="IRNazanin" w:hAnsi="IRNazanin" w:eastAsia="IRNazanin"/>
          <w:color w:val="111111"/>
          <w:sz w:val="28"/>
          <w:sz w:val="28"/>
          <w:szCs w:val="28"/>
          <w:rtl w:val="true"/>
          <w:lang w:bidi="fa-IR"/>
        </w:rPr>
        <w:t>، یعرّف وینکر بین بین، یروی عن الضّعفاء کثیراً</w:t>
      </w:r>
      <w:r>
        <w:rPr>
          <w:rFonts w:eastAsia="IRNazanin" w:cs="IRNazanin"/>
          <w:color w:val="111111"/>
          <w:sz w:val="28"/>
          <w:szCs w:val="28"/>
          <w:rtl w:val="true"/>
          <w:lang w:bidi="fa-IR"/>
        </w:rPr>
        <w:t>.</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الرّازیّ أبوجعفر ضعیف</w:t>
      </w:r>
      <w:r>
        <w:rPr>
          <w:rStyle w:val="FootnoteAnchor"/>
          <w:rtl w:val="true"/>
        </w:rPr>
        <w:footnoteReference w:id="3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أبی سارة، أبو جعفر مولی الأنصار، یعرف بالرّواسیّ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کوفیّ، سکن هو وأبوه قبله النّیل؛ روی هو وأبوه عن</w:t>
      </w:r>
    </w:p>
    <w:p>
      <w:pPr>
        <w:pStyle w:val="BookText"/>
        <w:rPr/>
      </w:pPr>
      <w:r>
        <w:rPr>
          <w:rFonts w:ascii="IRNazanin" w:hAnsi="IRNazanin" w:eastAsia="IRNazanin"/>
          <w:color w:val="111111"/>
          <w:sz w:val="28"/>
          <w:sz w:val="28"/>
          <w:szCs w:val="28"/>
          <w:rtl w:val="true"/>
          <w:lang w:bidi="fa-IR"/>
        </w:rPr>
        <w:t xml:space="preserve">أبی جعفر وأبی عبداللّه علیهماالسلام، وابن عمّ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3168"/>
      </w:r>
      <w:r>
        <w:rPr>
          <w:rFonts w:ascii="IRNazanin" w:hAnsi="IRNazanin" w:eastAsia="IRNazanin"/>
          <w:color w:val="111111"/>
          <w:sz w:val="28"/>
          <w:sz w:val="28"/>
          <w:szCs w:val="28"/>
          <w:rtl w:val="true"/>
          <w:lang w:bidi="fa-IR"/>
        </w:rPr>
        <w:t>معاذ بن مسلم بن أبی سارة، وهم أهل بیت فضل وأدب، وعلی معاذ ومحمّد تفقّه</w:t>
      </w:r>
      <w:r>
        <w:rPr>
          <w:rStyle w:val="FootnoteAnchor"/>
          <w:rtl w:val="true"/>
        </w:rPr>
        <w:footnoteReference w:id="3169"/>
      </w:r>
      <w:r>
        <w:rPr>
          <w:rFonts w:ascii="IRNazanin" w:hAnsi="IRNazanin" w:eastAsia="IRNazanin"/>
          <w:color w:val="111111"/>
          <w:sz w:val="28"/>
          <w:sz w:val="28"/>
          <w:szCs w:val="28"/>
          <w:rtl w:val="true"/>
          <w:lang w:bidi="fa-IR"/>
        </w:rPr>
        <w:t>الکسائیّ علم العرب، والکسائیّ</w:t>
      </w:r>
      <w:r>
        <w:rPr>
          <w:rStyle w:val="FootnoteAnchor"/>
          <w:rtl w:val="true"/>
        </w:rPr>
        <w:footnoteReference w:id="3170"/>
      </w:r>
      <w:r>
        <w:rPr>
          <w:rFonts w:ascii="IRNazanin" w:hAnsi="IRNazanin" w:eastAsia="IRNazanin"/>
          <w:color w:val="111111"/>
          <w:sz w:val="28"/>
          <w:sz w:val="28"/>
          <w:szCs w:val="28"/>
          <w:rtl w:val="true"/>
          <w:lang w:bidi="fa-IR"/>
        </w:rPr>
        <w:t>والفرّاء یحکون فی کتبهم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ثقات لایطعن علیهم بشیء</w:t>
      </w:r>
      <w:r>
        <w:rPr>
          <w:rStyle w:val="FootnoteAnchor"/>
          <w:rtl w:val="true"/>
        </w:rPr>
        <w:footnoteReference w:id="3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بن الولید، أبوجعفر شیخ القمیّین وفقیههم ومتقدّمهم ووجههم،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نزیل قم، وما کان أصله منها، ثقة، ثقة، عین، مسکون إلیه</w:t>
      </w:r>
      <w:r>
        <w:rPr>
          <w:rStyle w:val="FootnoteAnchor"/>
          <w:rtl w:val="true"/>
        </w:rPr>
        <w:footnoteReference w:id="3172"/>
      </w:r>
      <w:r>
        <w:rPr>
          <w:rFonts w:ascii="IRNazanin" w:hAnsi="IRNazanin" w:eastAsia="IRNazanin"/>
          <w:color w:val="111111"/>
          <w:sz w:val="28"/>
          <w:sz w:val="28"/>
          <w:szCs w:val="28"/>
          <w:rtl w:val="true"/>
          <w:lang w:bidi="fa-IR"/>
        </w:rPr>
        <w:t xml:space="preserve">،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المنزلة</w:t>
      </w:r>
      <w:r>
        <w:rPr>
          <w:rFonts w:eastAsia="IRNazanin" w:cs="IRNazanin"/>
          <w:color w:val="111111"/>
          <w:sz w:val="28"/>
          <w:szCs w:val="28"/>
          <w:rtl w:val="true"/>
          <w:lang w:bidi="fa-IR"/>
        </w:rPr>
        <w:t>)</w:t>
      </w:r>
      <w:r>
        <w:rPr>
          <w:rStyle w:val="FootnoteAnchor"/>
          <w:rtl w:val="true"/>
        </w:rPr>
        <w:footnoteReference w:id="3173"/>
      </w:r>
      <w:r>
        <w:rPr>
          <w:rFonts w:ascii="IRNazanin" w:hAnsi="IRNazanin" w:eastAsia="IRNazanin"/>
          <w:color w:val="111111"/>
          <w:sz w:val="28"/>
          <w:sz w:val="28"/>
          <w:szCs w:val="28"/>
          <w:rtl w:val="true"/>
          <w:lang w:bidi="fa-IR"/>
        </w:rPr>
        <w:t>عارف بالرّجال، موثوق به</w:t>
      </w:r>
      <w:r>
        <w:rPr>
          <w:rStyle w:val="FootnoteAnchor"/>
          <w:rtl w:val="true"/>
        </w:rPr>
        <w:footnoteReference w:id="3174"/>
      </w:r>
      <w:r>
        <w:rPr>
          <w:rFonts w:ascii="Amiri" w:hAnsi="Amiri" w:eastAsia="Amiri" w:cs="Amiri"/>
          <w:color w:val="111111"/>
          <w:sz w:val="28"/>
          <w:sz w:val="28"/>
          <w:szCs w:val="28"/>
          <w:rtl w:val="true"/>
          <w:lang w:bidi="ar-SA"/>
        </w:rPr>
        <w:t>، یروی عن الصّفّار</w:t>
      </w:r>
    </w:p>
    <w:p>
      <w:pPr>
        <w:pStyle w:val="BookText"/>
        <w:rPr/>
      </w:pPr>
      <w:r>
        <w:rPr>
          <w:rFonts w:ascii="IRNazanin" w:hAnsi="IRNazanin" w:eastAsia="IRNazanin"/>
          <w:color w:val="111111"/>
          <w:sz w:val="28"/>
          <w:sz w:val="28"/>
          <w:szCs w:val="28"/>
          <w:rtl w:val="true"/>
          <w:lang w:bidi="fa-IR"/>
        </w:rPr>
        <w:t>وسعد، وروی</w:t>
      </w:r>
      <w:r>
        <w:rPr>
          <w:rStyle w:val="FootnoteAnchor"/>
          <w:rtl w:val="true"/>
        </w:rPr>
        <w:footnoteReference w:id="3175"/>
      </w:r>
      <w:r>
        <w:rPr>
          <w:rFonts w:ascii="IRNazanin" w:hAnsi="IRNazanin" w:eastAsia="IRNazanin"/>
          <w:color w:val="111111"/>
          <w:sz w:val="28"/>
          <w:sz w:val="28"/>
          <w:szCs w:val="28"/>
          <w:rtl w:val="true"/>
          <w:lang w:bidi="fa-IR"/>
        </w:rPr>
        <w:t>عنه التّلعکبریّ، وذکر أ نّه لم یلقه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Style w:val="FootnoteAnchor"/>
          <w:rtl w:val="true"/>
        </w:rPr>
        <w:footnoteReference w:id="3176"/>
      </w:r>
      <w:r>
        <w:rPr>
          <w:rFonts w:ascii="IRNazanin" w:hAnsi="IRNazanin" w:eastAsia="IRNazanin"/>
          <w:color w:val="111111"/>
          <w:sz w:val="28"/>
          <w:sz w:val="28"/>
          <w:szCs w:val="28"/>
          <w:rtl w:val="true"/>
          <w:lang w:bidi="fa-IR"/>
        </w:rPr>
        <w:t>وردت علیه إجازته علی ید</w:t>
      </w:r>
    </w:p>
    <w:p>
      <w:pPr>
        <w:pStyle w:val="BookText"/>
        <w:rPr/>
      </w:pPr>
      <w:r>
        <w:rPr>
          <w:rFonts w:ascii="IRNazanin" w:hAnsi="IRNazanin" w:eastAsia="IRNazanin"/>
          <w:color w:val="111111"/>
          <w:sz w:val="28"/>
          <w:sz w:val="28"/>
          <w:szCs w:val="28"/>
          <w:rtl w:val="true"/>
          <w:lang w:bidi="fa-IR"/>
        </w:rPr>
        <w:t>صاحبه جعفر بن الحسن المؤن بجمیع روایاته</w:t>
      </w:r>
      <w:r>
        <w:rPr>
          <w:rStyle w:val="FootnoteAnchor"/>
          <w:rtl w:val="true"/>
        </w:rPr>
        <w:footnoteReference w:id="3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w:t>
      </w:r>
      <w:r>
        <w:rPr>
          <w:rStyle w:val="FootnoteAnchor"/>
          <w:rtl w:val="true"/>
        </w:rPr>
        <w:footnoteReference w:id="3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r>
        <w:rPr>
          <w:rStyle w:val="FootnoteAnchor"/>
          <w:rtl w:val="true"/>
        </w:rPr>
        <w:footnoteReference w:id="3179"/>
      </w:r>
    </w:p>
    <w:p>
      <w:pPr>
        <w:pStyle w:val="BookText"/>
        <w:rPr/>
      </w:pPr>
      <w:r>
        <w:rPr>
          <w:rFonts w:ascii="IRNazanin" w:hAnsi="IRNazanin" w:eastAsia="IRNazanin"/>
          <w:color w:val="111111"/>
          <w:sz w:val="28"/>
          <w:sz w:val="28"/>
          <w:szCs w:val="28"/>
          <w:rtl w:val="true"/>
          <w:lang w:bidi="fa-IR"/>
        </w:rPr>
        <w:t xml:space="preserve">بصریّ، روی عن الرّضا علیه‌السلام، کان ضعیفاً فی الحدیث، غالیاً فی المذهب، فاسداً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لایلتفت إلی حدیثه</w:t>
      </w:r>
      <w:r>
        <w:rPr>
          <w:rFonts w:eastAsia="IRNazanin" w:cs="IRNazanin"/>
          <w:color w:val="111111"/>
          <w:sz w:val="28"/>
          <w:szCs w:val="28"/>
          <w:rtl w:val="true"/>
          <w:lang w:bidi="fa-IR"/>
        </w:rPr>
        <w:t>)</w:t>
      </w:r>
      <w:r>
        <w:rPr>
          <w:rStyle w:val="FootnoteAnchor"/>
          <w:rtl w:val="true"/>
        </w:rPr>
        <w:footnoteReference w:id="3180"/>
      </w:r>
      <w:r>
        <w:rPr>
          <w:rFonts w:ascii="IRNazanin" w:hAnsi="IRNazanin" w:eastAsia="IRNazanin"/>
          <w:color w:val="111111"/>
          <w:sz w:val="28"/>
          <w:sz w:val="28"/>
          <w:szCs w:val="28"/>
          <w:rtl w:val="true"/>
          <w:lang w:bidi="fa-IR"/>
        </w:rPr>
        <w:t>ولا یعتمد علی مایرویه</w:t>
      </w:r>
      <w:r>
        <w:rPr>
          <w:rStyle w:val="FootnoteAnchor"/>
          <w:rtl w:val="true"/>
        </w:rPr>
        <w:footnoteReference w:id="3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حمزة الجعفریّ، أبو یعلی، خلیفة الشّیخ المفید رحمه‌الله،</w:t>
      </w:r>
    </w:p>
    <w:p>
      <w:pPr>
        <w:pStyle w:val="BookText"/>
        <w:rPr/>
      </w:pPr>
      <w:r>
        <w:rPr>
          <w:rFonts w:ascii="IRNazanin" w:hAnsi="IRNazanin" w:eastAsia="IRNazanin"/>
          <w:color w:val="111111"/>
          <w:sz w:val="28"/>
          <w:sz w:val="28"/>
          <w:szCs w:val="28"/>
          <w:rtl w:val="true"/>
          <w:lang w:bidi="fa-IR"/>
        </w:rPr>
        <w:t>والجالس مجلسه، متکلّم، فقیه، قیّم بالأمرین جمیعاً، مات رحمه‌الله یوم السّبت سادس عشر شهر رمضان سنة ثلاث وستّین وأربعمائة، ودفن فی داره</w:t>
      </w:r>
      <w:r>
        <w:rPr>
          <w:rStyle w:val="FootnoteAnchor"/>
          <w:rtl w:val="true"/>
        </w:rPr>
        <w:footnoteReference w:id="3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زیاد العطّار، کوفیّ، ثقة، روی أبوه عن أبیعبداللّه علیه‌السلام</w:t>
      </w:r>
      <w:r>
        <w:rPr>
          <w:rStyle w:val="FootnoteAnchor"/>
          <w:rtl w:val="true"/>
        </w:rPr>
        <w:footnoteReference w:id="3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زیاد المیثمیّ الأسدیّ، مولاهم، أبوجعفر، ثقة، عین روی عن الرّضا علیه‌السلام</w:t>
      </w:r>
      <w:r>
        <w:rPr>
          <w:rStyle w:val="FootnoteAnchor"/>
          <w:rtl w:val="true"/>
        </w:rPr>
        <w:footnoteReference w:id="3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Style w:val="FootnoteAnchor"/>
          <w:rtl w:val="true"/>
        </w:rPr>
        <w:footnoteReference w:id="3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یاء بعد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نزل</w:t>
      </w:r>
      <w:r>
        <w:rPr>
          <w:rStyle w:val="FootnoteAnchor"/>
          <w:rtl w:val="true"/>
        </w:rPr>
        <w:footnoteReference w:id="3186"/>
      </w:r>
      <w:r>
        <w:rPr>
          <w:rFonts w:ascii="Amiri" w:hAnsi="Amiri" w:eastAsia="Amiri" w:cs="Amiri"/>
          <w:color w:val="111111"/>
          <w:sz w:val="28"/>
          <w:sz w:val="28"/>
          <w:szCs w:val="28"/>
          <w:rtl w:val="true"/>
          <w:lang w:bidi="ar-SA"/>
        </w:rPr>
        <w:t>فی بنی زُهْل، أبوجعفر ضعیف جدّاً،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w:t>
      </w:r>
      <w:r>
        <w:rPr>
          <w:rStyle w:val="FootnoteAnchor"/>
          <w:rtl w:val="true"/>
        </w:rPr>
        <w:footnoteReference w:id="3187"/>
      </w:r>
      <w:r>
        <w:rPr>
          <w:rFonts w:ascii="IRNazanin" w:hAnsi="IRNazanin" w:eastAsia="IRNazanin"/>
          <w:color w:val="111111"/>
          <w:sz w:val="28"/>
          <w:sz w:val="28"/>
          <w:szCs w:val="28"/>
          <w:rtl w:val="true"/>
          <w:lang w:bidi="fa-IR"/>
        </w:rPr>
        <w:t>، لایلتفت إلیه</w:t>
      </w:r>
      <w:r>
        <w:rPr>
          <w:rStyle w:val="FootnoteAnchor"/>
          <w:rtl w:val="true"/>
        </w:rPr>
        <w:footnoteReference w:id="3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شمّون</w:t>
      </w:r>
      <w:r>
        <w:rPr>
          <w:rStyle w:val="FootnoteAnchor"/>
          <w:rtl w:val="true"/>
        </w:rPr>
        <w:footnoteReference w:id="3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w:t>
      </w:r>
    </w:p>
    <w:p>
      <w:pPr>
        <w:pStyle w:val="BookText"/>
        <w:rPr/>
      </w:pPr>
      <w:r>
        <w:rPr>
          <w:rFonts w:ascii="Amiri" w:hAnsi="Amiri" w:eastAsia="Amiri" w:cs="Amiri"/>
          <w:color w:val="111111"/>
          <w:sz w:val="28"/>
          <w:sz w:val="28"/>
          <w:szCs w:val="28"/>
          <w:rtl w:val="true"/>
          <w:lang w:bidi="ar-SA"/>
        </w:rPr>
        <w:t>بغدادیّ</w:t>
      </w:r>
      <w:r>
        <w:rPr>
          <w:rStyle w:val="FootnoteAnchor"/>
          <w:rtl w:val="true"/>
        </w:rPr>
        <w:footnoteReference w:id="3190"/>
      </w:r>
      <w:r>
        <w:rPr>
          <w:rFonts w:ascii="IRNazanin" w:hAnsi="IRNazanin" w:eastAsia="IRNazanin"/>
          <w:color w:val="111111"/>
          <w:sz w:val="28"/>
          <w:sz w:val="28"/>
          <w:szCs w:val="28"/>
          <w:rtl w:val="true"/>
          <w:lang w:bidi="fa-IR"/>
        </w:rPr>
        <w:t>، من أصحاب العسکریّ علیه‌السلام</w:t>
      </w:r>
      <w:r>
        <w:rPr>
          <w:rStyle w:val="FootnoteAnchor"/>
          <w:rtl w:val="true"/>
        </w:rPr>
        <w:footnoteReference w:id="3191"/>
      </w:r>
      <w:r>
        <w:rPr>
          <w:rFonts w:ascii="IRNazanin" w:hAnsi="IRNazanin" w:eastAsia="IRNazanin"/>
          <w:color w:val="111111"/>
          <w:sz w:val="28"/>
          <w:sz w:val="28"/>
          <w:szCs w:val="28"/>
          <w:rtl w:val="true"/>
          <w:lang w:bidi="fa-IR"/>
        </w:rPr>
        <w:t>، وقف</w:t>
      </w:r>
      <w:r>
        <w:rPr>
          <w:rStyle w:val="FootnoteAnchor"/>
          <w:rtl w:val="true"/>
        </w:rPr>
        <w:footnoteReference w:id="3192"/>
      </w:r>
      <w:r>
        <w:rPr>
          <w:rFonts w:ascii="Amiri" w:hAnsi="Amiri" w:eastAsia="Amiri" w:cs="Amiri"/>
          <w:color w:val="111111"/>
          <w:sz w:val="28"/>
          <w:sz w:val="28"/>
          <w:szCs w:val="28"/>
          <w:rtl w:val="true"/>
          <w:lang w:bidi="ar-SA"/>
        </w:rPr>
        <w:t>ثمّ غلا، وکان ضعیفاً جدّاً، فاسد</w:t>
      </w:r>
    </w:p>
    <w:p>
      <w:pPr>
        <w:pStyle w:val="BookText"/>
        <w:rPr/>
      </w:pPr>
      <w:r>
        <w:rPr>
          <w:rFonts w:ascii="IRNazanin" w:hAnsi="IRNazanin" w:eastAsia="IRNazanin"/>
          <w:color w:val="111111"/>
          <w:sz w:val="28"/>
          <w:sz w:val="28"/>
          <w:szCs w:val="28"/>
          <w:rtl w:val="true"/>
          <w:lang w:bidi="fa-IR"/>
        </w:rPr>
        <w:t>المذهب، وأُضیف إلیه أحادیث فی الوقف</w:t>
      </w:r>
      <w:r>
        <w:rPr>
          <w:rStyle w:val="FootnoteAnchor"/>
          <w:rtl w:val="true"/>
        </w:rPr>
        <w:footnoteReference w:id="3193"/>
      </w:r>
      <w:r>
        <w:rPr>
          <w:rFonts w:ascii="Amiri" w:hAnsi="Amiri" w:eastAsia="Amiri" w:cs="Amiri"/>
          <w:color w:val="111111"/>
          <w:sz w:val="28"/>
          <w:sz w:val="28"/>
          <w:szCs w:val="28"/>
          <w:rtl w:val="true"/>
          <w:lang w:bidi="ar-SA"/>
        </w:rPr>
        <w:t>، وعاش مائة وأربع عشرة سنة، ومات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ثمان وخمسین ومائتین</w:t>
      </w:r>
      <w:r>
        <w:rPr>
          <w:rStyle w:val="FootnoteAnchor"/>
          <w:rtl w:val="true"/>
        </w:rPr>
        <w:footnoteReference w:id="3194"/>
      </w:r>
      <w:r>
        <w:rPr>
          <w:rFonts w:ascii="IRNazanin" w:hAnsi="IRNazanin" w:eastAsia="IRNazanin"/>
          <w:color w:val="111111"/>
          <w:sz w:val="28"/>
          <w:sz w:val="28"/>
          <w:szCs w:val="28"/>
          <w:rtl w:val="true"/>
          <w:lang w:bidi="fa-IR"/>
        </w:rPr>
        <w:t>، وکان أصله بصریّاً، وهو متهافت لا یلتفت إلیه ولا إلی مصنّفاته وسائر ما ینسب إلیه</w:t>
      </w:r>
      <w:r>
        <w:rPr>
          <w:rStyle w:val="FootnoteAnchor"/>
          <w:rtl w:val="true"/>
        </w:rPr>
        <w:footnoteReference w:id="3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عبداللّه‌</w:t>
      </w:r>
      <w:r>
        <w:rPr>
          <w:rStyle w:val="FootnoteAnchor"/>
          <w:rtl w:val="true"/>
        </w:rPr>
        <w:footnoteReference w:id="3196"/>
      </w:r>
      <w:r>
        <w:rPr>
          <w:rFonts w:ascii="Amiri" w:hAnsi="Amiri" w:eastAsia="Amiri" w:cs="Amiri"/>
          <w:color w:val="111111"/>
          <w:sz w:val="28"/>
          <w:sz w:val="28"/>
          <w:szCs w:val="28"/>
          <w:rtl w:val="true"/>
          <w:lang w:bidi="ar-SA"/>
        </w:rPr>
        <w:t>أبوعبداللّه الجوّانیّ</w:t>
      </w:r>
      <w:r>
        <w:rPr>
          <w:rStyle w:val="FootnoteAnchor"/>
          <w:rtl w:val="true"/>
        </w:rPr>
        <w:footnoteReference w:id="3197"/>
      </w:r>
      <w:r>
        <w:rPr>
          <w:rFonts w:ascii="IRNazanin" w:hAnsi="IRNazanin" w:eastAsia="IRNazanin"/>
          <w:color w:val="111111"/>
          <w:sz w:val="28"/>
          <w:sz w:val="28"/>
          <w:szCs w:val="28"/>
          <w:rtl w:val="true"/>
          <w:lang w:bidi="fa-IR"/>
        </w:rPr>
        <w:t>، ساکن آمل</w:t>
      </w:r>
      <w:r>
        <w:rPr>
          <w:rStyle w:val="FootnoteAnchor"/>
          <w:rtl w:val="true"/>
        </w:rPr>
        <w:footnoteReference w:id="3198"/>
      </w:r>
      <w:r>
        <w:rPr>
          <w:rFonts w:ascii="IRNazanin" w:hAnsi="IRNazanin" w:eastAsia="IRNazanin"/>
          <w:color w:val="111111"/>
          <w:sz w:val="28"/>
          <w:sz w:val="28"/>
          <w:szCs w:val="28"/>
          <w:rtl w:val="true"/>
          <w:lang w:bidi="fa-IR"/>
        </w:rPr>
        <w:t>طبرستان، وکان فقیهاً وسمع الحدیث</w:t>
      </w:r>
      <w:r>
        <w:rPr>
          <w:rStyle w:val="FootnoteAnchor"/>
          <w:rtl w:val="true"/>
        </w:rPr>
        <w:footnoteReference w:id="3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عبداللّه الجعفریّ، ذکره بعض أصحابنا وغمز</w:t>
      </w:r>
      <w:r>
        <w:rPr>
          <w:rStyle w:val="FootnoteAnchor"/>
          <w:rtl w:val="true"/>
        </w:rPr>
        <w:footnoteReference w:id="3200"/>
      </w:r>
      <w:r>
        <w:rPr>
          <w:rFonts w:ascii="IRNazanin" w:hAnsi="IRNazanin" w:eastAsia="IRNazanin"/>
          <w:color w:val="111111"/>
          <w:sz w:val="28"/>
          <w:sz w:val="28"/>
          <w:szCs w:val="28"/>
          <w:rtl w:val="true"/>
          <w:lang w:bidi="fa-IR"/>
        </w:rPr>
        <w:t xml:space="preserve">علیه، روی عنه البلویّ، والبلویّ رجل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 علیه</w:t>
      </w:r>
      <w:r>
        <w:rPr>
          <w:rFonts w:eastAsia="IRNazanin" w:cs="IRNazanin"/>
          <w:color w:val="111111"/>
          <w:sz w:val="28"/>
          <w:szCs w:val="28"/>
          <w:rtl w:val="true"/>
          <w:lang w:bidi="fa-IR"/>
        </w:rPr>
        <w:t>)</w:t>
      </w:r>
      <w:r>
        <w:rPr>
          <w:rStyle w:val="FootnoteAnchor"/>
          <w:rtl w:val="true"/>
        </w:rPr>
        <w:footnoteReference w:id="3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أبوعبداللّه المحاربیّ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والباء المنقّطة تحتها، نقطة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من أصحابنا، عظیم القدر</w:t>
      </w:r>
      <w:r>
        <w:rPr>
          <w:rStyle w:val="FootnoteAnchor"/>
          <w:rtl w:val="true"/>
        </w:rPr>
        <w:footnoteReference w:id="3202"/>
      </w:r>
      <w:r>
        <w:rPr>
          <w:rFonts w:ascii="IRNazanin" w:hAnsi="IRNazanin" w:eastAsia="IRNazanin"/>
          <w:color w:val="111111"/>
          <w:sz w:val="28"/>
          <w:sz w:val="28"/>
          <w:szCs w:val="28"/>
          <w:rtl w:val="true"/>
          <w:lang w:bidi="fa-IR"/>
        </w:rPr>
        <w:t>، خبیر باُمور أصحابنا</w:t>
      </w:r>
      <w:r>
        <w:rPr>
          <w:rStyle w:val="FootnoteAnchor"/>
          <w:rtl w:val="true"/>
        </w:rPr>
        <w:footnoteReference w:id="3203"/>
      </w:r>
      <w:r>
        <w:rPr>
          <w:rFonts w:ascii="IRNazanin" w:hAnsi="IRNazanin" w:eastAsia="IRNazanin"/>
          <w:color w:val="111111"/>
          <w:sz w:val="28"/>
          <w:sz w:val="28"/>
          <w:szCs w:val="28"/>
          <w:rtl w:val="true"/>
          <w:lang w:bidi="fa-IR"/>
        </w:rPr>
        <w:t>عالم ببواطن أنسابهم</w:t>
      </w:r>
      <w:r>
        <w:rPr>
          <w:rStyle w:val="FootnoteAnchor"/>
          <w:rtl w:val="true"/>
        </w:rPr>
        <w:footnoteReference w:id="3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علیّ، أبو المثنّی، کوفیّ، ثقة، عظیم المنزلة فی أصحابنا</w:t>
      </w:r>
      <w:r>
        <w:rPr>
          <w:rStyle w:val="FootnoteAnchor"/>
          <w:rtl w:val="true"/>
        </w:rPr>
        <w:footnoteReference w:id="3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قدّس اللّه روحه شیخ</w:t>
      </w:r>
    </w:p>
    <w:p>
      <w:pPr>
        <w:pStyle w:val="BookText"/>
        <w:rPr/>
      </w:pPr>
      <w:r>
        <w:rPr>
          <w:rFonts w:ascii="Amiri" w:hAnsi="Amiri" w:eastAsia="Amiri" w:cs="Amiri"/>
          <w:color w:val="111111"/>
          <w:sz w:val="28"/>
          <w:sz w:val="28"/>
          <w:szCs w:val="28"/>
          <w:rtl w:val="true"/>
          <w:lang w:bidi="ar-SA"/>
        </w:rPr>
        <w:t>الإمامیّة</w:t>
      </w:r>
      <w:r>
        <w:rPr>
          <w:rStyle w:val="FootnoteAnchor"/>
          <w:rtl w:val="true"/>
        </w:rPr>
        <w:footnoteReference w:id="3206"/>
      </w:r>
      <w:r>
        <w:rPr>
          <w:rFonts w:ascii="IRNazanin" w:hAnsi="IRNazanin" w:eastAsia="IRNazanin"/>
          <w:color w:val="111111"/>
          <w:sz w:val="28"/>
          <w:sz w:val="28"/>
          <w:szCs w:val="28"/>
          <w:rtl w:val="true"/>
          <w:lang w:bidi="fa-IR"/>
        </w:rPr>
        <w:t>، رئیس الطّائفة، جلیل القدر، عظیم المنزلة، ثقة، عین، صدوق، عارف بالأخبار والرّجال، والفقه والاُصول، والکلام والأدب، جمیع الفضائل تنسب إلیه، صنّف فی کلّ فنون الإسلام، وهو المُهَذِّب للعقائد فی الاُصول والفروع، الجامع لکمالات النّفس فی العلم والعمل، وکان تلمیذ الشّیخ المفید محمّد بن محمّد بن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 ولد قدّس اللّه روحه فی شهر رمضان سنة خمس وثمانین وثلاثمائة، وقدم العراق فی شهور سنة ثمان وأربعمائة، وتوفّی رضی‌الله‌عنه لیلة الاثنین الثّانی والعشرین من المحرّم سنة ستّین وأربعمائة بالمشهد المقدّس الغرویّ، علی ساکنه السّلام ودفن </w:t>
      </w:r>
    </w:p>
    <w:p>
      <w:pPr>
        <w:pStyle w:val="BookText"/>
        <w:rPr/>
      </w:pPr>
      <w:r>
        <w:rPr>
          <w:rFonts w:ascii="IRNazanin" w:hAnsi="IRNazanin" w:eastAsia="IRNazanin"/>
          <w:color w:val="111111"/>
          <w:sz w:val="28"/>
          <w:sz w:val="28"/>
          <w:szCs w:val="28"/>
          <w:rtl w:val="true"/>
          <w:lang w:bidi="fa-IR"/>
        </w:rPr>
        <w:t>بداره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مهدیّ السّلیقیّ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أنا والشّیخ أبو محمّد الحسن بن عبدالواحد</w:t>
      </w:r>
      <w:r>
        <w:rPr>
          <w:rStyle w:val="FootnoteAnchor"/>
          <w:rtl w:val="true"/>
        </w:rPr>
        <w:footnoteReference w:id="3207"/>
      </w:r>
      <w:r>
        <w:rPr>
          <w:rFonts w:ascii="IRNazanin" w:hAnsi="IRNazanin" w:eastAsia="IRNazanin"/>
          <w:color w:val="111111"/>
          <w:sz w:val="28"/>
          <w:sz w:val="28"/>
          <w:szCs w:val="28"/>
          <w:rtl w:val="true"/>
          <w:lang w:bidi="fa-IR"/>
        </w:rPr>
        <w:t>العین زربیّ، والشّیخ أبوالحسن اللّؤول غسله فی تلک اللّیلة ودفنه، وکان یقول أوّلاً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وهاجر إلی مشهد أمیرالمؤنین علیه‌السلام خوفاً من الفتن الّتی تجدّدت ببغداد، واُحرقت کتبه وکرسیّ کان یجلس علیه للکلام</w:t>
      </w:r>
      <w:r>
        <w:rPr>
          <w:rStyle w:val="FootnoteAnchor"/>
          <w:rtl w:val="true"/>
        </w:rPr>
        <w:footnoteReference w:id="3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فرّوخ</w:t>
      </w:r>
      <w:r>
        <w:rPr>
          <w:rStyle w:val="FootnoteAnchor"/>
          <w:rtl w:val="true"/>
        </w:rPr>
        <w:footnoteReference w:id="3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والرّاء والخاء المعجمة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مولی عیسی بن موسی بن طلحة بن عبیداللّه بن السّائب بن مالک بن عامر الأشعریّ، أبوجعفر الأعرج، کان وجهاً فی أصحابنا القمیّین، ثقة، عظیم القدر، راجحاً، قلیل السّقط فی الرّوایة، توفّی رحمه‌الله بقم سنة تسعین ومائتین</w:t>
      </w:r>
      <w:r>
        <w:rPr>
          <w:rStyle w:val="FootnoteAnchor"/>
          <w:rtl w:val="true"/>
        </w:rPr>
        <w:footnoteReference w:id="3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القمیّ، ولیس بابن الولید، إلاّ أ نّه نظیره</w:t>
      </w:r>
      <w:r>
        <w:rPr>
          <w:rStyle w:val="FootnoteAnchor"/>
          <w:rtl w:val="true"/>
        </w:rPr>
        <w:footnoteReference w:id="3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علیّ بن محمّد القتیبیّ،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کان کریماً علی أبی جعفر علیه‌السلام، وإنّ أباالحسن علیه‌السلام</w:t>
      </w:r>
      <w:r>
        <w:rPr>
          <w:rStyle w:val="FootnoteAnchor"/>
          <w:rtl w:val="true"/>
        </w:rPr>
        <w:footnoteReference w:id="3212"/>
      </w:r>
      <w:r>
        <w:rPr>
          <w:rFonts w:ascii="Amiri" w:hAnsi="Amiri" w:eastAsia="Amiri" w:cs="Amiri"/>
          <w:color w:val="111111"/>
          <w:sz w:val="28"/>
          <w:sz w:val="28"/>
          <w:szCs w:val="28"/>
          <w:rtl w:val="true"/>
          <w:lang w:bidi="ar-SA"/>
        </w:rPr>
        <w:t>أنفذ نفقة</w:t>
      </w:r>
      <w:r>
        <w:rPr>
          <w:rStyle w:val="FootnoteAnchor"/>
          <w:rtl w:val="true"/>
        </w:rPr>
        <w:footnoteReference w:id="3213"/>
      </w:r>
      <w:r>
        <w:rPr>
          <w:rFonts w:ascii="IRNazanin" w:hAnsi="IRNazanin" w:eastAsia="IRNazanin"/>
          <w:color w:val="111111"/>
          <w:sz w:val="28"/>
          <w:sz w:val="28"/>
          <w:szCs w:val="28"/>
          <w:rtl w:val="true"/>
          <w:lang w:bidi="fa-IR"/>
        </w:rPr>
        <w:t>فی مرضه ولکفنه، وأقام مأتمه عند موته</w:t>
      </w:r>
      <w:r>
        <w:rPr>
          <w:rStyle w:val="FootnoteAnchor"/>
          <w:rtl w:val="true"/>
        </w:rPr>
        <w:footnoteReference w:id="3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3215"/>
      </w:r>
      <w:r>
        <w:rPr>
          <w:rFonts w:ascii="Amiri" w:hAnsi="Amiri" w:eastAsia="Amiri" w:cs="Amiri"/>
          <w:color w:val="111111"/>
          <w:sz w:val="28"/>
          <w:sz w:val="28"/>
          <w:szCs w:val="28"/>
          <w:rtl w:val="true"/>
          <w:lang w:bidi="ar-SA"/>
        </w:rPr>
        <w:t>أبی الخطّاب، واسم أبی الخطّاب زید، ویکنّی محمّد بأبی جعفر الزّیّات الهمدانیّ</w:t>
      </w:r>
      <w:r>
        <w:rPr>
          <w:rStyle w:val="FootnoteAnchor"/>
          <w:rtl w:val="true"/>
        </w:rPr>
        <w:footnoteReference w:id="3216"/>
      </w:r>
      <w:r>
        <w:rPr>
          <w:rFonts w:ascii="IRNazanin" w:hAnsi="IRNazanin" w:eastAsia="IRNazanin"/>
          <w:color w:val="111111"/>
          <w:sz w:val="28"/>
          <w:sz w:val="28"/>
          <w:szCs w:val="28"/>
          <w:rtl w:val="true"/>
          <w:lang w:bidi="fa-IR"/>
        </w:rPr>
        <w:t>، جلیل من أصحابنا، عظیم القدر، کثیر الرّوایة،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عین، حسن التّصانیف، مسکون إلی روایته</w:t>
      </w:r>
      <w:r>
        <w:rPr>
          <w:rStyle w:val="FootnoteAnchor"/>
          <w:rtl w:val="true"/>
        </w:rPr>
        <w:footnoteReference w:id="3217"/>
      </w:r>
      <w:r>
        <w:rPr>
          <w:rFonts w:ascii="IRNazanin" w:hAnsi="IRNazanin" w:eastAsia="IRNazanin"/>
          <w:color w:val="111111"/>
          <w:sz w:val="28"/>
          <w:sz w:val="28"/>
          <w:szCs w:val="28"/>
          <w:rtl w:val="true"/>
          <w:lang w:bidi="fa-IR"/>
        </w:rPr>
        <w:t xml:space="preserve">، له تصانیف ذکرناها فی کتابنا </w:t>
      </w:r>
    </w:p>
    <w:p>
      <w:pPr>
        <w:pStyle w:val="BookText"/>
        <w:rPr/>
      </w:pPr>
      <w:r>
        <w:rPr>
          <w:rFonts w:ascii="IRNazanin" w:hAnsi="IRNazanin" w:eastAsia="IRNazanin"/>
          <w:color w:val="111111"/>
          <w:sz w:val="28"/>
          <w:sz w:val="28"/>
          <w:szCs w:val="28"/>
          <w:rtl w:val="true"/>
          <w:lang w:bidi="fa-IR"/>
        </w:rPr>
        <w:t>الکبیر، من أصحاب الجواد علیه‌السلام</w:t>
      </w:r>
      <w:r>
        <w:rPr>
          <w:rStyle w:val="FootnoteAnchor"/>
          <w:rtl w:val="true"/>
        </w:rPr>
        <w:footnoteReference w:id="3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الرّضیّ الموسویّ، نقیب العلویّین ببغداد، أخو المرتضی، کان شاعراً مبرّزاً</w:t>
      </w:r>
      <w:r>
        <w:rPr>
          <w:rStyle w:val="FootnoteAnchor"/>
          <w:rtl w:val="true"/>
        </w:rPr>
        <w:footnoteReference w:id="3219"/>
      </w:r>
      <w:r>
        <w:rPr>
          <w:rFonts w:ascii="Amiri" w:hAnsi="Amiri" w:eastAsia="Amiri" w:cs="Amiri"/>
          <w:color w:val="111111"/>
          <w:sz w:val="28"/>
          <w:sz w:val="28"/>
          <w:szCs w:val="28"/>
          <w:rtl w:val="true"/>
          <w:lang w:bidi="ar-SA"/>
        </w:rPr>
        <w:t>فاضلاً، عالماً</w:t>
      </w:r>
      <w:r>
        <w:rPr>
          <w:rStyle w:val="FootnoteAnchor"/>
          <w:rtl w:val="true"/>
        </w:rPr>
        <w:footnoteReference w:id="3220"/>
      </w:r>
      <w:r>
        <w:rPr>
          <w:rFonts w:ascii="IRNazanin" w:hAnsi="IRNazanin" w:eastAsia="IRNazanin"/>
          <w:color w:val="111111"/>
          <w:sz w:val="28"/>
          <w:sz w:val="28"/>
          <w:szCs w:val="28"/>
          <w:rtl w:val="true"/>
          <w:lang w:bidi="fa-IR"/>
        </w:rPr>
        <w:t>ورعاً، عظیم الشّأن، رفیع المنزلة، له حکایة فی شرف النّفس؛ ذکرناها فی الکتاب</w:t>
      </w:r>
      <w:r>
        <w:rPr>
          <w:rStyle w:val="FootnoteAnchor"/>
          <w:rtl w:val="true"/>
        </w:rPr>
        <w:footnoteReference w:id="3221"/>
      </w:r>
      <w:r>
        <w:rPr>
          <w:rFonts w:ascii="IRNazanin" w:hAnsi="IRNazanin" w:eastAsia="IRNazanin"/>
          <w:color w:val="111111"/>
          <w:sz w:val="28"/>
          <w:sz w:val="28"/>
          <w:szCs w:val="28"/>
          <w:rtl w:val="true"/>
          <w:lang w:bidi="fa-IR"/>
        </w:rPr>
        <w:t>الکبیر، کان میلاده سنة تسع وخمسین وثلاثمائة، وتوفّی فی السّادس من المحرّم سنة ستّ وأربعمائة</w:t>
      </w:r>
      <w:r>
        <w:rPr>
          <w:rStyle w:val="FootnoteAnchor"/>
          <w:rtl w:val="true"/>
        </w:rPr>
        <w:footnoteReference w:id="3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بن عبداللّه بن سعید الطّبریّ، یکنّی أباجعفر خاصّ</w:t>
      </w:r>
      <w:r>
        <w:rPr>
          <w:rStyle w:val="FootnoteAnchor"/>
          <w:rtl w:val="true"/>
        </w:rPr>
        <w:footnoteReference w:id="3223"/>
      </w:r>
      <w:r>
        <w:rPr>
          <w:rFonts w:ascii="IRNazanin" w:hAnsi="IRNazanin" w:eastAsia="IRNazanin"/>
          <w:color w:val="111111"/>
          <w:sz w:val="28"/>
          <w:sz w:val="28"/>
          <w:szCs w:val="28"/>
          <w:rtl w:val="true"/>
          <w:lang w:bidi="fa-IR"/>
        </w:rPr>
        <w:t>، یروی عنه التّلعکبریّ،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سنة ثلاثین وثلاثمائة وفیما بعدها</w:t>
      </w:r>
      <w:r>
        <w:rPr>
          <w:rStyle w:val="FootnoteAnchor"/>
          <w:rtl w:val="true"/>
        </w:rPr>
        <w:footnoteReference w:id="3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سفرجلة، أبوالحسن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ثقة، عین، واضح الرّوایة</w:t>
      </w:r>
      <w:r>
        <w:rPr>
          <w:rStyle w:val="FootnoteAnchor"/>
          <w:rtl w:val="true"/>
        </w:rPr>
        <w:footnoteReference w:id="3225"/>
      </w:r>
      <w:r>
        <w:rPr>
          <w:rFonts w:ascii="IRNazanin" w:hAnsi="IRNazanin" w:eastAsia="IRNazanin"/>
          <w:color w:val="111111"/>
          <w:sz w:val="28"/>
          <w:sz w:val="28"/>
          <w:szCs w:val="28"/>
          <w:rtl w:val="true"/>
          <w:lang w:bidi="fa-IR"/>
        </w:rPr>
        <w:t>، عظیم،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حصین</w:t>
      </w:r>
      <w:r>
        <w:rPr>
          <w:rStyle w:val="FootnoteAnchor"/>
          <w:rtl w:val="true"/>
        </w:rPr>
        <w:footnoteReference w:id="3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المضمومة، والصّاد المهملة، والیاء المنقّطة تحتها، نقطتین، والنّون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الفهریّ، من أصحاب أبی الحسن الثّالث الهادی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w:t>
      </w:r>
      <w:r>
        <w:rPr>
          <w:rStyle w:val="FootnoteAnchor"/>
          <w:rtl w:val="true"/>
        </w:rPr>
        <w:footnoteReference w:id="3227"/>
      </w:r>
      <w:r>
        <w:rPr>
          <w:rFonts w:ascii="Amiri" w:hAnsi="Amiri" w:eastAsia="Amiri" w:cs="Amiri"/>
          <w:color w:val="111111"/>
          <w:sz w:val="28"/>
          <w:sz w:val="28"/>
          <w:szCs w:val="28"/>
          <w:rtl w:val="true"/>
          <w:lang w:bidi="ar-SA"/>
        </w:rPr>
        <w:t>ملعوناً</w:t>
      </w:r>
      <w:r>
        <w:rPr>
          <w:rStyle w:val="FootnoteAnchor"/>
          <w:rtl w:val="true"/>
        </w:rPr>
        <w:footnoteReference w:id="3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حفص بن عمر، أبو جعفر، وهو ابن العمریّ، وکان وکیل النّاحیة، وکان الأمر یدور علیه</w:t>
      </w:r>
      <w:r>
        <w:rPr>
          <w:rStyle w:val="FootnoteAnchor"/>
          <w:rtl w:val="true"/>
        </w:rPr>
        <w:footnoteReference w:id="3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w:t>
      </w:r>
      <w:r>
        <w:rPr>
          <w:rStyle w:val="FootnoteAnchor"/>
          <w:rtl w:val="true"/>
        </w:rPr>
        <w:footnoteReference w:id="3230"/>
      </w:r>
      <w:r>
        <w:rPr>
          <w:rFonts w:ascii="IRNazanin" w:hAnsi="IRNazanin" w:eastAsia="IRNazanin"/>
          <w:color w:val="111111"/>
          <w:sz w:val="28"/>
          <w:sz w:val="28"/>
          <w:szCs w:val="28"/>
          <w:rtl w:val="true"/>
          <w:lang w:bidi="fa-IR"/>
        </w:rPr>
        <w:t>،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أباالحسن علیه‌السلام کان یرضی کلامه عند ذکر أصحاب الکلام</w:t>
      </w:r>
      <w:r>
        <w:rPr>
          <w:rStyle w:val="FootnoteAnchor"/>
          <w:rtl w:val="true"/>
        </w:rPr>
        <w:footnoteReference w:id="3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حمّاد بن زید</w:t>
      </w:r>
      <w:r>
        <w:rPr>
          <w:rStyle w:val="FootnoteAnchor"/>
          <w:rtl w:val="true"/>
        </w:rPr>
        <w:footnoteReference w:id="3232"/>
      </w:r>
      <w:r>
        <w:rPr>
          <w:rFonts w:ascii="Amiri" w:hAnsi="Amiri" w:eastAsia="Amiri" w:cs="Amiri"/>
          <w:color w:val="111111"/>
          <w:sz w:val="28"/>
          <w:sz w:val="28"/>
          <w:szCs w:val="28"/>
          <w:rtl w:val="true"/>
          <w:lang w:bidi="ar-SA"/>
        </w:rPr>
        <w:t>الحارثیّ، أبو عبداللّه‌</w:t>
      </w:r>
      <w:r>
        <w:rPr>
          <w:rStyle w:val="FootnoteAnchor"/>
          <w:rtl w:val="true"/>
        </w:rPr>
        <w:footnoteReference w:id="3233"/>
      </w:r>
      <w:r>
        <w:rPr>
          <w:rFonts w:ascii="IRNazanin" w:hAnsi="IRNazanin" w:eastAsia="IRNazanin"/>
          <w:color w:val="111111"/>
          <w:sz w:val="28"/>
          <w:sz w:val="28"/>
          <w:szCs w:val="28"/>
          <w:rtl w:val="true"/>
          <w:lang w:bidi="fa-IR"/>
        </w:rPr>
        <w:t>، ثقة، روی أبوه عن أبی عبداللّه علیه‌السلام</w:t>
      </w:r>
      <w:r>
        <w:rPr>
          <w:rStyle w:val="FootnoteAnchor"/>
          <w:rtl w:val="true"/>
        </w:rPr>
        <w:footnoteReference w:id="3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w:t>
      </w:r>
      <w:r>
        <w:rPr>
          <w:rStyle w:val="FootnoteAnchor"/>
          <w:rtl w:val="true"/>
        </w:rPr>
        <w:footnoteReference w:id="3235"/>
      </w:r>
      <w:r>
        <w:rPr>
          <w:rFonts w:ascii="IRNazanin" w:hAnsi="IRNazanin" w:eastAsia="IRNazanin"/>
          <w:color w:val="111111"/>
          <w:sz w:val="28"/>
          <w:sz w:val="28"/>
          <w:szCs w:val="28"/>
          <w:rtl w:val="true"/>
          <w:lang w:bidi="fa-IR"/>
        </w:rPr>
        <w:t>النّهدیّ، أبوجعفر، کوفیّ الأصل نزل جرجرایا، وروی عن أبی عبداللّه علیه‌السلام، ثقة</w:t>
      </w:r>
      <w:r>
        <w:rPr>
          <w:rStyle w:val="FootnoteAnchor"/>
          <w:rtl w:val="true"/>
        </w:rPr>
        <w:footnoteReference w:id="3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الأحمسیّ البجلیّ، کوفیّ، ثقة</w:t>
      </w:r>
      <w:r>
        <w:rPr>
          <w:rStyle w:val="FootnoteAnchor"/>
          <w:rtl w:val="true"/>
        </w:rPr>
        <w:footnoteReference w:id="3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الأشعریّ، قمیّ، قریب الأمر</w:t>
      </w:r>
      <w:r>
        <w:rPr>
          <w:rStyle w:val="FootnoteAnchor"/>
          <w:rtl w:val="true"/>
        </w:rPr>
        <w:footnoteReference w:id="32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بن عبدالرّحمان بن محمّد بن علیّ البرقیّ</w:t>
      </w:r>
      <w:r>
        <w:rPr>
          <w:rStyle w:val="FootnoteAnchor"/>
          <w:rtl w:val="true"/>
        </w:rPr>
        <w:footnoteReference w:id="3239"/>
      </w:r>
      <w:r>
        <w:rPr>
          <w:rFonts w:ascii="IRNazanin" w:hAnsi="IRNazanin" w:eastAsia="IRNazanin"/>
          <w:color w:val="111111"/>
          <w:sz w:val="28"/>
          <w:sz w:val="28"/>
          <w:szCs w:val="28"/>
          <w:rtl w:val="true"/>
          <w:lang w:bidi="fa-IR"/>
        </w:rPr>
        <w:t>، أبوعبداللّه مولی أبی موسی الأشعریّ</w:t>
      </w:r>
      <w:r>
        <w:rPr>
          <w:rStyle w:val="FootnoteAnchor"/>
          <w:rtl w:val="true"/>
        </w:rPr>
        <w:footnoteReference w:id="3240"/>
      </w:r>
      <w:r>
        <w:rPr>
          <w:rFonts w:ascii="IRNazanin" w:hAnsi="IRNazanin" w:eastAsia="IRNazanin"/>
          <w:color w:val="111111"/>
          <w:sz w:val="28"/>
          <w:sz w:val="28"/>
          <w:szCs w:val="28"/>
          <w:rtl w:val="true"/>
          <w:lang w:bidi="fa-IR"/>
        </w:rPr>
        <w:t>، من أصحاب الرّضا علیه‌السلام، ثقة</w:t>
      </w:r>
      <w:r>
        <w:rPr>
          <w:rFonts w:eastAsia="IRNazanin" w:cs="IRNazanin"/>
          <w:color w:val="111111"/>
          <w:sz w:val="28"/>
          <w:szCs w:val="28"/>
          <w:rtl w:val="true"/>
          <w:lang w:bidi="fa-IR"/>
        </w:rPr>
        <w:t>.</w:t>
      </w:r>
      <w:r>
        <w:rPr>
          <w:rStyle w:val="FootnoteAnchor"/>
          <w:rtl w:val="true"/>
        </w:rPr>
        <w:footnoteReference w:id="3241"/>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جریر</w:t>
      </w:r>
      <w:r>
        <w:rPr>
          <w:rStyle w:val="FootnoteAnchor"/>
          <w:rtl w:val="true"/>
        </w:rPr>
        <w:footnoteReference w:id="3242"/>
      </w:r>
      <w:r>
        <w:rPr>
          <w:rFonts w:ascii="IRNazanin" w:hAnsi="IRNazanin" w:eastAsia="IRNazanin"/>
          <w:color w:val="111111"/>
          <w:sz w:val="28"/>
          <w:sz w:val="28"/>
          <w:szCs w:val="28"/>
          <w:rtl w:val="true"/>
          <w:lang w:bidi="fa-IR"/>
        </w:rPr>
        <w:t>بن عبداللّه، حدیثه یعرّف</w:t>
      </w:r>
      <w:r>
        <w:rPr>
          <w:rStyle w:val="FootnoteAnchor"/>
          <w:rtl w:val="true"/>
        </w:rPr>
        <w:footnoteReference w:id="3243"/>
      </w:r>
      <w:r>
        <w:rPr>
          <w:rFonts w:ascii="Amiri" w:hAnsi="Amiri" w:eastAsia="Amiri" w:cs="Amiri"/>
          <w:color w:val="111111"/>
          <w:sz w:val="28"/>
          <w:sz w:val="28"/>
          <w:szCs w:val="28"/>
          <w:rtl w:val="true"/>
          <w:lang w:bidi="ar-SA"/>
        </w:rPr>
        <w:t>وینکّر،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عن الضّعفاء کثیراً ویعتمد المراسیل</w:t>
      </w:r>
      <w:r>
        <w:rPr>
          <w:rStyle w:val="FootnoteAnchor"/>
          <w:rtl w:val="true"/>
        </w:rPr>
        <w:footnoteReference w:id="3244"/>
      </w:r>
      <w:r>
        <w:rPr>
          <w:rFonts w:ascii="Amiri" w:hAnsi="Amiri" w:eastAsia="Amiri" w:cs="Amiri"/>
          <w:color w:val="111111"/>
          <w:sz w:val="28"/>
          <w:sz w:val="28"/>
          <w:szCs w:val="28"/>
          <w:rtl w:val="true"/>
          <w:lang w:bidi="ar-SA"/>
        </w:rPr>
        <w:t>، 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الحدیث</w:t>
      </w:r>
      <w:r>
        <w:rPr>
          <w:rStyle w:val="FootnoteAnchor"/>
          <w:rtl w:val="true"/>
        </w:rPr>
        <w:footnoteReference w:id="3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عندی علی قول الشّیخ أبی جعفر الطّوسیّ رحمه‌الله من تعدیله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البرقی أبا بصیر؛ بینهما القاسم بن حمزة، ولا إسحاق بن عمّار</w:t>
      </w:r>
      <w:r>
        <w:rPr>
          <w:rStyle w:val="FootnoteAnchor"/>
          <w:rtl w:val="true"/>
        </w:rPr>
        <w:footnoteReference w:id="32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خلف، أبوبکر الرّازیّ</w:t>
      </w:r>
      <w:r>
        <w:rPr>
          <w:rStyle w:val="FootnoteAnchor"/>
          <w:rtl w:val="true"/>
        </w:rPr>
        <w:footnoteReference w:id="3247"/>
      </w:r>
      <w:r>
        <w:rPr>
          <w:rFonts w:ascii="IRNazanin" w:hAnsi="IRNazanin" w:eastAsia="IRNazanin"/>
          <w:color w:val="111111"/>
          <w:sz w:val="28"/>
          <w:sz w:val="28"/>
          <w:szCs w:val="28"/>
          <w:rtl w:val="true"/>
          <w:lang w:bidi="fa-IR"/>
        </w:rPr>
        <w:t>، متکلّم، جلیل، من أصحابنا</w:t>
      </w:r>
      <w:r>
        <w:rPr>
          <w:rStyle w:val="FootnoteAnchor"/>
          <w:rtl w:val="true"/>
        </w:rPr>
        <w:footnoteReference w:id="3248"/>
      </w:r>
      <w:r>
        <w:rPr>
          <w:rFonts w:ascii="IRNazanin" w:hAnsi="IRNazanin" w:eastAsia="IRNazanin"/>
          <w:color w:val="111111"/>
          <w:sz w:val="28"/>
          <w:sz w:val="28"/>
          <w:szCs w:val="28"/>
          <w:rtl w:val="true"/>
          <w:lang w:bidi="fa-IR"/>
        </w:rPr>
        <w:t>، له کتاب فی الإمامة</w:t>
      </w:r>
      <w:r>
        <w:rPr>
          <w:rStyle w:val="FootnoteAnchor"/>
          <w:rtl w:val="true"/>
        </w:rPr>
        <w:footnoteReference w:id="3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الخلیل بن أسد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النّخعیّ، کوفیّ، من أصحابنا ثقة، یکنّی أباعبداللّه‌</w:t>
      </w:r>
      <w:r>
        <w:rPr>
          <w:rStyle w:val="FootnoteAnchor"/>
          <w:rtl w:val="true"/>
        </w:rPr>
        <w:footnoteReference w:id="3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بالسّکّاک</w:t>
      </w:r>
      <w:r>
        <w:rPr>
          <w:rStyle w:val="FootnoteAnchor"/>
          <w:rtl w:val="true"/>
        </w:rPr>
        <w:footnoteReference w:id="3251"/>
      </w:r>
      <w:r>
        <w:rPr>
          <w:rFonts w:ascii="IRNazanin" w:hAnsi="IRNazanin" w:eastAsia="IRNazanin"/>
          <w:color w:val="111111"/>
          <w:sz w:val="28"/>
          <w:sz w:val="28"/>
          <w:szCs w:val="28"/>
          <w:rtl w:val="true"/>
          <w:lang w:bidi="fa-IR"/>
        </w:rPr>
        <w:t>، أبوجعفر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هشام بن الحکم، وکان متکلّماً من أصحاب هشام، وخالفه فی أشیاء إلاّ فی أصل الإمامة</w:t>
      </w:r>
      <w:r>
        <w:rPr>
          <w:rStyle w:val="FootnoteAnchor"/>
          <w:rtl w:val="true"/>
        </w:rPr>
        <w:footnoteReference w:id="3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وکلام الشّیخ یعطی أ نّه کان إمامیّاً</w:t>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کتاباً سمّاه التّوحید، وهو تشبیه</w:t>
      </w:r>
      <w:r>
        <w:rPr>
          <w:rStyle w:val="FootnoteAnchor"/>
          <w:rtl w:val="true"/>
        </w:rPr>
        <w:footnoteReference w:id="3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والیاء المنقّطة تحتها، نقطتین المشدّدة،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الحسن الثّالث الهادیّ علیه‌السلام، ثقة</w:t>
      </w:r>
      <w:r>
        <w:rPr>
          <w:rStyle w:val="FootnoteAnchor"/>
          <w:rtl w:val="true"/>
        </w:rPr>
        <w:footnoteReference w:id="3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زکریّا بن دینار، مولی بنی غلاب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والباء المنقّطة تحتها نقطة، واللاّم المخفّفة</w:t>
      </w:r>
      <w:r>
        <w:rPr>
          <w:rStyle w:val="FootnoteAnchor"/>
          <w:rtl w:val="true"/>
        </w:rPr>
        <w:footnoteReference w:id="3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وبنو غلاب قبیلة بالبصرة من بنی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w:t>
      </w:r>
      <w:r>
        <w:rPr>
          <w:rStyle w:val="FootnoteAnchor"/>
          <w:rtl w:val="true"/>
        </w:rPr>
        <w:footnoteReference w:id="3256"/>
      </w:r>
      <w:r>
        <w:rPr>
          <w:rFonts w:ascii="IRNazanin" w:hAnsi="IRNazanin" w:eastAsia="IRNazanin"/>
          <w:color w:val="111111"/>
          <w:sz w:val="28"/>
          <w:sz w:val="28"/>
          <w:szCs w:val="28"/>
          <w:rtl w:val="true"/>
          <w:lang w:bidi="fa-IR"/>
        </w:rPr>
        <w:t>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Style w:val="FootnoteAnchor"/>
          <w:rtl w:val="true"/>
        </w:rPr>
        <w:footnoteReference w:id="3257"/>
      </w:r>
      <w:r>
        <w:rPr>
          <w:rFonts w:ascii="IRNazanin" w:hAnsi="IRNazanin" w:eastAsia="IRNazanin"/>
          <w:color w:val="111111"/>
          <w:sz w:val="28"/>
          <w:sz w:val="28"/>
          <w:szCs w:val="28"/>
          <w:rtl w:val="true"/>
          <w:lang w:bidi="fa-IR"/>
        </w:rPr>
        <w:t xml:space="preserve">بغیر البصرة منهم أحد، وکان هذا الرّجل وجهاً من وجوه أصحابنا بالبصرة، وکان أخباریّاً واسع العلم، وصنّف کتباً کثیرة، ومات محمّد </w:t>
      </w:r>
    </w:p>
    <w:p>
      <w:pPr>
        <w:pStyle w:val="BookText"/>
        <w:rPr/>
      </w:pPr>
      <w:r>
        <w:rPr>
          <w:rFonts w:ascii="IRNazanin" w:hAnsi="IRNazanin" w:eastAsia="IRNazanin"/>
          <w:color w:val="111111"/>
          <w:sz w:val="28"/>
          <w:sz w:val="28"/>
          <w:szCs w:val="28"/>
          <w:rtl w:val="true"/>
          <w:lang w:bidi="fa-IR"/>
        </w:rPr>
        <w:t>ابن زکریّا سنة ثمان وتسعین ومائتین</w:t>
      </w:r>
      <w:r>
        <w:rPr>
          <w:rStyle w:val="FootnoteAnchor"/>
          <w:rtl w:val="true"/>
        </w:rPr>
        <w:footnoteReference w:id="3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زید، من أصحاب الباقر علیه‌السلام، بتریٌ</w:t>
      </w:r>
      <w:r>
        <w:rPr>
          <w:rStyle w:val="FootnoteAnchor"/>
          <w:rtl w:val="true"/>
        </w:rPr>
        <w:footnoteReference w:id="3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 بن شریح الأشجعیّ الحذّاء الکوفیّ، أبو إسماعیل اُسند عنه، مات سنة اثنتین وتسعین ومائة، وهو ابن تسع وخمسین سنة، من أصحاب الصّادق علیه‌السلام،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الحذّاء، وسالم الأشجعیّ، وسالم بن أبی واصل، وسالم ابن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w:t>
      </w:r>
      <w:r>
        <w:rPr>
          <w:rStyle w:val="FootnoteAnchor"/>
          <w:rtl w:val="true"/>
        </w:rPr>
        <w:footnoteReference w:id="3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w:t>
      </w:r>
      <w:r>
        <w:rPr>
          <w:rStyle w:val="FootnoteAnchor"/>
          <w:rtl w:val="true"/>
        </w:rPr>
        <w:footnoteReference w:id="3261"/>
      </w:r>
      <w:r>
        <w:rPr>
          <w:rFonts w:ascii="IRNazanin" w:hAnsi="IRNazanin" w:eastAsia="IRNazanin"/>
          <w:color w:val="111111"/>
          <w:sz w:val="28"/>
          <w:sz w:val="28"/>
          <w:szCs w:val="28"/>
          <w:rtl w:val="true"/>
          <w:lang w:bidi="fa-IR"/>
        </w:rPr>
        <w:t>الکندیّ السّجستانیّ، روی عن أبیه، فی حدیثه ضعف</w:t>
      </w:r>
      <w:r>
        <w:rPr>
          <w:rStyle w:val="FootnoteAnchor"/>
          <w:rtl w:val="true"/>
        </w:rPr>
        <w:footnoteReference w:id="3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سعید، یکنّی أباالحسن من أهل کشّ، صالح، مستقیم المذهب</w:t>
      </w:r>
      <w:r>
        <w:rPr>
          <w:rStyle w:val="FootnoteAnchor"/>
          <w:rtl w:val="true"/>
        </w:rPr>
        <w:footnoteReference w:id="3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سعید بن کلثوم المروزیّ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سعید بن کلثوم مروزیّاً من أجلّة</w:t>
      </w:r>
      <w:r>
        <w:rPr>
          <w:rStyle w:val="FootnoteAnchor"/>
          <w:rtl w:val="true"/>
        </w:rPr>
        <w:footnoteReference w:id="3264"/>
      </w:r>
      <w:r>
        <w:rPr>
          <w:rFonts w:ascii="IRNazanin" w:hAnsi="IRNazanin" w:eastAsia="IRNazanin"/>
          <w:color w:val="111111"/>
          <w:sz w:val="28"/>
          <w:sz w:val="28"/>
          <w:szCs w:val="28"/>
          <w:rtl w:val="true"/>
          <w:lang w:bidi="fa-IR"/>
        </w:rPr>
        <w:t>المتکلّمین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w:t>
      </w:r>
      <w:r>
        <w:rPr>
          <w:rStyle w:val="FootnoteAnchor"/>
          <w:rtl w:val="true"/>
        </w:rPr>
        <w:footnoteReference w:id="3265"/>
      </w:r>
      <w:r>
        <w:rPr>
          <w:rFonts w:ascii="IRNazanin" w:hAnsi="IRNazanin" w:eastAsia="IRNazanin"/>
          <w:color w:val="111111"/>
          <w:sz w:val="28"/>
          <w:sz w:val="28"/>
          <w:szCs w:val="28"/>
          <w:rtl w:val="true"/>
          <w:lang w:bidi="fa-IR"/>
        </w:rPr>
        <w:t>عبداللّه بن طاهر علی محمّد بن سعید بسبب خبثه، فحاجّه محمّد بن سعید، فخلّی سبیله</w:t>
      </w:r>
      <w:r>
        <w:rPr>
          <w:rFonts w:eastAsia="IRNazanin" w:cs="IRNazanin"/>
          <w:color w:val="111111"/>
          <w:sz w:val="28"/>
          <w:szCs w:val="28"/>
          <w:rtl w:val="true"/>
          <w:lang w:bidi="fa-IR"/>
        </w:rPr>
        <w:t>.</w:t>
      </w:r>
      <w:r>
        <w:rPr>
          <w:rStyle w:val="FootnoteAnchor"/>
          <w:rtl w:val="true"/>
        </w:rPr>
        <w:footnoteReference w:id="326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النّخعیّ الجمّال، ثقة،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Style w:val="FootnoteAnchor"/>
          <w:rtl w:val="true"/>
        </w:rPr>
        <w:footnoteReference w:id="3267"/>
      </w:r>
      <w:r>
        <w:rPr>
          <w:rFonts w:ascii="IRNazanin" w:hAnsi="IRNazanin" w:eastAsia="IRNazanin"/>
          <w:color w:val="111111"/>
          <w:sz w:val="28"/>
          <w:sz w:val="28"/>
          <w:szCs w:val="28"/>
          <w:rtl w:val="true"/>
          <w:lang w:bidi="fa-IR"/>
        </w:rPr>
        <w:t>عن أبی عبداللّه علیه‌السلام</w:t>
      </w:r>
      <w:r>
        <w:rPr>
          <w:rStyle w:val="FootnoteAnchor"/>
          <w:rtl w:val="true"/>
        </w:rPr>
        <w:footnoteReference w:id="3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میم قبل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أرْتَبِیل</w:t>
      </w:r>
      <w:r>
        <w:rPr>
          <w:rStyle w:val="FootnoteAnchor"/>
          <w:rtl w:val="true"/>
        </w:rPr>
        <w:footnoteReference w:id="3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والتّاء المنقّطة فوقها، نقطتین، والباء المنقّطة تحتها نقطة، والیاء المنقّطة تحتها،</w:t>
      </w:r>
    </w:p>
    <w:p>
      <w:pPr>
        <w:pStyle w:val="BookText"/>
        <w:rPr/>
      </w:pPr>
      <w:r>
        <w:rPr>
          <w:rFonts w:ascii="IRNazanin" w:hAnsi="IRNazanin" w:eastAsia="IRNazanin"/>
          <w:color w:val="111111"/>
          <w:sz w:val="28"/>
          <w:sz w:val="28"/>
          <w:szCs w:val="28"/>
          <w:rtl w:val="true"/>
          <w:lang w:bidi="fa-IR"/>
        </w:rPr>
        <w:t xml:space="preserve">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من أصحابنا الکوفیّین، عظیم القدر، فقیه قارئ، لغویّ، روایة</w:t>
      </w:r>
      <w:r>
        <w:rPr>
          <w:rStyle w:val="FootnoteAnchor"/>
          <w:rtl w:val="true"/>
        </w:rPr>
        <w:footnoteReference w:id="3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الأصفهانیّ، ثقة، روی عن أبی عبداللّه علیه‌السلام</w:t>
      </w:r>
      <w:r>
        <w:rPr>
          <w:rStyle w:val="FootnoteAnchor"/>
          <w:rtl w:val="true"/>
        </w:rPr>
        <w:footnoteReference w:id="3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سلیمان بن الحسن بن الجهم بن بُکَیْر بن أعین، أبوطاهر الرّازیّ</w:t>
      </w:r>
      <w:r>
        <w:rPr>
          <w:rStyle w:val="FootnoteAnchor"/>
          <w:rtl w:val="true"/>
        </w:rPr>
        <w:footnoteReference w:id="3272"/>
      </w:r>
      <w:r>
        <w:rPr>
          <w:rFonts w:ascii="IRNazanin" w:hAnsi="IRNazanin" w:eastAsia="IRNazanin"/>
          <w:color w:val="111111"/>
          <w:sz w:val="28"/>
          <w:sz w:val="28"/>
          <w:szCs w:val="28"/>
          <w:rtl w:val="true"/>
          <w:lang w:bidi="fa-IR"/>
        </w:rPr>
        <w:t>، حسن الطّریقة، ثقة، عین، وله إلی مولانا أبی محمّد علیه‌السلام مسائل وجوابات</w:t>
      </w:r>
      <w:r>
        <w:rPr>
          <w:rStyle w:val="FootnoteAnchor"/>
          <w:rtl w:val="true"/>
        </w:rPr>
        <w:footnoteReference w:id="3273"/>
      </w:r>
      <w:r>
        <w:rPr>
          <w:rFonts w:ascii="IRNazanin" w:hAnsi="IRNazanin" w:eastAsia="IRNazanin"/>
          <w:color w:val="111111"/>
          <w:sz w:val="28"/>
          <w:sz w:val="28"/>
          <w:szCs w:val="28"/>
          <w:rtl w:val="true"/>
          <w:lang w:bidi="fa-IR"/>
        </w:rPr>
        <w:t xml:space="preserve">، ومات محمّد بن سلیمان فی سنة إحدی وثلاثمائة،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مولده فی سنة سبع وثلاثین ومائتین</w:t>
      </w:r>
      <w:r>
        <w:rPr>
          <w:rFonts w:eastAsia="IRNazanin" w:cs="IRNazanin"/>
          <w:color w:val="111111"/>
          <w:sz w:val="28"/>
          <w:szCs w:val="28"/>
          <w:rtl w:val="true"/>
          <w:lang w:bidi="fa-IR"/>
        </w:rPr>
        <w:t>)</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بن زکریّا الدّیلمیّ، أبو عبداللّه ضعیف فی حدیثه، مرتفع فی مذهبه</w:t>
      </w:r>
      <w:r>
        <w:rPr>
          <w:rStyle w:val="FootnoteAnchor"/>
          <w:rtl w:val="true"/>
        </w:rPr>
        <w:footnoteReference w:id="3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سلیمان بن عبداللّه الدّیلمیّ، ضعیف جدّاً، لایعوّل علیه فی شیء</w:t>
      </w:r>
      <w:r>
        <w:rPr>
          <w:rStyle w:val="FootnoteAnchor"/>
          <w:rtl w:val="true"/>
        </w:rPr>
        <w:footnoteReference w:id="3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سلیمان النّصریّ</w:t>
      </w:r>
      <w:r>
        <w:rPr>
          <w:rStyle w:val="FootnoteAnchor"/>
          <w:rtl w:val="true"/>
        </w:rPr>
        <w:footnoteReference w:id="3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الحسن</w:t>
      </w:r>
    </w:p>
    <w:p>
      <w:pPr>
        <w:pStyle w:val="BookText"/>
        <w:rPr/>
      </w:pPr>
      <w:r>
        <w:rPr>
          <w:rFonts w:ascii="IRNazanin" w:hAnsi="IRNazanin" w:eastAsia="IRNazanin"/>
          <w:color w:val="111111"/>
          <w:sz w:val="28"/>
          <w:sz w:val="28"/>
          <w:szCs w:val="28"/>
          <w:rtl w:val="true"/>
          <w:lang w:bidi="fa-IR"/>
        </w:rPr>
        <w:t>الکاظم علیه‌السلامیرمی</w:t>
      </w:r>
      <w:r>
        <w:rPr>
          <w:rStyle w:val="FootnoteAnchor"/>
          <w:rtl w:val="true"/>
        </w:rPr>
        <w:footnoteReference w:id="3279"/>
      </w:r>
      <w:r>
        <w:rPr>
          <w:rFonts w:ascii="Amiri" w:hAnsi="Amiri" w:eastAsia="Amiri" w:cs="Amiri"/>
          <w:color w:val="111111"/>
          <w:sz w:val="28"/>
          <w:sz w:val="28"/>
          <w:szCs w:val="28"/>
          <w:rtl w:val="true"/>
          <w:lang w:bidi="ar-SA"/>
        </w:rPr>
        <w:t>بالغلوّ</w:t>
      </w:r>
      <w:r>
        <w:rPr>
          <w:rStyle w:val="FootnoteAnchor"/>
          <w:rtl w:val="true"/>
        </w:rPr>
        <w:footnoteReference w:id="3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سماعة بن موسی بن رُوَیْد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نشیط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بالنّون قبل 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الحضرمیّ، مولی عبدالجبّار بن وائل بن حُجْر، أبوعبداللّه والد الحسن وإبراهیم وجعفر، وجدّ محمّد بن الحسن، وکان ثقة فی أصحابنا، وجهاً</w:t>
      </w:r>
      <w:r>
        <w:rPr>
          <w:rStyle w:val="FootnoteAnchor"/>
          <w:rtl w:val="true"/>
        </w:rPr>
        <w:footnoteReference w:id="3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والنّون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الزّاهریّ، من ولد زاهر</w:t>
      </w:r>
      <w:r>
        <w:rPr>
          <w:rStyle w:val="FootnoteAnchor"/>
          <w:rtl w:val="true"/>
        </w:rPr>
        <w:footnoteReference w:id="3282"/>
      </w:r>
      <w:r>
        <w:rPr>
          <w:rFonts w:ascii="IRNazanin" w:hAnsi="IRNazanin" w:eastAsia="IRNazanin"/>
          <w:color w:val="111111"/>
          <w:sz w:val="28"/>
          <w:sz w:val="28"/>
          <w:szCs w:val="28"/>
          <w:rtl w:val="true"/>
          <w:lang w:bidi="fa-IR"/>
        </w:rPr>
        <w:t>مولی عمرو بن الحمق الخزاعیّ، وکان أبوعبداللّه بن عیّاش</w:t>
      </w:r>
      <w:r>
        <w:rPr>
          <w:rStyle w:val="FootnoteAnchor"/>
          <w:rtl w:val="true"/>
        </w:rPr>
        <w:footnoteReference w:id="328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عیسی محمّد بن أحمد بن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ابن الحسن بن سِنان مولی زاهر، توفّی أبوه الحسن وهو طفل، وکفله جدّه سِنان فنسب إلیه</w:t>
      </w:r>
      <w:r>
        <w:rPr>
          <w:rFonts w:eastAsia="IRNazanin" w:cs="IRNazanin"/>
          <w:color w:val="111111"/>
          <w:sz w:val="28"/>
          <w:szCs w:val="28"/>
          <w:rtl w:val="true"/>
          <w:lang w:bidi="fa-IR"/>
        </w:rPr>
        <w:t>.</w:t>
      </w:r>
      <w:r>
        <w:rPr>
          <w:rStyle w:val="FootnoteAnchor"/>
          <w:rtl w:val="true"/>
        </w:rPr>
        <w:footnoteReference w:id="3284"/>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هذا أصحّ ما نسب</w:t>
      </w:r>
      <w:r>
        <w:rPr>
          <w:rStyle w:val="FootnoteAnchor"/>
          <w:rtl w:val="true"/>
        </w:rPr>
        <w:footnoteReference w:id="3285"/>
      </w:r>
      <w:r>
        <w:rPr>
          <w:rFonts w:ascii="IRNazanin" w:hAnsi="IRNazanin" w:eastAsia="IRNazanin"/>
          <w:color w:val="111111"/>
          <w:sz w:val="28"/>
          <w:sz w:val="28"/>
          <w:szCs w:val="28"/>
          <w:rtl w:val="true"/>
          <w:lang w:bidi="fa-IR"/>
        </w:rPr>
        <w:t>إلیه</w:t>
      </w:r>
      <w:r>
        <w:rPr>
          <w:rStyle w:val="FootnoteAnchor"/>
          <w:rtl w:val="true"/>
        </w:rPr>
        <w:footnoteReference w:id="3286"/>
      </w:r>
      <w:r>
        <w:rPr>
          <w:rFonts w:ascii="IRNazanin" w:hAnsi="IRNazanin" w:eastAsia="IRNazanin"/>
          <w:color w:val="111111"/>
          <w:sz w:val="28"/>
          <w:sz w:val="28"/>
          <w:szCs w:val="28"/>
          <w:rtl w:val="true"/>
          <w:lang w:bidi="fa-IR"/>
        </w:rPr>
        <w:t>، وقد اختلف علماؤا فی شأنه، فالشّیخ المفید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وأمّا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الطّوسیّ رحمه‌الله فإنّه ضعّفه</w:t>
      </w:r>
      <w:r>
        <w:rPr>
          <w:rStyle w:val="FootnoteAnchor"/>
          <w:rtl w:val="true"/>
        </w:rPr>
        <w:footnoteReference w:id="3287"/>
      </w:r>
      <w:r>
        <w:rPr>
          <w:rFonts w:ascii="Amiri" w:hAnsi="Amiri" w:eastAsia="Amiri" w:cs="Amiri"/>
          <w:color w:val="111111"/>
          <w:sz w:val="28"/>
          <w:sz w:val="28"/>
          <w:szCs w:val="28"/>
          <w:rtl w:val="true"/>
          <w:lang w:bidi="ar-SA"/>
        </w:rPr>
        <w:t>، وکذا قال النّجاشیّ</w:t>
      </w:r>
      <w:r>
        <w:rPr>
          <w:rStyle w:val="FootnoteAnchor"/>
          <w:rtl w:val="true"/>
        </w:rPr>
        <w:footnoteReference w:id="3288"/>
      </w:r>
      <w:r>
        <w:rPr>
          <w:rFonts w:ascii="IRNazanin" w:hAnsi="IRNazanin" w:eastAsia="IRNazanin"/>
          <w:color w:val="111111"/>
          <w:sz w:val="28"/>
          <w:sz w:val="28"/>
          <w:szCs w:val="28"/>
          <w:rtl w:val="true"/>
          <w:lang w:bidi="fa-IR"/>
        </w:rPr>
        <w:t>، وابن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غالٍ، ضعیف، لا یلتفت إلیه</w:t>
      </w:r>
      <w:r>
        <w:rPr>
          <w:rStyle w:val="FootnoteAnchor"/>
          <w:rtl w:val="true"/>
        </w:rPr>
        <w:footnoteReference w:id="3289"/>
      </w:r>
      <w:r>
        <w:rPr>
          <w:rFonts w:ascii="Amiri" w:hAnsi="Amiri" w:eastAsia="Amiri" w:cs="Amiri"/>
          <w:color w:val="111111"/>
          <w:sz w:val="28"/>
          <w:sz w:val="28"/>
          <w:szCs w:val="28"/>
          <w:rtl w:val="true"/>
          <w:lang w:bidi="ar-SA"/>
        </w:rPr>
        <w:t>، وروی الکشّیّ فیه قدحاً</w:t>
      </w:r>
      <w:r>
        <w:rPr>
          <w:rStyle w:val="FootnoteAnchor"/>
          <w:rtl w:val="true"/>
        </w:rPr>
        <w:footnoteReference w:id="3290"/>
      </w:r>
      <w:r>
        <w:rPr>
          <w:rFonts w:ascii="IRNazanin" w:hAnsi="IRNazanin" w:eastAsia="IRNazanin"/>
          <w:color w:val="111111"/>
          <w:sz w:val="28"/>
          <w:sz w:val="28"/>
          <w:szCs w:val="28"/>
          <w:rtl w:val="true"/>
          <w:lang w:bidi="fa-IR"/>
        </w:rPr>
        <w:t>عظیماً، وأثنی علیه أیضاً</w:t>
      </w:r>
      <w:r>
        <w:rPr>
          <w:rStyle w:val="FootnoteAnchor"/>
          <w:rtl w:val="true"/>
        </w:rPr>
        <w:footnoteReference w:id="3291"/>
      </w:r>
      <w:r>
        <w:rPr>
          <w:rFonts w:ascii="IRNazanin" w:hAnsi="IRNazanin" w:eastAsia="IRNazanin"/>
          <w:color w:val="111111"/>
          <w:sz w:val="28"/>
          <w:sz w:val="28"/>
          <w:szCs w:val="28"/>
          <w:rtl w:val="true"/>
          <w:lang w:bidi="fa-IR"/>
        </w:rPr>
        <w:t>، والوجه عندی التّوقّف فیما یرویه، فإنّ الفضل بن شاذان رحمه‌الله قال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الکذّابین المشهورین ابن سنان، ولیس بعبداللّه‌</w:t>
      </w:r>
      <w:r>
        <w:rPr>
          <w:rStyle w:val="FootnoteAnchor"/>
          <w:rtl w:val="true"/>
        </w:rPr>
        <w:footnoteReference w:id="3292"/>
      </w:r>
      <w:r>
        <w:rPr>
          <w:rFonts w:ascii="IRNazanin" w:hAnsi="IRNazanin" w:eastAsia="IRNazanin"/>
          <w:color w:val="111111"/>
          <w:sz w:val="28"/>
          <w:sz w:val="28"/>
          <w:szCs w:val="28"/>
          <w:rtl w:val="true"/>
          <w:lang w:bidi="fa-IR"/>
        </w:rPr>
        <w:t>، ودفع</w:t>
      </w:r>
      <w:r>
        <w:rPr>
          <w:rStyle w:val="FootnoteAnchor"/>
          <w:rtl w:val="true"/>
        </w:rPr>
        <w:footnoteReference w:id="3293"/>
      </w:r>
      <w:r>
        <w:rPr>
          <w:rFonts w:ascii="IRNazanin" w:hAnsi="IRNazanin" w:eastAsia="IRNazanin"/>
          <w:color w:val="111111"/>
          <w:sz w:val="28"/>
          <w:sz w:val="28"/>
          <w:szCs w:val="28"/>
          <w:rtl w:val="true"/>
          <w:lang w:bidi="fa-IR"/>
        </w:rPr>
        <w:t>أیّوب بن نوح إلی حمدویه دفتراً فیه أحادیث محمّد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أن تکتبوا ذلک فافعلوا، فإنّی کتبت عن محمّد بن سنان، ولکنّی</w:t>
      </w:r>
      <w:r>
        <w:rPr>
          <w:rStyle w:val="FootnoteAnchor"/>
          <w:rtl w:val="true"/>
        </w:rPr>
        <w:footnoteReference w:id="3294"/>
      </w:r>
      <w:r>
        <w:rPr>
          <w:rFonts w:ascii="IRNazanin" w:hAnsi="IRNazanin" w:eastAsia="IRNazanin"/>
          <w:color w:val="111111"/>
          <w:sz w:val="28"/>
          <w:sz w:val="28"/>
          <w:szCs w:val="28"/>
          <w:rtl w:val="true"/>
          <w:lang w:bidi="fa-IR"/>
        </w:rPr>
        <w:t xml:space="preserve">لا أروی لکم عنه شیئاً، فإنّه قال قبل </w:t>
      </w:r>
    </w:p>
    <w:p>
      <w:p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حدّثتکم به لم یکن لی سماعاً ولا روایة، وإنّما وجدته</w:t>
      </w:r>
      <w:r>
        <w:rPr>
          <w:rStyle w:val="FootnoteAnchor"/>
          <w:rtl w:val="true"/>
        </w:rPr>
        <w:footnoteReference w:id="3295"/>
      </w:r>
      <w:r>
        <w:rPr>
          <w:rFonts w:ascii="IRNazanin" w:hAnsi="IRNazanin" w:eastAsia="IRNazanin"/>
          <w:color w:val="111111"/>
          <w:sz w:val="28"/>
          <w:sz w:val="28"/>
          <w:szCs w:val="28"/>
          <w:rtl w:val="true"/>
          <w:lang w:bidi="fa-IR"/>
        </w:rPr>
        <w:t>، ونقل عنه أشیاء اُخر ردیّة ذکرناها فی کتابنا الکبیر، ومات سنة عشرین ومائتین</w:t>
      </w:r>
      <w:r>
        <w:rPr>
          <w:rStyle w:val="FootnoteAnchor"/>
          <w:rtl w:val="true"/>
        </w:rPr>
        <w:footnoteReference w:id="3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سوقة، ثقة</w:t>
      </w:r>
      <w:r>
        <w:rPr>
          <w:rStyle w:val="FootnoteAnchor"/>
          <w:rtl w:val="true"/>
        </w:rPr>
        <w:footnoteReference w:id="3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شریح</w:t>
      </w:r>
      <w:r>
        <w:rPr>
          <w:rStyle w:val="FootnoteAnchor"/>
          <w:rtl w:val="true"/>
        </w:rPr>
        <w:footnoteReference w:id="3298"/>
      </w:r>
      <w:r>
        <w:rPr>
          <w:rFonts w:ascii="IRNazanin" w:hAnsi="IRNazanin" w:eastAsia="IRNazanin"/>
          <w:color w:val="111111"/>
          <w:sz w:val="28"/>
          <w:sz w:val="28"/>
          <w:szCs w:val="28"/>
          <w:rtl w:val="true"/>
          <w:lang w:bidi="fa-IR"/>
        </w:rPr>
        <w:t>الحضرمیّ، أبوعبداللّه، ثقة، روی عن أبی عبداللّه علیه‌السلام</w:t>
      </w:r>
      <w:r>
        <w:rPr>
          <w:rStyle w:val="FootnoteAnchor"/>
          <w:rtl w:val="true"/>
        </w:rPr>
        <w:footnoteReference w:id="3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شهاب الزّهریّ، من أصحاب علیّ بن الحسین علیهماالسلام،</w:t>
      </w:r>
    </w:p>
    <w:p>
      <w:pPr>
        <w:pStyle w:val="BookText"/>
        <w:rPr/>
      </w:pPr>
      <w:r>
        <w:rPr>
          <w:rFonts w:ascii="Amiri" w:hAnsi="Amiri" w:eastAsia="Amiri" w:cs="Amiri"/>
          <w:color w:val="111111"/>
          <w:sz w:val="28"/>
          <w:sz w:val="28"/>
          <w:szCs w:val="28"/>
          <w:rtl w:val="true"/>
          <w:lang w:bidi="ar-SA"/>
        </w:rPr>
        <w:t>عدوّ</w:t>
      </w:r>
      <w:r>
        <w:rPr>
          <w:rStyle w:val="FootnoteAnchor"/>
          <w:rtl w:val="true"/>
        </w:rPr>
        <w:footnoteReference w:id="3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صالح بن محمّد</w:t>
      </w:r>
      <w:r>
        <w:rPr>
          <w:rStyle w:val="FootnoteAnchor"/>
          <w:rtl w:val="true"/>
        </w:rPr>
        <w:footnoteReference w:id="3301"/>
      </w:r>
      <w:r>
        <w:rPr>
          <w:rFonts w:ascii="IRNazanin" w:hAnsi="IRNazanin" w:eastAsia="IRNazanin"/>
          <w:color w:val="111111"/>
          <w:sz w:val="28"/>
          <w:sz w:val="28"/>
          <w:szCs w:val="28"/>
          <w:rtl w:val="true"/>
          <w:lang w:bidi="fa-IR"/>
        </w:rPr>
        <w:t>الهمدانیّ الدّهقان، من أصحاب العسکریّ علیه‌السلام، وکیل</w:t>
      </w:r>
      <w:r>
        <w:rPr>
          <w:rStyle w:val="FootnoteAnchor"/>
          <w:rtl w:val="true"/>
        </w:rPr>
        <w:footnoteReference w:id="3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الصّباح، کوفیّ، ثقة</w:t>
      </w:r>
      <w:r>
        <w:rPr>
          <w:rStyle w:val="FootnoteAnchor"/>
          <w:rtl w:val="true"/>
        </w:rPr>
        <w:footnoteReference w:id="3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صدقة، من أصحاب الرّضا علیه‌السلام، بصریٌ، غالٍ</w:t>
      </w:r>
      <w:r>
        <w:rPr>
          <w:rStyle w:val="FootnoteAnchor"/>
          <w:rtl w:val="true"/>
        </w:rPr>
        <w:footnoteReference w:id="3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مسعود، عن محمّد بن نصیر، عن جعفر بن بشیر، عن ابن بکیر</w:t>
      </w:r>
      <w:r>
        <w:rPr>
          <w:rStyle w:val="FootnoteAnchor"/>
          <w:rtl w:val="true"/>
        </w:rPr>
        <w:footnoteReference w:id="3305"/>
      </w:r>
      <w:r>
        <w:rPr>
          <w:rFonts w:ascii="IRNazanin" w:hAnsi="IRNazanin" w:eastAsia="IRNazanin"/>
          <w:color w:val="111111"/>
          <w:sz w:val="28"/>
          <w:sz w:val="28"/>
          <w:szCs w:val="28"/>
          <w:rtl w:val="true"/>
          <w:lang w:bidi="fa-IR"/>
        </w:rPr>
        <w:t>، عن حمزة بن الطّیّار، عن أبی عبداللّه علیه‌السلام، أ نّ أباجعفر علیه‌السلام کان یباهی بالطّیّار</w:t>
      </w:r>
      <w:r>
        <w:rPr>
          <w:rFonts w:eastAsia="IRNazanin" w:cs="IRNazanin"/>
          <w:color w:val="111111"/>
          <w:sz w:val="28"/>
          <w:szCs w:val="28"/>
          <w:rtl w:val="true"/>
          <w:lang w:bidi="fa-IR"/>
        </w:rPr>
        <w:t>.</w:t>
      </w:r>
      <w:r>
        <w:rPr>
          <w:rStyle w:val="FootnoteAnchor"/>
          <w:rtl w:val="true"/>
        </w:rPr>
        <w:footnoteReference w:id="330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طاهر بن عیسی، عن جعفر بن أحمد، عن الشّجاعیّ، عن محمّد بن الحسین، عن صفوان بن یحیی، عن حمزة بن الطّیّار، عن أبیه محمّد، أ نّه کان یقول </w:t>
      </w:r>
    </w:p>
    <w:p>
      <w:pPr>
        <w:pStyle w:val="BookText"/>
        <w:rPr/>
      </w:pPr>
      <w:r>
        <w:rPr>
          <w:rFonts w:ascii="IRNazanin" w:hAnsi="IRNazanin" w:eastAsia="IRNazanin"/>
          <w:color w:val="111111"/>
          <w:sz w:val="28"/>
          <w:sz w:val="28"/>
          <w:szCs w:val="28"/>
          <w:rtl w:val="true"/>
          <w:lang w:bidi="fa-IR"/>
        </w:rPr>
        <w:t>بإمامة أبی جعفر علیه‌السلام</w:t>
      </w:r>
      <w:r>
        <w:rPr>
          <w:rStyle w:val="FootnoteAnchor"/>
          <w:rtl w:val="true"/>
        </w:rPr>
        <w:footnoteReference w:id="3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العبّاس بن علیّ بن مروان بن الماهیار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الهاء،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المضمومة والحاء المهملة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فی أصحابنا، عین، سدید، کثیر الحدیث، له کتاب، ما نزل من القرآن فی أهل البیت علیهم‌السلام، قال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لم یصنّف مثله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ورقة</w:t>
      </w:r>
      <w:r>
        <w:rPr>
          <w:rStyle w:val="FootnoteAnchor"/>
          <w:rtl w:val="true"/>
        </w:rPr>
        <w:footnoteReference w:id="3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عبّاس</w:t>
      </w:r>
      <w:r>
        <w:rPr>
          <w:rStyle w:val="FootnoteAnchor"/>
          <w:rtl w:val="true"/>
        </w:rPr>
        <w:footnoteReference w:id="3309"/>
      </w:r>
      <w:r>
        <w:rPr>
          <w:rFonts w:ascii="IRNazanin" w:hAnsi="IRNazanin" w:eastAsia="IRNazanin"/>
          <w:color w:val="111111"/>
          <w:sz w:val="28"/>
          <w:sz w:val="28"/>
          <w:szCs w:val="28"/>
          <w:rtl w:val="true"/>
          <w:lang w:bidi="fa-IR"/>
        </w:rPr>
        <w:t>، کان یسکن بنی غاضرة، ثقة، روی عن أبیه والحسن ابن علیّ بن أبی حمزة</w:t>
      </w:r>
      <w:r>
        <w:rPr>
          <w:rStyle w:val="FootnoteAnchor"/>
          <w:rtl w:val="true"/>
        </w:rPr>
        <w:footnoteReference w:id="3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أبی الصّهبان</w:t>
      </w:r>
      <w:r>
        <w:rPr>
          <w:rStyle w:val="FootnoteAnchor"/>
          <w:rtl w:val="true"/>
        </w:rPr>
        <w:footnoteReference w:id="3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المضمومة، والباء المنقّطة تحتها نقطة، والنّون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من أصحاب أبی الحسن الثّالث الهادی علیه‌السلام، ثقة</w:t>
      </w:r>
      <w:r>
        <w:rPr>
          <w:rStyle w:val="FootnoteAnchor"/>
          <w:rtl w:val="true"/>
        </w:rPr>
        <w:footnoteReference w:id="3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عبدالحمید بن سالم العطّار، أبوجعفر، روی عبدالحمید، عن أبی الحسن موسی علیه‌السلام، وکان ثقة من أصحابنا الکوفیّین</w:t>
      </w:r>
      <w:r>
        <w:rPr>
          <w:rStyle w:val="FootnoteAnchor"/>
          <w:rtl w:val="true"/>
        </w:rPr>
        <w:footnoteReference w:id="3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عبدالرّحمان بن أبی لیلی الأنصاریّ القاضیّ الکوفیّ</w:t>
      </w:r>
      <w:r>
        <w:rPr>
          <w:rFonts w:eastAsia="Amiri" w:cs="Amiri" w:ascii="Amiri" w:hAnsi="Amiri"/>
          <w:color w:val="111111"/>
          <w:sz w:val="28"/>
          <w:szCs w:val="28"/>
          <w:rtl w:val="true"/>
          <w:lang w:bidi="ar-SA"/>
        </w:rPr>
        <w:t>.</w:t>
      </w:r>
      <w:r>
        <w:rPr>
          <w:rStyle w:val="FootnoteAnchor"/>
          <w:rtl w:val="true"/>
        </w:rPr>
        <w:footnoteReference w:id="331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عقدة، عن عبداللّه بن إبراهیم بن قتیبة، عن ابن نمیر، وسئل عن ابن أبی لیلی،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3315"/>
      </w:r>
      <w:r>
        <w:rPr>
          <w:rFonts w:ascii="Amiri" w:hAnsi="Amiri" w:eastAsia="Amiri" w:cs="Amiri"/>
          <w:color w:val="111111"/>
          <w:sz w:val="28"/>
          <w:sz w:val="28"/>
          <w:szCs w:val="28"/>
          <w:rtl w:val="true"/>
          <w:lang w:bidi="ar-SA"/>
        </w:rPr>
        <w:t>صدوقاً، مأموناً، ولکنّه سیِّی‌ء الحفظ جدّاً</w:t>
      </w:r>
      <w:r>
        <w:rPr>
          <w:rStyle w:val="FootnoteAnchor"/>
          <w:rtl w:val="true"/>
        </w:rPr>
        <w:footnoteReference w:id="3316"/>
      </w:r>
      <w:r>
        <w:rPr>
          <w:rFonts w:ascii="IRNazanin" w:hAnsi="IRNazanin" w:eastAsia="IRNazanin"/>
          <w:color w:val="111111"/>
          <w:sz w:val="28"/>
          <w:sz w:val="28"/>
          <w:szCs w:val="28"/>
          <w:rtl w:val="true"/>
          <w:lang w:bidi="fa-IR"/>
        </w:rPr>
        <w:t>، وهذه الرّوایة والتّی بعدها عندی من المرجّحات، لا أ نّها توجب تعدیلاً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عبدالرّحمان السّهمیّ البصریّ</w:t>
      </w:r>
      <w:r>
        <w:rPr>
          <w:rFonts w:eastAsia="Amiri" w:cs="Amiri" w:ascii="Amiri" w:hAnsi="Amiri"/>
          <w:color w:val="111111"/>
          <w:sz w:val="28"/>
          <w:szCs w:val="28"/>
          <w:rtl w:val="true"/>
          <w:lang w:bidi="ar-SA"/>
        </w:rPr>
        <w:t>:</w:t>
      </w:r>
      <w:r>
        <w:rPr>
          <w:rStyle w:val="FootnoteAnchor"/>
          <w:rtl w:val="true"/>
        </w:rPr>
        <w:footnoteReference w:id="3317"/>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عبداللّه بن زیاد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عبدالرّحمان بن محمّد بن عبیداللّه‌</w:t>
      </w:r>
      <w:r>
        <w:rPr>
          <w:rStyle w:val="FootnoteAnchor"/>
          <w:rtl w:val="true"/>
        </w:rPr>
        <w:footnoteReference w:id="3318"/>
      </w:r>
      <w:r>
        <w:rPr>
          <w:rFonts w:ascii="Amiri" w:hAnsi="Amiri" w:eastAsia="Amiri" w:cs="Amiri"/>
          <w:color w:val="111111"/>
          <w:sz w:val="28"/>
          <w:sz w:val="28"/>
          <w:szCs w:val="28"/>
          <w:rtl w:val="true"/>
          <w:lang w:bidi="ar-SA"/>
        </w:rPr>
        <w:t>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عبدالرّحمان السّهمیّ البصریّ، وکان من الثّقات</w:t>
      </w:r>
      <w:r>
        <w:rPr>
          <w:rStyle w:val="FootnoteAnchor"/>
          <w:rtl w:val="true"/>
        </w:rPr>
        <w:footnoteReference w:id="3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الرّوایة من المرجّحات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عبدالرّحمان بن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المکسورة والباء المنقّطة تحتها نقطة، المفتوحة</w:t>
      </w:r>
      <w:r>
        <w:rPr>
          <w:rStyle w:val="FootnoteAnchor"/>
          <w:rtl w:val="true"/>
        </w:rPr>
        <w:footnoteReference w:id="3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أبوجعفر متکلّم، عظیم القدر، حسن العقیدة، قویٌ فی الکلام، کان قدیماً من المعتزلة، وتبصّر وانتقل</w:t>
      </w:r>
      <w:r>
        <w:rPr>
          <w:rStyle w:val="FootnoteAnchor"/>
          <w:rtl w:val="true"/>
        </w:rPr>
        <w:footnoteReference w:id="3321"/>
      </w:r>
      <w:r>
        <w:rPr>
          <w:rFonts w:ascii="IRNazanin" w:hAnsi="IRNazanin" w:eastAsia="IRNazanin"/>
          <w:color w:val="111111"/>
          <w:sz w:val="28"/>
          <w:sz w:val="28"/>
          <w:szCs w:val="28"/>
          <w:rtl w:val="true"/>
          <w:lang w:bidi="fa-IR"/>
        </w:rPr>
        <w:t>، وکان حاذقاً، شیخ الإمامیّة فی</w:t>
      </w:r>
    </w:p>
    <w:p>
      <w:pPr>
        <w:pStyle w:val="BookText"/>
        <w:rPr/>
      </w:pPr>
      <w:r>
        <w:rPr>
          <w:rFonts w:ascii="IRNazanin" w:hAnsi="IRNazanin" w:eastAsia="IRNazanin"/>
          <w:color w:val="111111"/>
          <w:sz w:val="28"/>
          <w:sz w:val="28"/>
          <w:szCs w:val="28"/>
          <w:rtl w:val="true"/>
          <w:lang w:bidi="fa-IR"/>
        </w:rPr>
        <w:t>زمانه، له کتاب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أبوالحسین</w:t>
      </w:r>
      <w:r>
        <w:rPr>
          <w:rStyle w:val="FootnoteAnchor"/>
          <w:rtl w:val="true"/>
        </w:rPr>
        <w:footnoteReference w:id="3322"/>
      </w:r>
      <w:r>
        <w:rPr>
          <w:rFonts w:ascii="Amiri" w:hAnsi="Amiri" w:eastAsia="Amiri" w:cs="Amiri"/>
          <w:color w:val="111111"/>
          <w:sz w:val="28"/>
          <w:sz w:val="28"/>
          <w:szCs w:val="28"/>
          <w:rtl w:val="true"/>
          <w:lang w:bidi="ar-SA"/>
        </w:rPr>
        <w:t>السّوسنجزدیّ</w:t>
      </w:r>
      <w:r>
        <w:rPr>
          <w:rStyle w:val="FootnoteAnchor"/>
          <w:rtl w:val="true"/>
        </w:rPr>
        <w:footnoteReference w:id="3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قبل الواو وبعدها، والجیم والزّای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أبوالحسین من عیون أصحابنا وصالحیهم المتکلّمین، له کتاب فی الإمامة أیضاً، وکان قد حجّ علی قدمیه خمسین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إلی أبی القاسم البلخیّ إلی بلخ بعد زیارتی للرّضا علیه‌السلام</w:t>
      </w:r>
    </w:p>
    <w:p>
      <w:pPr>
        <w:pStyle w:val="BookText"/>
        <w:rPr/>
      </w:pPr>
      <w:r>
        <w:rPr>
          <w:rFonts w:ascii="IRNazanin" w:hAnsi="IRNazanin" w:eastAsia="IRNazanin"/>
          <w:color w:val="111111"/>
          <w:sz w:val="28"/>
          <w:sz w:val="28"/>
          <w:szCs w:val="28"/>
          <w:rtl w:val="true"/>
          <w:lang w:bidi="fa-IR"/>
        </w:rPr>
        <w:t xml:space="preserve">بطوس، فسلّمت علیه وکان عارفاً بی ومعی کتاب أبی جعفر بن قِبَة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علیه ونقضه بالمسترشد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 الرّیّ</w:t>
      </w:r>
      <w:r>
        <w:rPr>
          <w:rFonts w:eastAsia="IRNazanin" w:cs="IRNazanin"/>
          <w:color w:val="111111"/>
          <w:sz w:val="28"/>
          <w:szCs w:val="28"/>
          <w:rtl w:val="true"/>
          <w:lang w:bidi="fa-IR"/>
        </w:rPr>
        <w:t>)</w:t>
      </w:r>
      <w:r>
        <w:rPr>
          <w:rStyle w:val="FootnoteAnchor"/>
          <w:rtl w:val="true"/>
        </w:rPr>
        <w:footnoteReference w:id="3324"/>
      </w:r>
      <w:r>
        <w:rPr>
          <w:rFonts w:ascii="IRNazanin" w:hAnsi="IRNazanin" w:eastAsia="IRNazanin"/>
          <w:color w:val="111111"/>
          <w:sz w:val="28"/>
          <w:sz w:val="28"/>
          <w:szCs w:val="28"/>
          <w:rtl w:val="true"/>
          <w:lang w:bidi="fa-IR"/>
        </w:rPr>
        <w:t>فدفعت الکتاب إلی ابن قِبَة فنقضه بالمستثبت فی الإمامة، فحملته إلی أبی القاسم</w:t>
      </w:r>
    </w:p>
    <w:p>
      <w:pPr>
        <w:pStyle w:val="BookText"/>
        <w:rPr/>
      </w:pPr>
      <w:r>
        <w:rPr>
          <w:rFonts w:ascii="IRNazanin" w:hAnsi="IRNazanin" w:eastAsia="IRNazanin"/>
          <w:color w:val="111111"/>
          <w:sz w:val="28"/>
          <w:sz w:val="28"/>
          <w:szCs w:val="28"/>
          <w:rtl w:val="true"/>
          <w:lang w:bidi="fa-IR"/>
        </w:rPr>
        <w:t>فنقضه بنقض المستثبت، فعدت إلی الرّیّ فوجدت أباجعفر قد مات رحمه‌الله</w:t>
      </w:r>
      <w:r>
        <w:rPr>
          <w:rStyle w:val="FootnoteAnchor"/>
          <w:rtl w:val="true"/>
        </w:rPr>
        <w:footnoteReference w:id="3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عبدالعزیز الزّهریّ</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عقدة، عن عبدالرّحمان</w:t>
      </w:r>
      <w:r>
        <w:rPr>
          <w:rStyle w:val="FootnoteAnchor"/>
          <w:rtl w:val="true"/>
        </w:rPr>
        <w:footnoteReference w:id="3327"/>
      </w:r>
      <w:r>
        <w:rPr>
          <w:rFonts w:ascii="IRNazanin" w:hAnsi="IRNazanin" w:eastAsia="IRNazanin"/>
          <w:color w:val="111111"/>
          <w:sz w:val="28"/>
          <w:sz w:val="28"/>
          <w:szCs w:val="28"/>
          <w:rtl w:val="true"/>
          <w:lang w:bidi="fa-IR"/>
        </w:rPr>
        <w:t>بن یوسف، عن محمّد بن إسماعیل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عبدالعزیز الزّهریّ منکر الحدیث</w:t>
      </w:r>
      <w:r>
        <w:rPr>
          <w:rStyle w:val="FootnoteAnchor"/>
          <w:rtl w:val="true"/>
        </w:rPr>
        <w:footnoteReference w:id="3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ابن عمّ الحسین بن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عقدة، عن الحسن بن علیّ بن بزیع، عن عبداللّه بن محمّد المزخرف،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ابن عمّ الحسین بن أبی العلاء وکان خیّراً</w:t>
      </w:r>
      <w:r>
        <w:rPr>
          <w:rStyle w:val="FootnoteAnchor"/>
          <w:rtl w:val="true"/>
        </w:rPr>
        <w:footnoteReference w:id="3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بن جامع بن مالک الحمیریّ</w:t>
      </w:r>
      <w:r>
        <w:rPr>
          <w:rStyle w:val="FootnoteAnchor"/>
          <w:rtl w:val="true"/>
        </w:rPr>
        <w:footnoteReference w:id="3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Style w:val="FootnoteAnchor"/>
          <w:rtl w:val="true"/>
        </w:rPr>
        <w:footnoteReference w:id="3331"/>
      </w:r>
      <w:r>
        <w:rPr>
          <w:rFonts w:ascii="IRNazanin" w:hAnsi="IRNazanin" w:eastAsia="IRNazanin"/>
          <w:color w:val="111111"/>
          <w:sz w:val="28"/>
          <w:sz w:val="28"/>
          <w:szCs w:val="28"/>
          <w:rtl w:val="true"/>
          <w:lang w:bidi="fa-IR"/>
        </w:rPr>
        <w:t>القمیّ، کان ثقة، وجهاً، کاتب صاحب الأمر علیه‌السلام وسأله مسائل فی أبواب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المسائل إلیَ فی أصلها، والتّوقیعات بین السّطور، وکان له إخوة جعفر، والحسین، وأحمد کلّهم کان له مکاتبة</w:t>
      </w:r>
      <w:r>
        <w:rPr>
          <w:rStyle w:val="FootnoteAnchor"/>
          <w:rtl w:val="true"/>
        </w:rPr>
        <w:footnoteReference w:id="3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الجعفریّ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إلاّ من جهة علیّ بن محمّد صاحب الزّنج، ومن جهة عبداللّه بن محمّد البلویّ، والّذی یحمل علیه، فسائره</w:t>
      </w:r>
      <w:r>
        <w:rPr>
          <w:rStyle w:val="FootnoteAnchor"/>
          <w:rtl w:val="true"/>
        </w:rPr>
        <w:footnoteReference w:id="3333"/>
      </w:r>
      <w:r>
        <w:rPr>
          <w:rFonts w:ascii="IRNazanin" w:hAnsi="IRNazanin" w:eastAsia="IRNazanin"/>
          <w:color w:val="111111"/>
          <w:sz w:val="28"/>
          <w:sz w:val="28"/>
          <w:szCs w:val="28"/>
          <w:rtl w:val="true"/>
          <w:lang w:bidi="fa-IR"/>
        </w:rPr>
        <w:t>فاسد</w:t>
      </w:r>
      <w:r>
        <w:rPr>
          <w:rStyle w:val="FootnoteAnchor"/>
          <w:rtl w:val="true"/>
        </w:rPr>
        <w:footnoteReference w:id="3334"/>
      </w:r>
      <w:r>
        <w:rPr>
          <w:rFonts w:ascii="IRNazanin" w:hAnsi="IRNazanin" w:eastAsia="IRNazanin"/>
          <w:color w:val="111111"/>
          <w:sz w:val="28"/>
          <w:sz w:val="28"/>
          <w:szCs w:val="28"/>
          <w:rtl w:val="true"/>
          <w:lang w:bidi="fa-IR"/>
        </w:rPr>
        <w:t>، وقال فی کتابه</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عبداللّه الجعفریّ روی عنه</w:t>
      </w:r>
      <w:r>
        <w:rPr>
          <w:rStyle w:val="FootnoteAnchor"/>
          <w:rtl w:val="true"/>
        </w:rPr>
        <w:footnoteReference w:id="3335"/>
      </w:r>
      <w:r>
        <w:rPr>
          <w:rFonts w:ascii="Amiri" w:hAnsi="Amiri" w:eastAsia="Amiri" w:cs="Amiri"/>
          <w:color w:val="111111"/>
          <w:sz w:val="28"/>
          <w:sz w:val="28"/>
          <w:szCs w:val="28"/>
          <w:rtl w:val="true"/>
          <w:lang w:bidi="ar-SA"/>
        </w:rPr>
        <w:t>علیّ بن محمّد العبیدیّ</w:t>
      </w:r>
      <w:r>
        <w:rPr>
          <w:rStyle w:val="FootnoteAnchor"/>
          <w:rtl w:val="true"/>
        </w:rPr>
        <w:footnoteReference w:id="333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الزّنج</w:t>
      </w:r>
      <w:r>
        <w:rPr>
          <w:rStyle w:val="FootnoteAnchor"/>
          <w:rtl w:val="true"/>
        </w:rPr>
        <w:footnoteReference w:id="3337"/>
      </w:r>
      <w:r>
        <w:rPr>
          <w:rFonts w:ascii="IRNazanin" w:hAnsi="IRNazanin" w:eastAsia="IRNazanin"/>
          <w:color w:val="111111"/>
          <w:sz w:val="28"/>
          <w:sz w:val="28"/>
          <w:szCs w:val="28"/>
          <w:rtl w:val="true"/>
          <w:lang w:bidi="fa-IR"/>
        </w:rPr>
        <w:t>بالبصرة، وروی عنه عمارة بن زید أیضاً، وهو منکر الحدیث</w:t>
      </w:r>
      <w:r>
        <w:rPr>
          <w:rStyle w:val="FootnoteAnchor"/>
          <w:rtl w:val="true"/>
        </w:rPr>
        <w:footnoteReference w:id="3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الجلاّب</w:t>
      </w:r>
      <w:r>
        <w:rPr>
          <w:rStyle w:val="FootnoteAnchor"/>
          <w:rtl w:val="true"/>
        </w:rPr>
        <w:footnoteReference w:id="3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من أصحاب الکاظم، واقفیّ</w:t>
      </w:r>
      <w:r>
        <w:rPr>
          <w:rStyle w:val="FootnoteAnchor"/>
          <w:rtl w:val="true"/>
        </w:rPr>
        <w:footnoteReference w:id="3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والباء المنقّطة تحتها نقطة، والطّاء المهملة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w:t>
      </w:r>
      <w:r>
        <w:rPr>
          <w:rStyle w:val="FootnoteAnchor"/>
          <w:rtl w:val="true"/>
        </w:rPr>
        <w:footnoteReference w:id="3341"/>
      </w:r>
      <w:r>
        <w:rPr>
          <w:rFonts w:ascii="IRNazanin" w:hAnsi="IRNazanin" w:eastAsia="IRNazanin"/>
          <w:color w:val="111111"/>
          <w:sz w:val="28"/>
          <w:sz w:val="28"/>
          <w:szCs w:val="28"/>
          <w:rtl w:val="true"/>
          <w:lang w:bidi="fa-IR"/>
        </w:rPr>
        <w:t>، روی أبوه عن أبی عبداللّه علیه‌السلام، وکان هو وأبوه ثقتین</w:t>
      </w:r>
      <w:r>
        <w:rPr>
          <w:rStyle w:val="FootnoteAnchor"/>
          <w:rtl w:val="true"/>
        </w:rPr>
        <w:footnoteReference w:id="3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غالب أبو عبداللّه الأنصاریّ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الرّوایة، علی مذهب الواقفة</w:t>
      </w:r>
      <w:r>
        <w:rPr>
          <w:rStyle w:val="FootnoteAnchor"/>
          <w:rtl w:val="true"/>
        </w:rPr>
        <w:footnoteReference w:id="3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محمّد بن عبیداللّه بن البهلول، أبوالفضل، کان سافر فی طلب الحدیث عمره، أصله کوفیّ، وکان فی أوّل أمره</w:t>
      </w:r>
      <w:r>
        <w:rPr>
          <w:rStyle w:val="FootnoteAnchor"/>
          <w:rtl w:val="true"/>
        </w:rPr>
        <w:footnoteReference w:id="3344"/>
      </w:r>
      <w:r>
        <w:rPr>
          <w:rFonts w:ascii="Amiri" w:hAnsi="Amiri" w:eastAsia="Amiri" w:cs="Amiri"/>
          <w:color w:val="111111"/>
          <w:sz w:val="28"/>
          <w:sz w:val="28"/>
          <w:szCs w:val="28"/>
          <w:rtl w:val="true"/>
          <w:lang w:bidi="ar-SA"/>
        </w:rPr>
        <w:t>ثبتاً، ثمّ خلّط، وجُلّ أصحابنا یغمزونه ویضعّفونه</w:t>
      </w:r>
      <w:r>
        <w:rPr>
          <w:rStyle w:val="FootnoteAnchor"/>
          <w:rtl w:val="true"/>
        </w:rPr>
        <w:footnoteReference w:id="3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المسلیّ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بعد المیم، واللاّم بعد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 ومُسلیة</w:t>
      </w:r>
      <w:r>
        <w:rPr>
          <w:rStyle w:val="FootnoteAnchor"/>
          <w:rtl w:val="true"/>
        </w:rPr>
        <w:footnoteReference w:id="3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مذحج، وهو مسلیة بن عامر بن عمرة بن عکّة بن خالد بن مالک بن أُدد، کان ثقة، قلیل الحدیث</w:t>
      </w:r>
      <w:r>
        <w:rPr>
          <w:rStyle w:val="FootnoteAnchor"/>
          <w:rtl w:val="true"/>
        </w:rPr>
        <w:footnoteReference w:id="3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بن المطّلب الشّیبانیّ، یکنّی أباالفضل، کثیر الرّوایة،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الحفظ</w:t>
      </w:r>
      <w:r>
        <w:rPr>
          <w:rStyle w:val="FootnoteAnchor"/>
          <w:rtl w:val="true"/>
        </w:rPr>
        <w:footnoteReference w:id="3348"/>
      </w:r>
      <w:r>
        <w:rPr>
          <w:rFonts w:ascii="Amiri" w:hAnsi="Amiri" w:eastAsia="Amiri" w:cs="Amiri"/>
          <w:color w:val="111111"/>
          <w:sz w:val="28"/>
          <w:sz w:val="28"/>
          <w:szCs w:val="28"/>
          <w:rtl w:val="true"/>
          <w:lang w:bidi="ar-SA"/>
        </w:rPr>
        <w:t>، ضعّفه جماعة من أصحابنا</w:t>
      </w:r>
      <w:r>
        <w:rPr>
          <w:rStyle w:val="FootnoteAnchor"/>
          <w:rtl w:val="true"/>
        </w:rPr>
        <w:footnoteReference w:id="3349"/>
      </w:r>
      <w:r>
        <w:rPr>
          <w:rFonts w:ascii="IRNazanin" w:hAnsi="IRNazanin" w:eastAsia="IRNazanin"/>
          <w:color w:val="111111"/>
          <w:sz w:val="28"/>
          <w:sz w:val="28"/>
          <w:szCs w:val="28"/>
          <w:rtl w:val="true"/>
          <w:lang w:bidi="fa-IR"/>
        </w:rPr>
        <w:t>، 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وضّاع، کثیر المناکیر، رأیت کتبه وفیها الأسانید من دون المتون، والمتون من دون الأسانید، </w:t>
      </w:r>
    </w:p>
    <w:p>
      <w:pPr>
        <w:pStyle w:val="BookText"/>
        <w:rPr/>
      </w:pPr>
      <w:r>
        <w:rPr>
          <w:rFonts w:ascii="IRNazanin" w:hAnsi="IRNazanin" w:eastAsia="IRNazanin"/>
          <w:color w:val="111111"/>
          <w:sz w:val="28"/>
          <w:sz w:val="28"/>
          <w:szCs w:val="28"/>
          <w:rtl w:val="true"/>
          <w:lang w:bidi="fa-IR"/>
        </w:rPr>
        <w:t>وأری ترک ما تفرّد به</w:t>
      </w:r>
      <w:r>
        <w:rPr>
          <w:rStyle w:val="FootnoteAnchor"/>
          <w:rtl w:val="true"/>
        </w:rPr>
        <w:footnoteReference w:id="3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مملک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بعد المیم، وبعدها لام وکاف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w:t>
      </w:r>
      <w:r>
        <w:rPr>
          <w:rStyle w:val="FootnoteAnchor"/>
          <w:rtl w:val="true"/>
        </w:rPr>
        <w:footnoteReference w:id="3351"/>
      </w:r>
      <w:r>
        <w:rPr>
          <w:rFonts w:ascii="IRNazanin" w:hAnsi="IRNazanin" w:eastAsia="IRNazanin"/>
          <w:color w:val="111111"/>
          <w:sz w:val="28"/>
          <w:sz w:val="28"/>
          <w:szCs w:val="28"/>
          <w:rtl w:val="true"/>
          <w:lang w:bidi="fa-IR"/>
        </w:rPr>
        <w:t>، أصله جرجان، وسکن أصفهان، أبوعبداللّه، جلیل فی أصحابنا، عظیم القدر والمنزلة، کان معتزلیّاً ورجع علی ید عبدالرّحمان بن أحمد بن جبرویه</w:t>
      </w:r>
      <w:r>
        <w:rPr>
          <w:rStyle w:val="FootnoteAnchor"/>
          <w:rtl w:val="true"/>
        </w:rPr>
        <w:footnoteReference w:id="3352"/>
      </w:r>
      <w:r>
        <w:rPr>
          <w:rFonts w:ascii="IRNazanin" w:hAnsi="IRNazanin" w:eastAsia="IRNazanin"/>
          <w:color w:val="111111"/>
          <w:sz w:val="28"/>
          <w:sz w:val="28"/>
          <w:szCs w:val="28"/>
          <w:rtl w:val="true"/>
          <w:lang w:bidi="fa-IR"/>
        </w:rPr>
        <w:t>رحمه‌اللّه تعالی</w:t>
      </w:r>
      <w:r>
        <w:rPr>
          <w:rStyle w:val="FootnoteAnchor"/>
          <w:rtl w:val="true"/>
        </w:rPr>
        <w:footnoteReference w:id="3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مهران، من أصحاب أبی جعفر الثّانی الجواد علیه‌السلام</w:t>
      </w:r>
      <w:r>
        <w:rPr>
          <w:rStyle w:val="FootnoteAnchor"/>
          <w:rtl w:val="true"/>
        </w:rPr>
        <w:footnoteReference w:id="3354"/>
      </w:r>
      <w:r>
        <w:rPr>
          <w:rFonts w:ascii="IRNazanin" w:hAnsi="IRNazanin" w:eastAsia="IRNazanin"/>
          <w:color w:val="111111"/>
          <w:sz w:val="28"/>
          <w:sz w:val="28"/>
          <w:szCs w:val="28"/>
          <w:rtl w:val="true"/>
          <w:lang w:bidi="fa-IR"/>
        </w:rPr>
        <w:t>، أبوجعفر الکرخیّ من أبناء الأعاجم، غالٍ، کذّاب، ضعیف، فاسد المذهب والحدیث، مشهور بذلک</w:t>
      </w:r>
      <w:r>
        <w:rPr>
          <w:rStyle w:val="FootnoteAnchor"/>
          <w:rtl w:val="true"/>
        </w:rPr>
        <w:footnoteReference w:id="3355"/>
      </w:r>
      <w:r>
        <w:rPr>
          <w:rFonts w:ascii="IRNazanin" w:hAnsi="IRNazanin" w:eastAsia="IRNazanin"/>
          <w:color w:val="111111"/>
          <w:sz w:val="28"/>
          <w:sz w:val="28"/>
          <w:szCs w:val="28"/>
          <w:rtl w:val="true"/>
          <w:lang w:bidi="fa-IR"/>
        </w:rPr>
        <w:t>متهافت، له کتاب فی الممدوحین والمذمومین یدلّ علی خبثه وکذبه</w:t>
      </w:r>
      <w:r>
        <w:rPr>
          <w:rStyle w:val="FootnoteAnchor"/>
          <w:rtl w:val="true"/>
        </w:rPr>
        <w:footnoteReference w:id="3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نجیح</w:t>
      </w:r>
      <w:r>
        <w:rPr>
          <w:rStyle w:val="FootnoteAnchor"/>
          <w:rtl w:val="true"/>
        </w:rPr>
        <w:footnoteReference w:id="3357"/>
      </w:r>
      <w:r>
        <w:rPr>
          <w:rFonts w:ascii="IRNazanin" w:hAnsi="IRNazanin" w:eastAsia="IRNazanin"/>
          <w:color w:val="111111"/>
          <w:sz w:val="28"/>
          <w:sz w:val="28"/>
          <w:szCs w:val="28"/>
          <w:rtl w:val="true"/>
          <w:lang w:bidi="fa-IR"/>
        </w:rPr>
        <w:t xml:space="preserve">، أبوعبداللّه الکوفیّ، المعروف بالشِّخِّیر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قلیل الحدیث</w:t>
      </w:r>
      <w:r>
        <w:rPr>
          <w:rStyle w:val="FootnoteAnchor"/>
          <w:rtl w:val="true"/>
        </w:rPr>
        <w:footnoteReference w:id="3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عبدالملک الأنصاریّ، من أصحاب الصّادق علیه‌السلام، کوفیّ نزل بغداد، أُسند عنه، ضعیف</w:t>
      </w:r>
      <w:r>
        <w:rPr>
          <w:rStyle w:val="FootnoteAnchor"/>
          <w:rtl w:val="true"/>
        </w:rPr>
        <w:footnoteReference w:id="3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عبدالملک بن محمّد التّبّان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والباء المنقّطة تحتها نقطة،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أباعبداللّه، کان معتزلیّاً، ثمّ أظهر الانتقال؛ ولم یکن ساکناً، ومات لثلاث بقین من ذی القعدة سنة عشر </w:t>
      </w:r>
    </w:p>
    <w:p>
      <w:pPr>
        <w:pStyle w:val="BookText"/>
        <w:rPr/>
      </w:pPr>
      <w:r>
        <w:rPr>
          <w:rFonts w:ascii="Amiri" w:hAnsi="Amiri" w:eastAsia="Amiri" w:cs="Amiri"/>
          <w:color w:val="111111"/>
          <w:sz w:val="28"/>
          <w:sz w:val="28"/>
          <w:szCs w:val="28"/>
          <w:rtl w:val="true"/>
          <w:lang w:bidi="ar-SA"/>
        </w:rPr>
        <w:t>وأربعمائة</w:t>
      </w:r>
      <w:r>
        <w:rPr>
          <w:rStyle w:val="FootnoteAnchor"/>
          <w:rtl w:val="true"/>
        </w:rPr>
        <w:footnoteReference w:id="3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عبدالمؤن المولب، قمیّ ثقة، له کتاب</w:t>
      </w:r>
      <w:r>
        <w:rPr>
          <w:rStyle w:val="FootnoteAnchor"/>
          <w:rtl w:val="true"/>
        </w:rPr>
        <w:footnoteReference w:id="3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والیاء بعد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صاعد، کوفیّ، یکنّی أباعبداللّه، واقف</w:t>
      </w:r>
      <w:r>
        <w:rPr>
          <w:rStyle w:val="FootnoteAnchor"/>
          <w:rtl w:val="true"/>
        </w:rPr>
        <w:footnoteReference w:id="3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 الکاتب، وجه من الکوفیّین، ثقة، عین</w:t>
      </w:r>
      <w:r>
        <w:rPr>
          <w:rStyle w:val="FootnoteAnchor"/>
          <w:rtl w:val="true"/>
        </w:rPr>
        <w:footnoteReference w:id="3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w:t>
      </w:r>
      <w:r>
        <w:rPr>
          <w:rStyle w:val="FootnoteAnchor"/>
          <w:rtl w:val="true"/>
        </w:rPr>
        <w:footnoteReference w:id="3364"/>
      </w:r>
      <w:r>
        <w:rPr>
          <w:rFonts w:ascii="IRNazanin" w:hAnsi="IRNazanin" w:eastAsia="IRNazanin"/>
          <w:color w:val="111111"/>
          <w:sz w:val="28"/>
          <w:sz w:val="28"/>
          <w:szCs w:val="28"/>
          <w:rtl w:val="true"/>
          <w:lang w:bidi="fa-IR"/>
        </w:rPr>
        <w:t>اللّه بن أحمد بن محمّد، وهو ابن أبی غالب شیخنا</w:t>
      </w:r>
      <w:r>
        <w:rPr>
          <w:rStyle w:val="FootnoteAnchor"/>
          <w:rtl w:val="true"/>
        </w:rPr>
        <w:footnoteReference w:id="3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أخو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عقدة،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Style w:val="FootnoteAnchor"/>
          <w:rtl w:val="true"/>
        </w:rPr>
        <w:footnoteReference w:id="3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r>
        <w:rPr>
          <w:rStyle w:val="FootnoteAnchor"/>
          <w:rtl w:val="true"/>
        </w:rPr>
        <w:footnoteReference w:id="3367"/>
      </w:r>
      <w:r>
        <w:rPr>
          <w:rFonts w:ascii="IRNazanin" w:hAnsi="IRNazanin" w:eastAsia="IRNazanin"/>
          <w:color w:val="111111"/>
          <w:sz w:val="28"/>
          <w:sz w:val="28"/>
          <w:szCs w:val="28"/>
          <w:rtl w:val="true"/>
          <w:lang w:bidi="fa-IR"/>
        </w:rPr>
        <w:t xml:space="preserve">یکنّی أباجعفر، وأبوه یکنّی أبا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Style w:val="FootnoteAnchor"/>
          <w:rtl w:val="true"/>
        </w:rPr>
        <w:footnoteReference w:id="3368"/>
      </w:r>
      <w:r>
        <w:rPr>
          <w:rFonts w:ascii="IRNazanin" w:hAnsi="IRNazanin" w:eastAsia="IRNazanin"/>
          <w:color w:val="111111"/>
          <w:sz w:val="28"/>
          <w:sz w:val="28"/>
          <w:szCs w:val="28"/>
          <w:rtl w:val="true"/>
          <w:lang w:bidi="fa-IR"/>
        </w:rPr>
        <w:t>وکیلان فی خدمة صاحب الزّمان علیه‌السلام، ولهما منزلة جلیلة عند الطّائفة</w:t>
      </w:r>
      <w:r>
        <w:rPr>
          <w:rStyle w:val="FootnoteAnchor"/>
          <w:rtl w:val="true"/>
        </w:rPr>
        <w:footnoteReference w:id="3369"/>
      </w:r>
      <w:r>
        <w:rPr>
          <w:rFonts w:ascii="IRNazanin" w:hAnsi="IRNazanin" w:eastAsia="IRNazanin"/>
          <w:color w:val="111111"/>
          <w:sz w:val="28"/>
          <w:sz w:val="28"/>
          <w:szCs w:val="28"/>
          <w:rtl w:val="true"/>
          <w:lang w:bidi="fa-IR"/>
        </w:rPr>
        <w:t>، وکان محمّد قد حفر لنفسه قبراً وسوّاه بالسّاج، فسئل عن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Style w:val="FootnoteAnchor"/>
          <w:rtl w:val="true"/>
        </w:rPr>
        <w:footnoteReference w:id="3370"/>
      </w:r>
      <w:r>
        <w:rPr>
          <w:rFonts w:ascii="IRNazanin" w:hAnsi="IRNazanin" w:eastAsia="IRNazanin"/>
          <w:color w:val="111111"/>
          <w:sz w:val="28"/>
          <w:sz w:val="28"/>
          <w:szCs w:val="28"/>
          <w:rtl w:val="true"/>
          <w:lang w:bidi="fa-IR"/>
        </w:rPr>
        <w:t>أسباب، ثمّ سئل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أن أجمع أمری؛ فمات بعد ذلک بشهرین فی جمادی الاُولی سنة خمس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وثلاثمائة، وکان یتولّی هذا الأمر نحواً من خمسین سنة؛ وقال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أن أوصی إلی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Style w:val="FootnoteAnchor"/>
          <w:rtl w:val="true"/>
        </w:rPr>
        <w:footnoteReference w:id="3371"/>
      </w:r>
      <w:r>
        <w:rPr>
          <w:rFonts w:ascii="IRNazanin" w:hAnsi="IRNazanin" w:eastAsia="IRNazanin"/>
          <w:color w:val="111111"/>
          <w:sz w:val="28"/>
          <w:sz w:val="28"/>
          <w:szCs w:val="28"/>
          <w:rtl w:val="true"/>
          <w:lang w:bidi="fa-IR"/>
        </w:rPr>
        <w:t xml:space="preserve">بن روح، وأوصی إلیه، وأوصی أبوالقاسم بن </w:t>
      </w:r>
    </w:p>
    <w:p>
      <w:pPr>
        <w:pStyle w:val="BookText"/>
        <w:rPr/>
      </w:pPr>
      <w:r>
        <w:rPr>
          <w:rFonts w:ascii="Amiri" w:hAnsi="Amiri" w:eastAsia="Amiri" w:cs="Amiri"/>
          <w:color w:val="111111"/>
          <w:sz w:val="28"/>
          <w:sz w:val="28"/>
          <w:szCs w:val="28"/>
          <w:rtl w:val="true"/>
          <w:lang w:bidi="ar-SA"/>
        </w:rPr>
        <w:t>روح إلی أبی الحسن علیّ بن محمّد السّمریّ، فلمّا حضرت السّمریّ الوفاة، سئل أن یوصی،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والغیبة الثّانیة هی الّتی وقعت بعد مضیّ السّمریّ</w:t>
      </w:r>
      <w:r>
        <w:rPr>
          <w:rStyle w:val="FootnoteAnchor"/>
          <w:rtl w:val="true"/>
        </w:rPr>
        <w:footnoteReference w:id="3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المضمومة المهملة، والذّال المعجمة، والفاء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الصّیرفیّ المدائنیّ، ثقة، روی عن أبی عبداللّه وأبی الحسن علیهماالسلام، وعمّر إلی أیّام الرّضا علیه‌السلام، ومات وله ثلاث وتسعون سنة</w:t>
      </w:r>
      <w:r>
        <w:rPr>
          <w:rStyle w:val="FootnoteAnchor"/>
          <w:rtl w:val="true"/>
        </w:rPr>
        <w:footnoteReference w:id="3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عطیّة، ثقة</w:t>
      </w:r>
      <w:r>
        <w:rPr>
          <w:rStyle w:val="FootnoteAnchor"/>
          <w:rtl w:val="true"/>
        </w:rPr>
        <w:footnoteReference w:id="3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عطیّة الحنّاط</w:t>
      </w:r>
      <w:r>
        <w:rPr>
          <w:rStyle w:val="FootnoteAnchor"/>
          <w:rtl w:val="true"/>
        </w:rPr>
        <w:footnoteReference w:id="3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الحسن وجعفر، کوفیّ، روی عن أبی عبداللّه علیه‌السلام، وهو ضعیف</w:t>
      </w:r>
      <w:r>
        <w:rPr>
          <w:rStyle w:val="FootnoteAnchor"/>
          <w:rtl w:val="true"/>
        </w:rPr>
        <w:footnoteReference w:id="3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إبراهیم بن محمّد الهمذانی</w:t>
      </w:r>
      <w:r>
        <w:rPr>
          <w:rStyle w:val="FootnoteAnchor"/>
          <w:rtl w:val="true"/>
        </w:rPr>
        <w:footnoteReference w:id="3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عن الرّضا علیه‌السلام، وکان محمّد وکیل النّاحیة، وأبوه</w:t>
      </w:r>
      <w:r>
        <w:rPr>
          <w:rStyle w:val="FootnoteAnchor"/>
          <w:rtl w:val="true"/>
        </w:rPr>
        <w:footnoteReference w:id="3378"/>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Style w:val="FootnoteAnchor"/>
          <w:rtl w:val="true"/>
        </w:rPr>
        <w:footnoteReference w:id="3379"/>
      </w:r>
      <w:r>
        <w:rPr>
          <w:rFonts w:ascii="IRNazanin" w:hAnsi="IRNazanin" w:eastAsia="IRNazanin"/>
          <w:color w:val="111111"/>
          <w:sz w:val="28"/>
          <w:sz w:val="28"/>
          <w:szCs w:val="28"/>
          <w:rtl w:val="true"/>
          <w:lang w:bidi="fa-IR"/>
        </w:rPr>
        <w:t>وکیل النّاحیة، وجدّه إبراهیم بن محمّد وکیل النّاحیة، وکان لمحمّد بن علیّ ولد یسمّی القاسم کان وکیل النّاحیة أیضاً</w:t>
      </w:r>
      <w:r>
        <w:rPr>
          <w:rStyle w:val="FootnoteAnchor"/>
          <w:rtl w:val="true"/>
        </w:rPr>
        <w:footnoteReference w:id="3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إبراهیم بن موسی، أبوجعفر</w:t>
      </w:r>
      <w:r>
        <w:rPr>
          <w:rStyle w:val="FootnoteAnchor"/>
          <w:rtl w:val="true"/>
        </w:rPr>
        <w:footnoteReference w:id="3381"/>
      </w:r>
      <w:r>
        <w:rPr>
          <w:rFonts w:ascii="IRNazanin" w:hAnsi="IRNazanin" w:eastAsia="IRNazanin"/>
          <w:color w:val="111111"/>
          <w:sz w:val="28"/>
          <w:sz w:val="28"/>
          <w:szCs w:val="28"/>
          <w:rtl w:val="true"/>
          <w:lang w:bidi="fa-IR"/>
        </w:rPr>
        <w:t>القرشیّ، مولاهم،</w:t>
      </w:r>
    </w:p>
    <w:p>
      <w:pPr>
        <w:pStyle w:val="BookText"/>
        <w:rPr/>
      </w:pPr>
      <w:r>
        <w:rPr>
          <w:rFonts w:ascii="Amiri" w:hAnsi="Amiri" w:eastAsia="Amiri" w:cs="Amiri"/>
          <w:color w:val="111111"/>
          <w:sz w:val="28"/>
          <w:sz w:val="28"/>
          <w:szCs w:val="28"/>
          <w:rtl w:val="true"/>
          <w:lang w:bidi="ar-SA"/>
        </w:rPr>
        <w:t xml:space="preserve">صیرفیّ، ابن اُخت خلاّد المُقْرِئ، وهو خلاّد بن عیسی، وکان محمّد بن علیّ یلقّب أبا سُمَیْنَة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السّین المهملة، والنّون بعد الیاء المنقّطة تحتها، نقطتین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فاسد الاعتقاد، لایعتمد فی شیء، وکان ورد قم واشتهر بالکذب</w:t>
      </w:r>
      <w:r>
        <w:rPr>
          <w:rStyle w:val="FootnoteAnchor"/>
          <w:rtl w:val="true"/>
        </w:rPr>
        <w:footnoteReference w:id="3382"/>
      </w:r>
      <w:r>
        <w:rPr>
          <w:rFonts w:ascii="IRNazanin" w:hAnsi="IRNazanin" w:eastAsia="IRNazanin"/>
          <w:color w:val="111111"/>
          <w:sz w:val="28"/>
          <w:sz w:val="28"/>
          <w:szCs w:val="28"/>
          <w:rtl w:val="true"/>
          <w:lang w:bidi="fa-IR"/>
        </w:rPr>
        <w:t xml:space="preserve">، ونزل علی </w:t>
      </w:r>
    </w:p>
    <w:p>
      <w:pPr>
        <w:pStyle w:val="BookText"/>
        <w:rPr/>
      </w:pPr>
      <w:r>
        <w:rPr>
          <w:rFonts w:ascii="Amiri" w:hAnsi="Amiri" w:eastAsia="Amiri" w:cs="Amiri"/>
          <w:color w:val="111111"/>
          <w:sz w:val="28"/>
          <w:sz w:val="28"/>
          <w:szCs w:val="28"/>
          <w:rtl w:val="true"/>
          <w:lang w:bidi="ar-SA"/>
        </w:rPr>
        <w:t>أحمد بن محمّد بن عیسی مدّة، ثمّ اشتهر</w:t>
      </w:r>
      <w:r>
        <w:rPr>
          <w:rStyle w:val="FootnoteAnchor"/>
          <w:rtl w:val="true"/>
        </w:rPr>
        <w:footnoteReference w:id="3383"/>
      </w:r>
      <w:r>
        <w:rPr>
          <w:rFonts w:ascii="Amiri" w:hAnsi="Amiri" w:eastAsia="Amiri" w:cs="Amiri"/>
          <w:color w:val="111111"/>
          <w:sz w:val="28"/>
          <w:sz w:val="28"/>
          <w:szCs w:val="28"/>
          <w:rtl w:val="true"/>
          <w:lang w:bidi="ar-SA"/>
        </w:rPr>
        <w:t>بالغلوّ فجُفِیَ، وأخرجه أحمد بن محمّد بن عیسی عن</w:t>
      </w:r>
      <w:r>
        <w:rPr>
          <w:rStyle w:val="FootnoteAnchor"/>
          <w:rtl w:val="true"/>
        </w:rPr>
        <w:footnoteReference w:id="3384"/>
      </w:r>
      <w:r>
        <w:rPr>
          <w:rFonts w:ascii="IRNazanin" w:hAnsi="IRNazanin" w:eastAsia="IRNazanin"/>
          <w:color w:val="111111"/>
          <w:sz w:val="28"/>
          <w:sz w:val="28"/>
          <w:szCs w:val="28"/>
          <w:rtl w:val="true"/>
          <w:lang w:bidi="fa-IR"/>
        </w:rPr>
        <w:t>قم</w:t>
      </w:r>
      <w:r>
        <w:rPr>
          <w:rStyle w:val="FootnoteAnchor"/>
          <w:rtl w:val="true"/>
        </w:rPr>
        <w:footnoteReference w:id="3385"/>
      </w:r>
      <w:r>
        <w:rPr>
          <w:rFonts w:ascii="IRNazanin" w:hAnsi="IRNazanin" w:eastAsia="IRNazanin"/>
          <w:color w:val="111111"/>
          <w:sz w:val="28"/>
          <w:sz w:val="28"/>
          <w:szCs w:val="28"/>
          <w:rtl w:val="true"/>
          <w:lang w:bidi="fa-IR"/>
        </w:rPr>
        <w:t>، وکان کذّاباً شهیراً فی الارتفاع، لا یلتفت إلیه، ولا یکتب حدیثه</w:t>
      </w:r>
      <w:r>
        <w:rPr>
          <w:rStyle w:val="FootnoteAnchor"/>
          <w:rtl w:val="true"/>
        </w:rPr>
        <w:footnoteReference w:id="3386"/>
      </w:r>
      <w:r>
        <w:rPr>
          <w:rFonts w:ascii="IRNazanin" w:hAnsi="IRNazanin" w:eastAsia="IRNazanin"/>
          <w:color w:val="111111"/>
          <w:sz w:val="28"/>
          <w:sz w:val="28"/>
          <w:szCs w:val="28"/>
          <w:rtl w:val="true"/>
          <w:lang w:bidi="fa-IR"/>
        </w:rPr>
        <w:t>، روی المفید کتبه إلاّ ما کان فیها من تخلیط، أو غلوّ، أو تدلیس، أو ینفرد</w:t>
      </w:r>
      <w:r>
        <w:rPr>
          <w:rStyle w:val="FootnoteAnchor"/>
          <w:rtl w:val="true"/>
        </w:rPr>
        <w:footnoteReference w:id="3387"/>
      </w:r>
      <w:r>
        <w:rPr>
          <w:rFonts w:ascii="IRNazanin" w:hAnsi="IRNazanin" w:eastAsia="IRNazanin"/>
          <w:color w:val="111111"/>
          <w:sz w:val="28"/>
          <w:sz w:val="28"/>
          <w:szCs w:val="28"/>
          <w:rtl w:val="true"/>
          <w:lang w:bidi="fa-IR"/>
        </w:rPr>
        <w:t>به، ولایعرف من غیر طریقه</w:t>
      </w:r>
      <w:r>
        <w:rPr>
          <w:rFonts w:eastAsia="IRNazanin" w:cs="IRNazanin"/>
          <w:color w:val="111111"/>
          <w:sz w:val="28"/>
          <w:szCs w:val="28"/>
          <w:rtl w:val="true"/>
          <w:lang w:bidi="fa-IR"/>
        </w:rPr>
        <w:t>.</w:t>
      </w:r>
      <w:r>
        <w:rPr>
          <w:rStyle w:val="FootnoteAnchor"/>
          <w:rtl w:val="true"/>
        </w:rPr>
        <w:footnoteReference w:id="3388"/>
      </w:r>
    </w:p>
    <w:p>
      <w:pPr>
        <w:pStyle w:val="BookText"/>
        <w:rPr/>
      </w:pPr>
      <w:r>
        <w:rPr>
          <w:rFonts w:ascii="IRNazanin" w:hAnsi="IRNazanin" w:eastAsia="IRNazanin"/>
          <w:color w:val="111111"/>
          <w:sz w:val="28"/>
          <w:sz w:val="28"/>
          <w:szCs w:val="28"/>
          <w:rtl w:val="true"/>
          <w:lang w:bidi="fa-IR"/>
        </w:rPr>
        <w:t>ذکر علیّ بن محمّد بن قتیبة النّیسابوریّ، عن الفضل بن شاذان،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أن أقنت</w:t>
      </w:r>
      <w:r>
        <w:rPr>
          <w:rStyle w:val="FootnoteAnchor"/>
          <w:rtl w:val="true"/>
        </w:rPr>
        <w:footnoteReference w:id="3389"/>
      </w:r>
      <w:r>
        <w:rPr>
          <w:rFonts w:ascii="IRNazanin" w:hAnsi="IRNazanin" w:eastAsia="IRNazanin"/>
          <w:color w:val="111111"/>
          <w:sz w:val="28"/>
          <w:sz w:val="28"/>
          <w:szCs w:val="28"/>
          <w:rtl w:val="true"/>
          <w:lang w:bidi="fa-IR"/>
        </w:rPr>
        <w:t>علی أبی سُمینة محمّد بن علیّ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استوجب القنوت من بین أمثاله؟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أعرف منه ما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کتبه الکذّابون المشهورون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ویونس بن ظبیان، ویزید الصّائغ</w:t>
      </w:r>
      <w:r>
        <w:rPr>
          <w:rStyle w:val="FootnoteAnchor"/>
          <w:rtl w:val="true"/>
        </w:rPr>
        <w:footnoteReference w:id="3390"/>
      </w:r>
      <w:r>
        <w:rPr>
          <w:rFonts w:ascii="IRNazanin" w:hAnsi="IRNazanin" w:eastAsia="IRNazanin"/>
          <w:color w:val="111111"/>
          <w:sz w:val="28"/>
          <w:sz w:val="28"/>
          <w:szCs w:val="28"/>
          <w:rtl w:val="true"/>
          <w:lang w:bidi="fa-IR"/>
        </w:rPr>
        <w:t>، ومحمّد بن سنان، وأبو سمینة أشهرهم</w:t>
      </w:r>
      <w:r>
        <w:rPr>
          <w:rStyle w:val="FootnoteAnchor"/>
          <w:rtl w:val="true"/>
        </w:rPr>
        <w:footnoteReference w:id="3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إبراهیم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لأبیه وصلة بأبی الحسن، وحدیثه یعرّف وینکّر، ویروی عن الضّعفاء کثیراً، ویعتمد المراسیل</w:t>
      </w:r>
      <w:r>
        <w:rPr>
          <w:rStyle w:val="FootnoteAnchor"/>
          <w:rtl w:val="true"/>
        </w:rPr>
        <w:footnoteReference w:id="3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أبی شعبة</w:t>
      </w:r>
      <w:r>
        <w:rPr>
          <w:rStyle w:val="FootnoteAnchor"/>
          <w:rtl w:val="true"/>
        </w:rPr>
        <w:footnoteReference w:id="3393"/>
      </w:r>
      <w:r>
        <w:rPr>
          <w:rFonts w:ascii="IRNazanin" w:hAnsi="IRNazanin" w:eastAsia="IRNazanin"/>
          <w:color w:val="111111"/>
          <w:sz w:val="28"/>
          <w:sz w:val="28"/>
          <w:szCs w:val="28"/>
          <w:rtl w:val="true"/>
          <w:lang w:bidi="fa-IR"/>
        </w:rPr>
        <w:t>الحلبیّ، أبوجعفر، وجه أصحابنا وفقیههم،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والثّقة الّذی لایطعن علیه هو وإخوته</w:t>
      </w:r>
      <w:r>
        <w:rPr>
          <w:rStyle w:val="FootnoteAnchor"/>
          <w:rtl w:val="true"/>
        </w:rPr>
        <w:footnoteReference w:id="3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w:t>
      </w:r>
      <w:r>
        <w:rPr>
          <w:rStyle w:val="FootnoteAnchor"/>
          <w:rtl w:val="true"/>
        </w:rPr>
        <w:footnoteReference w:id="3395"/>
      </w:r>
      <w:r>
        <w:rPr>
          <w:rFonts w:ascii="IRNazanin" w:hAnsi="IRNazanin" w:eastAsia="IRNazanin"/>
          <w:color w:val="111111"/>
          <w:sz w:val="28"/>
          <w:sz w:val="28"/>
          <w:szCs w:val="28"/>
          <w:rtl w:val="true"/>
          <w:lang w:bidi="fa-IR"/>
        </w:rPr>
        <w:t>، وعمران، وعبدالأعلی، له کتاب</w:t>
      </w:r>
      <w:r>
        <w:rPr>
          <w:rStyle w:val="FootnoteAnchor"/>
          <w:rtl w:val="true"/>
        </w:rPr>
        <w:footnoteReference w:id="3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بلال، من أصحاب أبی محمّد العسکریّ علیه‌السلام، ثقة</w:t>
      </w:r>
      <w:r>
        <w:rPr>
          <w:rFonts w:eastAsia="IRNazanin" w:cs="IRNazanin"/>
          <w:color w:val="111111"/>
          <w:sz w:val="28"/>
          <w:szCs w:val="28"/>
          <w:rtl w:val="true"/>
          <w:lang w:bidi="fa-IR"/>
        </w:rPr>
        <w:t>.</w:t>
      </w:r>
      <w:r>
        <w:rPr>
          <w:rStyle w:val="FootnoteAnchor"/>
          <w:rtl w:val="true"/>
        </w:rPr>
        <w:footnoteReference w:id="3397"/>
      </w:r>
    </w:p>
    <w:p>
      <w:pPr>
        <w:pStyle w:val="BookText"/>
        <w:rPr/>
      </w:pPr>
      <w:r>
        <w:rPr>
          <w:rFonts w:ascii="IRNazanin" w:hAnsi="IRNazanin" w:eastAsia="IRNazanin"/>
          <w:color w:val="111111"/>
          <w:sz w:val="28"/>
          <w:sz w:val="28"/>
          <w:szCs w:val="28"/>
          <w:rtl w:val="true"/>
          <w:lang w:bidi="fa-IR"/>
        </w:rPr>
        <w:t>وقال الشّیخ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المذمومین أبوطاهر محمّد بن علیّ بن بلال</w:t>
      </w:r>
      <w:r>
        <w:rPr>
          <w:rStyle w:val="FootnoteAnchor"/>
          <w:rtl w:val="true"/>
        </w:rPr>
        <w:footnoteReference w:id="3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روایته 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بلال، أبوطاهر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المذمومین</w:t>
      </w:r>
      <w:r>
        <w:rPr>
          <w:rStyle w:val="FootnoteAnchor"/>
          <w:rtl w:val="true"/>
        </w:rPr>
        <w:footnoteReference w:id="3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جاک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w:t>
      </w:r>
      <w:r>
        <w:rPr>
          <w:rStyle w:val="FootnoteAnchor"/>
          <w:rtl w:val="true"/>
        </w:rPr>
        <w:footnoteReference w:id="3400"/>
      </w:r>
      <w:r>
        <w:rPr>
          <w:rFonts w:ascii="IRNazanin" w:hAnsi="IRNazanin" w:eastAsia="IRNazanin"/>
          <w:color w:val="111111"/>
          <w:sz w:val="28"/>
          <w:sz w:val="28"/>
          <w:szCs w:val="28"/>
          <w:rtl w:val="true"/>
          <w:lang w:bidi="fa-IR"/>
        </w:rPr>
        <w:t>، یکنّی بأبی طاهر، ثقة، قلیل الحدیث، ذکر ذلک أبوالعبّاس، من أهل القرآن، فاضل</w:t>
      </w:r>
      <w:r>
        <w:rPr>
          <w:rStyle w:val="FootnoteAnchor"/>
          <w:rtl w:val="true"/>
        </w:rPr>
        <w:footnoteReference w:id="3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بن موسی بن بابویه القمیّ، أبوجعفر نزیل الرّیّ، شیخنا، وفقیهنا، ووجه الطّائفة بخراسان، ورد بغداد سنة خمس وخمسین وثلاثمائة، وسمع منه شیوخ الطّائفة وهو حدث السّنّ</w:t>
      </w:r>
      <w:r>
        <w:rPr>
          <w:rStyle w:val="FootnoteAnchor"/>
          <w:rtl w:val="true"/>
        </w:rPr>
        <w:footnoteReference w:id="3402"/>
      </w:r>
      <w:r>
        <w:rPr>
          <w:rFonts w:ascii="IRNazanin" w:hAnsi="IRNazanin" w:eastAsia="IRNazanin"/>
          <w:color w:val="111111"/>
          <w:sz w:val="28"/>
          <w:sz w:val="28"/>
          <w:szCs w:val="28"/>
          <w:rtl w:val="true"/>
          <w:lang w:bidi="fa-IR"/>
        </w:rPr>
        <w:t>، کان جلیلاً، حافظاً للأحادیث، بصیراً بالرّجال، ناقداً للأخبار، لم یُرَ فی القمیّین مثله فی حفظه وکثرة</w:t>
      </w:r>
    </w:p>
    <w:p>
      <w:pPr>
        <w:pStyle w:val="BookText"/>
        <w:rPr/>
      </w:pPr>
      <w:r>
        <w:rPr>
          <w:rFonts w:ascii="Amiri" w:hAnsi="Amiri" w:eastAsia="Amiri" w:cs="Amiri"/>
          <w:color w:val="111111"/>
          <w:sz w:val="28"/>
          <w:sz w:val="28"/>
          <w:szCs w:val="28"/>
          <w:rtl w:val="true"/>
          <w:lang w:bidi="ar-SA"/>
        </w:rPr>
        <w:t>علمه؛ له نحو من ثلاثمائة مصنّف</w:t>
      </w:r>
      <w:r>
        <w:rPr>
          <w:rStyle w:val="FootnoteAnchor"/>
          <w:rtl w:val="true"/>
        </w:rPr>
        <w:footnoteReference w:id="3403"/>
      </w:r>
      <w:r>
        <w:rPr>
          <w:rFonts w:ascii="IRNazanin" w:hAnsi="IRNazanin" w:eastAsia="IRNazanin"/>
          <w:color w:val="111111"/>
          <w:sz w:val="28"/>
          <w:sz w:val="28"/>
          <w:szCs w:val="28"/>
          <w:rtl w:val="true"/>
          <w:lang w:bidi="fa-IR"/>
        </w:rPr>
        <w:t>، ذکرنا أکثرها فی کتابنا الکبیر، مات رضی‌الله‌عنه بالرّیّ</w:t>
      </w:r>
      <w:r>
        <w:rPr>
          <w:rStyle w:val="FootnoteAnchor"/>
          <w:rtl w:val="true"/>
        </w:rPr>
        <w:footnoteReference w:id="3404"/>
      </w:r>
      <w:r>
        <w:rPr>
          <w:rFonts w:ascii="IRNazanin" w:hAnsi="IRNazanin" w:eastAsia="IRNazanin"/>
          <w:color w:val="111111"/>
          <w:sz w:val="28"/>
          <w:sz w:val="28"/>
          <w:szCs w:val="28"/>
          <w:rtl w:val="true"/>
          <w:lang w:bidi="fa-IR"/>
        </w:rPr>
        <w:t>سنة إحدی وثمانین وثلاثمائة</w:t>
      </w:r>
      <w:r>
        <w:rPr>
          <w:rStyle w:val="FootnoteAnchor"/>
          <w:rtl w:val="true"/>
        </w:rPr>
        <w:footnoteReference w:id="34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حمزة بن الحسن بن عبیداللّه بن العبّاس بن علیّ بن</w:t>
      </w:r>
    </w:p>
    <w:p>
      <w:pPr>
        <w:pStyle w:val="BookText"/>
        <w:rPr/>
      </w:pPr>
      <w:r>
        <w:rPr>
          <w:rFonts w:ascii="IRNazanin" w:hAnsi="IRNazanin" w:eastAsia="IRNazanin"/>
          <w:color w:val="111111"/>
          <w:sz w:val="28"/>
          <w:sz w:val="28"/>
          <w:szCs w:val="28"/>
          <w:rtl w:val="true"/>
          <w:lang w:bidi="fa-IR"/>
        </w:rPr>
        <w:t>أبیطالب علیه‌السلام، أبوعبداللّه ثقة، عین فی الحدیث، صحیح الاعتقاد</w:t>
      </w:r>
      <w:r>
        <w:rPr>
          <w:rStyle w:val="FootnoteAnchor"/>
          <w:rtl w:val="true"/>
        </w:rPr>
        <w:footnoteReference w:id="34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الشّلمغانیّ</w:t>
      </w:r>
      <w:r>
        <w:rPr>
          <w:rStyle w:val="FootnoteAnchor"/>
          <w:rtl w:val="true"/>
        </w:rPr>
        <w:footnoteReference w:id="3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أباجعفر، ویعرف بابن أبی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والزّای والقاف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وروایات، وکان مستقیم الطّریقة</w:t>
      </w:r>
      <w:r>
        <w:rPr>
          <w:rStyle w:val="FootnoteAnchor"/>
          <w:rtl w:val="true"/>
        </w:rPr>
        <w:footnoteReference w:id="3408"/>
      </w:r>
      <w:r>
        <w:rPr>
          <w:rFonts w:ascii="Amiri" w:hAnsi="Amiri" w:eastAsia="Amiri" w:cs="Amiri"/>
          <w:color w:val="111111"/>
          <w:sz w:val="28"/>
          <w:sz w:val="28"/>
          <w:szCs w:val="28"/>
          <w:rtl w:val="true"/>
          <w:lang w:bidi="ar-SA"/>
        </w:rPr>
        <w:t>، متقدّماً</w:t>
      </w:r>
      <w:r>
        <w:rPr>
          <w:rStyle w:val="FootnoteAnchor"/>
          <w:rtl w:val="true"/>
        </w:rPr>
        <w:footnoteReference w:id="3409"/>
      </w:r>
      <w:r>
        <w:rPr>
          <w:rFonts w:ascii="IRNazanin" w:hAnsi="IRNazanin" w:eastAsia="IRNazanin"/>
          <w:color w:val="111111"/>
          <w:sz w:val="28"/>
          <w:sz w:val="28"/>
          <w:szCs w:val="28"/>
          <w:rtl w:val="true"/>
          <w:lang w:bidi="fa-IR"/>
        </w:rPr>
        <w:t xml:space="preserve">فی أصحابنا، فحمله الحسد لأبی </w:t>
      </w:r>
    </w:p>
    <w:p>
      <w:pPr>
        <w:pStyle w:val="BookText"/>
        <w:rPr/>
      </w:pPr>
      <w:r>
        <w:rPr>
          <w:rFonts w:ascii="IRNazanin" w:hAnsi="IRNazanin" w:eastAsia="IRNazanin"/>
          <w:color w:val="111111"/>
          <w:sz w:val="28"/>
          <w:sz w:val="28"/>
          <w:szCs w:val="28"/>
          <w:rtl w:val="true"/>
          <w:lang w:bidi="fa-IR"/>
        </w:rPr>
        <w:t>القاسم بن روح علی ترک المذهب والدّخول فی المذاهب الردّیّة، حتّی خرجت فیه توقیعات فأخذه السّلطان وقتله وصلبه</w:t>
      </w:r>
      <w:r>
        <w:rPr>
          <w:rStyle w:val="FootnoteAnchor"/>
          <w:rtl w:val="true"/>
        </w:rPr>
        <w:footnoteReference w:id="3410"/>
      </w:r>
      <w:r>
        <w:rPr>
          <w:rFonts w:ascii="Amiri" w:hAnsi="Amiri" w:eastAsia="Amiri" w:cs="Amiri"/>
          <w:color w:val="111111"/>
          <w:sz w:val="28"/>
          <w:sz w:val="28"/>
          <w:szCs w:val="28"/>
          <w:rtl w:val="true"/>
          <w:lang w:bidi="ar-SA"/>
        </w:rPr>
        <w:t>، وتغیّر</w:t>
      </w:r>
      <w:r>
        <w:rPr>
          <w:rStyle w:val="FootnoteAnchor"/>
          <w:rtl w:val="true"/>
        </w:rPr>
        <w:footnoteReference w:id="3411"/>
      </w:r>
      <w:r>
        <w:rPr>
          <w:rFonts w:ascii="IRNazanin" w:hAnsi="IRNazanin" w:eastAsia="IRNazanin"/>
          <w:color w:val="111111"/>
          <w:sz w:val="28"/>
          <w:sz w:val="28"/>
          <w:szCs w:val="28"/>
          <w:rtl w:val="true"/>
          <w:lang w:bidi="fa-IR"/>
        </w:rPr>
        <w:t xml:space="preserve">وظهرت منه مقالات منکرة، وله من الکتب الّتی عملها فی حال الاستقامة کتاب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المفید رحمه‌الله</w:t>
      </w:r>
      <w:r>
        <w:rPr>
          <w:rFonts w:eastAsia="IRNazanin" w:cs="IRNazanin"/>
          <w:color w:val="111111"/>
          <w:sz w:val="28"/>
          <w:szCs w:val="28"/>
          <w:rtl w:val="true"/>
          <w:lang w:bidi="fa-IR"/>
        </w:rPr>
        <w:t>)</w:t>
      </w:r>
      <w:r>
        <w:rPr>
          <w:rStyle w:val="FootnoteAnchor"/>
          <w:rtl w:val="true"/>
        </w:rPr>
        <w:footnoteReference w:id="3412"/>
      </w:r>
      <w:r>
        <w:rPr>
          <w:rFonts w:ascii="Amiri" w:hAnsi="Amiri" w:eastAsia="Amiri" w:cs="Amiri"/>
          <w:color w:val="111111"/>
          <w:sz w:val="28"/>
          <w:sz w:val="28"/>
          <w:szCs w:val="28"/>
          <w:rtl w:val="true"/>
          <w:lang w:bidi="ar-SA"/>
        </w:rPr>
        <w:t>إلاّ حدیثاً منه فی باب</w:t>
      </w:r>
      <w:r>
        <w:rPr>
          <w:rStyle w:val="FootnoteAnchor"/>
          <w:rtl w:val="true"/>
        </w:rPr>
        <w:footnoteReference w:id="3413"/>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یجوز للرّجل أن یشهد لأخیه إذ کان له شاهد واحد من غیر علم</w:t>
      </w:r>
      <w:r>
        <w:rPr>
          <w:rStyle w:val="FootnoteAnchor"/>
          <w:rtl w:val="true"/>
        </w:rPr>
        <w:footnoteReference w:id="3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عبدک</w:t>
      </w:r>
      <w:r>
        <w:rPr>
          <w:rStyle w:val="FootnoteAnchor"/>
          <w:rtl w:val="true"/>
        </w:rPr>
        <w:footnoteReference w:id="3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 بعد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الجرجانیّ، جلیل القدر، من أصحابنا، ثقة</w:t>
      </w:r>
      <w:r>
        <w:rPr>
          <w:rStyle w:val="FootnoteAnchor"/>
          <w:rtl w:val="true"/>
        </w:rPr>
        <w:footnoteReference w:id="3416"/>
      </w:r>
      <w:r>
        <w:rPr>
          <w:rFonts w:ascii="Amiri" w:hAnsi="Amiri" w:eastAsia="Amiri" w:cs="Amiri"/>
          <w:color w:val="111111"/>
          <w:sz w:val="28"/>
          <w:sz w:val="28"/>
          <w:szCs w:val="28"/>
          <w:rtl w:val="true"/>
          <w:lang w:bidi="ar-SA"/>
        </w:rPr>
        <w:t>، متکلّم</w:t>
      </w:r>
      <w:r>
        <w:rPr>
          <w:rStyle w:val="FootnoteAnchor"/>
          <w:rtl w:val="true"/>
        </w:rPr>
        <w:footnoteReference w:id="3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عیسی القمیّ، کان وجهاً بقم وأمیراً علیها من قبل السّلطان، وکذلک کان أبوه، یعرف بالطّلحیّ، له مسائل لأبی</w:t>
      </w:r>
      <w:r>
        <w:rPr>
          <w:rStyle w:val="FootnoteAnchor"/>
          <w:rtl w:val="true"/>
        </w:rPr>
        <w:footnoteReference w:id="3418"/>
      </w:r>
      <w:r>
        <w:rPr>
          <w:rFonts w:ascii="IRNazanin" w:hAnsi="IRNazanin" w:eastAsia="IRNazanin"/>
          <w:color w:val="111111"/>
          <w:sz w:val="28"/>
          <w:sz w:val="28"/>
          <w:szCs w:val="28"/>
          <w:rtl w:val="true"/>
          <w:lang w:bidi="fa-IR"/>
        </w:rPr>
        <w:t>محمّد العسکریّ علیه‌السلام</w:t>
      </w:r>
      <w:r>
        <w:rPr>
          <w:rStyle w:val="FootnoteAnchor"/>
          <w:rtl w:val="true"/>
        </w:rPr>
        <w:footnoteReference w:id="3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الفضل</w:t>
      </w:r>
      <w:r>
        <w:rPr>
          <w:rStyle w:val="FootnoteAnchor"/>
          <w:rtl w:val="true"/>
        </w:rPr>
        <w:footnoteReference w:id="3420"/>
      </w:r>
      <w:r>
        <w:rPr>
          <w:rFonts w:ascii="IRNazanin" w:hAnsi="IRNazanin" w:eastAsia="IRNazanin"/>
          <w:color w:val="111111"/>
          <w:sz w:val="28"/>
          <w:sz w:val="28"/>
          <w:szCs w:val="28"/>
          <w:rtl w:val="true"/>
          <w:lang w:bidi="fa-IR"/>
        </w:rPr>
        <w:t xml:space="preserve">بن 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والکاف، والنّون 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بُنْداذ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السّاکنة بعد الباء المنقّطة تحتها نقطة المضمومة، والدّال المهملة، والذّال المعجمة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داذمهر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w:t>
      </w:r>
    </w:p>
    <w:p>
      <w:pPr>
        <w:pStyle w:val="BookText"/>
        <w:rPr/>
      </w:pPr>
      <w:r>
        <w:rPr>
          <w:rFonts w:ascii="IRNazanin" w:hAnsi="IRNazanin" w:eastAsia="IRNazanin"/>
          <w:color w:val="111111"/>
          <w:sz w:val="28"/>
          <w:sz w:val="28"/>
          <w:szCs w:val="28"/>
          <w:rtl w:val="true"/>
          <w:lang w:bidi="fa-IR"/>
        </w:rPr>
        <w:t xml:space="preserve">المهملة قبل الألف والذّال المعجمة بعده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فرّخ زاذ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قبل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الرّاء، والخاء المعجمة والزّای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میاذرماه</w:t>
      </w:r>
      <w:r>
        <w:rPr>
          <w:rStyle w:val="FootnoteAnchor"/>
          <w:rtl w:val="true"/>
        </w:rPr>
        <w:footnoteReference w:id="3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والذّال المعجمة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والرّاء بعد </w:t>
      </w:r>
    </w:p>
    <w:p>
      <w:pPr>
        <w:pStyle w:val="BookText"/>
        <w:rPr/>
      </w:pPr>
      <w:r>
        <w:rPr>
          <w:rFonts w:ascii="IRNazanin" w:hAnsi="IRNazanin" w:eastAsia="IRNazanin"/>
          <w:color w:val="111111"/>
          <w:sz w:val="28"/>
          <w:sz w:val="28"/>
          <w:szCs w:val="28"/>
          <w:rtl w:val="true"/>
          <w:lang w:bidi="fa-IR"/>
        </w:rPr>
        <w:t xml:space="preserve">الهاء وبعد الألف، والیاء المنقّطة تحتها، نقطتین قبل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 کان ثقة، عیناً،</w:t>
      </w:r>
    </w:p>
    <w:p>
      <w:pPr>
        <w:pStyle w:val="BookText"/>
        <w:rPr/>
      </w:pPr>
      <w:r>
        <w:rPr>
          <w:rFonts w:ascii="Amiri" w:hAnsi="Amiri" w:eastAsia="Amiri" w:cs="Amiri"/>
          <w:color w:val="111111"/>
          <w:sz w:val="28"/>
          <w:sz w:val="28"/>
          <w:szCs w:val="28"/>
          <w:rtl w:val="true"/>
          <w:lang w:bidi="ar-SA"/>
        </w:rPr>
        <w:t>صحیح الاعتقاد، جیّد التّصنیف، وکان لُقّبَ</w:t>
      </w:r>
      <w:r>
        <w:rPr>
          <w:rStyle w:val="FootnoteAnchor"/>
          <w:rtl w:val="true"/>
        </w:rPr>
        <w:footnoteReference w:id="3422"/>
      </w:r>
      <w:r>
        <w:rPr>
          <w:rFonts w:ascii="IRNazanin" w:hAnsi="IRNazanin" w:eastAsia="IRNazanin"/>
          <w:color w:val="111111"/>
          <w:sz w:val="28"/>
          <w:sz w:val="28"/>
          <w:szCs w:val="28"/>
          <w:rtl w:val="true"/>
          <w:lang w:bidi="fa-IR"/>
        </w:rPr>
        <w:t>بسکین بسبب إعظامهم له</w:t>
      </w:r>
      <w:r>
        <w:rPr>
          <w:rStyle w:val="FootnoteAnchor"/>
          <w:rtl w:val="true"/>
        </w:rPr>
        <w:footnoteReference w:id="34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الأشعریّ القمیّ، أبوجعفر شیخ القمیّین فی زمانه، ثقة، عین، فقیه، صحیح المذهب</w:t>
      </w:r>
      <w:r>
        <w:rPr>
          <w:rStyle w:val="FootnoteAnchor"/>
          <w:rtl w:val="true"/>
        </w:rPr>
        <w:footnoteReference w:id="3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مهزیار</w:t>
      </w:r>
      <w:r>
        <w:rPr>
          <w:rStyle w:val="FootnoteAnchor"/>
          <w:rtl w:val="true"/>
        </w:rPr>
        <w:footnoteReference w:id="3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الهاء، والیاء المنقّطة تحتها، نقطتین،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الحسن الثّالث الهادی علیه‌السلام، ثقة</w:t>
      </w:r>
      <w:r>
        <w:rPr>
          <w:rStyle w:val="FootnoteAnchor"/>
          <w:rtl w:val="true"/>
        </w:rPr>
        <w:footnoteReference w:id="3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النّعمان</w:t>
      </w:r>
      <w:r>
        <w:rPr>
          <w:rStyle w:val="FootnoteAnchor"/>
          <w:rtl w:val="true"/>
        </w:rPr>
        <w:footnoteReference w:id="3427"/>
      </w:r>
      <w:r>
        <w:rPr>
          <w:rFonts w:ascii="IRNazanin" w:hAnsi="IRNazanin" w:eastAsia="IRNazanin"/>
          <w:color w:val="111111"/>
          <w:sz w:val="28"/>
          <w:sz w:val="28"/>
          <w:szCs w:val="28"/>
          <w:rtl w:val="true"/>
          <w:lang w:bidi="fa-IR"/>
        </w:rPr>
        <w:t>، أبو جعفر الملقّب بمؤن الطّاق، مولی بجیلة، من أصحاب الکاظم علیه‌السلام، ثقة، وکان یلقّب بالأحول</w:t>
      </w:r>
      <w:r>
        <w:rPr>
          <w:rStyle w:val="FootnoteAnchor"/>
          <w:rtl w:val="true"/>
        </w:rPr>
        <w:footnoteReference w:id="3428"/>
      </w:r>
      <w:r>
        <w:rPr>
          <w:rFonts w:ascii="IRNazanin" w:hAnsi="IRNazanin" w:eastAsia="IRNazanin"/>
          <w:color w:val="111111"/>
          <w:sz w:val="28"/>
          <w:sz w:val="28"/>
          <w:szCs w:val="28"/>
          <w:rtl w:val="true"/>
          <w:lang w:bidi="fa-IR"/>
        </w:rPr>
        <w:t>، والمخالفون یلقّبونه شیطان</w:t>
      </w:r>
      <w:r>
        <w:rPr>
          <w:rStyle w:val="FootnoteAnchor"/>
          <w:rtl w:val="true"/>
        </w:rPr>
        <w:footnoteReference w:id="3429"/>
      </w:r>
      <w:r>
        <w:rPr>
          <w:rFonts w:ascii="IRNazanin" w:hAnsi="IRNazanin" w:eastAsia="IRNazanin"/>
          <w:color w:val="111111"/>
          <w:sz w:val="28"/>
          <w:sz w:val="28"/>
          <w:szCs w:val="28"/>
          <w:rtl w:val="true"/>
          <w:lang w:bidi="fa-IR"/>
        </w:rPr>
        <w:t>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دکّانه فی طاق المحامل بالکوفة، یرجع إلیه فی النّقد، فیخرج کما ینقد،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العلم، حسن الخاطر</w:t>
      </w:r>
      <w:r>
        <w:rPr>
          <w:rStyle w:val="FootnoteAnchor"/>
          <w:rtl w:val="true"/>
        </w:rPr>
        <w:footnoteReference w:id="3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الهمذانیّ، ضعیف</w:t>
      </w:r>
      <w:r>
        <w:rPr>
          <w:rStyle w:val="FootnoteAnchor"/>
          <w:rtl w:val="true"/>
        </w:rPr>
        <w:footnoteReference w:id="3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علیّ بن یعقوب بن إسحاق بن أبی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القُنانیّ</w:t>
      </w:r>
      <w:r>
        <w:rPr>
          <w:rStyle w:val="FootnoteAnchor"/>
          <w:rtl w:val="true"/>
        </w:rPr>
        <w:footnoteReference w:id="3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المضمومة، والنّون قبل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کان ثقة، وسمع</w:t>
      </w:r>
    </w:p>
    <w:p>
      <w:pPr>
        <w:pStyle w:val="BookText"/>
        <w:rPr/>
      </w:pPr>
      <w:r>
        <w:rPr>
          <w:rFonts w:ascii="Amiri" w:hAnsi="Amiri" w:eastAsia="Amiri" w:cs="Amiri"/>
          <w:color w:val="111111"/>
          <w:sz w:val="28"/>
          <w:sz w:val="28"/>
          <w:szCs w:val="28"/>
          <w:rtl w:val="true"/>
          <w:lang w:bidi="ar-SA"/>
        </w:rPr>
        <w:t>کثیراً، وکتب کثیراً</w:t>
      </w:r>
      <w:r>
        <w:rPr>
          <w:rStyle w:val="FootnoteAnchor"/>
          <w:rtl w:val="true"/>
        </w:rPr>
        <w:footnoteReference w:id="3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r>
        <w:rPr>
          <w:rStyle w:val="FootnoteAnchor"/>
          <w:rtl w:val="true"/>
        </w:rPr>
        <w:footnoteReference w:id="3434"/>
      </w:r>
      <w:r>
        <w:rPr>
          <w:rFonts w:ascii="IRNazanin" w:hAnsi="IRNazanin" w:eastAsia="IRNazanin"/>
          <w:color w:val="111111"/>
          <w:sz w:val="28"/>
          <w:sz w:val="28"/>
          <w:szCs w:val="28"/>
          <w:rtl w:val="true"/>
          <w:lang w:bidi="fa-IR"/>
        </w:rPr>
        <w:t xml:space="preserve">الجرجانیّ، مختلط الأمر، قاله أبوالعبّاس بن </w:t>
      </w:r>
    </w:p>
    <w:p>
      <w:pPr>
        <w:pStyle w:val="BookText"/>
        <w:rPr/>
      </w:pPr>
      <w:r>
        <w:rPr>
          <w:rFonts w:ascii="IRNazanin" w:hAnsi="IRNazanin" w:eastAsia="IRNazanin"/>
          <w:color w:val="111111"/>
          <w:sz w:val="28"/>
          <w:sz w:val="28"/>
          <w:szCs w:val="28"/>
          <w:rtl w:val="true"/>
          <w:lang w:bidi="fa-IR"/>
        </w:rPr>
        <w:t>نوح</w:t>
      </w:r>
      <w:r>
        <w:rPr>
          <w:rStyle w:val="FootnoteAnchor"/>
          <w:rtl w:val="true"/>
        </w:rPr>
        <w:footnoteReference w:id="3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3436"/>
      </w:r>
      <w:r>
        <w:rPr>
          <w:rFonts w:ascii="IRNazanin" w:hAnsi="IRNazanin" w:eastAsia="IRNazanin"/>
          <w:color w:val="111111"/>
          <w:sz w:val="28"/>
          <w:sz w:val="28"/>
          <w:szCs w:val="28"/>
          <w:rtl w:val="true"/>
          <w:lang w:bidi="fa-IR"/>
        </w:rPr>
        <w:t>بن سلم</w:t>
      </w:r>
      <w:r>
        <w:rPr>
          <w:rStyle w:val="FootnoteAnchor"/>
          <w:rtl w:val="true"/>
        </w:rPr>
        <w:footnoteReference w:id="3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میم قبل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البراء بن سبرة بن سیّار</w:t>
      </w:r>
      <w:r>
        <w:rPr>
          <w:rStyle w:val="FootnoteAnchor"/>
          <w:rtl w:val="true"/>
        </w:rPr>
        <w:footnoteReference w:id="3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أبوبکر المعروف بالجعابی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والعین المهملة والباء المنقّطة تحتها نقطة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القاضی، کان من حفّاظ الحدیث، وأجلاّء أهل العلم</w:t>
      </w:r>
      <w:r>
        <w:rPr>
          <w:rStyle w:val="FootnoteAnchor"/>
          <w:rtl w:val="true"/>
        </w:rPr>
        <w:footnoteReference w:id="3439"/>
      </w:r>
      <w:r>
        <w:rPr>
          <w:rFonts w:ascii="IRNazanin" w:hAnsi="IRNazanin" w:eastAsia="IRNazanin"/>
          <w:color w:val="111111"/>
          <w:sz w:val="28"/>
          <w:sz w:val="28"/>
          <w:szCs w:val="28"/>
          <w:rtl w:val="true"/>
          <w:lang w:bidi="fa-IR"/>
        </w:rPr>
        <w:t>والنّاقدین للحدیث</w:t>
      </w:r>
      <w:r>
        <w:rPr>
          <w:rStyle w:val="FootnoteAnchor"/>
          <w:rtl w:val="true"/>
        </w:rPr>
        <w:footnoteReference w:id="3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الزّیدیّ، له کتاب الفرائض، عن الصّادق علیه‌السلام</w:t>
      </w:r>
      <w:r>
        <w:rPr>
          <w:rStyle w:val="FootnoteAnchor"/>
          <w:rtl w:val="true"/>
        </w:rPr>
        <w:footnoteReference w:id="3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عبدالعزیز الکشّیّ، یکنّی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بالأخبار وبالرّجال، حسن الاعتقاد</w:t>
      </w:r>
      <w:r>
        <w:rPr>
          <w:rStyle w:val="FootnoteAnchor"/>
          <w:rtl w:val="true"/>
        </w:rPr>
        <w:footnoteReference w:id="3442"/>
      </w:r>
      <w:r>
        <w:rPr>
          <w:rFonts w:ascii="IRNazanin" w:hAnsi="IRNazanin" w:eastAsia="IRNazanin"/>
          <w:color w:val="111111"/>
          <w:sz w:val="28"/>
          <w:sz w:val="28"/>
          <w:szCs w:val="28"/>
          <w:rtl w:val="true"/>
          <w:lang w:bidi="fa-IR"/>
        </w:rPr>
        <w:t>، کان ثقةً، عیناً، روی عن الضّعفاء، وصحب العیّاشیّ وأخذ عنه، وتخرّج علیه، له کتاب الرّجال، کثیر العلم، إلاّ</w:t>
      </w:r>
    </w:p>
    <w:p>
      <w:pPr>
        <w:pStyle w:val="BookText"/>
        <w:rPr/>
      </w:pPr>
      <w:r>
        <w:rPr>
          <w:rFonts w:ascii="Amiri" w:hAnsi="Amiri" w:eastAsia="Amiri" w:cs="Amiri"/>
          <w:color w:val="111111"/>
          <w:sz w:val="28"/>
          <w:sz w:val="28"/>
          <w:szCs w:val="28"/>
          <w:rtl w:val="true"/>
          <w:lang w:bidi="ar-SA"/>
        </w:rPr>
        <w:t>أ نّ فیه أغلاطاً کثیرة</w:t>
      </w:r>
      <w:r>
        <w:rPr>
          <w:rStyle w:val="FootnoteAnchor"/>
          <w:rtl w:val="true"/>
        </w:rPr>
        <w:footnoteReference w:id="3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العطّار الکوفیّ، مولاهم وهو ابن أبی حفص، من أصحاب الصّادق علیه‌السلام، 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یعدل</w:t>
      </w:r>
      <w:r>
        <w:rPr>
          <w:rStyle w:val="FootnoteAnchor"/>
          <w:rtl w:val="true"/>
        </w:rPr>
        <w:footnoteReference w:id="3444"/>
      </w:r>
      <w:r>
        <w:rPr>
          <w:rFonts w:ascii="IRNazanin" w:hAnsi="IRNazanin" w:eastAsia="IRNazanin"/>
          <w:color w:val="111111"/>
          <w:sz w:val="28"/>
          <w:sz w:val="28"/>
          <w:szCs w:val="28"/>
          <w:rtl w:val="true"/>
          <w:lang w:bidi="fa-IR"/>
        </w:rPr>
        <w:t>بألف رجل، مات سنة ستّ وسبعین ومائة</w:t>
      </w:r>
      <w:r>
        <w:rPr>
          <w:rStyle w:val="FootnoteAnchor"/>
          <w:rtl w:val="true"/>
        </w:rPr>
        <w:footnoteReference w:id="3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w:t>
      </w:r>
      <w:r>
        <w:rPr>
          <w:rStyle w:val="FootnoteAnchor"/>
          <w:rtl w:val="true"/>
        </w:rPr>
        <w:footnoteReference w:id="3446"/>
      </w:r>
      <w:r>
        <w:rPr>
          <w:rFonts w:ascii="IRNazanin" w:hAnsi="IRNazanin" w:eastAsia="IRNazanin"/>
          <w:color w:val="111111"/>
          <w:sz w:val="28"/>
          <w:sz w:val="28"/>
          <w:szCs w:val="28"/>
          <w:rtl w:val="true"/>
          <w:lang w:bidi="fa-IR"/>
        </w:rPr>
        <w:t>، من أصحاب الکاظم علیه‌السلام، واقفیّ</w:t>
      </w:r>
      <w:r>
        <w:rPr>
          <w:rStyle w:val="FootnoteAnchor"/>
          <w:rtl w:val="true"/>
        </w:rPr>
        <w:footnoteReference w:id="3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 بن حزم، من أصحاب رسول اللّه صلی‌الله‌علیه‌و‌آله</w:t>
      </w:r>
      <w:r>
        <w:rPr>
          <w:rStyle w:val="FootnoteAnchor"/>
          <w:rtl w:val="true"/>
        </w:rPr>
        <w:footnoteReference w:id="3448"/>
      </w:r>
      <w:r>
        <w:rPr>
          <w:rFonts w:ascii="IRNazanin" w:hAnsi="IRNazanin" w:eastAsia="IRNazanin"/>
          <w:color w:val="111111"/>
          <w:sz w:val="28"/>
          <w:sz w:val="28"/>
          <w:szCs w:val="28"/>
          <w:rtl w:val="true"/>
          <w:lang w:bidi="fa-IR"/>
        </w:rPr>
        <w:t>، شهد مع علیّ علیه‌السلام</w:t>
      </w:r>
      <w:r>
        <w:rPr>
          <w:rStyle w:val="FootnoteAnchor"/>
          <w:rtl w:val="true"/>
        </w:rPr>
        <w:footnoteReference w:id="3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w:t>
      </w:r>
      <w:r>
        <w:rPr>
          <w:rStyle w:val="FootnoteAnchor"/>
          <w:rtl w:val="true"/>
        </w:rPr>
        <w:footnoteReference w:id="3450"/>
      </w:r>
      <w:r>
        <w:rPr>
          <w:rFonts w:ascii="Amiri" w:hAnsi="Amiri" w:eastAsia="Amiri" w:cs="Amiri"/>
          <w:color w:val="111111"/>
          <w:sz w:val="28"/>
          <w:sz w:val="28"/>
          <w:szCs w:val="28"/>
          <w:rtl w:val="true"/>
          <w:lang w:bidi="ar-SA"/>
        </w:rPr>
        <w:t>الزّیّات المدائنیّ، ثقة، عین،</w:t>
      </w:r>
    </w:p>
    <w:p>
      <w:pPr>
        <w:pStyle w:val="BookText"/>
        <w:rPr/>
      </w:pPr>
      <w:r>
        <w:rPr>
          <w:rFonts w:ascii="IRNazanin" w:hAnsi="IRNazanin" w:eastAsia="IRNazanin"/>
          <w:color w:val="111111"/>
          <w:sz w:val="28"/>
          <w:sz w:val="28"/>
          <w:szCs w:val="28"/>
          <w:rtl w:val="true"/>
          <w:lang w:bidi="fa-IR"/>
        </w:rPr>
        <w:t>روی عن الرّضا علیه‌السلام</w:t>
      </w:r>
      <w:r>
        <w:rPr>
          <w:rStyle w:val="FootnoteAnchor"/>
          <w:rtl w:val="true"/>
        </w:rPr>
        <w:footnoteReference w:id="3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 بن عبداللّه بن عمر</w:t>
      </w:r>
      <w:r>
        <w:rPr>
          <w:rStyle w:val="FootnoteAnchor"/>
          <w:rtl w:val="true"/>
        </w:rPr>
        <w:footnoteReference w:id="3452"/>
      </w:r>
      <w:r>
        <w:rPr>
          <w:rFonts w:ascii="Amiri" w:hAnsi="Amiri" w:eastAsia="Amiri" w:cs="Amiri"/>
          <w:color w:val="111111"/>
          <w:sz w:val="28"/>
          <w:sz w:val="28"/>
          <w:szCs w:val="28"/>
          <w:rtl w:val="true"/>
          <w:lang w:bidi="ar-SA"/>
        </w:rPr>
        <w:t>بن مصعب بن الزّبیر بن العَوّام،</w:t>
      </w:r>
    </w:p>
    <w:p>
      <w:pPr>
        <w:pStyle w:val="BookText"/>
        <w:rPr/>
      </w:pPr>
      <w:r>
        <w:rPr>
          <w:rFonts w:ascii="IRNazanin" w:hAnsi="IRNazanin" w:eastAsia="IRNazanin"/>
          <w:color w:val="111111"/>
          <w:sz w:val="28"/>
          <w:sz w:val="28"/>
          <w:szCs w:val="28"/>
          <w:rtl w:val="true"/>
          <w:lang w:bidi="fa-IR"/>
        </w:rPr>
        <w:t>متکلّم، حاذق، من أصحابنا</w:t>
      </w:r>
      <w:r>
        <w:rPr>
          <w:rStyle w:val="FootnoteAnchor"/>
          <w:rtl w:val="true"/>
        </w:rPr>
        <w:footnoteReference w:id="3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الخلقانیّ</w:t>
      </w:r>
      <w:r>
        <w:rPr>
          <w:rStyle w:val="FootnoteAnchor"/>
          <w:rtl w:val="true"/>
        </w:rPr>
        <w:footnoteReference w:id="3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کوفیّ، ثقة، قلیل الحدیث</w:t>
      </w:r>
      <w:r>
        <w:rPr>
          <w:rStyle w:val="FootnoteAnchor"/>
          <w:rtl w:val="true"/>
        </w:rPr>
        <w:footnoteReference w:id="3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بن عبداللّه بن سعد بن مالک الأشعریّ، أبو علیّ، شیخ القمیّین، ووجه الأشاعرة، متقدّم عند السّلطان؛ ودخل علی الرّضا علیه‌السلام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3456"/>
      </w:r>
      <w:r>
        <w:rPr>
          <w:rFonts w:ascii="IRNazanin" w:hAnsi="IRNazanin" w:eastAsia="IRNazanin"/>
          <w:color w:val="111111"/>
          <w:sz w:val="28"/>
          <w:sz w:val="28"/>
          <w:szCs w:val="28"/>
          <w:rtl w:val="true"/>
          <w:lang w:bidi="fa-IR"/>
        </w:rPr>
        <w:t xml:space="preserve">وروی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3457"/>
      </w:r>
      <w:r>
        <w:rPr>
          <w:rFonts w:ascii="IRNazanin" w:hAnsi="IRNazanin" w:eastAsia="IRNazanin"/>
          <w:color w:val="111111"/>
          <w:sz w:val="28"/>
          <w:sz w:val="28"/>
          <w:szCs w:val="28"/>
          <w:rtl w:val="true"/>
          <w:lang w:bidi="fa-IR"/>
        </w:rPr>
        <w:t>علیه‌السلام</w:t>
      </w:r>
      <w:r>
        <w:rPr>
          <w:rStyle w:val="FootnoteAnchor"/>
          <w:rtl w:val="true"/>
        </w:rPr>
        <w:footnoteReference w:id="3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بن یقطین</w:t>
      </w:r>
      <w:r>
        <w:rPr>
          <w:rStyle w:val="FootnoteAnchor"/>
          <w:rtl w:val="true"/>
        </w:rPr>
        <w:footnoteReference w:id="3459"/>
      </w:r>
      <w:r>
        <w:rPr>
          <w:rFonts w:ascii="IRNazanin" w:hAnsi="IRNazanin" w:eastAsia="IRNazanin"/>
          <w:color w:val="111111"/>
          <w:sz w:val="28"/>
          <w:sz w:val="28"/>
          <w:szCs w:val="28"/>
          <w:rtl w:val="true"/>
          <w:lang w:bidi="fa-IR"/>
        </w:rPr>
        <w:t xml:space="preserve">،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Style w:val="FootnoteAnchor"/>
          <w:rtl w:val="true"/>
        </w:rPr>
        <w:footnoteReference w:id="3460"/>
      </w:r>
      <w:r>
        <w:rPr>
          <w:rFonts w:ascii="IRNazanin" w:hAnsi="IRNazanin" w:eastAsia="IRNazanin"/>
          <w:color w:val="111111"/>
          <w:sz w:val="28"/>
          <w:sz w:val="28"/>
          <w:szCs w:val="28"/>
          <w:rtl w:val="true"/>
          <w:lang w:bidi="fa-IR"/>
        </w:rPr>
        <w:t>أسد بن خزیمة، أبوجعفر</w:t>
      </w:r>
      <w:r>
        <w:rPr>
          <w:rStyle w:val="FootnoteAnchor"/>
          <w:rtl w:val="true"/>
        </w:rPr>
        <w:footnoteReference w:id="3461"/>
      </w:r>
      <w:r>
        <w:rPr>
          <w:rFonts w:ascii="Amiri" w:hAnsi="Amiri" w:eastAsia="Amiri" w:cs="Amiri"/>
          <w:color w:val="111111"/>
          <w:sz w:val="28"/>
          <w:sz w:val="28"/>
          <w:szCs w:val="28"/>
          <w:rtl w:val="true"/>
          <w:lang w:bidi="ar-SA"/>
        </w:rPr>
        <w:t>، العبیدیّ الیقطینیّ یونسیّ</w:t>
      </w:r>
      <w:r>
        <w:rPr>
          <w:rStyle w:val="FootnoteAnchor"/>
          <w:rtl w:val="true"/>
        </w:rPr>
        <w:footnoteReference w:id="3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علماؤا فی شأنه، فقال شیخنا</w:t>
      </w:r>
    </w:p>
    <w:p>
      <w:pPr>
        <w:pStyle w:val="BookText"/>
        <w:rPr/>
      </w:pPr>
      <w:r>
        <w:rPr>
          <w:rFonts w:ascii="IRNazanin" w:hAnsi="IRNazanin" w:eastAsia="IRNazanin"/>
          <w:color w:val="111111"/>
          <w:sz w:val="28"/>
          <w:sz w:val="28"/>
          <w:szCs w:val="28"/>
          <w:rtl w:val="true"/>
          <w:lang w:bidi="fa-IR"/>
        </w:rPr>
        <w:t>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استثناه أبو جعفر بن بابویه من رجال نوادر الحکمة،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أروی</w:t>
      </w:r>
      <w:r>
        <w:rPr>
          <w:rStyle w:val="FootnoteAnchor"/>
          <w:rtl w:val="true"/>
        </w:rPr>
        <w:footnoteReference w:id="3463"/>
      </w:r>
      <w:r>
        <w:rPr>
          <w:rFonts w:ascii="IRNazanin" w:hAnsi="IRNazanin" w:eastAsia="IRNazanin"/>
          <w:color w:val="111111"/>
          <w:sz w:val="28"/>
          <w:sz w:val="28"/>
          <w:szCs w:val="28"/>
          <w:rtl w:val="true"/>
          <w:lang w:bidi="fa-IR"/>
        </w:rPr>
        <w:t>ما یختصّ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یذهب مذهب الغلاة</w:t>
      </w:r>
      <w:r>
        <w:rPr>
          <w:rFonts w:eastAsia="IRNazanin" w:cs="IRNazanin"/>
          <w:color w:val="111111"/>
          <w:sz w:val="28"/>
          <w:szCs w:val="28"/>
          <w:rtl w:val="true"/>
          <w:lang w:bidi="fa-IR"/>
        </w:rPr>
        <w:t>.</w:t>
      </w:r>
      <w:r>
        <w:rPr>
          <w:rStyle w:val="FootnoteAnchor"/>
          <w:rtl w:val="true"/>
        </w:rPr>
        <w:footnoteReference w:id="346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القتیبیّ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w:t>
      </w:r>
      <w:r>
        <w:rPr>
          <w:rStyle w:val="FootnoteAnchor"/>
          <w:rtl w:val="true"/>
        </w:rPr>
        <w:footnoteReference w:id="3465"/>
      </w:r>
    </w:p>
    <w:p>
      <w:pPr>
        <w:pStyle w:val="BookText"/>
        <w:rPr/>
      </w:pPr>
      <w:r>
        <w:rPr>
          <w:rFonts w:ascii="IRNazanin" w:hAnsi="IRNazanin" w:eastAsia="IRNazanin"/>
          <w:color w:val="111111"/>
          <w:sz w:val="28"/>
          <w:sz w:val="28"/>
          <w:szCs w:val="28"/>
          <w:rtl w:val="true"/>
          <w:lang w:bidi="fa-IR"/>
        </w:rPr>
        <w:t>یحبّ العبیدیّ ویثنی علیه</w:t>
      </w:r>
      <w:r>
        <w:rPr>
          <w:rStyle w:val="FootnoteAnchor"/>
          <w:rtl w:val="true"/>
        </w:rPr>
        <w:footnoteReference w:id="3466"/>
      </w:r>
      <w:r>
        <w:rPr>
          <w:rFonts w:ascii="IRNazanin" w:hAnsi="IRNazanin" w:eastAsia="IRNazanin"/>
          <w:color w:val="111111"/>
          <w:sz w:val="28"/>
          <w:sz w:val="28"/>
          <w:szCs w:val="28"/>
          <w:rtl w:val="true"/>
          <w:lang w:bidi="fa-IR"/>
        </w:rPr>
        <w:t>ویمیل إلیه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w:t>
      </w:r>
      <w:r>
        <w:rPr>
          <w:rStyle w:val="FootnoteAnchor"/>
          <w:rtl w:val="true"/>
        </w:rPr>
        <w:footnoteReference w:id="3467"/>
      </w:r>
    </w:p>
    <w:p>
      <w:pPr>
        <w:pStyle w:val="BookText"/>
        <w:rPr/>
      </w:pPr>
      <w:r>
        <w:rPr>
          <w:rFonts w:ascii="IRNazanin" w:hAnsi="IRNazanin" w:eastAsia="IRNazanin"/>
          <w:color w:val="111111"/>
          <w:sz w:val="28"/>
          <w:sz w:val="28"/>
          <w:szCs w:val="28"/>
          <w:rtl w:val="true"/>
          <w:lang w:bidi="fa-IR"/>
        </w:rPr>
        <w:t>وعن جعفر بن معروف، أ نّه ندم إذ لم یستکثر منه</w:t>
      </w:r>
      <w:r>
        <w:rPr>
          <w:rFonts w:eastAsia="IRNazanin" w:cs="IRNazanin"/>
          <w:color w:val="111111"/>
          <w:sz w:val="28"/>
          <w:szCs w:val="28"/>
          <w:rtl w:val="true"/>
          <w:lang w:bidi="fa-IR"/>
        </w:rPr>
        <w:t>.</w:t>
      </w:r>
      <w:r>
        <w:rPr>
          <w:rStyle w:val="FootnoteAnchor"/>
          <w:rtl w:val="true"/>
        </w:rPr>
        <w:footnoteReference w:id="3468"/>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جلیل فی أصحابنا، ثقة، عین، کثیر الرّوایة، حسن التّصانیف، وروی عن أبی جعفر الثّانی علیه‌السلام مکاتبة ومشافهةً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أبوجعفر بن بابویه، عن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عیسی من کتب یونس، وحدیثه لا یعتمد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أصحابنا ینکرون هذا القول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بغداد</w:t>
      </w:r>
      <w:r>
        <w:rPr>
          <w:rStyle w:val="FootnoteAnchor"/>
          <w:rtl w:val="true"/>
        </w:rPr>
        <w:footnoteReference w:id="3469"/>
      </w:r>
      <w:r>
        <w:rPr>
          <w:rFonts w:ascii="IRNazanin" w:hAnsi="IRNazanin" w:eastAsia="IRNazanin"/>
          <w:color w:val="111111"/>
          <w:sz w:val="28"/>
          <w:sz w:val="28"/>
          <w:szCs w:val="28"/>
          <w:rtl w:val="true"/>
          <w:lang w:bidi="fa-IR"/>
        </w:rPr>
        <w:t>، وله کتب ذکرناها فی کتابنا الکبیر، والأقوی عندی قبول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الغفاریّ</w:t>
      </w:r>
      <w:r>
        <w:rPr>
          <w:rFonts w:eastAsia="Amiri" w:cs="Amiri" w:ascii="Amiri" w:hAnsi="Amiri"/>
          <w:color w:val="111111"/>
          <w:sz w:val="28"/>
          <w:szCs w:val="28"/>
          <w:rtl w:val="true"/>
          <w:lang w:bidi="ar-SA"/>
        </w:rPr>
        <w:t>)</w:t>
      </w:r>
      <w:r>
        <w:rPr>
          <w:rStyle w:val="FootnoteAnchor"/>
          <w:rtl w:val="true"/>
        </w:rPr>
        <w:footnoteReference w:id="3470"/>
      </w:r>
      <w:r>
        <w:rPr>
          <w:rFonts w:ascii="IRNazanin" w:hAnsi="IRNazanin" w:eastAsia="IRNazanin"/>
          <w:color w:val="111111"/>
          <w:sz w:val="28"/>
          <w:sz w:val="28"/>
          <w:szCs w:val="28"/>
          <w:rtl w:val="true"/>
          <w:lang w:bidi="fa-IR"/>
        </w:rPr>
        <w:t>قتل مع رعاء</w:t>
      </w:r>
      <w:r>
        <w:rPr>
          <w:rStyle w:val="FootnoteAnchor"/>
          <w:rtl w:val="true"/>
        </w:rPr>
        <w:footnoteReference w:id="3471"/>
      </w:r>
      <w:r>
        <w:rPr>
          <w:rFonts w:ascii="IRNazanin" w:hAnsi="IRNazanin" w:eastAsia="IRNazanin"/>
          <w:color w:val="111111"/>
          <w:sz w:val="28"/>
          <w:sz w:val="28"/>
          <w:szCs w:val="28"/>
          <w:rtl w:val="true"/>
          <w:lang w:bidi="fa-IR"/>
        </w:rPr>
        <w:t>النّبیّ صلی‌الله‌علیه‌و‌آله ببطن قناة</w:t>
      </w:r>
      <w:r>
        <w:rPr>
          <w:rStyle w:val="FootnoteAnchor"/>
          <w:rtl w:val="true"/>
        </w:rPr>
        <w:footnoteReference w:id="3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المضمومة، والرّاء، والتّاء المنقّطة فوقها، نقطتین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الکشّیّ أخباراً متعدّدة فی ذمّه</w:t>
      </w:r>
      <w:r>
        <w:rPr>
          <w:rFonts w:eastAsia="Amiri" w:cs="Amiri" w:ascii="Amiri" w:hAnsi="Amiri"/>
          <w:color w:val="111111"/>
          <w:sz w:val="28"/>
          <w:szCs w:val="28"/>
          <w:rtl w:val="true"/>
          <w:lang w:bidi="ar-SA"/>
        </w:rPr>
        <w:t>.</w:t>
      </w:r>
      <w:r>
        <w:rPr>
          <w:rStyle w:val="FootnoteAnchor"/>
          <w:rtl w:val="true"/>
        </w:rPr>
        <w:footnoteReference w:id="3473"/>
      </w:r>
    </w:p>
    <w:p>
      <w:pPr>
        <w:pStyle w:val="BookText"/>
        <w:rPr/>
      </w:pP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یلبث</w:t>
      </w:r>
      <w:r>
        <w:rPr>
          <w:rStyle w:val="FootnoteAnchor"/>
          <w:rtl w:val="true"/>
        </w:rPr>
        <w:footnoteReference w:id="3474"/>
      </w:r>
      <w:r>
        <w:rPr>
          <w:rFonts w:ascii="Amiri" w:hAnsi="Amiri" w:eastAsia="Amiri" w:cs="Amiri"/>
          <w:color w:val="111111"/>
          <w:sz w:val="28"/>
          <w:sz w:val="28"/>
          <w:szCs w:val="28"/>
          <w:rtl w:val="true"/>
          <w:lang w:bidi="ar-SA"/>
        </w:rPr>
        <w:t>محمّد بن فرات إلاّ قلیلاً حتّی قتله إبراهیم بن</w:t>
      </w:r>
    </w:p>
    <w:p>
      <w:pPr>
        <w:pStyle w:val="BookText"/>
        <w:rPr/>
      </w:pPr>
      <w:r>
        <w:rPr>
          <w:rFonts w:ascii="IRNazanin" w:hAnsi="IRNazanin" w:eastAsia="IRNazanin"/>
          <w:color w:val="111111"/>
          <w:sz w:val="28"/>
          <w:sz w:val="28"/>
          <w:szCs w:val="28"/>
          <w:rtl w:val="true"/>
          <w:lang w:bidi="fa-IR"/>
        </w:rPr>
        <w:t>شکلة، وهو إبراهیم بن المهدیّ بن المنصور، اُمّه شکلة، وکان محمّد بن فرات یدّعی أ نّه باب، وأ نّه نبیّ، وکان القاسم الیقطینیّ وعلیّ بن حسکة القمیّ کذلک یدّعیان لعنهم اللّه</w:t>
      </w:r>
      <w:r>
        <w:rPr>
          <w:rFonts w:eastAsia="IRNazanin" w:cs="IRNazanin"/>
          <w:color w:val="111111"/>
          <w:sz w:val="28"/>
          <w:szCs w:val="28"/>
          <w:rtl w:val="true"/>
          <w:lang w:bidi="fa-IR"/>
        </w:rPr>
        <w:t>.</w:t>
      </w:r>
      <w:r>
        <w:rPr>
          <w:rStyle w:val="FootnoteAnchor"/>
          <w:rtl w:val="true"/>
        </w:rPr>
        <w:footnoteReference w:id="347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فرات بن أحنف، روی عن أبیه، عن أبی جعفر، </w:t>
      </w:r>
    </w:p>
    <w:p>
      <w:pPr>
        <w:pStyle w:val="BookText"/>
        <w:rPr/>
      </w:pPr>
      <w:r>
        <w:rPr>
          <w:rFonts w:ascii="IRNazanin" w:hAnsi="IRNazanin" w:eastAsia="IRNazanin"/>
          <w:color w:val="111111"/>
          <w:sz w:val="28"/>
          <w:sz w:val="28"/>
          <w:szCs w:val="28"/>
          <w:rtl w:val="true"/>
          <w:lang w:bidi="fa-IR"/>
        </w:rPr>
        <w:t>وأبی عبداللّه علیهماالسلام، ضعیف، ابن ضعیف، لا یکتب حدیثه</w:t>
      </w:r>
      <w:r>
        <w:rPr>
          <w:rFonts w:eastAsia="IRNazanin" w:cs="IRNazanin"/>
          <w:color w:val="111111"/>
          <w:sz w:val="28"/>
          <w:szCs w:val="28"/>
          <w:rtl w:val="true"/>
          <w:lang w:bidi="fa-IR"/>
        </w:rPr>
        <w:t>.</w:t>
      </w:r>
      <w:r>
        <w:rPr>
          <w:rStyle w:val="FootnoteAnchor"/>
          <w:rtl w:val="true"/>
        </w:rPr>
        <w:footnoteReference w:id="3476"/>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فرات الجعفیّ کوفیّ، ضعیف</w:t>
      </w:r>
      <w:r>
        <w:rPr>
          <w:rStyle w:val="FootnoteAnchor"/>
          <w:rtl w:val="true"/>
        </w:rPr>
        <w:footnoteReference w:id="3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الفرج الرُّخجیّ</w:t>
      </w:r>
      <w:r>
        <w:rPr>
          <w:rStyle w:val="FootnoteAnchor"/>
          <w:rtl w:val="true"/>
        </w:rPr>
        <w:footnoteReference w:id="3478"/>
      </w:r>
      <w:r>
        <w:rPr>
          <w:rFonts w:ascii="IRNazanin" w:hAnsi="IRNazanin" w:eastAsia="IRNazanin"/>
          <w:color w:val="111111"/>
          <w:sz w:val="28"/>
          <w:sz w:val="28"/>
          <w:szCs w:val="28"/>
          <w:rtl w:val="true"/>
          <w:lang w:bidi="fa-IR"/>
        </w:rPr>
        <w:t>، من أصحاب أبی الحسن الرّضا علیه‌السلام، ثقة</w:t>
      </w:r>
      <w:r>
        <w:rPr>
          <w:rStyle w:val="FootnoteAnchor"/>
          <w:rtl w:val="true"/>
        </w:rPr>
        <w:footnoteReference w:id="3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 الأزدیّ، کوفیّ من أصحاب أبی الحسن الرّضا علیه‌السلام،</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3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الفضیل</w:t>
      </w:r>
      <w:r>
        <w:rPr>
          <w:rStyle w:val="FootnoteAnchor"/>
          <w:rtl w:val="true"/>
        </w:rPr>
        <w:footnoteReference w:id="3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علیه‌السلام، أزدیّ، صیرفیّ، یرمی بالغلوّ</w:t>
      </w:r>
      <w:r>
        <w:rPr>
          <w:rStyle w:val="FootnoteAnchor"/>
          <w:rtl w:val="true"/>
        </w:rPr>
        <w:footnoteReference w:id="3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بن غزوان</w:t>
      </w:r>
      <w:r>
        <w:rPr>
          <w:rStyle w:val="FootnoteAnchor"/>
          <w:rtl w:val="true"/>
        </w:rPr>
        <w:footnoteReference w:id="3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والزّای، والنّون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الضّبّیّ، مولاهم أبو عبدالرّحمان، من أصحاب الصّادق علیه‌السلام، ثقة</w:t>
      </w:r>
      <w:r>
        <w:rPr>
          <w:rStyle w:val="FootnoteAnchor"/>
          <w:rtl w:val="true"/>
        </w:rPr>
        <w:footnoteReference w:id="3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الکوفیّ الأزدیّ، من أصحاب الکاظم علیه‌السلام،</w:t>
      </w:r>
    </w:p>
    <w:p>
      <w:pPr>
        <w:pStyle w:val="BookText"/>
        <w:rPr/>
      </w:pPr>
      <w:r>
        <w:rPr>
          <w:rFonts w:ascii="IRNazanin" w:hAnsi="IRNazanin" w:eastAsia="IRNazanin"/>
          <w:color w:val="111111"/>
          <w:sz w:val="28"/>
          <w:sz w:val="28"/>
          <w:szCs w:val="28"/>
          <w:rtl w:val="true"/>
          <w:lang w:bidi="fa-IR"/>
        </w:rPr>
        <w:t>ضعیف</w:t>
      </w:r>
      <w:r>
        <w:rPr>
          <w:rStyle w:val="FootnoteAnchor"/>
          <w:rtl w:val="true"/>
        </w:rPr>
        <w:footnoteReference w:id="3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الاسترآبادی، روی عنه أبو جعفر بن بابویه، ضعیف، کذّاب، روی عنه تفسیراً یرویه عن رجلین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بیوسف بن محمّد بن زیاد، والآخر علیّ بن محمّد بن یسار</w:t>
      </w:r>
      <w:r>
        <w:rPr>
          <w:rStyle w:val="FootnoteAnchor"/>
          <w:rtl w:val="true"/>
        </w:rPr>
        <w:footnoteReference w:id="3486"/>
      </w:r>
      <w:r>
        <w:rPr>
          <w:rFonts w:ascii="IRNazanin" w:hAnsi="IRNazanin" w:eastAsia="IRNazanin"/>
          <w:color w:val="111111"/>
          <w:sz w:val="28"/>
          <w:sz w:val="28"/>
          <w:szCs w:val="28"/>
          <w:rtl w:val="true"/>
          <w:lang w:bidi="fa-IR"/>
        </w:rPr>
        <w:t xml:space="preserve">، عن أبیهما، عن أبی الحسن الثّالث علیه‌السلام، والتّفسیر موضوع عن سهل الدّیباجیّ، </w:t>
      </w:r>
    </w:p>
    <w:p>
      <w:pPr>
        <w:pStyle w:val="BookText"/>
        <w:rPr/>
      </w:pPr>
      <w:r>
        <w:rPr>
          <w:rFonts w:ascii="IRNazanin" w:hAnsi="IRNazanin" w:eastAsia="IRNazanin"/>
          <w:color w:val="111111"/>
          <w:sz w:val="28"/>
          <w:sz w:val="28"/>
          <w:szCs w:val="28"/>
          <w:rtl w:val="true"/>
          <w:lang w:bidi="fa-IR"/>
        </w:rPr>
        <w:t>عن أبیه، بأحادیث من هذه المناکیر</w:t>
      </w:r>
      <w:r>
        <w:rPr>
          <w:rStyle w:val="FootnoteAnchor"/>
          <w:rtl w:val="true"/>
        </w:rPr>
        <w:footnoteReference w:id="34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بن زکریّا المحاربیّ، أبو عبداللّه الکوفیّ المعروف بالسّودانیّ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3488"/>
      </w:r>
      <w:r>
        <w:rPr>
          <w:rFonts w:ascii="Amiri" w:hAnsi="Amiri" w:eastAsia="Amiri" w:cs="Amiri"/>
          <w:color w:val="111111"/>
          <w:sz w:val="28"/>
          <w:sz w:val="28"/>
          <w:szCs w:val="28"/>
          <w:rtl w:val="true"/>
          <w:lang w:bidi="ar-SA"/>
        </w:rPr>
        <w:t>، عمّر</w:t>
      </w:r>
      <w:r>
        <w:rPr>
          <w:rStyle w:val="FootnoteAnchor"/>
          <w:rtl w:val="true"/>
        </w:rPr>
        <w:footnoteReference w:id="3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النّهدیّ، ثقة هو وأبوه وعمّه العلاء، وجدّه الفضیل، روی عن الرّضا علیه‌السلام</w:t>
      </w:r>
      <w:r>
        <w:rPr>
          <w:rStyle w:val="FootnoteAnchor"/>
          <w:rtl w:val="true"/>
        </w:rPr>
        <w:footnoteReference w:id="34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قولویه، من أخیار</w:t>
      </w:r>
      <w:r>
        <w:rPr>
          <w:rStyle w:val="FootnoteAnchor"/>
          <w:rtl w:val="true"/>
        </w:rPr>
        <w:footnoteReference w:id="3491"/>
      </w:r>
      <w:r>
        <w:rPr>
          <w:rFonts w:ascii="IRNazanin" w:hAnsi="IRNazanin" w:eastAsia="IRNazanin"/>
          <w:color w:val="111111"/>
          <w:sz w:val="28"/>
          <w:sz w:val="28"/>
          <w:szCs w:val="28"/>
          <w:rtl w:val="true"/>
          <w:lang w:bidi="fa-IR"/>
        </w:rPr>
        <w:t>أصحاب سعد</w:t>
      </w:r>
      <w:r>
        <w:rPr>
          <w:rStyle w:val="FootnoteAnchor"/>
          <w:rtl w:val="true"/>
        </w:rPr>
        <w:footnoteReference w:id="3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قیس</w:t>
      </w:r>
      <w:r>
        <w:rPr>
          <w:rStyle w:val="FootnoteAnchor"/>
          <w:rtl w:val="true"/>
        </w:rPr>
        <w:footnoteReference w:id="3493"/>
      </w:r>
      <w:r>
        <w:rPr>
          <w:rFonts w:ascii="IRNazanin" w:hAnsi="IRNazanin" w:eastAsia="IRNazanin"/>
          <w:color w:val="111111"/>
          <w:sz w:val="28"/>
          <w:sz w:val="28"/>
          <w:szCs w:val="28"/>
          <w:rtl w:val="true"/>
          <w:lang w:bidi="fa-IR"/>
        </w:rPr>
        <w:t>أبو أحمد</w:t>
      </w:r>
      <w:r>
        <w:rPr>
          <w:rStyle w:val="FootnoteAnchor"/>
          <w:rtl w:val="true"/>
        </w:rPr>
        <w:footnoteReference w:id="3494"/>
      </w:r>
      <w:r>
        <w:rPr>
          <w:rFonts w:ascii="IRNazanin" w:hAnsi="IRNazanin" w:eastAsia="IRNazanin"/>
          <w:color w:val="111111"/>
          <w:sz w:val="28"/>
          <w:sz w:val="28"/>
          <w:szCs w:val="28"/>
          <w:rtl w:val="true"/>
          <w:lang w:bidi="fa-IR"/>
        </w:rPr>
        <w:t>، ضعیف، روی عن أبی جعفر علیه‌السلام</w:t>
      </w:r>
      <w:r>
        <w:rPr>
          <w:rStyle w:val="FootnoteAnchor"/>
          <w:rtl w:val="true"/>
        </w:rPr>
        <w:footnoteReference w:id="34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أبو أحمد</w:t>
      </w:r>
      <w:r>
        <w:rPr>
          <w:rStyle w:val="FootnoteAnchor"/>
          <w:rtl w:val="true"/>
        </w:rPr>
        <w:footnoteReference w:id="3496"/>
      </w:r>
      <w:r>
        <w:rPr>
          <w:rFonts w:ascii="IRNazanin" w:hAnsi="IRNazanin" w:eastAsia="IRNazanin"/>
          <w:color w:val="111111"/>
          <w:sz w:val="28"/>
          <w:sz w:val="28"/>
          <w:szCs w:val="28"/>
          <w:rtl w:val="true"/>
          <w:lang w:bidi="fa-IR"/>
        </w:rPr>
        <w:t>، ضعیف روی عن الباقر علیه‌السلام</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قیس الأسدیّ، أبوعبداللّه مولی لبنی نصر، وکان خصّیصاً، ممدوحاً</w:t>
      </w:r>
      <w:r>
        <w:rPr>
          <w:rStyle w:val="FootnoteAnchor"/>
          <w:rtl w:val="true"/>
        </w:rPr>
        <w:footnoteReference w:id="3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الأسدیّ، أبونصر</w:t>
      </w:r>
      <w:r>
        <w:rPr>
          <w:rStyle w:val="FootnoteAnchor"/>
          <w:rtl w:val="true"/>
        </w:rPr>
        <w:footnoteReference w:id="3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3501"/>
      </w:r>
      <w:r>
        <w:rPr>
          <w:rFonts w:ascii="IRNazanin" w:hAnsi="IRNazanin" w:eastAsia="IRNazanin"/>
          <w:color w:val="111111"/>
          <w:sz w:val="28"/>
          <w:sz w:val="28"/>
          <w:szCs w:val="28"/>
          <w:rtl w:val="true"/>
          <w:lang w:bidi="fa-IR"/>
        </w:rPr>
        <w:t>وجه من وجوه العرب</w:t>
      </w:r>
      <w:r>
        <w:rPr>
          <w:rStyle w:val="FootnoteAnchor"/>
          <w:rtl w:val="true"/>
        </w:rPr>
        <w:footnoteReference w:id="3502"/>
      </w:r>
      <w:r>
        <w:rPr>
          <w:rFonts w:ascii="IRNazanin" w:hAnsi="IRNazanin" w:eastAsia="IRNazanin"/>
          <w:color w:val="111111"/>
          <w:sz w:val="28"/>
          <w:sz w:val="28"/>
          <w:szCs w:val="28"/>
          <w:rtl w:val="true"/>
          <w:lang w:bidi="fa-IR"/>
        </w:rPr>
        <w:t>، روی عن الباقر والصّادق علیهماالسلام</w:t>
      </w:r>
      <w:r>
        <w:rPr>
          <w:rStyle w:val="FootnoteAnchor"/>
          <w:rtl w:val="true"/>
        </w:rPr>
        <w:footnoteReference w:id="3503"/>
      </w:r>
      <w:r>
        <w:rPr>
          <w:rFonts w:ascii="IRNazanin" w:hAnsi="IRNazanin" w:eastAsia="IRNazanin"/>
          <w:color w:val="111111"/>
          <w:sz w:val="28"/>
          <w:sz w:val="28"/>
          <w:szCs w:val="28"/>
          <w:rtl w:val="true"/>
          <w:lang w:bidi="fa-IR"/>
        </w:rPr>
        <w:t>، ذکرناه فیما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البجلیّ وله کتاب یساوی کتاب محمّد بن قیس الأسدیّ، أبی عبداللّه‌</w:t>
      </w:r>
      <w:r>
        <w:rPr>
          <w:rStyle w:val="FootnoteAnchor"/>
          <w:rtl w:val="true"/>
        </w:rPr>
        <w:footnoteReference w:id="3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محمّد بن قیس البجلیّ یکنّی أباعبداللّه أیضاً، وهو ثقة،</w:t>
      </w:r>
    </w:p>
    <w:p>
      <w:pPr>
        <w:pStyle w:val="BookText"/>
        <w:rPr/>
      </w:pPr>
      <w:r>
        <w:rPr>
          <w:rFonts w:ascii="IRNazanin" w:hAnsi="IRNazanin" w:eastAsia="IRNazanin"/>
          <w:color w:val="111111"/>
          <w:sz w:val="28"/>
          <w:sz w:val="28"/>
          <w:szCs w:val="28"/>
          <w:rtl w:val="true"/>
          <w:lang w:bidi="fa-IR"/>
        </w:rPr>
        <w:t>عین، کوفیّ، روی عن أبی جعفر، وأبی عبداللّه علیهماالسلام</w:t>
      </w:r>
      <w:r>
        <w:rPr>
          <w:rStyle w:val="FootnoteAnchor"/>
          <w:rtl w:val="true"/>
        </w:rPr>
        <w:footnoteReference w:id="3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التّمیمیّ، عربیّ، صمیم،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کوفیّ</w:t>
      </w:r>
      <w:r>
        <w:rPr>
          <w:rFonts w:eastAsia="Amiri" w:cs="Amiri" w:ascii="Amiri" w:hAnsi="Amiri"/>
          <w:color w:val="111111"/>
          <w:sz w:val="28"/>
          <w:szCs w:val="28"/>
          <w:rtl w:val="true"/>
          <w:lang w:bidi="ar-SA"/>
        </w:rPr>
        <w:t>)</w:t>
      </w:r>
      <w:r>
        <w:rPr>
          <w:rStyle w:val="FootnoteAnchor"/>
          <w:rtl w:val="true"/>
        </w:rPr>
        <w:footnoteReference w:id="3506"/>
      </w:r>
      <w:r>
        <w:rPr>
          <w:rFonts w:ascii="IRNazanin" w:hAnsi="IRNazanin" w:eastAsia="IRNazanin"/>
          <w:color w:val="111111"/>
          <w:sz w:val="28"/>
          <w:sz w:val="28"/>
          <w:szCs w:val="28"/>
          <w:rtl w:val="true"/>
          <w:lang w:bidi="fa-IR"/>
        </w:rPr>
        <w:t>ختن محمّد بن مسلم، روی عن أبی عبداللّه علیه‌السلام ثقة، عین</w:t>
      </w:r>
      <w:r>
        <w:rPr>
          <w:rStyle w:val="FootnoteAnchor"/>
          <w:rtl w:val="true"/>
        </w:rPr>
        <w:footnoteReference w:id="35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المثنّی بن القاسم، کوفیّ، ثقة</w:t>
      </w:r>
      <w:r>
        <w:rPr>
          <w:rStyle w:val="FootnoteAnchor"/>
          <w:rtl w:val="true"/>
        </w:rPr>
        <w:footnoteReference w:id="3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3509"/>
      </w:r>
      <w:r>
        <w:rPr>
          <w:rFonts w:ascii="IRNazanin" w:hAnsi="IRNazanin" w:eastAsia="IRNazanin"/>
          <w:color w:val="111111"/>
          <w:sz w:val="28"/>
          <w:sz w:val="28"/>
          <w:szCs w:val="28"/>
          <w:rtl w:val="true"/>
          <w:lang w:bidi="fa-IR"/>
        </w:rPr>
        <w:t xml:space="preserve">بن أحمد بن إسحاق بن رباط الکوفیّ البجلیّ، سکن بغداد وعظمت منزلته بها، وکان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510"/>
      </w:r>
      <w:r>
        <w:rPr>
          <w:rFonts w:ascii="IRNazanin" w:hAnsi="IRNazanin" w:eastAsia="IRNazanin"/>
          <w:color w:val="111111"/>
          <w:sz w:val="28"/>
          <w:sz w:val="28"/>
          <w:szCs w:val="28"/>
          <w:rtl w:val="true"/>
          <w:lang w:bidi="fa-IR"/>
        </w:rPr>
        <w:t>صحیح العقیدة</w:t>
      </w:r>
      <w:r>
        <w:rPr>
          <w:rStyle w:val="FootnoteAnchor"/>
          <w:rtl w:val="true"/>
        </w:rPr>
        <w:footnoteReference w:id="3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بعد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الکوفیّ، ثقة من أصحابنا، سکن مصر</w:t>
      </w:r>
      <w:r>
        <w:rPr>
          <w:rStyle w:val="FootnoteAnchor"/>
          <w:rtl w:val="true"/>
        </w:rPr>
        <w:footnoteReference w:id="3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نصر</w:t>
      </w:r>
      <w:r>
        <w:rPr>
          <w:rStyle w:val="FootnoteAnchor"/>
          <w:rtl w:val="true"/>
        </w:rPr>
        <w:footnoteReference w:id="3513"/>
      </w:r>
      <w:r>
        <w:rPr>
          <w:rFonts w:ascii="IRNazanin" w:hAnsi="IRNazanin" w:eastAsia="IRNazanin"/>
          <w:color w:val="111111"/>
          <w:sz w:val="28"/>
          <w:sz w:val="28"/>
          <w:szCs w:val="28"/>
          <w:rtl w:val="true"/>
          <w:lang w:bidi="fa-IR"/>
        </w:rPr>
        <w:t>بن منصور، أبو عمرو السّکونیّ المعروف بابن خرقة</w:t>
      </w:r>
      <w:r>
        <w:rPr>
          <w:rStyle w:val="FootnoteAnchor"/>
          <w:rtl w:val="true"/>
        </w:rPr>
        <w:footnoteReference w:id="3514"/>
      </w:r>
      <w:r>
        <w:rPr>
          <w:rFonts w:ascii="IRNazanin" w:hAnsi="IRNazanin" w:eastAsia="IRNazanin"/>
          <w:color w:val="111111"/>
          <w:sz w:val="28"/>
          <w:sz w:val="28"/>
          <w:szCs w:val="28"/>
          <w:rtl w:val="true"/>
          <w:lang w:bidi="fa-IR"/>
        </w:rPr>
        <w:t>، رجل من أصحابنا، من أهل البصرة، شیخ الطّائفة فی وقته، فقیه، ثقة</w:t>
      </w:r>
      <w:r>
        <w:rPr>
          <w:rStyle w:val="FootnoteAnchor"/>
          <w:rtl w:val="true"/>
        </w:rPr>
        <w:footnoteReference w:id="3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النّعمان، یکنّی أباعبداللّه‌</w:t>
      </w:r>
      <w:r>
        <w:rPr>
          <w:rStyle w:val="FootnoteAnchor"/>
          <w:rtl w:val="true"/>
        </w:rPr>
        <w:footnoteReference w:id="3516"/>
      </w:r>
      <w:r>
        <w:rPr>
          <w:rFonts w:ascii="IRNazanin" w:hAnsi="IRNazanin" w:eastAsia="IRNazanin"/>
          <w:color w:val="111111"/>
          <w:sz w:val="28"/>
          <w:sz w:val="28"/>
          <w:szCs w:val="28"/>
          <w:rtl w:val="true"/>
          <w:lang w:bidi="fa-IR"/>
        </w:rPr>
        <w:t>، یلقّب بالمفید، وله حکایة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سبب تسمیته بالمفید، ذکرناها فی کتابنا الکبیر، ویعرف بابن المعلّم، من أجلّ مشایخ الشّیعة ورئیسهم، واُستاذهم، وکلّ من تأخّر عنه استفاد منه، وفضله أشهر من أن یوصف فی الفقه والکلام والرّوایة، أوثق أهل زمانه وأعلمهم، انتهت رئاسة الإمامیّة فی وقته إلیه، وکان حسن الخاطر، دقیق الفطنة، حاضر الجواب، له قریب </w:t>
      </w:r>
    </w:p>
    <w:p>
      <w:pPr>
        <w:pStyle w:val="BookText"/>
        <w:rPr/>
      </w:pPr>
      <w:r>
        <w:rPr>
          <w:rFonts w:ascii="IRNazanin" w:hAnsi="IRNazanin" w:eastAsia="IRNazanin"/>
          <w:color w:val="111111"/>
          <w:sz w:val="28"/>
          <w:sz w:val="28"/>
          <w:szCs w:val="28"/>
          <w:rtl w:val="true"/>
          <w:lang w:bidi="fa-IR"/>
        </w:rPr>
        <w:t>من مائتی مصنّف کبار وصغار، مات قدّس اللّه روحه لیلة الجمعة لثلاث خلون من شهر رمضان سنة ثلاث عشرة وأربعمائة، وکان مولده یوم الحادی عشر من ذی القعدة سنة ستّ وثلاثین وثلاثمائة</w:t>
      </w:r>
      <w:r>
        <w:rPr>
          <w:rStyle w:val="FootnoteAnchor"/>
          <w:rtl w:val="true"/>
        </w:rPr>
        <w:footnoteReference w:id="3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وثلاثین وثلاثمائة</w:t>
      </w:r>
      <w:r>
        <w:rPr>
          <w:rStyle w:val="FootnoteAnchor"/>
          <w:rtl w:val="true"/>
        </w:rPr>
        <w:footnoteReference w:id="3518"/>
      </w:r>
      <w:r>
        <w:rPr>
          <w:rFonts w:ascii="IRNazanin" w:hAnsi="IRNazanin" w:eastAsia="IRNazanin"/>
          <w:color w:val="111111"/>
          <w:sz w:val="28"/>
          <w:sz w:val="28"/>
          <w:szCs w:val="28"/>
          <w:rtl w:val="true"/>
          <w:lang w:bidi="fa-IR"/>
        </w:rPr>
        <w:t>، وصلّی علیه الشّریف المرتضی أبوالقاسم علیّ بن الحسین بمیدان الأشنان، وضاق علی النّاس مع کبره</w:t>
      </w:r>
      <w:r>
        <w:rPr>
          <w:rStyle w:val="FootnoteAnchor"/>
          <w:rtl w:val="true"/>
        </w:rPr>
        <w:footnoteReference w:id="3519"/>
      </w:r>
      <w:r>
        <w:rPr>
          <w:rFonts w:ascii="IRNazanin" w:hAnsi="IRNazanin" w:eastAsia="IRNazanin"/>
          <w:color w:val="111111"/>
          <w:sz w:val="28"/>
          <w:sz w:val="28"/>
          <w:szCs w:val="28"/>
          <w:rtl w:val="true"/>
          <w:lang w:bidi="fa-IR"/>
        </w:rPr>
        <w:t>، ودفن فی داره سنین</w:t>
      </w:r>
      <w:r>
        <w:rPr>
          <w:rStyle w:val="FootnoteAnchor"/>
          <w:rtl w:val="true"/>
        </w:rPr>
        <w:footnoteReference w:id="3520"/>
      </w:r>
      <w:r>
        <w:rPr>
          <w:rFonts w:ascii="IRNazanin" w:hAnsi="IRNazanin" w:eastAsia="IRNazanin"/>
          <w:color w:val="111111"/>
          <w:sz w:val="28"/>
          <w:sz w:val="28"/>
          <w:szCs w:val="28"/>
          <w:rtl w:val="true"/>
          <w:lang w:bidi="fa-IR"/>
        </w:rPr>
        <w:t>، ونقل</w:t>
      </w:r>
      <w:r>
        <w:rPr>
          <w:rStyle w:val="FootnoteAnchor"/>
          <w:rtl w:val="true"/>
        </w:rPr>
        <w:footnoteReference w:id="3521"/>
      </w:r>
      <w:r>
        <w:rPr>
          <w:rFonts w:ascii="IRNazanin" w:hAnsi="IRNazanin" w:eastAsia="IRNazanin"/>
          <w:color w:val="111111"/>
          <w:sz w:val="28"/>
          <w:sz w:val="28"/>
          <w:szCs w:val="28"/>
          <w:rtl w:val="true"/>
          <w:lang w:bidi="fa-IR"/>
        </w:rPr>
        <w:t>إلی مقابر قریش بالقرب من السّیّد</w:t>
      </w:r>
    </w:p>
    <w:p>
      <w:pPr>
        <w:pStyle w:val="BookText"/>
        <w:rPr/>
      </w:pPr>
      <w:r>
        <w:rPr>
          <w:rFonts w:ascii="IRNazanin" w:hAnsi="IRNazanin" w:eastAsia="IRNazanin"/>
          <w:color w:val="111111"/>
          <w:sz w:val="28"/>
          <w:sz w:val="28"/>
          <w:szCs w:val="28"/>
          <w:rtl w:val="true"/>
          <w:lang w:bidi="fa-IR"/>
        </w:rPr>
        <w:t>الإمام أبی جعفر الجواد علیه‌السلام</w:t>
      </w:r>
      <w:r>
        <w:rPr>
          <w:rStyle w:val="FootnoteAnchor"/>
          <w:rtl w:val="true"/>
        </w:rPr>
        <w:footnoteReference w:id="3522"/>
      </w:r>
      <w:r>
        <w:rPr>
          <w:rFonts w:ascii="IRNazanin" w:hAnsi="IRNazanin" w:eastAsia="IRNazanin"/>
          <w:color w:val="111111"/>
          <w:sz w:val="28"/>
          <w:sz w:val="28"/>
          <w:szCs w:val="28"/>
          <w:rtl w:val="true"/>
          <w:lang w:bidi="fa-IR"/>
        </w:rPr>
        <w:t>، عند الرّجلین إلی جانب قبر شیخه الصّدوق أبی القاسم جعفر بن محمّد بن قولویه</w:t>
      </w:r>
      <w:r>
        <w:rPr>
          <w:rStyle w:val="FootnoteAnchor"/>
          <w:rtl w:val="true"/>
        </w:rPr>
        <w:footnoteReference w:id="3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قبل الألف، والزّای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 الأزدیّ</w:t>
      </w:r>
      <w:r>
        <w:rPr>
          <w:rStyle w:val="FootnoteAnchor"/>
          <w:rtl w:val="true"/>
        </w:rPr>
        <w:footnoteReference w:id="3524"/>
      </w:r>
      <w:r>
        <w:rPr>
          <w:rFonts w:ascii="IRNazanin" w:hAnsi="IRNazanin" w:eastAsia="IRNazanin"/>
          <w:color w:val="111111"/>
          <w:sz w:val="28"/>
          <w:sz w:val="28"/>
          <w:szCs w:val="28"/>
          <w:rtl w:val="true"/>
          <w:lang w:bidi="fa-IR"/>
        </w:rPr>
        <w:t>، ثقة، روی أبوه عن أبی عبداللّه، وأبی الحسن علیهماالسلام</w:t>
      </w:r>
      <w:r>
        <w:rPr>
          <w:rStyle w:val="FootnoteAnchor"/>
          <w:rtl w:val="true"/>
        </w:rPr>
        <w:footnoteReference w:id="3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الجلاّب، من أصحاب أبی الحسن الثّالث الهادیّ علیه‌السلام، ثقة</w:t>
      </w:r>
      <w:r>
        <w:rPr>
          <w:rStyle w:val="FootnoteAnchor"/>
          <w:rtl w:val="true"/>
        </w:rPr>
        <w:footnoteReference w:id="35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المدینیّ، ثقة، قلیل الحدیث</w:t>
      </w:r>
      <w:r>
        <w:rPr>
          <w:rStyle w:val="FootnoteAnchor"/>
          <w:rtl w:val="true"/>
        </w:rPr>
        <w:footnoteReference w:id="3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الطّائی، کوفیّ، عربیّ صمیم، ثقة، روی عن أبی عبداللّه، وأبی الحسن علیهماالسلام</w:t>
      </w:r>
      <w:r>
        <w:rPr>
          <w:rStyle w:val="FootnoteAnchor"/>
          <w:rtl w:val="true"/>
        </w:rPr>
        <w:footnoteReference w:id="35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بن محمّد بن 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السّلمیّ السّمرقندیّ،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بالعیّاشیّ، ثقة، صدوق، عین </w:t>
      </w:r>
    </w:p>
    <w:p>
      <w:pPr>
        <w:pStyle w:val="BookText"/>
        <w:rPr/>
      </w:pPr>
      <w:r>
        <w:rPr>
          <w:rFonts w:ascii="IRNazanin" w:hAnsi="IRNazanin" w:eastAsia="IRNazanin"/>
          <w:color w:val="111111"/>
          <w:sz w:val="28"/>
          <w:sz w:val="28"/>
          <w:szCs w:val="28"/>
          <w:rtl w:val="true"/>
          <w:lang w:bidi="fa-IR"/>
        </w:rPr>
        <w:t>من عیون هذه الطّائفة</w:t>
      </w:r>
      <w:r>
        <w:rPr>
          <w:rStyle w:val="FootnoteAnchor"/>
          <w:rtl w:val="true"/>
        </w:rPr>
        <w:footnoteReference w:id="3529"/>
      </w:r>
      <w:r>
        <w:rPr>
          <w:rFonts w:ascii="IRNazanin" w:hAnsi="IRNazanin" w:eastAsia="IRNazanin"/>
          <w:color w:val="111111"/>
          <w:sz w:val="28"/>
          <w:sz w:val="28"/>
          <w:szCs w:val="28"/>
          <w:rtl w:val="true"/>
          <w:lang w:bidi="fa-IR"/>
        </w:rPr>
        <w:t>وکبیرها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بنی تیم</w:t>
      </w:r>
      <w:r>
        <w:rPr>
          <w:rStyle w:val="FootnoteAnchor"/>
          <w:rtl w:val="true"/>
        </w:rPr>
        <w:footnoteReference w:id="3530"/>
      </w:r>
      <w:r>
        <w:rPr>
          <w:rFonts w:ascii="IRNazanin" w:hAnsi="IRNazanin" w:eastAsia="IRNazanin"/>
          <w:color w:val="111111"/>
          <w:sz w:val="28"/>
          <w:sz w:val="28"/>
          <w:szCs w:val="28"/>
          <w:rtl w:val="true"/>
          <w:lang w:bidi="fa-IR"/>
        </w:rPr>
        <w:t xml:space="preserve">، جلیل القدر، واسع الأخبار، بصیر بالرّوایة؛ مضطلع بها،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Style w:val="FootnoteAnchor"/>
          <w:rtl w:val="true"/>
        </w:rPr>
        <w:footnoteReference w:id="3531"/>
      </w:r>
      <w:r>
        <w:rPr>
          <w:rFonts w:ascii="IRNazanin" w:hAnsi="IRNazanin" w:eastAsia="IRNazanin"/>
          <w:color w:val="111111"/>
          <w:sz w:val="28"/>
          <w:sz w:val="28"/>
          <w:szCs w:val="28"/>
          <w:rtl w:val="true"/>
          <w:lang w:bidi="fa-IR"/>
        </w:rPr>
        <w:t>تزید علی مائتی مصنّف</w:t>
      </w:r>
      <w:r>
        <w:rPr>
          <w:rStyle w:val="FootnoteAnchor"/>
          <w:rtl w:val="true"/>
        </w:rPr>
        <w:footnoteReference w:id="3532"/>
      </w:r>
      <w:r>
        <w:rPr>
          <w:rFonts w:ascii="IRNazanin" w:hAnsi="IRNazanin" w:eastAsia="IRNazanin"/>
          <w:color w:val="111111"/>
          <w:sz w:val="28"/>
          <w:sz w:val="28"/>
          <w:szCs w:val="28"/>
          <w:rtl w:val="true"/>
          <w:lang w:bidi="fa-IR"/>
        </w:rPr>
        <w:t>، وکان یروی عن الضّعفاء کثیراً، وکان فی أوّل أمره</w:t>
      </w:r>
      <w:r>
        <w:rPr>
          <w:rStyle w:val="FootnoteAnchor"/>
          <w:rtl w:val="true"/>
        </w:rPr>
        <w:footnoteReference w:id="3533"/>
      </w:r>
      <w:r>
        <w:rPr>
          <w:rFonts w:ascii="IRNazanin" w:hAnsi="IRNazanin" w:eastAsia="IRNazanin"/>
          <w:color w:val="111111"/>
          <w:sz w:val="28"/>
          <w:sz w:val="28"/>
          <w:szCs w:val="28"/>
          <w:rtl w:val="true"/>
          <w:lang w:bidi="fa-IR"/>
        </w:rPr>
        <w:t>عامّیّ المذهب، وسمع حدیث العامّة وأکثر منه، ثمّ تبصّر وعاد إلینا، أنفق علی العلم والحدیث ترکة أبیه سائرها؛</w:t>
      </w:r>
    </w:p>
    <w:p>
      <w:pPr>
        <w:pStyle w:val="BookText"/>
        <w:rPr/>
      </w:pPr>
      <w:r>
        <w:rPr>
          <w:rFonts w:ascii="IRNazanin" w:hAnsi="IRNazanin" w:eastAsia="IRNazanin"/>
          <w:color w:val="111111"/>
          <w:sz w:val="28"/>
          <w:sz w:val="28"/>
          <w:szCs w:val="28"/>
          <w:rtl w:val="true"/>
          <w:lang w:bidi="fa-IR"/>
        </w:rPr>
        <w:t>وکانت ثلاثمائة ألف دینار</w:t>
      </w:r>
      <w:r>
        <w:rPr>
          <w:rStyle w:val="FootnoteAnchor"/>
          <w:rtl w:val="true"/>
        </w:rPr>
        <w:footnoteReference w:id="3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مسکان، ذکره الکشّیّ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مجهول</w:t>
      </w:r>
      <w:r>
        <w:rPr>
          <w:rStyle w:val="FootnoteAnchor"/>
          <w:rtl w:val="true"/>
        </w:rPr>
        <w:footnoteReference w:id="3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بن رباح</w:t>
      </w:r>
      <w:r>
        <w:rPr>
          <w:rStyle w:val="FootnoteAnchor"/>
          <w:rtl w:val="true"/>
        </w:rPr>
        <w:footnoteReference w:id="3536"/>
      </w:r>
      <w:r>
        <w:rPr>
          <w:rFonts w:ascii="IRNazanin" w:hAnsi="IRNazanin" w:eastAsia="IRNazanin"/>
          <w:color w:val="111111"/>
          <w:sz w:val="28"/>
          <w:sz w:val="28"/>
          <w:szCs w:val="28"/>
          <w:rtl w:val="true"/>
          <w:lang w:bidi="fa-IR"/>
        </w:rPr>
        <w:t>، أبوجعفر الأوقص الطّحّان، مولی ثقیف الأعور، وجه</w:t>
      </w:r>
      <w:r>
        <w:rPr>
          <w:rStyle w:val="FootnoteAnchor"/>
          <w:rtl w:val="true"/>
        </w:rPr>
        <w:footnoteReference w:id="3537"/>
      </w:r>
      <w:r>
        <w:rPr>
          <w:rFonts w:ascii="IRNazanin" w:hAnsi="IRNazanin" w:eastAsia="IRNazanin"/>
          <w:color w:val="111111"/>
          <w:sz w:val="28"/>
          <w:sz w:val="28"/>
          <w:szCs w:val="28"/>
          <w:rtl w:val="true"/>
          <w:lang w:bidi="fa-IR"/>
        </w:rPr>
        <w:t>أصحابنا بالکوفة، فقیه، ورع، صاحَبَ أباجعفر، وأباعبداللّه علیهماالسلام،</w:t>
      </w:r>
    </w:p>
    <w:p>
      <w:pPr>
        <w:pStyle w:val="BookText"/>
        <w:rPr/>
      </w:pPr>
      <w:r>
        <w:rPr>
          <w:rFonts w:ascii="IRNazanin" w:hAnsi="IRNazanin" w:eastAsia="IRNazanin"/>
          <w:color w:val="111111"/>
          <w:sz w:val="28"/>
          <w:sz w:val="28"/>
          <w:szCs w:val="28"/>
          <w:rtl w:val="true"/>
          <w:lang w:bidi="fa-IR"/>
        </w:rPr>
        <w:t>وروی عنهما، وکان من أوثق النّاس</w:t>
      </w:r>
      <w:r>
        <w:rPr>
          <w:rFonts w:eastAsia="IRNazanin" w:cs="IRNazanin"/>
          <w:color w:val="111111"/>
          <w:sz w:val="28"/>
          <w:szCs w:val="28"/>
          <w:rtl w:val="true"/>
          <w:lang w:bidi="fa-IR"/>
        </w:rPr>
        <w:t>.</w:t>
      </w:r>
      <w:r>
        <w:rPr>
          <w:rStyle w:val="FootnoteAnchor"/>
          <w:rtl w:val="true"/>
        </w:rPr>
        <w:footnoteReference w:id="3538"/>
      </w:r>
    </w:p>
    <w:p>
      <w:pPr>
        <w:pStyle w:val="BookText"/>
        <w:rPr/>
      </w:pPr>
      <w:r>
        <w:rPr>
          <w:rFonts w:ascii="IRNazanin" w:hAnsi="IRNazanin" w:eastAsia="IRNazanin"/>
          <w:color w:val="111111"/>
          <w:sz w:val="28"/>
          <w:sz w:val="28"/>
          <w:szCs w:val="28"/>
          <w:rtl w:val="true"/>
          <w:lang w:bidi="fa-IR"/>
        </w:rPr>
        <w:t>روی الکشّیّ، عن محمّد بن قولویه، عن سعد بن عبداللّه بن أبی خلف، عن أحمد بن محمّد بن عیسی، عن عبداللّه بن محمّد الحجّال، عن العلاء بن رزین، 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ولایمکن القدوم</w:t>
      </w:r>
      <w:r>
        <w:rPr>
          <w:rStyle w:val="FootnoteAnchor"/>
          <w:rtl w:val="true"/>
        </w:rPr>
        <w:footnoteReference w:id="3539"/>
      </w:r>
      <w:r>
        <w:rPr>
          <w:rFonts w:ascii="IRNazanin" w:hAnsi="IRNazanin" w:eastAsia="IRNazanin"/>
          <w:color w:val="111111"/>
          <w:sz w:val="28"/>
          <w:sz w:val="28"/>
          <w:szCs w:val="28"/>
          <w:rtl w:val="true"/>
          <w:lang w:bidi="fa-IR"/>
        </w:rPr>
        <w:t>، ویجیٔالرّجل من أصحابنا فیسألنی ولیس عندی کلّ ما سألنی</w:t>
      </w:r>
      <w:r>
        <w:rPr>
          <w:rStyle w:val="FootnoteAnchor"/>
          <w:rtl w:val="true"/>
        </w:rPr>
        <w:footnoteReference w:id="3540"/>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عن محمّد بن مسلم فإنّه قد سمع من أبی وکان عنده وجیهاً</w:t>
      </w:r>
      <w:r>
        <w:rPr>
          <w:rFonts w:eastAsia="IRNazanin" w:cs="IRNazanin"/>
          <w:color w:val="111111"/>
          <w:sz w:val="28"/>
          <w:szCs w:val="28"/>
          <w:rtl w:val="true"/>
          <w:lang w:bidi="fa-IR"/>
        </w:rPr>
        <w:t>.</w:t>
      </w:r>
      <w:r>
        <w:rPr>
          <w:rStyle w:val="FootnoteAnchor"/>
          <w:rtl w:val="true"/>
        </w:rPr>
        <w:footnoteReference w:id="354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ابن قولویه، عن سعد بن عبداللّه، عن علیّ بن سلیمان بن داود الرّازیّ، عن علیّ بن أسباط، عن أبیه أسباط بن سالم، عن أبی الحسن موسی بن جعفر علیهماالسلام، أ نّ محمّد بن مسلم من حواریّ أبی جعفر محمّد بن علیّ وابنه جعفر بن محمّد الصّادق علیهم‌السلام</w:t>
      </w:r>
      <w:r>
        <w:rPr>
          <w:rFonts w:eastAsia="IRNazanin" w:cs="IRNazanin"/>
          <w:color w:val="111111"/>
          <w:sz w:val="28"/>
          <w:szCs w:val="28"/>
          <w:rtl w:val="true"/>
          <w:lang w:bidi="fa-IR"/>
        </w:rPr>
        <w:t>.</w:t>
      </w:r>
      <w:r>
        <w:rPr>
          <w:rStyle w:val="FootnoteAnchor"/>
          <w:rtl w:val="true"/>
        </w:rPr>
        <w:footnoteReference w:id="3542"/>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أجمعت العصابة علی تصدیقه، من أصحاب أبی جعفر وأبی عبداللّه علیهماالسلام والانقیاد له بالفقه</w:t>
      </w:r>
      <w:r>
        <w:rPr>
          <w:rStyle w:val="FootnoteAnchor"/>
          <w:rtl w:val="true"/>
        </w:rPr>
        <w:footnoteReference w:id="3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عن الرّوایات المنافیة لهذا فی کتابنا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w:t>
      </w:r>
      <w:r>
        <w:rPr>
          <w:rStyle w:val="FootnoteAnchor"/>
          <w:rtl w:val="true"/>
        </w:rPr>
        <w:footnoteReference w:id="3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المفتوحة قبل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روی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3545"/>
      </w:r>
      <w:r>
        <w:rPr>
          <w:rFonts w:ascii="Amiri" w:hAnsi="Amiri" w:eastAsia="Amiri" w:cs="Amiri"/>
          <w:color w:val="111111"/>
          <w:sz w:val="28"/>
          <w:sz w:val="28"/>
          <w:szCs w:val="28"/>
          <w:rtl w:val="true"/>
          <w:lang w:bidi="ar-SA"/>
        </w:rPr>
        <w:t>الطّاطریّ علیّ بن الحسن وغیره</w:t>
      </w:r>
      <w:r>
        <w:rPr>
          <w:rStyle w:val="FootnoteAnchor"/>
          <w:rtl w:val="true"/>
        </w:rPr>
        <w:footnoteReference w:id="3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مصادف</w:t>
      </w:r>
      <w:r>
        <w:rPr>
          <w:rStyle w:val="FootnoteAnchor"/>
          <w:rtl w:val="true"/>
        </w:rPr>
        <w:footnoteReference w:id="3547"/>
      </w:r>
      <w:r>
        <w:rPr>
          <w:rFonts w:ascii="IRNazanin" w:hAnsi="IRNazanin" w:eastAsia="IRNazanin"/>
          <w:color w:val="111111"/>
          <w:sz w:val="28"/>
          <w:sz w:val="28"/>
          <w:szCs w:val="28"/>
          <w:rtl w:val="true"/>
          <w:lang w:bidi="fa-IR"/>
        </w:rPr>
        <w:t>، مولی أبی عبداللّه علیه‌السلام، روی عن أبیه، اختلف قول ابن الغضائریّ فیه، ففی أحد الکتابین أ نّه ضعیف</w:t>
      </w:r>
      <w:r>
        <w:rPr>
          <w:rStyle w:val="FootnoteAnchor"/>
          <w:rtl w:val="true"/>
        </w:rPr>
        <w:footnoteReference w:id="3548"/>
      </w:r>
      <w:r>
        <w:rPr>
          <w:rFonts w:ascii="IRNazanin" w:hAnsi="IRNazanin" w:eastAsia="IRNazanin"/>
          <w:color w:val="111111"/>
          <w:sz w:val="28"/>
          <w:sz w:val="28"/>
          <w:szCs w:val="28"/>
          <w:rtl w:val="true"/>
          <w:lang w:bidi="fa-IR"/>
        </w:rPr>
        <w:t>، وفی الآخر أ نّه ثقة</w:t>
      </w:r>
      <w:r>
        <w:rPr>
          <w:rStyle w:val="FootnoteAnchor"/>
          <w:rtl w:val="true"/>
        </w:rPr>
        <w:footnoteReference w:id="3549"/>
      </w:r>
      <w:r>
        <w:rPr>
          <w:rFonts w:ascii="IRNazanin" w:hAnsi="IRNazanin" w:eastAsia="IRNazanin"/>
          <w:color w:val="111111"/>
          <w:sz w:val="28"/>
          <w:sz w:val="28"/>
          <w:szCs w:val="28"/>
          <w:rtl w:val="true"/>
          <w:lang w:bidi="fa-IR"/>
        </w:rPr>
        <w:t>، والأولی عندی التّوقّف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مُصَبِّح</w:t>
      </w:r>
      <w:r>
        <w:rPr>
          <w:rStyle w:val="FootnoteAnchor"/>
          <w:rtl w:val="true"/>
        </w:rPr>
        <w:footnoteReference w:id="3550"/>
      </w:r>
      <w:r>
        <w:rPr>
          <w:rFonts w:ascii="Amiri" w:hAnsi="Amiri" w:eastAsia="Amiri" w:cs="Amiri"/>
          <w:color w:val="111111"/>
          <w:sz w:val="28"/>
          <w:sz w:val="28"/>
          <w:szCs w:val="28"/>
          <w:rtl w:val="true"/>
          <w:lang w:bidi="ar-SA"/>
        </w:rPr>
        <w:t>بن الصّبّاح، کوفیّ، ثقة</w:t>
      </w:r>
      <w:r>
        <w:rPr>
          <w:rStyle w:val="FootnoteAnchor"/>
          <w:rtl w:val="true"/>
        </w:rPr>
        <w:footnoteReference w:id="3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المظفّر، أبو دُلف الأزدیّ، کان سمع الحدیث کثیراً، ثمّ اضطرب</w:t>
      </w:r>
      <w:r>
        <w:rPr>
          <w:rStyle w:val="FootnoteAnchor"/>
          <w:rtl w:val="true"/>
        </w:rPr>
        <w:footnoteReference w:id="3552"/>
      </w:r>
      <w:r>
        <w:rPr>
          <w:rFonts w:ascii="IRNazanin" w:hAnsi="IRNazanin" w:eastAsia="IRNazanin"/>
          <w:color w:val="111111"/>
          <w:sz w:val="28"/>
          <w:sz w:val="28"/>
          <w:szCs w:val="28"/>
          <w:rtl w:val="true"/>
          <w:lang w:bidi="fa-IR"/>
        </w:rPr>
        <w:t>عقله</w:t>
      </w:r>
      <w:r>
        <w:rPr>
          <w:rStyle w:val="FootnoteAnchor"/>
          <w:rtl w:val="true"/>
        </w:rPr>
        <w:footnoteReference w:id="3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مفضّل بن إبراهیم بن قیس بن رمّانة</w:t>
      </w:r>
      <w:r>
        <w:rPr>
          <w:rStyle w:val="FootnoteAnchor"/>
          <w:rtl w:val="true"/>
        </w:rPr>
        <w:footnoteReference w:id="3554"/>
      </w:r>
      <w:r>
        <w:rPr>
          <w:rFonts w:ascii="IRNazanin" w:hAnsi="IRNazanin" w:eastAsia="IRNazanin"/>
          <w:color w:val="111111"/>
          <w:sz w:val="28"/>
          <w:sz w:val="28"/>
          <w:szCs w:val="28"/>
          <w:rtl w:val="true"/>
          <w:lang w:bidi="fa-IR"/>
        </w:rPr>
        <w:t>الأشعریّ، عربیّ، یکنّی أباجعفر، ثقة، من أصحابنا الکوفیّین، ذکره أبوالعبّاس</w:t>
      </w:r>
      <w:r>
        <w:rPr>
          <w:rStyle w:val="FootnoteAnchor"/>
          <w:rtl w:val="true"/>
        </w:rPr>
        <w:footnoteReference w:id="3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مقلاص</w:t>
      </w:r>
      <w:r>
        <w:rPr>
          <w:rStyle w:val="FootnoteAnchor"/>
          <w:rtl w:val="true"/>
        </w:rPr>
        <w:footnoteReference w:id="3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الأسدیّ الکوفیّ</w:t>
      </w:r>
      <w:r>
        <w:rPr>
          <w:rStyle w:val="FootnoteAnchor"/>
          <w:rtl w:val="true"/>
        </w:rPr>
        <w:footnoteReference w:id="3557"/>
      </w:r>
      <w:r>
        <w:rPr>
          <w:rFonts w:ascii="Amiri" w:hAnsi="Amiri" w:eastAsia="Amiri" w:cs="Amiri"/>
          <w:color w:val="111111"/>
          <w:sz w:val="28"/>
          <w:sz w:val="28"/>
          <w:szCs w:val="28"/>
          <w:rtl w:val="true"/>
          <w:lang w:bidi="ar-SA"/>
        </w:rPr>
        <w:t>الأجدع الزّرّاد</w:t>
      </w:r>
      <w:r>
        <w:rPr>
          <w:rStyle w:val="FootnoteAnchor"/>
          <w:rtl w:val="true"/>
        </w:rPr>
        <w:footnoteReference w:id="35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أبوالخطّاب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ملعون، ویکنّی مقلاص أبا زینب الزّرّاد</w:t>
      </w:r>
      <w:r>
        <w:rPr>
          <w:rFonts w:eastAsia="Amiri" w:cs="Amiri" w:ascii="Amiri" w:hAnsi="Amiri"/>
          <w:color w:val="111111"/>
          <w:sz w:val="28"/>
          <w:szCs w:val="28"/>
          <w:rtl w:val="true"/>
          <w:lang w:bidi="ar-SA"/>
        </w:rPr>
        <w:t>.</w:t>
      </w:r>
      <w:r>
        <w:rPr>
          <w:rStyle w:val="FootnoteAnchor"/>
          <w:rtl w:val="true"/>
        </w:rPr>
        <w:footnoteReference w:id="3559"/>
      </w:r>
    </w:p>
    <w:p>
      <w:pPr>
        <w:pStyle w:val="BookText"/>
        <w:rPr/>
      </w:pPr>
      <w:r>
        <w:rPr>
          <w:rFonts w:ascii="IRNazanin" w:hAnsi="IRNazanin" w:eastAsia="IRNazanin"/>
          <w:color w:val="111111"/>
          <w:sz w:val="28"/>
          <w:sz w:val="28"/>
          <w:szCs w:val="28"/>
          <w:rtl w:val="true"/>
          <w:lang w:bidi="fa-IR"/>
        </w:rPr>
        <w:t>قال أبوجعفر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 الخطّاب</w:t>
      </w:r>
      <w:r>
        <w:rPr>
          <w:rFonts w:eastAsia="IRNazanin" w:cs="IRNazanin"/>
          <w:color w:val="111111"/>
          <w:sz w:val="28"/>
          <w:szCs w:val="28"/>
          <w:rtl w:val="true"/>
          <w:lang w:bidi="fa-IR"/>
        </w:rPr>
        <w:t>)</w:t>
      </w:r>
      <w:r>
        <w:rPr>
          <w:rStyle w:val="FootnoteAnchor"/>
          <w:rtl w:val="true"/>
        </w:rPr>
        <w:footnoteReference w:id="3560"/>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3561"/>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بنی أسد لعنه اللّه، أمره شهیر، وأری ترک ما یقول أصحابنا، حدّثنا أبو الخطّاب فی أیّام استقامته</w:t>
      </w:r>
      <w:r>
        <w:rPr>
          <w:rStyle w:val="FootnoteAnchor"/>
          <w:rtl w:val="true"/>
        </w:rPr>
        <w:footnoteReference w:id="35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منصور الأشعریّ</w:t>
      </w:r>
      <w:r>
        <w:rPr>
          <w:rStyle w:val="FootnoteAnchor"/>
          <w:rtl w:val="true"/>
        </w:rPr>
        <w:footnoteReference w:id="3563"/>
      </w:r>
      <w:r>
        <w:rPr>
          <w:rFonts w:ascii="IRNazanin" w:hAnsi="IRNazanin" w:eastAsia="IRNazanin"/>
          <w:color w:val="111111"/>
          <w:sz w:val="28"/>
          <w:sz w:val="28"/>
          <w:szCs w:val="28"/>
          <w:rtl w:val="true"/>
          <w:lang w:bidi="fa-IR"/>
        </w:rPr>
        <w:t>، من أصحاب الرّضا علیه‌السلام، مجهول</w:t>
      </w:r>
      <w:r>
        <w:rPr>
          <w:rStyle w:val="FootnoteAnchor"/>
          <w:rtl w:val="true"/>
        </w:rPr>
        <w:footnoteReference w:id="3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بن یونس بزرج</w:t>
      </w:r>
      <w:r>
        <w:rPr>
          <w:rStyle w:val="FootnoteAnchor"/>
          <w:rtl w:val="true"/>
        </w:rPr>
        <w:footnoteReference w:id="3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واحدة</w:t>
      </w:r>
    </w:p>
    <w:p>
      <w:pPr>
        <w:pStyle w:val="BookText"/>
        <w:rPr/>
      </w:pPr>
      <w:r>
        <w:rPr>
          <w:rFonts w:ascii="IRNazanin" w:hAnsi="IRNazanin" w:eastAsia="IRNazanin"/>
          <w:color w:val="111111"/>
          <w:sz w:val="28"/>
          <w:sz w:val="28"/>
          <w:szCs w:val="28"/>
          <w:rtl w:val="true"/>
          <w:lang w:bidi="fa-IR"/>
        </w:rPr>
        <w:t xml:space="preserve">المضمومة، والزّای المضمومة، والرّاء السّاکنة،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3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المنکدر</w:t>
      </w:r>
      <w:r>
        <w:rPr>
          <w:rStyle w:val="FootnoteAnchor"/>
          <w:rtl w:val="true"/>
        </w:rPr>
        <w:footnoteReference w:id="3567"/>
      </w:r>
      <w:r>
        <w:rPr>
          <w:rFonts w:ascii="IRNazanin" w:hAnsi="IRNazanin" w:eastAsia="IRNazanin"/>
          <w:color w:val="111111"/>
          <w:sz w:val="28"/>
          <w:sz w:val="28"/>
          <w:szCs w:val="28"/>
          <w:rtl w:val="true"/>
          <w:lang w:bidi="fa-IR"/>
        </w:rPr>
        <w:t>، ومحمّد بن إسحاق، کانا من رجال العامّة</w:t>
      </w:r>
      <w:r>
        <w:rPr>
          <w:rStyle w:val="FootnoteAnchor"/>
          <w:rtl w:val="true"/>
        </w:rPr>
        <w:footnoteReference w:id="35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أبوجعفر لقبه خُورَا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المضمومة، والرّاء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3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موسی الشّریقی</w:t>
      </w:r>
      <w:r>
        <w:rPr>
          <w:rStyle w:val="FootnoteAnchor"/>
          <w:rtl w:val="true"/>
        </w:rPr>
        <w:footnoteReference w:id="3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Style w:val="FootnoteAnchor"/>
          <w:rtl w:val="true"/>
        </w:rPr>
        <w:footnoteReference w:id="3571"/>
      </w:r>
      <w:r>
        <w:rPr>
          <w:rFonts w:ascii="Amiri" w:hAnsi="Amiri" w:eastAsia="Amiri" w:cs="Amiri"/>
          <w:color w:val="111111"/>
          <w:sz w:val="28"/>
          <w:sz w:val="28"/>
          <w:szCs w:val="28"/>
          <w:rtl w:val="true"/>
          <w:lang w:bidi="ar-SA"/>
        </w:rPr>
        <w:t>، غالٍ</w:t>
      </w:r>
      <w:r>
        <w:rPr>
          <w:rStyle w:val="FootnoteAnchor"/>
          <w:rtl w:val="true"/>
        </w:rPr>
        <w:footnoteReference w:id="3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 عیسی، أبوجعفر السّمّان الهمدانیّ</w:t>
      </w:r>
      <w:r>
        <w:rPr>
          <w:rStyle w:val="FootnoteAnchor"/>
          <w:rtl w:val="true"/>
        </w:rPr>
        <w:footnoteReference w:id="3573"/>
      </w:r>
      <w:r>
        <w:rPr>
          <w:rFonts w:ascii="IRNazanin" w:hAnsi="IRNazanin" w:eastAsia="IRNazanin"/>
          <w:color w:val="111111"/>
          <w:sz w:val="28"/>
          <w:sz w:val="28"/>
          <w:szCs w:val="28"/>
          <w:rtl w:val="true"/>
          <w:lang w:bidi="fa-IR"/>
        </w:rPr>
        <w:t xml:space="preserve">، ضعیف یروی </w:t>
      </w:r>
    </w:p>
    <w:p>
      <w:pPr>
        <w:pStyle w:val="BookText"/>
        <w:rPr/>
      </w:pPr>
      <w:r>
        <w:rPr>
          <w:rFonts w:ascii="Amiri" w:hAnsi="Amiri" w:eastAsia="Amiri" w:cs="Amiri"/>
          <w:color w:val="111111"/>
          <w:sz w:val="28"/>
          <w:sz w:val="28"/>
          <w:szCs w:val="28"/>
          <w:rtl w:val="true"/>
          <w:lang w:bidi="ar-SA"/>
        </w:rPr>
        <w:t>عن الضّعفاء</w:t>
      </w:r>
      <w:r>
        <w:rPr>
          <w:rStyle w:val="FootnoteAnchor"/>
          <w:rtl w:val="true"/>
        </w:rPr>
        <w:footnoteReference w:id="3574"/>
      </w:r>
      <w:r>
        <w:rPr>
          <w:rFonts w:ascii="IRNazanin" w:hAnsi="IRNazanin" w:eastAsia="IRNazanin"/>
          <w:color w:val="111111"/>
          <w:sz w:val="28"/>
          <w:sz w:val="28"/>
          <w:szCs w:val="28"/>
          <w:rtl w:val="true"/>
          <w:lang w:bidi="fa-IR"/>
        </w:rPr>
        <w:t>، ضعّفه القمیّون بالغلوّ، وکان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 واللّه أعلم</w:t>
      </w:r>
      <w:r>
        <w:rPr>
          <w:rFonts w:eastAsia="IRNazanin" w:cs="IRNazanin"/>
          <w:color w:val="111111"/>
          <w:sz w:val="28"/>
          <w:szCs w:val="28"/>
          <w:rtl w:val="true"/>
          <w:lang w:bidi="fa-IR"/>
        </w:rPr>
        <w:t>.</w:t>
      </w:r>
      <w:r>
        <w:rPr>
          <w:rStyle w:val="FootnoteAnchor"/>
          <w:rtl w:val="true"/>
        </w:rPr>
        <w:footnoteReference w:id="3575"/>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یروی عن الضّعفاء ویجوز أن یخرّج شاهداً، تکلّم القمیّون فیه فأکثروا</w:t>
      </w:r>
      <w:r>
        <w:rPr>
          <w:rStyle w:val="FootnoteAnchor"/>
          <w:rtl w:val="true"/>
        </w:rPr>
        <w:footnoteReference w:id="3576"/>
      </w:r>
      <w:r>
        <w:rPr>
          <w:rFonts w:ascii="IRNazanin" w:hAnsi="IRNazanin" w:eastAsia="IRNazanin"/>
          <w:color w:val="111111"/>
          <w:sz w:val="28"/>
          <w:sz w:val="28"/>
          <w:szCs w:val="28"/>
          <w:rtl w:val="true"/>
          <w:lang w:bidi="fa-IR"/>
        </w:rPr>
        <w:t>واستثنوا من کتب نوادر الحکمة مارواه</w:t>
      </w:r>
      <w:r>
        <w:rPr>
          <w:rStyle w:val="FootnoteAnchor"/>
          <w:rtl w:val="true"/>
        </w:rPr>
        <w:footnoteReference w:id="3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 المتوکّل، ثقة</w:t>
      </w:r>
      <w:r>
        <w:rPr>
          <w:rStyle w:val="FootnoteAnchor"/>
          <w:rtl w:val="true"/>
        </w:rPr>
        <w:footnoteReference w:id="3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مهاجر بن عبید الأزدیّ، ثقة</w:t>
      </w:r>
      <w:r>
        <w:rPr>
          <w:rStyle w:val="FootnoteAnchor"/>
          <w:rtl w:val="true"/>
        </w:rPr>
        <w:footnoteReference w:id="3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مُیَسِّر</w:t>
      </w:r>
      <w:r>
        <w:rPr>
          <w:rStyle w:val="FootnoteAnchor"/>
          <w:rtl w:val="true"/>
        </w:rPr>
        <w:footnoteReference w:id="3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عبدالعزیز النّخعیّ</w:t>
      </w:r>
      <w:r>
        <w:rPr>
          <w:rStyle w:val="FootnoteAnchor"/>
          <w:rtl w:val="true"/>
        </w:rPr>
        <w:footnoteReference w:id="3581"/>
      </w:r>
      <w:r>
        <w:rPr>
          <w:rFonts w:ascii="Amiri" w:hAnsi="Amiri" w:eastAsia="Amiri" w:cs="Amiri"/>
          <w:color w:val="111111"/>
          <w:sz w:val="28"/>
          <w:sz w:val="28"/>
          <w:szCs w:val="28"/>
          <w:rtl w:val="true"/>
          <w:lang w:bidi="ar-SA"/>
        </w:rPr>
        <w:t>، بیّاع الزّطّیّ</w:t>
      </w:r>
      <w:r>
        <w:rPr>
          <w:rStyle w:val="FootnoteAnchor"/>
          <w:rtl w:val="true"/>
        </w:rPr>
        <w:footnoteReference w:id="3582"/>
      </w:r>
      <w:r>
        <w:rPr>
          <w:rFonts w:ascii="IRNazanin" w:hAnsi="IRNazanin" w:eastAsia="IRNazanin"/>
          <w:color w:val="111111"/>
          <w:sz w:val="28"/>
          <w:sz w:val="28"/>
          <w:szCs w:val="28"/>
          <w:rtl w:val="true"/>
          <w:lang w:bidi="fa-IR"/>
        </w:rPr>
        <w:t>، کوفیّ، ثقة، روی أبوه عن أبی جعفر وأبی عبداللّه علیهماالسلام، وروی هو عن أبی عبداللّه علیه‌السلام</w:t>
      </w:r>
      <w:r>
        <w:rPr>
          <w:rStyle w:val="FootnoteAnchor"/>
          <w:rtl w:val="true"/>
        </w:rPr>
        <w:footnoteReference w:id="35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میمون، أبونصر الزّعفرانیّ، عامّیّ، غیر أ نّه روی عن أبی عبداللّه علیه‌السلام</w:t>
      </w:r>
      <w:r>
        <w:rPr>
          <w:rStyle w:val="FootnoteAnchor"/>
          <w:rtl w:val="true"/>
        </w:rPr>
        <w:footnoteReference w:id="35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نافع، ثقة، کوفیّ، قلیل الحدیث</w:t>
      </w:r>
      <w:r>
        <w:rPr>
          <w:rStyle w:val="FootnoteAnchor"/>
          <w:rtl w:val="true"/>
        </w:rPr>
        <w:footnoteReference w:id="35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نصر، من أصحاب أبی محمّد علیه‌السلام، 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کشّ، ثقة، جلیل </w:t>
      </w:r>
    </w:p>
    <w:p>
      <w:pPr>
        <w:pStyle w:val="BookText"/>
        <w:rPr/>
      </w:pPr>
      <w:r>
        <w:rPr>
          <w:rFonts w:ascii="IRNazanin" w:hAnsi="IRNazanin" w:eastAsia="IRNazanin"/>
          <w:color w:val="111111"/>
          <w:sz w:val="28"/>
          <w:sz w:val="28"/>
          <w:szCs w:val="28"/>
          <w:rtl w:val="true"/>
          <w:lang w:bidi="fa-IR"/>
        </w:rPr>
        <w:t>القدر، کثیر العلم، روی عنه أبو عمرو الکشّیّ</w:t>
      </w:r>
      <w:r>
        <w:rPr>
          <w:rStyle w:val="FootnoteAnchor"/>
          <w:rtl w:val="true"/>
        </w:rPr>
        <w:footnoteReference w:id="3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المضمومة، والصّاد المهملة، والیاء قبل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أبومحمّد بن طلحة بن علیّ بن عبداللّه بن غلالة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أبوبکر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نصیر من أفاضل أهل البصرة علماً، وکان ضعیفاً بُدُوّ النُّصیریّة وإلیه ینتسبون</w:t>
      </w:r>
      <w:r>
        <w:rPr>
          <w:rStyle w:val="FootnoteAnchor"/>
          <w:rtl w:val="true"/>
        </w:rPr>
        <w:footnoteReference w:id="3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نصیر</w:t>
      </w:r>
      <w:r>
        <w:rPr>
          <w:rStyle w:val="FootnoteAnchor"/>
          <w:rtl w:val="true"/>
        </w:rPr>
        <w:footnoteReference w:id="3588"/>
      </w:r>
      <w:r>
        <w:rPr>
          <w:rFonts w:ascii="Amiri" w:hAnsi="Amiri" w:eastAsia="Amiri" w:cs="Amiri"/>
          <w:color w:val="111111"/>
          <w:sz w:val="28"/>
          <w:sz w:val="28"/>
          <w:szCs w:val="28"/>
          <w:rtl w:val="true"/>
          <w:lang w:bidi="ar-SA"/>
        </w:rPr>
        <w:t>النّمیریّ، لعنه علیّ بن محمّد العسکریّ علیه‌السلام</w:t>
      </w:r>
      <w:r>
        <w:rPr>
          <w:rStyle w:val="FootnoteAnchor"/>
          <w:rtl w:val="true"/>
        </w:rPr>
        <w:footnoteReference w:id="35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هارون، ضعیف</w:t>
      </w:r>
      <w:r>
        <w:rPr>
          <w:rStyle w:val="FootnoteAnchor"/>
          <w:rtl w:val="true"/>
        </w:rPr>
        <w:footnoteReference w:id="35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همام بن سهیل</w:t>
      </w:r>
      <w:r>
        <w:rPr>
          <w:rStyle w:val="FootnoteAnchor"/>
          <w:rtl w:val="true"/>
        </w:rPr>
        <w:footnoteReference w:id="3591"/>
      </w:r>
      <w:r>
        <w:rPr>
          <w:rFonts w:ascii="IRNazanin" w:hAnsi="IRNazanin" w:eastAsia="IRNazanin"/>
          <w:color w:val="111111"/>
          <w:sz w:val="28"/>
          <w:sz w:val="28"/>
          <w:szCs w:val="28"/>
          <w:rtl w:val="true"/>
          <w:lang w:bidi="fa-IR"/>
        </w:rPr>
        <w:t>، ویکنّی همام أبابکر، ویکنّی محمّد أباعلیّ البغدادیّ الکاتب الإسکافیّ، شیخ أصحابنا ومتقدّمهم، له منزلة عظیمة، کثیر الحدیث</w:t>
      </w:r>
      <w:r>
        <w:rPr>
          <w:rStyle w:val="FootnoteAnchor"/>
          <w:rtl w:val="true"/>
        </w:rPr>
        <w:footnoteReference w:id="3592"/>
      </w:r>
      <w:r>
        <w:rPr>
          <w:rFonts w:ascii="IRNazanin" w:hAnsi="IRNazanin" w:eastAsia="IRNazanin"/>
          <w:color w:val="111111"/>
          <w:sz w:val="28"/>
          <w:sz w:val="28"/>
          <w:szCs w:val="28"/>
          <w:rtl w:val="true"/>
          <w:lang w:bidi="fa-IR"/>
        </w:rPr>
        <w:t>، جلیل القدر، ثقة</w:t>
      </w:r>
      <w:r>
        <w:rPr>
          <w:rFonts w:eastAsia="IRNazanin" w:cs="IRNazanin"/>
          <w:color w:val="111111"/>
          <w:sz w:val="28"/>
          <w:szCs w:val="28"/>
          <w:rtl w:val="true"/>
          <w:lang w:bidi="fa-IR"/>
        </w:rPr>
        <w:t>.</w:t>
      </w:r>
      <w:r>
        <w:rPr>
          <w:rStyle w:val="FootnoteAnchor"/>
          <w:rtl w:val="true"/>
        </w:rPr>
        <w:footnoteReference w:id="3593"/>
      </w:r>
    </w:p>
    <w:p>
      <w:pPr>
        <w:pStyle w:val="BookText"/>
        <w:rPr/>
      </w:pPr>
      <w:r>
        <w:rPr>
          <w:rFonts w:ascii="IRNazanin" w:hAnsi="IRNazanin" w:eastAsia="IRNazanin"/>
          <w:color w:val="111111"/>
          <w:sz w:val="28"/>
          <w:sz w:val="28"/>
          <w:szCs w:val="28"/>
          <w:rtl w:val="true"/>
          <w:lang w:bidi="fa-IR"/>
        </w:rPr>
        <w:t>قال أبومحمّد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إلی أبی محمّد الحسن العسکریّ علیه‌السلام یعرّفه أ نّه ماصحّ له حمل بولد ویعرّفه أ نّ له حملاً، وسأله أن یدعو له فی تصحیحه وسلامته، وأن یجعله ذکراً نجیباً من موالیهم، فوقّع علیه‌السلام علی رأس الرّقعة بخطّ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ذلک، فصحّ الحمل ذکراً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أبوعلیّ بن همام الرّقعة والخطّ، وکان محقّقاً؛ ومات أبوعلیّ بن همام یوم الخمیس لإحدی عشرة لیلة مضت من جمادی الآخرة سنة ستّ وثلاثین وثلاثمائة، وکان مولده یوم الاثنین لستّ خلون من ذی الحجّة سنة ثمان وخمسین ومائتین</w:t>
      </w:r>
      <w:r>
        <w:rPr>
          <w:rStyle w:val="FootnoteAnchor"/>
          <w:rtl w:val="true"/>
        </w:rPr>
        <w:footnoteReference w:id="3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الهیثم العجلیّ، ثقة</w:t>
      </w:r>
      <w:r>
        <w:rPr>
          <w:rStyle w:val="FootnoteAnchor"/>
          <w:rtl w:val="true"/>
        </w:rPr>
        <w:footnoteReference w:id="35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الهیثم بن عروة التّمیمیّ، کوفیّ، ثقة، روی أبوه عن أبی عبداللّه علیه‌السلام</w:t>
      </w:r>
      <w:r>
        <w:rPr>
          <w:rStyle w:val="FootnoteAnchor"/>
          <w:rtl w:val="true"/>
        </w:rPr>
        <w:footnoteReference w:id="3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الخزّاز ومعاویة بن حکیم ومصدّق بن صدقة ومحمّد بن سالم بن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کلّهم فطحیّة، وهم من أجلّة العلماء والفقهاء والعدول، بعضهم أدرک الرّضا علیه‌السلام، وکلّهم کوفیّون</w:t>
      </w:r>
      <w:r>
        <w:rPr>
          <w:rFonts w:eastAsia="IRNazanin" w:cs="IRNazanin"/>
          <w:color w:val="111111"/>
          <w:sz w:val="28"/>
          <w:szCs w:val="28"/>
          <w:rtl w:val="true"/>
          <w:lang w:bidi="fa-IR"/>
        </w:rPr>
        <w:t>.</w:t>
      </w:r>
      <w:r>
        <w:rPr>
          <w:rStyle w:val="FootnoteAnchor"/>
          <w:rtl w:val="true"/>
        </w:rPr>
        <w:footnoteReference w:id="3597"/>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الولید البجلیّ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الکوفیّ، ثقة، عین، نقیّ الحدیث، ذکره الجماعة بهذا، روی عن یونس بن یعقوب، وحمّاد بن عثمان، وکان من طبقتهما، وعمّر حتّی لقیه محمد بن الحسن الصّفّار وسعد</w:t>
      </w:r>
      <w:r>
        <w:rPr>
          <w:rStyle w:val="FootnoteAnchor"/>
          <w:rtl w:val="true"/>
        </w:rPr>
        <w:footnoteReference w:id="3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یظهر لی أ نّه الّذی ذکره الکشّیّ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الولید الصّیرفیّ، شباب</w:t>
      </w:r>
      <w:r>
        <w:rPr>
          <w:rStyle w:val="FootnoteAnchor"/>
          <w:rtl w:val="true"/>
        </w:rPr>
        <w:footnoteReference w:id="3599"/>
      </w:r>
      <w:r>
        <w:rPr>
          <w:rFonts w:ascii="IRNazanin" w:hAnsi="IRNazanin" w:eastAsia="IRNazanin"/>
          <w:color w:val="111111"/>
          <w:sz w:val="28"/>
          <w:sz w:val="28"/>
          <w:szCs w:val="28"/>
          <w:rtl w:val="true"/>
          <w:lang w:bidi="fa-IR"/>
        </w:rPr>
        <w:t>، ضعیف</w:t>
      </w:r>
      <w:r>
        <w:rPr>
          <w:rStyle w:val="FootnoteAnchor"/>
          <w:rtl w:val="true"/>
        </w:rPr>
        <w:footnoteReference w:id="36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وهبان</w:t>
      </w:r>
      <w:r>
        <w:rPr>
          <w:rStyle w:val="FootnoteAnchor"/>
          <w:rtl w:val="true"/>
        </w:rPr>
        <w:footnoteReference w:id="3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والباء تحتها نقطة بعده،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البصرة،</w:t>
      </w:r>
    </w:p>
    <w:p>
      <w:pPr>
        <w:pStyle w:val="BookText"/>
        <w:rPr/>
      </w:pPr>
      <w:r>
        <w:rPr>
          <w:rFonts w:ascii="IRNazanin" w:hAnsi="IRNazanin" w:eastAsia="IRNazanin"/>
          <w:color w:val="111111"/>
          <w:sz w:val="28"/>
          <w:sz w:val="28"/>
          <w:szCs w:val="28"/>
          <w:rtl w:val="true"/>
          <w:lang w:bidi="fa-IR"/>
        </w:rPr>
        <w:t>ثقة من أصحابنا، واضح الرّوایة، قلیل التّخلیط</w:t>
      </w:r>
      <w:r>
        <w:rPr>
          <w:rStyle w:val="FootnoteAnchor"/>
          <w:rtl w:val="true"/>
        </w:rPr>
        <w:footnoteReference w:id="3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أبوجعفر العطّار القمیّ، شیخ أصحابنا فی زمانه، ثقة، عین، کثیر الحدیث</w:t>
      </w:r>
      <w:r>
        <w:rPr>
          <w:rStyle w:val="FootnoteAnchor"/>
          <w:rtl w:val="true"/>
        </w:rPr>
        <w:footnoteReference w:id="36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r>
        <w:rPr>
          <w:rStyle w:val="FootnoteAnchor"/>
          <w:rtl w:val="true"/>
        </w:rPr>
        <w:footnoteReference w:id="3604"/>
      </w:r>
      <w:r>
        <w:rPr>
          <w:rFonts w:ascii="IRNazanin" w:hAnsi="IRNazanin" w:eastAsia="IRNazanin"/>
          <w:color w:val="111111"/>
          <w:sz w:val="28"/>
          <w:sz w:val="28"/>
          <w:szCs w:val="28"/>
          <w:rtl w:val="true"/>
          <w:lang w:bidi="fa-IR"/>
        </w:rPr>
        <w:t>أبی عبداللّه علیه‌السلام، ثقة، عین</w:t>
      </w:r>
      <w:r>
        <w:rPr>
          <w:rStyle w:val="FootnoteAnchor"/>
          <w:rtl w:val="true"/>
        </w:rPr>
        <w:footnoteReference w:id="3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الرُّهَنیّ</w:t>
      </w:r>
      <w:r>
        <w:rPr>
          <w:rStyle w:val="FootnoteAnchor"/>
          <w:rtl w:val="true"/>
        </w:rPr>
        <w:footnoteReference w:id="3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بالتّفویض</w:t>
      </w:r>
      <w:r>
        <w:rPr>
          <w:rStyle w:val="FootnoteAnchor"/>
          <w:rtl w:val="true"/>
        </w:rPr>
        <w:footnoteReference w:id="3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بن سلیمان</w:t>
      </w:r>
      <w:r>
        <w:rPr>
          <w:rStyle w:val="FootnoteAnchor"/>
          <w:rtl w:val="true"/>
        </w:rPr>
        <w:footnoteReference w:id="3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بالیاء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الخثعمیّ، أخو مُغَلِّس، کوفیّ، ثقة، روی عن أبی عبداللّه علیه‌السلام</w:t>
      </w:r>
      <w:r>
        <w:rPr>
          <w:rStyle w:val="FootnoteAnchor"/>
          <w:rtl w:val="true"/>
        </w:rPr>
        <w:footnoteReference w:id="3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المعاذیّ</w:t>
      </w:r>
      <w:r>
        <w:rPr>
          <w:rStyle w:val="FootnoteAnchor"/>
          <w:rtl w:val="true"/>
        </w:rPr>
        <w:footnoteReference w:id="3610"/>
      </w:r>
      <w:r>
        <w:rPr>
          <w:rFonts w:ascii="IRNazanin" w:hAnsi="IRNazanin" w:eastAsia="IRNazanin"/>
          <w:color w:val="111111"/>
          <w:sz w:val="28"/>
          <w:sz w:val="28"/>
          <w:szCs w:val="28"/>
          <w:rtl w:val="true"/>
          <w:lang w:bidi="fa-IR"/>
        </w:rPr>
        <w:t>، ضعیف</w:t>
      </w:r>
      <w:r>
        <w:rPr>
          <w:rStyle w:val="FootnoteAnchor"/>
          <w:rtl w:val="true"/>
        </w:rPr>
        <w:footnoteReference w:id="3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یزداذ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الیاء المنقّطة تحتها نقطتین والدّال المهملة، والذّال المعجمة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الکشّیّ</w:t>
      </w:r>
      <w:r>
        <w:rPr>
          <w:rFonts w:eastAsia="Amiri" w:cs="Amiri" w:ascii="Amiri" w:hAnsi="Amiri"/>
          <w:color w:val="111111"/>
          <w:sz w:val="28"/>
          <w:szCs w:val="28"/>
          <w:rtl w:val="true"/>
          <w:lang w:bidi="ar-SA"/>
        </w:rPr>
        <w:t>)</w:t>
      </w:r>
      <w:r>
        <w:rPr>
          <w:rStyle w:val="FootnoteAnchor"/>
          <w:rtl w:val="true"/>
        </w:rPr>
        <w:footnoteReference w:id="3612"/>
      </w:r>
      <w:r>
        <w:rPr>
          <w:rFonts w:ascii="Amiri" w:hAnsi="Amiri" w:eastAsia="Amiri" w:cs="Amiri"/>
          <w:color w:val="111111"/>
          <w:sz w:val="28"/>
          <w:sz w:val="28"/>
          <w:szCs w:val="28"/>
          <w:rtl w:val="true"/>
          <w:lang w:bidi="ar-SA"/>
        </w:rPr>
        <w:t>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لابأس به</w:t>
      </w:r>
      <w:r>
        <w:rPr>
          <w:rStyle w:val="FootnoteAnchor"/>
          <w:rtl w:val="true"/>
        </w:rPr>
        <w:footnoteReference w:id="36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یزید، من أصحاب الکاظم علیه‌السلام، مجهول</w:t>
      </w:r>
      <w:r>
        <w:rPr>
          <w:rStyle w:val="FootnoteAnchor"/>
          <w:rtl w:val="true"/>
        </w:rPr>
        <w:footnoteReference w:id="3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یعقوب بن إسحاق، أبوجعفر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خاله عُلاّن الکُلَیْنیّ الرّازیّ، ومحمّد شیخ أصحابنا فی وقته بالرّیّ ووجههم، وکان</w:t>
      </w:r>
    </w:p>
    <w:p>
      <w:pPr>
        <w:pStyle w:val="BookText"/>
        <w:rPr/>
      </w:pPr>
      <w:r>
        <w:rPr>
          <w:rFonts w:ascii="IRNazanin" w:hAnsi="IRNazanin" w:eastAsia="IRNazanin"/>
          <w:color w:val="111111"/>
          <w:sz w:val="28"/>
          <w:sz w:val="28"/>
          <w:szCs w:val="28"/>
          <w:rtl w:val="true"/>
          <w:lang w:bidi="fa-IR"/>
        </w:rPr>
        <w:t>أوثق النّاس فی الحدیث وأثبتهم، صنّف کتاب الکافی فی عشرین سنة</w:t>
      </w:r>
      <w:r>
        <w:rPr>
          <w:rStyle w:val="FootnoteAnchor"/>
          <w:rtl w:val="true"/>
        </w:rPr>
        <w:footnoteReference w:id="3615"/>
      </w:r>
      <w:r>
        <w:rPr>
          <w:rFonts w:ascii="IRNazanin" w:hAnsi="IRNazanin" w:eastAsia="IRNazanin"/>
          <w:color w:val="111111"/>
          <w:sz w:val="28"/>
          <w:sz w:val="28"/>
          <w:szCs w:val="28"/>
          <w:rtl w:val="true"/>
          <w:lang w:bidi="fa-IR"/>
        </w:rPr>
        <w:t>، ومات</w:t>
      </w:r>
    </w:p>
    <w:p>
      <w:pPr>
        <w:pStyle w:val="BookText"/>
        <w:rPr/>
      </w:pP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3616"/>
      </w:r>
      <w:r>
        <w:rPr>
          <w:rFonts w:ascii="IRNazanin" w:hAnsi="IRNazanin" w:eastAsia="IRNazanin"/>
          <w:color w:val="111111"/>
          <w:sz w:val="28"/>
          <w:sz w:val="28"/>
          <w:szCs w:val="28"/>
          <w:rtl w:val="true"/>
          <w:lang w:bidi="fa-IR"/>
        </w:rPr>
        <w:t>سنة ثمان وعشرین وثلاثمائة، قاله الشّیخ الطّوسیّ</w:t>
      </w:r>
      <w:r>
        <w:rPr>
          <w:rStyle w:val="FootnoteAnchor"/>
          <w:rtl w:val="true"/>
        </w:rPr>
        <w:footnoteReference w:id="3617"/>
      </w:r>
      <w:r>
        <w:rPr>
          <w:rFonts w:ascii="Amiri" w:hAnsi="Amiri" w:eastAsia="Amiri" w:cs="Amiri"/>
          <w:color w:val="111111"/>
          <w:sz w:val="28"/>
          <w:sz w:val="28"/>
          <w:szCs w:val="28"/>
          <w:rtl w:val="true"/>
          <w:lang w:bidi="ar-SA"/>
        </w:rPr>
        <w:t>، وقال النّجاشیّ</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سنة تسع وعشرین وثلاثمائة، سنة تناثر النّجوم، وصلّی علیه محمّد بن جعفر الحسینیّ</w:t>
      </w:r>
      <w:r>
        <w:rPr>
          <w:rStyle w:val="FootnoteAnchor"/>
          <w:rtl w:val="true"/>
        </w:rPr>
        <w:footnoteReference w:id="3618"/>
      </w:r>
      <w:r>
        <w:rPr>
          <w:rFonts w:ascii="IRNazanin" w:hAnsi="IRNazanin" w:eastAsia="IRNazanin"/>
          <w:color w:val="111111"/>
          <w:sz w:val="28"/>
          <w:sz w:val="28"/>
          <w:szCs w:val="28"/>
          <w:rtl w:val="true"/>
          <w:lang w:bidi="fa-IR"/>
        </w:rPr>
        <w:t>، أبو قیراط</w:t>
      </w:r>
      <w:r>
        <w:rPr>
          <w:rStyle w:val="FootnoteAnchor"/>
          <w:rtl w:val="true"/>
        </w:rPr>
        <w:footnoteReference w:id="3619"/>
      </w:r>
      <w:r>
        <w:rPr>
          <w:rFonts w:ascii="IRNazanin" w:hAnsi="IRNazanin" w:eastAsia="IRNazanin"/>
          <w:color w:val="111111"/>
          <w:sz w:val="28"/>
          <w:sz w:val="28"/>
          <w:szCs w:val="28"/>
          <w:rtl w:val="true"/>
          <w:lang w:bidi="fa-IR"/>
        </w:rPr>
        <w:t>، ودفن بباب الکوفة فی مقبرتها</w:t>
      </w:r>
      <w:r>
        <w:rPr>
          <w:rFonts w:eastAsia="IRNazanin" w:cs="IRNazanin"/>
          <w:color w:val="111111"/>
          <w:sz w:val="28"/>
          <w:szCs w:val="28"/>
          <w:rtl w:val="true"/>
          <w:lang w:bidi="fa-IR"/>
        </w:rPr>
        <w:t xml:space="preserve">. </w:t>
      </w:r>
      <w:bookmarkStart w:id="582" w:name="pg4798_34004"/>
    </w:p>
    <w:p>
      <w:pPr>
        <w:pStyle w:val="BookText"/>
        <w:rPr/>
      </w:pPr>
      <w:bookmarkEnd w:id="582"/>
      <w:r>
        <w:rPr>
          <w:rFonts w:ascii="IRNazanin" w:hAnsi="IRNazanin" w:eastAsia="IRNazanin"/>
          <w:color w:val="111111"/>
          <w:sz w:val="28"/>
          <w:sz w:val="28"/>
          <w:szCs w:val="28"/>
          <w:rtl w:val="true"/>
          <w:lang w:bidi="fa-IR"/>
        </w:rPr>
        <w:t>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صراة الطّائیّ وعلیه لوح مکتوب علیه اسمه واسم أبیه</w:t>
      </w:r>
      <w:r>
        <w:rPr>
          <w:rStyle w:val="FootnoteAnchor"/>
          <w:rtl w:val="true"/>
        </w:rPr>
        <w:footnoteReference w:id="36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یوسف الصّنعانیّ</w:t>
      </w:r>
      <w:r>
        <w:rPr>
          <w:rStyle w:val="FootnoteAnchor"/>
          <w:rtl w:val="true"/>
        </w:rPr>
        <w:footnoteReference w:id="3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العین المهملة وبعد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ثقة، عین</w:t>
      </w:r>
      <w:r>
        <w:rPr>
          <w:rStyle w:val="FootnoteAnchor"/>
          <w:rtl w:val="true"/>
        </w:rPr>
        <w:footnoteReference w:id="3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یوسف بن یعقوب، الجعفریّ الدّیّن الزّاهد، من أصحاب العیّاشیّ</w:t>
      </w:r>
      <w:r>
        <w:rPr>
          <w:rStyle w:val="FootnoteAnchor"/>
          <w:rtl w:val="true"/>
        </w:rPr>
        <w:footnoteReference w:id="3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یونس، من أصحاب الکاظم علیه‌السلام، ثقة</w:t>
      </w:r>
      <w:r>
        <w:rPr>
          <w:rStyle w:val="FootnoteAnchor"/>
          <w:rtl w:val="true"/>
        </w:rPr>
        <w:footnoteReference w:id="36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83" w:name="__RefHeading___Toc2402473_2035185390"/>
      <w:bookmarkStart w:id="584" w:name="_Toc204"/>
      <w:bookmarkEnd w:id="583"/>
      <w:r>
        <w:rPr>
          <w:rtl w:val="true"/>
        </w:rPr>
        <w:t>الباب الرّابع</w:t>
      </w:r>
      <w:r>
        <w:rPr>
          <w:rtl w:val="true"/>
        </w:rPr>
        <w:t xml:space="preserve">: </w:t>
      </w:r>
      <w:r>
        <w:rPr>
          <w:rtl w:val="true"/>
        </w:rPr>
        <w:t>المختار</w:t>
      </w:r>
      <w:bookmarkEnd w:id="584"/>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بن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عن حمدویه، عن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3625"/>
      </w:r>
      <w:r>
        <w:rPr>
          <w:rFonts w:ascii="IRNazanin" w:hAnsi="IRNazanin" w:eastAsia="IRNazanin"/>
          <w:color w:val="111111"/>
          <w:sz w:val="28"/>
          <w:sz w:val="28"/>
          <w:szCs w:val="28"/>
          <w:rtl w:val="true"/>
          <w:lang w:bidi="fa-IR"/>
        </w:rPr>
        <w:t>ابن أبی عمیر، عن هشام بن المثنّی، عن سدیر،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فإنّه قتل قتلتنا، وطلب بثأرنا، وزوّج أراملنا، وقسّم فینا المال علی العسرة</w:t>
      </w:r>
      <w:r>
        <w:rPr>
          <w:rStyle w:val="FootnoteAnchor"/>
          <w:rtl w:val="true"/>
        </w:rPr>
        <w:footnoteReference w:id="3626"/>
      </w:r>
      <w:r>
        <w:rPr>
          <w:rFonts w:ascii="IRNazanin" w:hAnsi="IRNazanin" w:eastAsia="IRNazanin"/>
          <w:color w:val="111111"/>
          <w:sz w:val="28"/>
          <w:sz w:val="28"/>
          <w:szCs w:val="28"/>
          <w:rtl w:val="true"/>
          <w:lang w:bidi="fa-IR"/>
        </w:rPr>
        <w:t>وهذا الطّریق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الصّادق علیه‌السلام ترحّم علی المختار</w:t>
      </w:r>
      <w:r>
        <w:rPr>
          <w:rFonts w:eastAsia="IRNazanin" w:cs="IRNazanin"/>
          <w:color w:val="111111"/>
          <w:sz w:val="28"/>
          <w:szCs w:val="28"/>
          <w:rtl w:val="true"/>
          <w:lang w:bidi="fa-IR"/>
        </w:rPr>
        <w:t>.</w:t>
      </w:r>
      <w:r>
        <w:rPr>
          <w:rStyle w:val="FootnoteAnchor"/>
          <w:rtl w:val="true"/>
        </w:rPr>
        <w:footnoteReference w:id="3627"/>
      </w:r>
    </w:p>
    <w:p>
      <w:pPr>
        <w:pStyle w:val="BookText"/>
        <w:rPr/>
      </w:pPr>
      <w:r>
        <w:rPr>
          <w:rFonts w:ascii="IRNazanin" w:hAnsi="IRNazanin" w:eastAsia="IRNazanin"/>
          <w:color w:val="111111"/>
          <w:sz w:val="28"/>
          <w:sz w:val="28"/>
          <w:szCs w:val="28"/>
          <w:rtl w:val="true"/>
          <w:lang w:bidi="fa-IR"/>
        </w:rPr>
        <w:t>وقد ذکر الکشّیّ أحادیث تنافی ذلک</w:t>
      </w:r>
      <w:r>
        <w:rPr>
          <w:rStyle w:val="FootnoteAnchor"/>
          <w:rtl w:val="true"/>
        </w:rPr>
        <w:footnoteReference w:id="3628"/>
      </w:r>
      <w:r>
        <w:rPr>
          <w:rFonts w:ascii="IRNazanin" w:hAnsi="IRNazanin" w:eastAsia="IRNazanin"/>
          <w:color w:val="111111"/>
          <w:sz w:val="28"/>
          <w:sz w:val="28"/>
          <w:szCs w:val="28"/>
          <w:rtl w:val="true"/>
          <w:lang w:bidi="fa-IR"/>
        </w:rPr>
        <w:t>، ذکرناها فی الکتاب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بن زیاد العبدیّ، بصریّ، من أصحاب أبی جعفر الثّانی محمّد بن علیّ علیه‌السلام، ثقة</w:t>
      </w:r>
      <w:r>
        <w:rPr>
          <w:rStyle w:val="FootnoteAnchor"/>
          <w:rtl w:val="true"/>
        </w:rPr>
        <w:footnoteReference w:id="36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585" w:name="pg4798_34005"/>
    </w:p>
    <w:p>
      <w:pPr>
        <w:pStyle w:val="Heading3"/>
        <w:numPr>
          <w:ilvl w:val="2"/>
          <w:numId w:val="1"/>
        </w:numPr>
        <w:rPr/>
      </w:pPr>
      <w:bookmarkStart w:id="586" w:name="__RefHeading___Toc2402475_2035185390"/>
      <w:bookmarkStart w:id="587" w:name="_Toc205"/>
      <w:bookmarkEnd w:id="585"/>
      <w:bookmarkEnd w:id="586"/>
      <w:r>
        <w:rPr>
          <w:rtl w:val="true"/>
        </w:rPr>
        <w:t>الباب الخامس</w:t>
      </w:r>
      <w:r>
        <w:rPr>
          <w:rtl w:val="true"/>
        </w:rPr>
        <w:t xml:space="preserve">: </w:t>
      </w:r>
      <w:r>
        <w:rPr>
          <w:rtl w:val="true"/>
        </w:rPr>
        <w:t>مروان</w:t>
      </w:r>
      <w:bookmarkEnd w:id="587"/>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موسی، کوفیّ، ثقة</w:t>
      </w:r>
      <w:r>
        <w:rPr>
          <w:rStyle w:val="FootnoteAnchor"/>
          <w:rtl w:val="true"/>
        </w:rPr>
        <w:footnoteReference w:id="36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یحیی، من أصحاب الرّضا علیه‌السلام</w:t>
      </w:r>
      <w:r>
        <w:rPr>
          <w:rStyle w:val="FootnoteAnchor"/>
          <w:rtl w:val="true"/>
        </w:rPr>
        <w:footnoteReference w:id="3631"/>
      </w:r>
      <w:r>
        <w:rPr>
          <w:rFonts w:ascii="IRNazanin" w:hAnsi="IRNazanin" w:eastAsia="IRNazanin"/>
          <w:color w:val="111111"/>
          <w:sz w:val="28"/>
          <w:sz w:val="28"/>
          <w:szCs w:val="28"/>
          <w:rtl w:val="true"/>
          <w:lang w:bidi="fa-IR"/>
        </w:rPr>
        <w:t>،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588" w:name="__RefHeading___Toc2402477_2035185390"/>
      <w:bookmarkStart w:id="589" w:name="_Toc206"/>
      <w:bookmarkEnd w:id="588"/>
      <w:r>
        <w:rPr>
          <w:rtl w:val="true"/>
        </w:rPr>
        <w:t>الباب السّادس</w:t>
      </w:r>
      <w:r>
        <w:rPr>
          <w:rtl w:val="true"/>
        </w:rPr>
        <w:t xml:space="preserve">: </w:t>
      </w:r>
      <w:r>
        <w:rPr>
          <w:rtl w:val="true"/>
        </w:rPr>
        <w:t>مسعدة</w:t>
      </w:r>
      <w:bookmarkEnd w:id="589"/>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زیاد الرّبعیّ، ثقة، عین، روی عن أبی عبداللّه علیه‌السلام</w:t>
      </w:r>
      <w:r>
        <w:rPr>
          <w:rStyle w:val="FootnoteAnchor"/>
          <w:rtl w:val="true"/>
        </w:rPr>
        <w:footnoteReference w:id="36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عامّیّ</w:t>
      </w:r>
      <w:r>
        <w:rPr>
          <w:rFonts w:eastAsia="Amiri" w:cs="Amiri" w:ascii="Amiri" w:hAnsi="Amiri"/>
          <w:color w:val="111111"/>
          <w:sz w:val="28"/>
          <w:szCs w:val="28"/>
          <w:rtl w:val="true"/>
          <w:lang w:bidi="ar-SA"/>
        </w:rPr>
        <w:t>.</w:t>
      </w:r>
      <w:r>
        <w:rPr>
          <w:rStyle w:val="FootnoteAnchor"/>
          <w:rtl w:val="true"/>
        </w:rPr>
        <w:footnoteReference w:id="3633"/>
      </w:r>
    </w:p>
    <w:p>
      <w:pPr>
        <w:pStyle w:val="BookText"/>
        <w:rPr/>
      </w:pPr>
      <w:r>
        <w:rPr>
          <w:rFonts w:ascii="Amiri" w:hAnsi="Amiri" w:eastAsia="Amiri" w:cs="Amiri"/>
          <w:color w:val="111111"/>
          <w:sz w:val="28"/>
          <w:sz w:val="28"/>
          <w:szCs w:val="28"/>
          <w:rtl w:val="true"/>
          <w:lang w:bidi="ar-SA"/>
        </w:rPr>
        <w:t>وقال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بُتریّ</w:t>
      </w:r>
      <w:r>
        <w:rPr>
          <w:rStyle w:val="FootnoteAnchor"/>
          <w:rtl w:val="true"/>
        </w:rPr>
        <w:footnoteReference w:id="36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590" w:name="__RefHeading___Toc2402479_2035185390"/>
      <w:bookmarkStart w:id="591" w:name="_Toc207"/>
      <w:bookmarkEnd w:id="590"/>
      <w:r>
        <w:rPr>
          <w:rtl w:val="true"/>
        </w:rPr>
        <w:t>الباب السّابع</w:t>
      </w:r>
      <w:r>
        <w:rPr>
          <w:rtl w:val="true"/>
        </w:rPr>
        <w:t xml:space="preserve">: </w:t>
      </w:r>
      <w:r>
        <w:rPr>
          <w:rtl w:val="true"/>
        </w:rPr>
        <w:t>معاویة</w:t>
      </w:r>
      <w:bookmarkEnd w:id="591"/>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حُکیم</w:t>
      </w:r>
      <w:r>
        <w:rPr>
          <w:rStyle w:val="FootnoteAnchor"/>
          <w:rtl w:val="true"/>
        </w:rPr>
        <w:footnoteReference w:id="3635"/>
      </w:r>
      <w:r>
        <w:rPr>
          <w:rFonts w:ascii="IRNazanin" w:hAnsi="IRNazanin" w:eastAsia="IRNazanin"/>
          <w:color w:val="111111"/>
          <w:sz w:val="28"/>
          <w:sz w:val="28"/>
          <w:szCs w:val="28"/>
          <w:rtl w:val="true"/>
          <w:lang w:bidi="fa-IR"/>
        </w:rPr>
        <w:t>بن معاویة بن عمّار الدّهنیّ، ثقة، جلیل، فی أصحاب الرّضا علیه‌السلام، قاله النّجاشیّ</w:t>
      </w:r>
      <w:r>
        <w:rPr>
          <w:rFonts w:eastAsia="IRNazanin" w:cs="IRNazanin"/>
          <w:color w:val="111111"/>
          <w:sz w:val="28"/>
          <w:szCs w:val="28"/>
          <w:rtl w:val="true"/>
          <w:lang w:bidi="fa-IR"/>
        </w:rPr>
        <w:t>.</w:t>
      </w:r>
      <w:r>
        <w:rPr>
          <w:rStyle w:val="FootnoteAnchor"/>
          <w:rtl w:val="true"/>
        </w:rPr>
        <w:footnoteReference w:id="363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فطحیّ، وهو عدل، عالم</w:t>
      </w:r>
      <w:r>
        <w:rPr>
          <w:rStyle w:val="FootnoteAnchor"/>
          <w:rtl w:val="true"/>
        </w:rPr>
        <w:footnoteReference w:id="3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592" w:name="pg4798_34006"/>
    </w:p>
    <w:p>
      <w:pPr>
        <w:pStyle w:val="BookText"/>
        <w:rPr/>
      </w:pPr>
      <w:bookmarkEnd w:id="59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بن أبی معاویة، خبّاب</w:t>
      </w:r>
      <w:r>
        <w:rPr>
          <w:rStyle w:val="FootnoteAnchor"/>
          <w:rtl w:val="true"/>
        </w:rPr>
        <w:footnoteReference w:id="3638"/>
      </w:r>
      <w:r>
        <w:rPr>
          <w:rFonts w:ascii="IRNazanin" w:hAnsi="IRNazanin" w:eastAsia="IRNazanin"/>
          <w:color w:val="111111"/>
          <w:sz w:val="28"/>
          <w:sz w:val="28"/>
          <w:szCs w:val="28"/>
          <w:rtl w:val="true"/>
          <w:lang w:bidi="fa-IR"/>
        </w:rPr>
        <w:t xml:space="preserve">بن عبداللّه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المهملة، وإسکان الهاء وفتحها، والنّون قبل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کوفیّ، ودهن من بجیلة</w:t>
      </w:r>
      <w:r>
        <w:rPr>
          <w:rStyle w:val="FootnoteAnchor"/>
          <w:rtl w:val="true"/>
        </w:rPr>
        <w:footnoteReference w:id="3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دهن بن معاویة بن أسلم بن أحمس بن الغوث بن أنمار</w:t>
      </w:r>
      <w:r>
        <w:rPr>
          <w:rFonts w:eastAsia="IRNazanin" w:cs="IRNazanin"/>
          <w:color w:val="111111"/>
          <w:sz w:val="28"/>
          <w:szCs w:val="28"/>
          <w:rtl w:val="true"/>
          <w:lang w:bidi="fa-IR"/>
        </w:rPr>
        <w:t>)</w:t>
      </w:r>
      <w:r>
        <w:rPr>
          <w:rStyle w:val="FootnoteAnchor"/>
          <w:rtl w:val="true"/>
        </w:rPr>
        <w:footnoteReference w:id="3640"/>
      </w:r>
      <w:r>
        <w:rPr>
          <w:rFonts w:ascii="Amiri" w:hAnsi="Amiri" w:eastAsia="Amiri" w:cs="Amiri"/>
          <w:color w:val="111111"/>
          <w:sz w:val="28"/>
          <w:sz w:val="28"/>
          <w:szCs w:val="28"/>
          <w:rtl w:val="true"/>
          <w:lang w:bidi="ar-SA"/>
        </w:rPr>
        <w:t>کان وجهاً فی أصحابنا ومقدّماً</w:t>
      </w:r>
      <w:r>
        <w:rPr>
          <w:rStyle w:val="FootnoteAnchor"/>
          <w:rtl w:val="true"/>
        </w:rPr>
        <w:footnoteReference w:id="3641"/>
      </w:r>
      <w:r>
        <w:rPr>
          <w:rFonts w:ascii="IRNazanin" w:hAnsi="IRNazanin" w:eastAsia="IRNazanin"/>
          <w:color w:val="111111"/>
          <w:sz w:val="28"/>
          <w:sz w:val="28"/>
          <w:szCs w:val="28"/>
          <w:rtl w:val="true"/>
          <w:lang w:bidi="fa-IR"/>
        </w:rPr>
        <w:t>، کبیر الشّأن، عظیم المحلّ، ثقة، وکان أبوه عمّار ثقة فی العامّة وجهاً، یکنّی أبا معاویة، روی معاویة عن أبی عبداللّه، وأبی الحسن موسی علیهماالسلام، ومات سنة خمس وسبعین ومائة</w:t>
      </w:r>
      <w:r>
        <w:rPr>
          <w:rFonts w:eastAsia="IRNazanin" w:cs="IRNazanin"/>
          <w:color w:val="111111"/>
          <w:sz w:val="28"/>
          <w:szCs w:val="28"/>
          <w:rtl w:val="true"/>
          <w:lang w:bidi="fa-IR"/>
        </w:rPr>
        <w:t>.</w:t>
      </w:r>
      <w:r>
        <w:rPr>
          <w:rStyle w:val="FootnoteAnchor"/>
          <w:rtl w:val="true"/>
        </w:rPr>
        <w:footnoteReference w:id="3642"/>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یبیع السّابریّ</w:t>
      </w:r>
      <w:r>
        <w:rPr>
          <w:rStyle w:val="FootnoteAnchor"/>
          <w:rtl w:val="true"/>
        </w:rPr>
        <w:footnoteReference w:id="3643"/>
      </w:r>
      <w:r>
        <w:rPr>
          <w:rFonts w:ascii="IRNazanin" w:hAnsi="IRNazanin" w:eastAsia="IRNazanin"/>
          <w:color w:val="111111"/>
          <w:sz w:val="28"/>
          <w:sz w:val="28"/>
          <w:szCs w:val="28"/>
          <w:rtl w:val="true"/>
          <w:lang w:bidi="fa-IR"/>
        </w:rPr>
        <w:t>، وعاش مائة وخمساً وسبعین سنة</w:t>
      </w:r>
      <w:r>
        <w:rPr>
          <w:rFonts w:eastAsia="IRNazanin" w:cs="IRNazanin"/>
          <w:color w:val="111111"/>
          <w:sz w:val="28"/>
          <w:szCs w:val="28"/>
          <w:rtl w:val="true"/>
          <w:lang w:bidi="fa-IR"/>
        </w:rPr>
        <w:t>.</w:t>
      </w:r>
      <w:r>
        <w:rPr>
          <w:rStyle w:val="FootnoteAnchor"/>
          <w:rtl w:val="true"/>
        </w:rPr>
        <w:footnoteReference w:id="3644"/>
      </w:r>
    </w:p>
    <w:p>
      <w:pPr>
        <w:pStyle w:val="BookText"/>
        <w:rPr/>
      </w:pPr>
      <w:r>
        <w:rPr>
          <w:rFonts w:ascii="IRNazanin" w:hAnsi="IRNazanin" w:eastAsia="IRNazanin"/>
          <w:color w:val="111111"/>
          <w:sz w:val="28"/>
          <w:sz w:val="28"/>
          <w:szCs w:val="28"/>
          <w:rtl w:val="true"/>
          <w:lang w:bidi="fa-IR"/>
        </w:rPr>
        <w:t>وقال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معاویة بن عمّار عند أصحابنا بمستقیم، کان ضعیف العقل، مأموناً فی حدیثه</w:t>
      </w:r>
      <w:r>
        <w:rPr>
          <w:rStyle w:val="FootnoteAnchor"/>
          <w:rtl w:val="true"/>
        </w:rPr>
        <w:footnoteReference w:id="3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البجلیّ، أبوالحسن، عربیّ، صمیم، ثقة، صحیح، حسن الطّریقة، روی عن أبی عبداللّه، وأبی الحسن علیهماالسلام</w:t>
      </w:r>
      <w:r>
        <w:rPr>
          <w:rStyle w:val="FootnoteAnchor"/>
          <w:rtl w:val="true"/>
        </w:rPr>
        <w:footnoteReference w:id="36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93" w:name="__RefHeading___Toc2402481_2035185390"/>
      <w:bookmarkStart w:id="594" w:name="_Toc208"/>
      <w:bookmarkEnd w:id="593"/>
      <w:r>
        <w:rPr>
          <w:rtl w:val="true"/>
        </w:rPr>
        <w:t>الباب الثّامن</w:t>
      </w:r>
      <w:r>
        <w:rPr>
          <w:rtl w:val="true"/>
        </w:rPr>
        <w:t xml:space="preserve">: </w:t>
      </w:r>
      <w:r>
        <w:rPr>
          <w:rtl w:val="true"/>
        </w:rPr>
        <w:t>معلّی</w:t>
      </w:r>
      <w:bookmarkEnd w:id="594"/>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وفتح النّون، والسّین المهملة بعد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مولی الصّادق جعفر بن محمّد علیهماالسلام، ومن قبله کان مولی بنی أسد</w:t>
      </w:r>
      <w:r>
        <w:rPr>
          <w:rStyle w:val="FootnoteAnchor"/>
          <w:rtl w:val="true"/>
        </w:rPr>
        <w:footnoteReference w:id="3647"/>
      </w:r>
      <w:r>
        <w:rPr>
          <w:rFonts w:ascii="Amiri" w:hAnsi="Amiri" w:eastAsia="Amiri" w:cs="Amiri"/>
          <w:color w:val="111111"/>
          <w:sz w:val="28"/>
          <w:sz w:val="28"/>
          <w:szCs w:val="28"/>
          <w:rtl w:val="true"/>
          <w:lang w:bidi="ar-SA"/>
        </w:rPr>
        <w:t>، کوفیّ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ضعیف جدّاً</w:t>
      </w:r>
      <w:r>
        <w:rPr>
          <w:rFonts w:eastAsia="Amiri" w:cs="Amiri" w:ascii="Amiri" w:hAnsi="Amiri"/>
          <w:color w:val="111111"/>
          <w:sz w:val="28"/>
          <w:szCs w:val="28"/>
          <w:rtl w:val="true"/>
          <w:lang w:bidi="ar-SA"/>
        </w:rPr>
        <w:t>.</w:t>
      </w:r>
      <w:r>
        <w:rPr>
          <w:rStyle w:val="FootnoteAnchor"/>
          <w:rtl w:val="true"/>
        </w:rPr>
        <w:footnoteReference w:id="3648"/>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أوّل أمره مغیریّاً</w:t>
      </w:r>
      <w:r>
        <w:rPr>
          <w:rStyle w:val="FootnoteAnchor"/>
          <w:rtl w:val="true"/>
        </w:rPr>
        <w:footnoteReference w:id="3649"/>
      </w:r>
      <w:r>
        <w:rPr>
          <w:rFonts w:ascii="Amiri" w:hAnsi="Amiri" w:eastAsia="Amiri" w:cs="Amiri"/>
          <w:color w:val="111111"/>
          <w:sz w:val="28"/>
          <w:sz w:val="28"/>
          <w:szCs w:val="28"/>
          <w:rtl w:val="true"/>
          <w:lang w:bidi="ar-SA"/>
        </w:rPr>
        <w:t>، ثمّ دعا إلی محمّد بن عبداللّه</w:t>
      </w:r>
    </w:p>
    <w:p>
      <w:pPr>
        <w:pStyle w:val="BookText"/>
        <w:rPr/>
      </w:pPr>
      <w:r>
        <w:rPr>
          <w:rFonts w:ascii="IRNazanin" w:hAnsi="IRNazanin" w:eastAsia="IRNazanin"/>
          <w:color w:val="111111"/>
          <w:sz w:val="28"/>
          <w:sz w:val="28"/>
          <w:szCs w:val="28"/>
          <w:rtl w:val="true"/>
          <w:lang w:bidi="fa-IR"/>
        </w:rPr>
        <w:t>المعروف بالنّفس الزّکیّة، وفی هذه الظّنّة أخذه داود بن علیّ فقتله، والغلاة یضیفون</w:t>
      </w:r>
    </w:p>
    <w:p>
      <w:pPr>
        <w:pStyle w:val="BookText"/>
        <w:rPr/>
      </w:pPr>
      <w:r>
        <w:rPr>
          <w:rFonts w:ascii="IRNazanin" w:hAnsi="IRNazanin" w:eastAsia="IRNazanin"/>
          <w:color w:val="111111"/>
          <w:sz w:val="28"/>
          <w:sz w:val="28"/>
          <w:szCs w:val="28"/>
          <w:rtl w:val="true"/>
          <w:lang w:bidi="fa-IR"/>
        </w:rPr>
        <w:t>إلیه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الاعتماد علی شیء من حدیثه</w:t>
      </w:r>
      <w:r>
        <w:rPr>
          <w:rStyle w:val="FootnoteAnchor"/>
          <w:rtl w:val="true"/>
        </w:rPr>
        <w:footnoteReference w:id="3650"/>
      </w:r>
      <w:r>
        <w:rPr>
          <w:rFonts w:ascii="IRNazanin" w:hAnsi="IRNazanin" w:eastAsia="IRNazanin"/>
          <w:color w:val="111111"/>
          <w:sz w:val="28"/>
          <w:sz w:val="28"/>
          <w:szCs w:val="28"/>
          <w:rtl w:val="true"/>
          <w:lang w:bidi="fa-IR"/>
        </w:rPr>
        <w:t>، وروی فیه أحادیث تقتضی الذّمّ واُخری تقتضی المدح، وقد ذکرناها فی کتابنا</w:t>
      </w:r>
      <w:r>
        <w:rPr>
          <w:rStyle w:val="FootnoteAnchor"/>
          <w:rtl w:val="true"/>
        </w:rPr>
        <w:footnoteReference w:id="3651"/>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أبوجعفر الطّوسیّ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إسناد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3652"/>
      </w:r>
      <w:r>
        <w:rPr>
          <w:rFonts w:ascii="IRNazanin" w:hAnsi="IRNazanin" w:eastAsia="IRNazanin"/>
          <w:color w:val="111111"/>
          <w:sz w:val="28"/>
          <w:sz w:val="28"/>
          <w:szCs w:val="28"/>
          <w:rtl w:val="true"/>
          <w:lang w:bidi="fa-IR"/>
        </w:rPr>
        <w:t>قِوام أبی عبداللّه علیه‌السلام، وکان محموداً عنده، ومضی علی منهاجه</w:t>
      </w:r>
      <w:r>
        <w:rPr>
          <w:rStyle w:val="FootnoteAnchor"/>
          <w:rtl w:val="true"/>
        </w:rPr>
        <w:footnoteReference w:id="3653"/>
      </w:r>
      <w:r>
        <w:rPr>
          <w:rFonts w:ascii="IRNazanin" w:hAnsi="IRNazanin" w:eastAsia="IRNazanin"/>
          <w:color w:val="111111"/>
          <w:sz w:val="28"/>
          <w:sz w:val="28"/>
          <w:szCs w:val="28"/>
          <w:rtl w:val="true"/>
          <w:lang w:bidi="fa-IR"/>
        </w:rPr>
        <w:t>، وهذا یقتضی وصفه بالعدالة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معلّی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بصریّ</w:t>
      </w:r>
      <w:r>
        <w:rPr>
          <w:rStyle w:val="FootnoteAnchor"/>
          <w:rtl w:val="true"/>
        </w:rPr>
        <w:footnoteReference w:id="3654"/>
      </w:r>
      <w:r>
        <w:rPr>
          <w:rFonts w:ascii="Amiri" w:hAnsi="Amiri" w:eastAsia="Amiri" w:cs="Amiri"/>
          <w:color w:val="111111"/>
          <w:sz w:val="28"/>
          <w:sz w:val="28"/>
          <w:szCs w:val="28"/>
          <w:rtl w:val="true"/>
          <w:lang w:bidi="ar-SA"/>
        </w:rPr>
        <w:t>، ضعیف، غالٍ</w:t>
      </w:r>
      <w:r>
        <w:rPr>
          <w:rStyle w:val="FootnoteAnchor"/>
          <w:rtl w:val="true"/>
        </w:rPr>
        <w:footnoteReference w:id="3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عثمان، أبوعثمان،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الأحول، کوفیّ، ثقة، روی عن أبی عبداللّه علیه‌السلام</w:t>
      </w:r>
      <w:r>
        <w:rPr>
          <w:rStyle w:val="FootnoteAnchor"/>
          <w:rtl w:val="true"/>
        </w:rPr>
        <w:footnoteReference w:id="3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محمّد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مضطرب الحدیث والمذهب</w:t>
      </w:r>
      <w:r>
        <w:rPr>
          <w:rFonts w:eastAsia="IRNazanin" w:cs="IRNazanin"/>
          <w:color w:val="111111"/>
          <w:sz w:val="28"/>
          <w:szCs w:val="28"/>
          <w:rtl w:val="true"/>
          <w:lang w:bidi="fa-IR"/>
        </w:rPr>
        <w:t>.</w:t>
      </w:r>
      <w:r>
        <w:rPr>
          <w:rStyle w:val="FootnoteAnchor"/>
          <w:rtl w:val="true"/>
        </w:rPr>
        <w:footnoteReference w:id="3657"/>
      </w:r>
    </w:p>
    <w:p>
      <w:pPr>
        <w:pStyle w:val="BookText"/>
        <w:rPr/>
      </w:pPr>
      <w:r>
        <w:rPr>
          <w:rFonts w:ascii="Amiri" w:hAnsi="Amiri" w:eastAsia="Amiri" w:cs="Amiri"/>
          <w:color w:val="111111"/>
          <w:sz w:val="28"/>
          <w:sz w:val="28"/>
          <w:szCs w:val="28"/>
          <w:rtl w:val="true"/>
          <w:lang w:bidi="ar-SA"/>
        </w:rPr>
        <w:t>وقال 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المعلّی بن محمّد البصریّ، أبومحمّد یعرّف حدیثه وینکّر</w:t>
      </w:r>
      <w:r>
        <w:rPr>
          <w:rStyle w:val="FootnoteAnchor"/>
          <w:rtl w:val="true"/>
        </w:rPr>
        <w:footnoteReference w:id="36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الضّعفاء، ویجوز أن یخرّج شاهداً</w:t>
      </w:r>
      <w:r>
        <w:rPr>
          <w:rStyle w:val="FootnoteAnchor"/>
          <w:rtl w:val="true"/>
        </w:rPr>
        <w:footnoteReference w:id="36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موسی الکندیّ، 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Style w:val="FootnoteAnchor"/>
          <w:rtl w:val="true"/>
        </w:rPr>
        <w:footnoteReference w:id="3660"/>
      </w:r>
      <w:r>
        <w:rPr>
          <w:rFonts w:ascii="Amiri" w:hAnsi="Amiri" w:eastAsia="Amiri" w:cs="Amiri"/>
          <w:color w:val="111111"/>
          <w:sz w:val="28"/>
          <w:sz w:val="28"/>
          <w:szCs w:val="28"/>
          <w:rtl w:val="true"/>
          <w:lang w:bidi="ar-SA"/>
        </w:rPr>
        <w:t xml:space="preserve">هو جدّ الحسن بن محمّد بن </w:t>
      </w:r>
      <w:bookmarkStart w:id="595" w:name="pg4798_34008"/>
    </w:p>
    <w:p>
      <w:pPr>
        <w:pStyle w:val="BookText"/>
        <w:rPr/>
      </w:pPr>
      <w:bookmarkEnd w:id="595"/>
      <w:r>
        <w:rPr>
          <w:rFonts w:ascii="IRNazanin" w:hAnsi="IRNazanin" w:eastAsia="IRNazanin"/>
          <w:color w:val="111111"/>
          <w:sz w:val="28"/>
          <w:sz w:val="28"/>
          <w:szCs w:val="28"/>
          <w:rtl w:val="true"/>
          <w:lang w:bidi="fa-IR"/>
        </w:rPr>
        <w:t>سماعة، وأخوه إبراهیم، روی عن أبی عبداللّه علیه‌السلام</w:t>
      </w:r>
      <w:r>
        <w:rPr>
          <w:rStyle w:val="FootnoteAnchor"/>
          <w:rtl w:val="true"/>
        </w:rPr>
        <w:footnoteReference w:id="36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96" w:name="__RefHeading___Toc2402483_2035185390"/>
      <w:bookmarkStart w:id="597" w:name="_Toc209"/>
      <w:bookmarkEnd w:id="596"/>
      <w:r>
        <w:rPr>
          <w:rtl w:val="true"/>
        </w:rPr>
        <w:t>الباب التّاسع</w:t>
      </w:r>
      <w:r>
        <w:rPr>
          <w:rtl w:val="true"/>
        </w:rPr>
        <w:t xml:space="preserve">: </w:t>
      </w:r>
      <w:r>
        <w:rPr>
          <w:rtl w:val="true"/>
        </w:rPr>
        <w:t>معمّر</w:t>
      </w:r>
      <w:bookmarkEnd w:id="597"/>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الکشّیّ، 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خالد الطّیالسیّ، عن عبدالرّحمن بن أبی نجران، عن ابن سنان، أ نّ معمّراً ملعون</w:t>
      </w:r>
      <w:r>
        <w:rPr>
          <w:rStyle w:val="FootnoteAnchor"/>
          <w:rtl w:val="true"/>
        </w:rPr>
        <w:footnoteReference w:id="3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ابن خیثم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والیاء المنقّطة تحتها، نقطتین، والثّاء المنقّطة فوقها ثلاث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معمّر بن خیثم کان من دعاة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بتشدید المیم</w:t>
      </w:r>
      <w:r>
        <w:rPr>
          <w:rFonts w:eastAsia="Amiri" w:cs="Amiri" w:ascii="Amiri" w:hAnsi="Amiri"/>
          <w:color w:val="111111"/>
          <w:sz w:val="28"/>
          <w:szCs w:val="28"/>
          <w:rtl w:val="true"/>
          <w:lang w:bidi="ar-SA"/>
        </w:rPr>
        <w:t>)</w:t>
      </w:r>
      <w:r>
        <w:rPr>
          <w:rStyle w:val="FootnoteAnchor"/>
          <w:rtl w:val="true"/>
        </w:rPr>
        <w:footnoteReference w:id="3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خلاّد</w:t>
      </w:r>
      <w:r>
        <w:rPr>
          <w:rStyle w:val="FootnoteAnchor"/>
          <w:rtl w:val="true"/>
        </w:rPr>
        <w:footnoteReference w:id="3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خلاّد، أبو خلاّد، بغدادیّ، ثقة، روی عن الرّضا علیه‌السلام</w:t>
      </w:r>
      <w:r>
        <w:rPr>
          <w:rStyle w:val="FootnoteAnchor"/>
          <w:rtl w:val="true"/>
        </w:rPr>
        <w:footnoteReference w:id="36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یحیی بن مسافر</w:t>
      </w:r>
      <w:r>
        <w:rPr>
          <w:rStyle w:val="FootnoteAnchor"/>
          <w:rtl w:val="true"/>
        </w:rPr>
        <w:footnoteReference w:id="3666"/>
      </w:r>
      <w:r>
        <w:rPr>
          <w:rFonts w:ascii="Amiri" w:hAnsi="Amiri" w:eastAsia="Amiri" w:cs="Amiri"/>
          <w:color w:val="111111"/>
          <w:sz w:val="28"/>
          <w:sz w:val="28"/>
          <w:szCs w:val="28"/>
          <w:rtl w:val="true"/>
          <w:lang w:bidi="ar-SA"/>
        </w:rPr>
        <w:t>العجلیّ، کوفیّ، عربیّ، صمیم</w:t>
      </w:r>
      <w:r>
        <w:rPr>
          <w:rStyle w:val="FootnoteAnchor"/>
          <w:rtl w:val="true"/>
        </w:rPr>
        <w:footnoteReference w:id="3667"/>
      </w:r>
      <w:r>
        <w:rPr>
          <w:rFonts w:ascii="Amiri" w:hAnsi="Amiri" w:eastAsia="Amiri" w:cs="Amiri"/>
          <w:color w:val="111111"/>
          <w:sz w:val="28"/>
          <w:sz w:val="28"/>
          <w:szCs w:val="28"/>
          <w:rtl w:val="true"/>
          <w:lang w:bidi="ar-SA"/>
        </w:rPr>
        <w:t>، ثقة متقدّم</w:t>
      </w:r>
      <w:r>
        <w:rPr>
          <w:rStyle w:val="FootnoteAnchor"/>
          <w:rtl w:val="true"/>
        </w:rPr>
        <w:footnoteReference w:id="3668"/>
      </w:r>
      <w:r>
        <w:rPr>
          <w:rFonts w:ascii="IRNazanin" w:hAnsi="IRNazanin" w:eastAsia="IRNazanin"/>
          <w:color w:val="111111"/>
          <w:sz w:val="28"/>
          <w:sz w:val="28"/>
          <w:szCs w:val="28"/>
          <w:rtl w:val="true"/>
          <w:lang w:bidi="fa-IR"/>
        </w:rPr>
        <w:t>، روی عن أبی جعفر، وأبی عبداللّه علیهماالسلام</w:t>
      </w:r>
      <w:r>
        <w:rPr>
          <w:rStyle w:val="FootnoteAnchor"/>
          <w:rtl w:val="true"/>
        </w:rPr>
        <w:footnoteReference w:id="3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598" w:name="__RefHeading___Toc2402485_2035185390"/>
      <w:bookmarkStart w:id="599" w:name="_Toc210"/>
      <w:bookmarkEnd w:id="598"/>
      <w:r>
        <w:rPr>
          <w:rtl w:val="true"/>
        </w:rPr>
        <w:t>الباب العاشر</w:t>
      </w:r>
      <w:r>
        <w:rPr>
          <w:rtl w:val="true"/>
        </w:rPr>
        <w:t xml:space="preserve">: </w:t>
      </w:r>
      <w:r>
        <w:rPr>
          <w:rtl w:val="true"/>
        </w:rPr>
        <w:t>المغیرة</w:t>
      </w:r>
      <w:bookmarkEnd w:id="599"/>
    </w:p>
    <w:p>
      <w:pPr>
        <w:pStyle w:val="BookText"/>
        <w:rPr/>
      </w:pPr>
      <w:r>
        <w:rPr>
          <w:rFonts w:ascii="IRNazanin" w:hAnsi="IRNazanin" w:eastAsia="IRNazanin"/>
          <w:color w:val="111111"/>
          <w:sz w:val="28"/>
          <w:sz w:val="28"/>
          <w:szCs w:val="28"/>
          <w:rtl w:val="true"/>
          <w:lang w:bidi="fa-IR"/>
        </w:rPr>
        <w:t>وفیه رجلان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المغیرة بن توبة</w:t>
      </w:r>
      <w:r>
        <w:rPr>
          <w:rStyle w:val="FootnoteAnchor"/>
          <w:rtl w:val="true"/>
        </w:rPr>
        <w:footnoteReference w:id="3670"/>
      </w:r>
      <w:r>
        <w:rPr>
          <w:rFonts w:ascii="Amiri" w:hAnsi="Amiri" w:eastAsia="Amiri" w:cs="Amiri"/>
          <w:color w:val="111111"/>
          <w:sz w:val="28"/>
          <w:sz w:val="28"/>
          <w:szCs w:val="28"/>
          <w:rtl w:val="true"/>
          <w:lang w:bidi="ar-SA"/>
        </w:rPr>
        <w:t>المخزومیّ، روی الکشّیّ، عن جعفر بن محمّد</w:t>
      </w:r>
      <w:r>
        <w:rPr>
          <w:rStyle w:val="FootnoteAnchor"/>
          <w:rtl w:val="true"/>
        </w:rPr>
        <w:footnoteReference w:id="36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600" w:name="pg4798_34009"/>
    </w:p>
    <w:p>
      <w:pPr>
        <w:pStyle w:val="BookText"/>
        <w:rPr/>
      </w:pPr>
      <w:bookmarkEnd w:id="600"/>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3672"/>
      </w:r>
      <w:r>
        <w:rPr>
          <w:rFonts w:ascii="IRNazanin" w:hAnsi="IRNazanin" w:eastAsia="IRNazanin"/>
          <w:color w:val="111111"/>
          <w:sz w:val="28"/>
          <w:sz w:val="28"/>
          <w:szCs w:val="28"/>
          <w:rtl w:val="true"/>
          <w:lang w:bidi="fa-IR"/>
        </w:rPr>
        <w:t>بن أبی عمیر، عن حمّاد بن عثمان، عن المغیرة بن توبة</w:t>
      </w:r>
      <w:r>
        <w:rPr>
          <w:rStyle w:val="FootnoteAnchor"/>
          <w:rtl w:val="true"/>
        </w:rPr>
        <w:footnoteReference w:id="3673"/>
      </w:r>
      <w:r>
        <w:rPr>
          <w:rFonts w:ascii="IRNazanin" w:hAnsi="IRNazanin" w:eastAsia="IRNazanin"/>
          <w:color w:val="111111"/>
          <w:sz w:val="28"/>
          <w:sz w:val="28"/>
          <w:szCs w:val="28"/>
          <w:rtl w:val="true"/>
          <w:lang w:bidi="fa-IR"/>
        </w:rPr>
        <w:t>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هذا الفتی فی اُمورک؟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حمّلته ما حمّلنیه أبی علیه‌السلام</w:t>
      </w:r>
      <w:r>
        <w:rPr>
          <w:rStyle w:val="FootnoteAnchor"/>
          <w:rtl w:val="true"/>
        </w:rPr>
        <w:footnoteReference w:id="36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بجیلة</w:t>
      </w:r>
      <w:r>
        <w:rPr>
          <w:rStyle w:val="FootnoteAnchor"/>
          <w:rtl w:val="true"/>
        </w:rPr>
        <w:footnoteReference w:id="3675"/>
      </w:r>
      <w:r>
        <w:rPr>
          <w:rFonts w:ascii="IRNazanin" w:hAnsi="IRNazanin" w:eastAsia="IRNazanin"/>
          <w:color w:val="111111"/>
          <w:sz w:val="28"/>
          <w:sz w:val="28"/>
          <w:szCs w:val="28"/>
          <w:rtl w:val="true"/>
          <w:lang w:bidi="fa-IR"/>
        </w:rPr>
        <w:t>، خرج أبوجعفر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یکذب علینا، وکان یدعو إلی محمّد بن عبداللّه بن الحسن فی أوّل أمره</w:t>
      </w:r>
      <w:r>
        <w:rPr>
          <w:rStyle w:val="FootnoteAnchor"/>
          <w:rtl w:val="true"/>
        </w:rPr>
        <w:footnoteReference w:id="3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601" w:name="__RefHeading___Toc2402487_2035185390"/>
      <w:bookmarkStart w:id="602" w:name="_Toc211"/>
      <w:bookmarkEnd w:id="601"/>
      <w:r>
        <w:rPr>
          <w:rtl w:val="true"/>
        </w:rPr>
        <w:t>الباب الحادی عشر</w:t>
      </w:r>
      <w:r>
        <w:rPr>
          <w:rtl w:val="true"/>
        </w:rPr>
        <w:t xml:space="preserve">: </w:t>
      </w:r>
      <w:r>
        <w:rPr>
          <w:rtl w:val="true"/>
        </w:rPr>
        <w:t>مفضّل</w:t>
      </w:r>
      <w:bookmarkEnd w:id="602"/>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صالح، أبوجمیلة الأسدیّ النّخّاس، مولاهم ضعیف کذّاب یضع الحدیث، روی عن أبی عبداللّه وأبی الحسن علیهماالسلام</w:t>
      </w:r>
      <w:r>
        <w:rPr>
          <w:rStyle w:val="FootnoteAnchor"/>
          <w:rtl w:val="true"/>
        </w:rPr>
        <w:footnoteReference w:id="36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أبوعبداللّه، ضعیف</w:t>
      </w:r>
      <w:r>
        <w:rPr>
          <w:rStyle w:val="FootnoteAnchor"/>
          <w:rtl w:val="true"/>
        </w:rPr>
        <w:footnoteReference w:id="3678"/>
      </w:r>
      <w:r>
        <w:rPr>
          <w:rFonts w:ascii="IRNazanin" w:hAnsi="IRNazanin" w:eastAsia="IRNazanin"/>
          <w:color w:val="111111"/>
          <w:sz w:val="28"/>
          <w:sz w:val="28"/>
          <w:szCs w:val="28"/>
          <w:rtl w:val="true"/>
          <w:lang w:bidi="fa-IR"/>
        </w:rPr>
        <w:t>، کوفیّ، فاسد المذهب، مضطرب الرّوایة، لا یعبأ به</w:t>
      </w:r>
      <w:r>
        <w:rPr>
          <w:rStyle w:val="FootnoteAnchor"/>
          <w:rtl w:val="true"/>
        </w:rPr>
        <w:footnoteReference w:id="3679"/>
      </w:r>
      <w:r>
        <w:rPr>
          <w:rFonts w:ascii="IRNazanin" w:hAnsi="IRNazanin" w:eastAsia="IRNazanin"/>
          <w:color w:val="111111"/>
          <w:sz w:val="28"/>
          <w:sz w:val="28"/>
          <w:szCs w:val="28"/>
          <w:rtl w:val="true"/>
          <w:lang w:bidi="fa-IR"/>
        </w:rPr>
        <w:t>، متهافت، مرتفع القول، خطّابی، وقد زید علیه شیء کثیر، وحمل الغلاة فی حدیثه حملاً عظیماً ولایجوز أن یکتب حدیثه، روی عن أبی عبداللّه، وأبی الحسن علیهماالسلام</w:t>
      </w:r>
      <w:r>
        <w:rPr>
          <w:rStyle w:val="FootnoteAnchor"/>
          <w:rtl w:val="true"/>
        </w:rPr>
        <w:footnoteReference w:id="3680"/>
      </w:r>
      <w:r>
        <w:rPr>
          <w:rFonts w:ascii="IRNazanin" w:hAnsi="IRNazanin" w:eastAsia="IRNazanin"/>
          <w:color w:val="111111"/>
          <w:sz w:val="28"/>
          <w:sz w:val="28"/>
          <w:szCs w:val="28"/>
          <w:rtl w:val="true"/>
          <w:lang w:bidi="fa-IR"/>
        </w:rPr>
        <w:t>، وقد أورد الکشّیّ أحادیث تقتضی مدحه والثّناء علیه، وأحادیث تقتضی ذمّه والبراءة منه</w:t>
      </w:r>
      <w:r>
        <w:rPr>
          <w:rStyle w:val="FootnoteAnchor"/>
          <w:rtl w:val="true"/>
        </w:rPr>
        <w:footnoteReference w:id="3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ذکرناهما فی کتابنا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قیس بن رُمّانة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وتشدید المیم،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عن محمّد بن عیسی، عن ابن أبی عمیر، عن مفضّل بن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603" w:name="pg4798_34010"/>
    </w:p>
    <w:p>
      <w:pPr>
        <w:pStyle w:val="BookText"/>
        <w:rPr/>
      </w:pPr>
      <w:bookmarkEnd w:id="603"/>
      <w:r>
        <w:rPr>
          <w:rFonts w:ascii="Amiri" w:hAnsi="Amiri" w:eastAsia="Amiri" w:cs="Amiri"/>
          <w:color w:val="111111"/>
          <w:sz w:val="28"/>
          <w:sz w:val="28"/>
          <w:szCs w:val="28"/>
          <w:rtl w:val="true"/>
          <w:lang w:bidi="ar-SA"/>
        </w:rPr>
        <w:t>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خیّراً</w:t>
      </w:r>
      <w:r>
        <w:rPr>
          <w:rStyle w:val="FootnoteAnchor"/>
          <w:rtl w:val="true"/>
        </w:rPr>
        <w:footnoteReference w:id="36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بالمیم قبل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شعیب الکاتب، روی الکشّیّ حدیثاً یعطی أ نّه کان شیعیّاً</w:t>
      </w:r>
      <w:r>
        <w:rPr>
          <w:rStyle w:val="FootnoteAnchor"/>
          <w:rtl w:val="true"/>
        </w:rPr>
        <w:footnoteReference w:id="36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04" w:name="__RefHeading___Toc2402489_2035185390"/>
      <w:bookmarkStart w:id="605" w:name="_Toc212"/>
      <w:bookmarkEnd w:id="604"/>
      <w:r>
        <w:rPr>
          <w:rtl w:val="true"/>
        </w:rPr>
        <w:t>الباب الثّانی عشر</w:t>
      </w:r>
      <w:r>
        <w:rPr>
          <w:rtl w:val="true"/>
        </w:rPr>
        <w:t xml:space="preserve">: </w:t>
      </w:r>
      <w:r>
        <w:rPr>
          <w:rtl w:val="true"/>
        </w:rPr>
        <w:t>مقاتل</w:t>
      </w:r>
      <w:bookmarkEnd w:id="605"/>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سلیمان، من أصحاب الباقر علیه‌السلام، بتریٌ قاله الشّیخ الطّوسیّ رحمه‌الله</w:t>
      </w:r>
      <w:r>
        <w:rPr>
          <w:rStyle w:val="FootnoteAnchor"/>
          <w:rtl w:val="true"/>
        </w:rPr>
        <w:footnoteReference w:id="3684"/>
      </w:r>
      <w:r>
        <w:rPr>
          <w:rFonts w:ascii="Amiri" w:hAnsi="Amiri" w:eastAsia="Amiri" w:cs="Amiri"/>
          <w:color w:val="111111"/>
          <w:sz w:val="28"/>
          <w:sz w:val="28"/>
          <w:szCs w:val="28"/>
          <w:rtl w:val="true"/>
          <w:lang w:bidi="ar-SA"/>
        </w:rPr>
        <w:t>والکشّیّ</w:t>
      </w:r>
      <w:r>
        <w:rPr>
          <w:rStyle w:val="FootnoteAnchor"/>
          <w:rtl w:val="true"/>
        </w:rPr>
        <w:footnoteReference w:id="3685"/>
      </w:r>
      <w:r>
        <w:rPr>
          <w:rFonts w:ascii="Amiri" w:hAnsi="Amiri" w:eastAsia="Amiri" w:cs="Amiri"/>
          <w:color w:val="111111"/>
          <w:sz w:val="28"/>
          <w:sz w:val="28"/>
          <w:szCs w:val="28"/>
          <w:rtl w:val="true"/>
          <w:lang w:bidi="ar-SA"/>
        </w:rPr>
        <w:t>، وقال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عامّیّ</w:t>
      </w:r>
      <w:r>
        <w:rPr>
          <w:rStyle w:val="FootnoteAnchor"/>
          <w:rtl w:val="true"/>
        </w:rPr>
        <w:footnoteReference w:id="3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مقاتل بن قیاما</w:t>
      </w:r>
      <w:r>
        <w:rPr>
          <w:rStyle w:val="FootnoteAnchor"/>
          <w:rtl w:val="true"/>
        </w:rPr>
        <w:footnoteReference w:id="3687"/>
      </w:r>
      <w:r>
        <w:rPr>
          <w:rFonts w:ascii="IRNazanin" w:hAnsi="IRNazanin" w:eastAsia="IRNazanin"/>
          <w:color w:val="111111"/>
          <w:sz w:val="28"/>
          <w:sz w:val="28"/>
          <w:szCs w:val="28"/>
          <w:rtl w:val="true"/>
          <w:lang w:bidi="fa-IR"/>
        </w:rPr>
        <w:t>، واقفیّ، خبیث من أصحاب الرّضا علیه‌السلام</w:t>
      </w:r>
      <w:r>
        <w:rPr>
          <w:rStyle w:val="FootnoteAnchor"/>
          <w:rtl w:val="true"/>
        </w:rPr>
        <w:footnoteReference w:id="36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606" w:name="__RefHeading___Toc2402491_2035185390"/>
      <w:bookmarkStart w:id="607" w:name="_Toc213"/>
      <w:bookmarkEnd w:id="606"/>
      <w:r>
        <w:rPr>
          <w:rtl w:val="true"/>
        </w:rPr>
        <w:t>الباب الثّالث عشر</w:t>
      </w:r>
      <w:r>
        <w:rPr>
          <w:rtl w:val="true"/>
        </w:rPr>
        <w:t xml:space="preserve">: </w:t>
      </w:r>
      <w:r>
        <w:rPr>
          <w:rtl w:val="true"/>
        </w:rPr>
        <w:t>منذر</w:t>
      </w:r>
      <w:bookmarkEnd w:id="607"/>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طریفة، من أصحاب الباقر علیه‌السلام، مجهول</w:t>
      </w:r>
      <w:r>
        <w:rPr>
          <w:rStyle w:val="FootnoteAnchor"/>
          <w:rtl w:val="true"/>
        </w:rPr>
        <w:footnoteReference w:id="3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السّرّاج، مجهول من أصحاب الباقر علیه‌السلام</w:t>
      </w:r>
      <w:r>
        <w:rPr>
          <w:rStyle w:val="FootnoteAnchor"/>
          <w:rtl w:val="true"/>
        </w:rPr>
        <w:footnoteReference w:id="36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المیم،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منذر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3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3692"/>
      </w:r>
      <w:r>
        <w:rPr>
          <w:rFonts w:ascii="IRNazanin" w:hAnsi="IRNazanin" w:eastAsia="IRNazanin"/>
          <w:color w:val="111111"/>
          <w:sz w:val="28"/>
          <w:sz w:val="28"/>
          <w:szCs w:val="28"/>
          <w:rtl w:val="true"/>
          <w:lang w:bidi="fa-IR"/>
        </w:rPr>
        <w:t xml:space="preserve">الجهم القابوسیّ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والباء المنقّطة تحتها نقطة بعد الألف، والسّین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المهملة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ناقله إلی الکوفة، ثقة، من أصحابنا، من بیت جلیل</w:t>
      </w:r>
      <w:r>
        <w:rPr>
          <w:rFonts w:eastAsia="IRNazanin" w:cs="IRNazanin"/>
          <w:color w:val="111111"/>
          <w:sz w:val="28"/>
          <w:szCs w:val="28"/>
          <w:rtl w:val="true"/>
          <w:lang w:bidi="fa-IR"/>
        </w:rPr>
        <w:t>.</w:t>
      </w:r>
      <w:r>
        <w:rPr>
          <w:rStyle w:val="FootnoteAnchor"/>
          <w:rtl w:val="true"/>
        </w:rPr>
        <w:footnoteReference w:id="3693"/>
      </w:r>
      <w:bookmarkStart w:id="608" w:name="pg4798_34011"/>
    </w:p>
    <w:p>
      <w:pPr>
        <w:pStyle w:val="BookText"/>
        <w:rPr/>
      </w:pPr>
      <w:bookmarkEnd w:id="608"/>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منذر بن قابوس، وکان ثقة</w:t>
      </w:r>
      <w:r>
        <w:rPr>
          <w:rStyle w:val="FootnoteAnchor"/>
          <w:rtl w:val="true"/>
        </w:rPr>
        <w:footnoteReference w:id="3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السّند مشکور</w:t>
      </w:r>
      <w:r>
        <w:rPr>
          <w:rStyle w:val="FootnoteAnchor"/>
          <w:rtl w:val="true"/>
        </w:rPr>
        <w:footnoteReference w:id="36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09" w:name="__RefHeading___Toc2402493_2035185390"/>
      <w:bookmarkStart w:id="610" w:name="_Toc214"/>
      <w:bookmarkEnd w:id="609"/>
      <w:r>
        <w:rPr>
          <w:rtl w:val="true"/>
        </w:rPr>
        <w:t>الباب الرّابع عشر</w:t>
      </w:r>
      <w:r>
        <w:rPr>
          <w:rtl w:val="true"/>
        </w:rPr>
        <w:t xml:space="preserve">: </w:t>
      </w:r>
      <w:r>
        <w:rPr>
          <w:rtl w:val="true"/>
        </w:rPr>
        <w:t>منصور</w:t>
      </w:r>
      <w:bookmarkEnd w:id="610"/>
    </w:p>
    <w:p>
      <w:pPr>
        <w:pStyle w:val="BookText"/>
        <w:rPr/>
      </w:pPr>
      <w:r>
        <w:rPr>
          <w:rFonts w:ascii="IRNazanin" w:hAnsi="IRNazanin" w:eastAsia="IRNazanin"/>
          <w:color w:val="111111"/>
          <w:sz w:val="28"/>
          <w:sz w:val="28"/>
          <w:szCs w:val="28"/>
          <w:rtl w:val="true"/>
          <w:lang w:bidi="fa-IR"/>
        </w:rPr>
        <w:t>وفیه خمسة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والزّای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أبوأیّوب البجلیّ، کوفیّ، ثقة، عین، صدوق، من جلّة</w:t>
      </w:r>
      <w:r>
        <w:rPr>
          <w:rStyle w:val="FootnoteAnchor"/>
          <w:rtl w:val="true"/>
        </w:rPr>
        <w:footnoteReference w:id="3696"/>
      </w:r>
      <w:r>
        <w:rPr>
          <w:rFonts w:ascii="IRNazanin" w:hAnsi="IRNazanin" w:eastAsia="IRNazanin"/>
          <w:color w:val="111111"/>
          <w:sz w:val="28"/>
          <w:sz w:val="28"/>
          <w:szCs w:val="28"/>
          <w:rtl w:val="true"/>
          <w:lang w:bidi="fa-IR"/>
        </w:rPr>
        <w:t>أصحابنا وفقهائهم، روی عن الصّادق،</w:t>
      </w:r>
    </w:p>
    <w:p>
      <w:pPr>
        <w:pStyle w:val="BookText"/>
        <w:rPr/>
      </w:pPr>
      <w:r>
        <w:rPr>
          <w:rFonts w:ascii="IRNazanin" w:hAnsi="IRNazanin" w:eastAsia="IRNazanin"/>
          <w:color w:val="111111"/>
          <w:sz w:val="28"/>
          <w:sz w:val="28"/>
          <w:szCs w:val="28"/>
          <w:rtl w:val="true"/>
          <w:lang w:bidi="fa-IR"/>
        </w:rPr>
        <w:t>والکاظم علیهماالسلام</w:t>
      </w:r>
      <w:r>
        <w:rPr>
          <w:rStyle w:val="FootnoteAnchor"/>
          <w:rtl w:val="true"/>
        </w:rPr>
        <w:footnoteReference w:id="36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العبّاس، أبوالحسن</w:t>
      </w:r>
      <w:r>
        <w:rPr>
          <w:rStyle w:val="FootnoteAnchor"/>
          <w:rtl w:val="true"/>
        </w:rPr>
        <w:footnoteReference w:id="3698"/>
      </w:r>
      <w:r>
        <w:rPr>
          <w:rFonts w:ascii="IRNazanin" w:hAnsi="IRNazanin" w:eastAsia="IRNazanin"/>
          <w:color w:val="111111"/>
          <w:sz w:val="28"/>
          <w:sz w:val="28"/>
          <w:szCs w:val="28"/>
          <w:rtl w:val="true"/>
          <w:lang w:bidi="fa-IR"/>
        </w:rPr>
        <w:t>الرّازیّ، سکن بغداد ومات بها، وکان مضطرب الأمر</w:t>
      </w:r>
      <w:r>
        <w:rPr>
          <w:rStyle w:val="FootnoteAnchor"/>
          <w:rtl w:val="true"/>
        </w:rPr>
        <w:footnoteReference w:id="36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3700"/>
      </w:r>
      <w:r>
        <w:rPr>
          <w:rFonts w:ascii="IRNazanin" w:hAnsi="IRNazanin" w:eastAsia="IRNazanin"/>
          <w:color w:val="111111"/>
          <w:sz w:val="28"/>
          <w:sz w:val="28"/>
          <w:szCs w:val="28"/>
          <w:rtl w:val="true"/>
          <w:lang w:bidi="fa-IR"/>
        </w:rPr>
        <w:t>بن عبداللّه الخزاعیّ، روی عن أبی عبداللّه علیه‌السلام، وهو الّذی یقال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محمّد أخو منصور، ثقتان، رویا عن أبی عبداللّه علیه‌السلام</w:t>
      </w:r>
      <w:r>
        <w:rPr>
          <w:rStyle w:val="FootnoteAnchor"/>
          <w:rtl w:val="true"/>
        </w:rPr>
        <w:footnoteReference w:id="3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المعتمر، من أصحاب الباقر علیه‌السلام، بتریٌ</w:t>
      </w:r>
      <w:r>
        <w:rPr>
          <w:rStyle w:val="FootnoteAnchor"/>
          <w:rtl w:val="true"/>
        </w:rPr>
        <w:footnoteReference w:id="37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یونس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المنقّطة تحتها نقطة، وضمّ الزّای،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وإسکان الرّاء، والجیم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w:t>
      </w:r>
      <w:r>
        <w:rPr>
          <w:rStyle w:val="FootnoteAnchor"/>
          <w:rtl w:val="true"/>
        </w:rPr>
        <w:footnoteReference w:id="3703"/>
      </w:r>
      <w:r>
        <w:rPr>
          <w:rFonts w:ascii="IRNazanin" w:hAnsi="IRNazanin" w:eastAsia="IRNazanin"/>
          <w:color w:val="111111"/>
          <w:sz w:val="28"/>
          <w:sz w:val="28"/>
          <w:szCs w:val="28"/>
          <w:rtl w:val="true"/>
          <w:lang w:bidi="fa-IR"/>
        </w:rPr>
        <w:t>، من أصحاب الکاظم علیه‌السلام،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Style w:val="FootnoteAnchor"/>
          <w:rtl w:val="true"/>
        </w:rPr>
        <w:footnoteReference w:id="3704"/>
      </w:r>
      <w:r>
        <w:rPr>
          <w:rFonts w:ascii="IRNazanin" w:hAnsi="IRNazanin" w:eastAsia="IRNazanin"/>
          <w:color w:val="111111"/>
          <w:sz w:val="28"/>
          <w:sz w:val="28"/>
          <w:szCs w:val="28"/>
          <w:rtl w:val="true"/>
          <w:lang w:bidi="fa-IR"/>
        </w:rPr>
        <w:t>،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روی عن أبی عبداللّه علیه‌السلام</w:t>
      </w:r>
      <w:r>
        <w:rPr>
          <w:rStyle w:val="FootnoteAnchor"/>
          <w:rtl w:val="true"/>
        </w:rPr>
        <w:footnoteReference w:id="3705"/>
      </w:r>
      <w:r>
        <w:rPr>
          <w:rFonts w:ascii="IRNazanin" w:hAnsi="IRNazanin" w:eastAsia="IRNazanin"/>
          <w:color w:val="111111"/>
          <w:sz w:val="28"/>
          <w:sz w:val="28"/>
          <w:szCs w:val="28"/>
          <w:rtl w:val="true"/>
          <w:lang w:bidi="fa-IR"/>
        </w:rPr>
        <w:t xml:space="preserve">، والوجه </w:t>
      </w:r>
      <w:bookmarkStart w:id="611" w:name="pg4798_34012"/>
    </w:p>
    <w:p>
      <w:pPr>
        <w:pStyle w:val="BookText"/>
        <w:rPr/>
      </w:pPr>
      <w:bookmarkEnd w:id="611"/>
      <w:r>
        <w:rPr>
          <w:rFonts w:ascii="IRNazanin" w:hAnsi="IRNazanin" w:eastAsia="IRNazanin"/>
          <w:color w:val="111111"/>
          <w:sz w:val="28"/>
          <w:sz w:val="28"/>
          <w:szCs w:val="28"/>
          <w:rtl w:val="true"/>
          <w:lang w:bidi="fa-IR"/>
        </w:rPr>
        <w:t>عندی التّوقّف فیما یرویه والرّدّ لقوله، لوصف الشّیخ له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 عن حمدویه، عن الحسن بن موسی، عن محمّد بن الأصبغ، عن إبراهیم، عن عثمان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منصور بن یونس بزرج جحد النّصّ علی الرّضا علیه‌السلام لأموال کانت فی یده</w:t>
      </w:r>
      <w:r>
        <w:rPr>
          <w:rStyle w:val="FootnoteAnchor"/>
          <w:rtl w:val="true"/>
        </w:rPr>
        <w:footnoteReference w:id="37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612" w:name="__RefHeading___Toc2402495_2035185390"/>
      <w:bookmarkStart w:id="613" w:name="_Toc215"/>
      <w:bookmarkEnd w:id="612"/>
      <w:r>
        <w:rPr>
          <w:rtl w:val="true"/>
        </w:rPr>
        <w:t>الباب الخامس عشر</w:t>
      </w:r>
      <w:r>
        <w:rPr>
          <w:rtl w:val="true"/>
        </w:rPr>
        <w:t xml:space="preserve">: </w:t>
      </w:r>
      <w:r>
        <w:rPr>
          <w:rtl w:val="true"/>
        </w:rPr>
        <w:t>موسی</w:t>
      </w:r>
      <w:bookmarkEnd w:id="613"/>
    </w:p>
    <w:p>
      <w:pPr>
        <w:pStyle w:val="BookText"/>
        <w:rPr/>
      </w:pPr>
      <w:r>
        <w:rPr>
          <w:rFonts w:ascii="IRNazanin" w:hAnsi="IRNazanin" w:eastAsia="IRNazanin"/>
          <w:color w:val="111111"/>
          <w:sz w:val="28"/>
          <w:sz w:val="28"/>
          <w:szCs w:val="28"/>
          <w:rtl w:val="true"/>
          <w:lang w:bidi="fa-IR"/>
        </w:rPr>
        <w:t>وفیه خمسة عشر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نوح، عن حنّان بن سدیر،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لأنفس</w:t>
      </w:r>
      <w:r>
        <w:rPr>
          <w:rStyle w:val="FootnoteAnchor"/>
          <w:rtl w:val="true"/>
        </w:rPr>
        <w:footnoteReference w:id="3707"/>
      </w:r>
      <w:r>
        <w:rPr>
          <w:rFonts w:ascii="IRNazanin" w:hAnsi="IRNazanin" w:eastAsia="IRNazanin"/>
          <w:color w:val="111111"/>
          <w:sz w:val="28"/>
          <w:sz w:val="28"/>
          <w:szCs w:val="28"/>
          <w:rtl w:val="true"/>
          <w:lang w:bidi="fa-IR"/>
        </w:rPr>
        <w:t xml:space="preserve">علی أجساد اُصیبت معه؛ یعنی أبا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Style w:val="FootnoteAnchor"/>
          <w:rtl w:val="true"/>
        </w:rPr>
        <w:footnoteReference w:id="3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ابن الأشیم،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یأتینی فیدخل علیّ هو وصاحبه وحفص بن میمون ویسألونی فأخبرهم بالحقّ، ثمّ یخرجون من عندی إلی أبی الخطّاب فیخبرهم بخلاف قولی، فیأخذون بقوله ویذرون قولی</w:t>
      </w:r>
      <w:r>
        <w:rPr>
          <w:rStyle w:val="FootnoteAnchor"/>
          <w:rtl w:val="true"/>
        </w:rPr>
        <w:footnoteReference w:id="3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أکیل</w:t>
      </w:r>
      <w:r>
        <w:rPr>
          <w:rStyle w:val="FootnoteAnchor"/>
          <w:rtl w:val="true"/>
        </w:rPr>
        <w:footnoteReference w:id="3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الکاف قبل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النّمیریّ، کوفیّ، ثقة، روی عن أبی عبداللّه علیه‌السلام</w:t>
      </w:r>
      <w:r>
        <w:rPr>
          <w:rFonts w:eastAsia="IRNazanin" w:cs="IRNazanin"/>
          <w:color w:val="111111"/>
          <w:sz w:val="28"/>
          <w:szCs w:val="28"/>
          <w:rtl w:val="true"/>
          <w:lang w:bidi="fa-IR"/>
        </w:rPr>
        <w:t>.</w:t>
      </w:r>
      <w:r>
        <w:rPr>
          <w:rStyle w:val="FootnoteAnchor"/>
          <w:rtl w:val="true"/>
        </w:rPr>
        <w:footnoteReference w:id="3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الواسطیّ، من أصحاب أبی الحسن موسی علیه‌السلام،</w:t>
      </w:r>
    </w:p>
    <w:p>
      <w:pPr>
        <w:pStyle w:val="BookText"/>
        <w:rPr/>
      </w:pPr>
      <w:r>
        <w:rPr>
          <w:rFonts w:ascii="Amiri" w:hAnsi="Amiri" w:eastAsia="Amiri" w:cs="Amiri"/>
          <w:color w:val="111111"/>
          <w:sz w:val="28"/>
          <w:sz w:val="28"/>
          <w:szCs w:val="28"/>
          <w:rtl w:val="true"/>
          <w:lang w:bidi="ar-SA"/>
        </w:rPr>
        <w:t>واقفیّ</w:t>
      </w:r>
      <w:r>
        <w:rPr>
          <w:rStyle w:val="FootnoteAnchor"/>
          <w:rtl w:val="true"/>
        </w:rPr>
        <w:footnoteReference w:id="3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جعفر الکُمُنذانیّ</w:t>
      </w:r>
      <w:r>
        <w:rPr>
          <w:rStyle w:val="FootnoteAnchor"/>
          <w:rtl w:val="true"/>
        </w:rPr>
        <w:footnoteReference w:id="3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والمیم، وإسکان النّون، وفتح </w:t>
      </w:r>
    </w:p>
    <w:p>
      <w:pPr>
        <w:pStyle w:val="BookText"/>
        <w:rPr/>
      </w:pPr>
      <w:r>
        <w:rPr>
          <w:rFonts w:ascii="IRNazanin" w:hAnsi="IRNazanin" w:eastAsia="IRNazanin"/>
          <w:color w:val="111111"/>
          <w:sz w:val="28"/>
          <w:sz w:val="28"/>
          <w:szCs w:val="28"/>
          <w:rtl w:val="true"/>
          <w:lang w:bidi="fa-IR"/>
        </w:rPr>
        <w:t xml:space="preserve">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من قریة، من قری قم، کان مرتفعاً فی القول، ضعیفاً فی الحدیث</w:t>
      </w:r>
      <w:r>
        <w:rPr>
          <w:rStyle w:val="FootnoteAnchor"/>
          <w:rtl w:val="true"/>
        </w:rPr>
        <w:footnoteReference w:id="3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الحسن بن عامر بن عمران بن عبداللّه بن سعد الأشعریّ القمیّ، أبوالحسن، ثقة، عین، جلیل</w:t>
      </w:r>
      <w:r>
        <w:rPr>
          <w:rStyle w:val="FootnoteAnchor"/>
          <w:rtl w:val="true"/>
        </w:rPr>
        <w:footnoteReference w:id="37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الحسن بن محمّد بن العبّاس بن إسماعیل بن أبی سهل بن نوبخت، أبوالحسن، المعروف بابن کیریا</w:t>
      </w:r>
      <w:r>
        <w:rPr>
          <w:rStyle w:val="FootnoteAnchor"/>
          <w:rtl w:val="true"/>
        </w:rPr>
        <w:footnoteReference w:id="3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الکاف وبعد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 المعرفة بالنّجوم، وله فیها کلام کثیر، وکان مفوّهاً، عالماً،</w:t>
      </w:r>
    </w:p>
    <w:p>
      <w:pPr>
        <w:pStyle w:val="BookText"/>
        <w:rPr/>
      </w:pPr>
      <w:r>
        <w:rPr>
          <w:rFonts w:ascii="IRNazanin" w:hAnsi="IRNazanin" w:eastAsia="IRNazanin"/>
          <w:color w:val="111111"/>
          <w:sz w:val="28"/>
          <w:sz w:val="28"/>
          <w:szCs w:val="28"/>
          <w:rtl w:val="true"/>
          <w:lang w:bidi="fa-IR"/>
        </w:rPr>
        <w:t>وکان مع هذا یتدیّن، حسن الاعتقاد</w:t>
      </w:r>
      <w:r>
        <w:rPr>
          <w:rStyle w:val="FootnoteAnchor"/>
          <w:rtl w:val="true"/>
        </w:rPr>
        <w:footnoteReference w:id="37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حمّاد الطّیالسیّ،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w:t>
      </w:r>
      <w:r>
        <w:rPr>
          <w:rStyle w:val="FootnoteAnchor"/>
          <w:rtl w:val="true"/>
        </w:rPr>
        <w:footnoteReference w:id="3718"/>
      </w:r>
      <w:r>
        <w:rPr>
          <w:rFonts w:ascii="IRNazanin" w:hAnsi="IRNazanin" w:eastAsia="IRNazanin"/>
          <w:color w:val="111111"/>
          <w:sz w:val="28"/>
          <w:sz w:val="28"/>
          <w:szCs w:val="28"/>
          <w:rtl w:val="true"/>
          <w:lang w:bidi="fa-IR"/>
        </w:rPr>
        <w:t>، ذکره محمّد بن الحسین بن أبی الخطّاب فی الواقفة</w:t>
      </w:r>
      <w:r>
        <w:rPr>
          <w:rStyle w:val="FootnoteAnchor"/>
          <w:rtl w:val="true"/>
        </w:rPr>
        <w:footnoteReference w:id="37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رنجویه</w:t>
      </w:r>
      <w:r>
        <w:rPr>
          <w:rStyle w:val="FootnoteAnchor"/>
          <w:rtl w:val="true"/>
        </w:rPr>
        <w:footnoteReference w:id="3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الرّاء قبل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أبوعمران الأرمنیّ، ضعیف</w:t>
      </w:r>
      <w:r>
        <w:rPr>
          <w:rStyle w:val="FootnoteAnchor"/>
          <w:rtl w:val="true"/>
        </w:rPr>
        <w:footnoteReference w:id="37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سعدان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روی عن أبی الحسن علیه‌السلام، ضعیف، فی مذهبه غلوّ</w:t>
      </w:r>
      <w:r>
        <w:rPr>
          <w:rStyle w:val="FootnoteAnchor"/>
          <w:rtl w:val="true"/>
        </w:rPr>
        <w:footnoteReference w:id="37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السّوّاق</w:t>
      </w:r>
      <w:r>
        <w:rPr>
          <w:rStyle w:val="FootnoteAnchor"/>
          <w:rtl w:val="true"/>
        </w:rPr>
        <w:footnoteReference w:id="3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السّوّاق أصحابه</w:t>
      </w:r>
      <w:r>
        <w:rPr>
          <w:rStyle w:val="FootnoteAnchor"/>
          <w:rtl w:val="true"/>
        </w:rPr>
        <w:footnoteReference w:id="3724"/>
      </w:r>
      <w:r>
        <w:rPr>
          <w:rFonts w:ascii="Amiri" w:hAnsi="Amiri" w:eastAsia="Amiri" w:cs="Amiri"/>
          <w:color w:val="111111"/>
          <w:sz w:val="28"/>
          <w:sz w:val="28"/>
          <w:szCs w:val="28"/>
          <w:rtl w:val="true"/>
          <w:lang w:bidi="ar-SA"/>
        </w:rPr>
        <w:t>غلیاویّة</w:t>
      </w:r>
      <w:r>
        <w:rPr>
          <w:rStyle w:val="FootnoteAnchor"/>
          <w:rtl w:val="true"/>
        </w:rPr>
        <w:footnoteReference w:id="3725"/>
      </w:r>
    </w:p>
    <w:p>
      <w:pPr>
        <w:pStyle w:val="BookText"/>
        <w:rPr/>
      </w:pPr>
      <w:r>
        <w:rPr>
          <w:rFonts w:ascii="IRNazanin" w:hAnsi="IRNazanin" w:eastAsia="IRNazanin"/>
          <w:color w:val="111111"/>
          <w:sz w:val="28"/>
          <w:sz w:val="28"/>
          <w:szCs w:val="28"/>
          <w:rtl w:val="true"/>
          <w:lang w:bidi="fa-IR"/>
        </w:rPr>
        <w:t>یقعون فی السّیّد محمّد صلی‌الله‌علیه‌و‌آله</w:t>
      </w:r>
      <w:r>
        <w:rPr>
          <w:rStyle w:val="FootnoteAnchor"/>
          <w:rtl w:val="true"/>
        </w:rPr>
        <w:footnoteReference w:id="37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طلحة القمیّ، قریب الأمر، ذکر ذلک أبوالعبّاس</w:t>
      </w:r>
      <w:r>
        <w:rPr>
          <w:rStyle w:val="FootnoteAnchor"/>
          <w:rtl w:val="true"/>
        </w:rPr>
        <w:footnoteReference w:id="37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بزیع</w:t>
      </w:r>
      <w:r>
        <w:rPr>
          <w:rStyle w:val="FootnoteAnchor"/>
          <w:rtl w:val="true"/>
        </w:rPr>
        <w:footnoteReference w:id="3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والزّای والیاء المنقّطة تحتها، نقطتین، والعین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المنصور</w:t>
      </w:r>
      <w:r>
        <w:rPr>
          <w:rStyle w:val="FootnoteAnchor"/>
          <w:rtl w:val="true"/>
        </w:rPr>
        <w:footnoteReference w:id="3729"/>
      </w:r>
      <w:r>
        <w:rPr>
          <w:rFonts w:ascii="IRNazanin" w:hAnsi="IRNazanin" w:eastAsia="IRNazanin"/>
          <w:color w:val="111111"/>
          <w:sz w:val="28"/>
          <w:sz w:val="28"/>
          <w:szCs w:val="28"/>
          <w:rtl w:val="true"/>
          <w:lang w:bidi="fa-IR"/>
        </w:rPr>
        <w:t>، من أصحاب أبی جعفر الثّانی علیه‌السلام</w:t>
      </w:r>
      <w:r>
        <w:rPr>
          <w:rStyle w:val="FootnoteAnchor"/>
          <w:rtl w:val="true"/>
        </w:rPr>
        <w:footnoteReference w:id="3730"/>
      </w:r>
      <w:r>
        <w:rPr>
          <w:rFonts w:ascii="Amiri" w:hAnsi="Amiri" w:eastAsia="Amiri" w:cs="Amiri"/>
          <w:color w:val="111111"/>
          <w:sz w:val="28"/>
          <w:sz w:val="28"/>
          <w:szCs w:val="28"/>
          <w:rtl w:val="true"/>
          <w:lang w:bidi="ar-SA"/>
        </w:rPr>
        <w:t>، ثقة، کوفیّ</w:t>
      </w:r>
      <w:r>
        <w:rPr>
          <w:rStyle w:val="FootnoteAnchor"/>
          <w:rtl w:val="true"/>
        </w:rPr>
        <w:footnoteReference w:id="37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والیاء السّاکنة بعد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الهذلیّ</w:t>
      </w:r>
      <w:r>
        <w:rPr>
          <w:rStyle w:val="FootnoteAnchor"/>
          <w:rtl w:val="true"/>
        </w:rPr>
        <w:footnoteReference w:id="3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روی عن أبی عبداللّه علیه‌السلام</w:t>
      </w:r>
      <w:r>
        <w:rPr>
          <w:rStyle w:val="FootnoteAnchor"/>
          <w:rtl w:val="true"/>
        </w:rPr>
        <w:footnoteReference w:id="37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بن معاویة بن وهب البجلیّ</w:t>
      </w:r>
      <w:r>
        <w:rPr>
          <w:rStyle w:val="FootnoteAnchor"/>
          <w:rtl w:val="true"/>
        </w:rPr>
        <w:footnoteReference w:id="3734"/>
      </w:r>
      <w:r>
        <w:rPr>
          <w:rFonts w:ascii="Amiri" w:hAnsi="Amiri" w:eastAsia="Amiri" w:cs="Amiri"/>
          <w:color w:val="111111"/>
          <w:sz w:val="28"/>
          <w:sz w:val="28"/>
          <w:szCs w:val="28"/>
          <w:rtl w:val="true"/>
          <w:lang w:bidi="ar-SA"/>
        </w:rPr>
        <w:t>، أبوعبداللّه یلقّب المُجلیّ</w:t>
      </w:r>
      <w:r>
        <w:rPr>
          <w:rStyle w:val="FootnoteAnchor"/>
          <w:rtl w:val="true"/>
        </w:rPr>
        <w:footnoteReference w:id="3735"/>
      </w:r>
      <w:r>
        <w:rPr>
          <w:rFonts w:ascii="IRNazanin" w:hAnsi="IRNazanin" w:eastAsia="IRNazanin"/>
          <w:color w:val="111111"/>
          <w:sz w:val="28"/>
          <w:sz w:val="28"/>
          <w:szCs w:val="28"/>
          <w:rtl w:val="true"/>
          <w:lang w:bidi="fa-IR"/>
        </w:rPr>
        <w:t>، من أصحاب الرّضا علیه‌السلام، کوفیّ</w:t>
      </w:r>
      <w:r>
        <w:rPr>
          <w:rStyle w:val="FootnoteAnchor"/>
          <w:rtl w:val="true"/>
        </w:rPr>
        <w:footnoteReference w:id="3736"/>
      </w:r>
      <w:r>
        <w:rPr>
          <w:rFonts w:ascii="IRNazanin" w:hAnsi="IRNazanin" w:eastAsia="IRNazanin"/>
          <w:color w:val="111111"/>
          <w:sz w:val="28"/>
          <w:sz w:val="28"/>
          <w:szCs w:val="28"/>
          <w:rtl w:val="true"/>
          <w:lang w:bidi="fa-IR"/>
        </w:rPr>
        <w:t>، ثقة، ثقة، جلیل واضح الحدیث، حسن</w:t>
      </w:r>
    </w:p>
    <w:p>
      <w:pPr>
        <w:pStyle w:val="BookText"/>
        <w:rPr/>
      </w:pPr>
      <w:r>
        <w:rPr>
          <w:rFonts w:ascii="Amiri" w:hAnsi="Amiri" w:eastAsia="Amiri" w:cs="Amiri"/>
          <w:color w:val="111111"/>
          <w:sz w:val="28"/>
          <w:sz w:val="28"/>
          <w:szCs w:val="28"/>
          <w:rtl w:val="true"/>
          <w:lang w:bidi="ar-SA"/>
        </w:rPr>
        <w:t>الطّریقة</w:t>
      </w:r>
      <w:r>
        <w:rPr>
          <w:rStyle w:val="FootnoteAnchor"/>
          <w:rtl w:val="true"/>
        </w:rPr>
        <w:footnoteReference w:id="37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محمّد الأشعریّ القمیّ المولب، ساکن شیراز، ابن بنت سعد بن عبداللّه، ثقة، من أصحابنا</w:t>
      </w:r>
      <w:r>
        <w:rPr>
          <w:rStyle w:val="FootnoteAnchor"/>
          <w:rtl w:val="true"/>
        </w:rPr>
        <w:footnoteReference w:id="37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14" w:name="pg4798_34015"/>
    </w:p>
    <w:p>
      <w:pPr>
        <w:pStyle w:val="Heading3"/>
        <w:numPr>
          <w:ilvl w:val="2"/>
          <w:numId w:val="1"/>
        </w:numPr>
        <w:rPr/>
      </w:pPr>
      <w:bookmarkStart w:id="615" w:name="__RefHeading___Toc2402497_2035185390"/>
      <w:bookmarkStart w:id="616" w:name="_Toc216"/>
      <w:bookmarkEnd w:id="614"/>
      <w:bookmarkEnd w:id="615"/>
      <w:r>
        <w:rPr>
          <w:rtl w:val="true"/>
        </w:rPr>
        <w:t>الباب السّادس عشر</w:t>
      </w:r>
      <w:r>
        <w:rPr>
          <w:rtl w:val="true"/>
        </w:rPr>
        <w:t xml:space="preserve">: </w:t>
      </w:r>
      <w:r>
        <w:rPr>
          <w:rtl w:val="true"/>
        </w:rPr>
        <w:t>الآحاد</w:t>
      </w:r>
      <w:bookmarkEnd w:id="616"/>
    </w:p>
    <w:p>
      <w:pPr>
        <w:pStyle w:val="BookText"/>
        <w:rPr/>
      </w:pPr>
      <w:r>
        <w:rPr>
          <w:rFonts w:ascii="IRNazanin" w:hAnsi="IRNazanin" w:eastAsia="IRNazanin"/>
          <w:color w:val="111111"/>
          <w:sz w:val="28"/>
          <w:sz w:val="28"/>
          <w:szCs w:val="28"/>
          <w:rtl w:val="true"/>
          <w:lang w:bidi="fa-IR"/>
        </w:rPr>
        <w:t>وفیه ثلاثة وثلاثون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بعد المیم، والرّاء قبل الواو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قبل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من أصحاب الکاظم علیه‌السلام، مجهول</w:t>
      </w:r>
      <w:r>
        <w:rPr>
          <w:rStyle w:val="FootnoteAnchor"/>
          <w:rtl w:val="true"/>
        </w:rPr>
        <w:footnoteReference w:id="3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 بن حُکَیْم، روی عن عمر</w:t>
      </w:r>
      <w:r>
        <w:rPr>
          <w:rStyle w:val="FootnoteAnchor"/>
          <w:rtl w:val="true"/>
        </w:rPr>
        <w:footnoteReference w:id="3740"/>
      </w:r>
      <w:r>
        <w:rPr>
          <w:rFonts w:ascii="IRNazanin" w:hAnsi="IRNazanin" w:eastAsia="IRNazanin"/>
          <w:color w:val="111111"/>
          <w:sz w:val="28"/>
          <w:sz w:val="28"/>
          <w:szCs w:val="28"/>
          <w:rtl w:val="true"/>
          <w:lang w:bidi="fa-IR"/>
        </w:rPr>
        <w:t>بن توبة کتاب إنّا أنزلناه</w:t>
      </w:r>
      <w:r>
        <w:rPr>
          <w:rStyle w:val="FootnoteAnchor"/>
          <w:rtl w:val="true"/>
        </w:rPr>
        <w:footnoteReference w:id="3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w:t>
      </w:r>
      <w:r>
        <w:rPr>
          <w:rStyle w:val="FootnoteAnchor"/>
          <w:rtl w:val="true"/>
        </w:rPr>
        <w:footnoteReference w:id="3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بن نصر الهمدانیّ، کوفیّ، ثقة</w:t>
      </w:r>
      <w:r>
        <w:rPr>
          <w:rStyle w:val="FootnoteAnchor"/>
          <w:rtl w:val="true"/>
        </w:rPr>
        <w:footnoteReference w:id="37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مُرازم</w:t>
      </w:r>
      <w:r>
        <w:rPr>
          <w:rStyle w:val="FootnoteAnchor"/>
          <w:rtl w:val="true"/>
        </w:rPr>
        <w:footnoteReference w:id="3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والرّاء قبل الألف، والزّای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حَکیم</w:t>
      </w:r>
      <w:r>
        <w:rPr>
          <w:rStyle w:val="FootnoteAnchor"/>
          <w:rtl w:val="true"/>
        </w:rPr>
        <w:footnoteReference w:id="3745"/>
      </w:r>
      <w:r>
        <w:rPr>
          <w:rFonts w:ascii="IRNazanin" w:hAnsi="IRNazanin" w:eastAsia="IRNazanin"/>
          <w:color w:val="111111"/>
          <w:sz w:val="28"/>
          <w:sz w:val="28"/>
          <w:szCs w:val="28"/>
          <w:rtl w:val="true"/>
          <w:lang w:bidi="fa-IR"/>
        </w:rPr>
        <w:t>الأزدیّ المدائنیّ، مولی ثقة، وأخواه</w:t>
      </w:r>
      <w:r>
        <w:rPr>
          <w:rStyle w:val="FootnoteAnchor"/>
          <w:rtl w:val="true"/>
        </w:rPr>
        <w:footnoteReference w:id="3746"/>
      </w:r>
      <w:r>
        <w:rPr>
          <w:rFonts w:ascii="IRNazanin" w:hAnsi="IRNazanin" w:eastAsia="IRNazanin"/>
          <w:color w:val="111111"/>
          <w:sz w:val="28"/>
          <w:sz w:val="28"/>
          <w:szCs w:val="28"/>
          <w:rtl w:val="true"/>
          <w:lang w:bidi="fa-IR"/>
        </w:rPr>
        <w:t>محمّد بن حکیم، وحدید بن حکیم، یکنّی أبا محمّد، روی عن أبی عبداللّه، وأبی الحسن علیهماالسلام، ومات فی أیّام الرّضا علیه‌السلام</w:t>
      </w:r>
      <w:r>
        <w:rPr>
          <w:rStyle w:val="FootnoteAnchor"/>
          <w:rtl w:val="true"/>
        </w:rPr>
        <w:footnoteReference w:id="37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مَرْزَبان</w:t>
      </w:r>
      <w:r>
        <w:rPr>
          <w:rStyle w:val="FootnoteAnchor"/>
          <w:rtl w:val="true"/>
        </w:rPr>
        <w:footnoteReference w:id="3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وإسکان الرّاء، وفتح الزّای، والباء قبل الألف، والنّون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عمران القمیّ</w:t>
      </w:r>
      <w:r>
        <w:rPr>
          <w:rFonts w:eastAsia="IRNazanin" w:cs="IRNazanin"/>
          <w:color w:val="111111"/>
          <w:sz w:val="28"/>
          <w:szCs w:val="28"/>
          <w:rtl w:val="true"/>
          <w:lang w:bidi="fa-IR"/>
        </w:rPr>
        <w:t>.</w:t>
      </w:r>
      <w:r>
        <w:rPr>
          <w:rStyle w:val="FootnoteAnchor"/>
          <w:rtl w:val="true"/>
        </w:rPr>
        <w:footnoteReference w:id="374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الکشّیّ، عن إبراهیم بن محمّد بن العبّاس</w:t>
      </w:r>
      <w:r>
        <w:rPr>
          <w:rStyle w:val="FootnoteAnchor"/>
          <w:rtl w:val="true"/>
        </w:rPr>
        <w:footnoteReference w:id="3750"/>
      </w:r>
      <w:r>
        <w:rPr>
          <w:rFonts w:ascii="IRNazanin" w:hAnsi="IRNazanin" w:eastAsia="IRNazanin"/>
          <w:color w:val="111111"/>
          <w:sz w:val="28"/>
          <w:sz w:val="28"/>
          <w:szCs w:val="28"/>
          <w:rtl w:val="true"/>
          <w:lang w:bidi="fa-IR"/>
        </w:rPr>
        <w:t>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بن یحیی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الحسین بن علیّ، عن المرزبان بن عمران القمیّ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لأبی الحسن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أهمّ الاُمور إلیَ، أمن شیعتکم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مکتوب 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7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قمامة</w:t>
      </w:r>
      <w:r>
        <w:rPr>
          <w:rStyle w:val="FootnoteAnchor"/>
          <w:rtl w:val="true"/>
        </w:rPr>
        <w:footnoteReference w:id="3752"/>
      </w:r>
      <w:r>
        <w:rPr>
          <w:rFonts w:ascii="IRNazanin" w:hAnsi="IRNazanin" w:eastAsia="IRNazanin"/>
          <w:color w:val="111111"/>
          <w:sz w:val="28"/>
          <w:sz w:val="28"/>
          <w:szCs w:val="28"/>
          <w:rtl w:val="true"/>
          <w:lang w:bidi="fa-IR"/>
        </w:rPr>
        <w:t>، من أصحاب علیّ علیه‌السلام، وکان کیسانیّاً</w:t>
      </w:r>
      <w:r>
        <w:rPr>
          <w:rStyle w:val="FootnoteAnchor"/>
          <w:rtl w:val="true"/>
        </w:rPr>
        <w:footnoteReference w:id="3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مَرْوَک</w:t>
      </w:r>
      <w:r>
        <w:rPr>
          <w:rStyle w:val="FootnoteAnchor"/>
          <w:rtl w:val="true"/>
        </w:rPr>
        <w:footnoteReference w:id="3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وإسکان الرّاء، وفتح الواو والکاف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عبید</w:t>
      </w:r>
      <w:r>
        <w:rPr>
          <w:rStyle w:val="FootnoteAnchor"/>
          <w:rtl w:val="true"/>
        </w:rPr>
        <w:footnoteReference w:id="3755"/>
      </w:r>
      <w:r>
        <w:rPr>
          <w:rFonts w:ascii="IRNazanin" w:hAnsi="IRNazanin" w:eastAsia="IRNazanin"/>
          <w:color w:val="111111"/>
          <w:sz w:val="28"/>
          <w:sz w:val="28"/>
          <w:szCs w:val="28"/>
          <w:rtl w:val="true"/>
          <w:lang w:bidi="fa-IR"/>
        </w:rPr>
        <w:t>بن سالم بن أبی حفصة مولی بنی عجل، 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عمّار بن المبارک العجلیّ، واسم مروک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واسم أبی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Style w:val="FootnoteAnchor"/>
          <w:rtl w:val="true"/>
        </w:rPr>
        <w:footnoteReference w:id="3756"/>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مروک بن عبید بن سالم بن أبی حفصة،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شیخ، صدوق</w:t>
      </w:r>
      <w:r>
        <w:rPr>
          <w:rStyle w:val="FootnoteAnchor"/>
          <w:rtl w:val="true"/>
        </w:rPr>
        <w:footnoteReference w:id="37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روی الکشّیّ، عن علیّ بن محمّد بن قتیبة، عن الفضل بن شاذان، أ نّه کان عشّاراً لمعاویة، ومات فی عمله ذلک بموضع أسفل من واسط علی دجلة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الرّصافة، وقبره هناک</w:t>
      </w:r>
      <w:r>
        <w:rPr>
          <w:rStyle w:val="FootnoteAnchor"/>
          <w:rtl w:val="true"/>
        </w:rPr>
        <w:footnoteReference w:id="37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مسکین بن الحکم</w:t>
      </w:r>
      <w:r>
        <w:rPr>
          <w:rStyle w:val="FootnoteAnchor"/>
          <w:rtl w:val="true"/>
        </w:rPr>
        <w:footnoteReference w:id="3759"/>
      </w:r>
      <w:r>
        <w:rPr>
          <w:rFonts w:ascii="Amiri" w:hAnsi="Amiri" w:eastAsia="Amiri" w:cs="Amiri"/>
          <w:color w:val="111111"/>
          <w:sz w:val="28"/>
          <w:sz w:val="28"/>
          <w:szCs w:val="28"/>
          <w:rtl w:val="true"/>
          <w:lang w:bidi="ar-SA"/>
        </w:rPr>
        <w:t>، ثقة</w:t>
      </w:r>
      <w:r>
        <w:rPr>
          <w:rStyle w:val="FootnoteAnchor"/>
          <w:rtl w:val="true"/>
        </w:rPr>
        <w:footnoteReference w:id="37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w:t>
      </w:r>
      <w:r>
        <w:rPr>
          <w:rStyle w:val="FootnoteAnchor"/>
          <w:rtl w:val="true"/>
        </w:rPr>
        <w:footnoteReference w:id="3761"/>
      </w:r>
      <w:r>
        <w:rPr>
          <w:rFonts w:ascii="IRNazanin" w:hAnsi="IRNazanin" w:eastAsia="IRNazanin"/>
          <w:color w:val="111111"/>
          <w:sz w:val="28"/>
          <w:sz w:val="28"/>
          <w:szCs w:val="28"/>
          <w:rtl w:val="true"/>
          <w:lang w:bidi="fa-IR"/>
        </w:rPr>
        <w:t>بن مالک</w:t>
      </w:r>
      <w:r>
        <w:rPr>
          <w:rStyle w:val="FootnoteAnchor"/>
          <w:rtl w:val="true"/>
        </w:rPr>
        <w:footnoteReference w:id="3762"/>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عبدالملک، أبو سیّار</w:t>
      </w:r>
      <w:r>
        <w:rPr>
          <w:rStyle w:val="FootnoteAnchor"/>
          <w:rtl w:val="true"/>
        </w:rPr>
        <w:footnoteReference w:id="3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وبعدها الیاء المنقّطة تحتها، نقطتین، والرّاء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کردین</w:t>
      </w:r>
      <w:r>
        <w:rPr>
          <w:rStyle w:val="FootnoteAnchor"/>
          <w:rtl w:val="true"/>
        </w:rPr>
        <w:footnoteReference w:id="3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w:t>
      </w:r>
    </w:p>
    <w:p>
      <w:pPr>
        <w:pStyle w:val="BookText"/>
        <w:rPr/>
      </w:pPr>
      <w:r>
        <w:rPr>
          <w:rFonts w:ascii="IRNazanin" w:hAnsi="IRNazanin" w:eastAsia="IRNazanin"/>
          <w:color w:val="111111"/>
          <w:sz w:val="28"/>
          <w:sz w:val="28"/>
          <w:szCs w:val="28"/>
          <w:rtl w:val="true"/>
          <w:lang w:bidi="fa-IR"/>
        </w:rPr>
        <w:t xml:space="preserve">الکاف المکسورة، والدّال المهملة المکسورة بعدها، والیاء المنقّطة تحتها، نقطتین قبل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بکر بن وائل بالبصرة ووجهها، وسیّد المسامعة، روی عن أبی جعفر علیه‌السلام روایة یسیرة، وروی عن الصّادق علیه‌السلام وأکثر واختصّ به، وقال له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لأعِدّک لأمر عظیم یا أبا السّیّار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الحسن موسی علیه‌السلام</w:t>
      </w:r>
      <w:r>
        <w:rPr>
          <w:rFonts w:eastAsia="IRNazanin" w:cs="IRNazanin"/>
          <w:color w:val="111111"/>
          <w:sz w:val="28"/>
          <w:szCs w:val="28"/>
          <w:rtl w:val="true"/>
          <w:lang w:bidi="fa-IR"/>
        </w:rPr>
        <w:t>.</w:t>
      </w:r>
      <w:r>
        <w:rPr>
          <w:rStyle w:val="FootnoteAnchor"/>
          <w:rtl w:val="true"/>
        </w:rPr>
        <w:footnoteReference w:id="3765"/>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رآه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مسمع بن عبدالملک</w:t>
      </w:r>
      <w:r>
        <w:rPr>
          <w:rStyle w:val="FootnoteAnchor"/>
          <w:rtl w:val="true"/>
        </w:rPr>
        <w:footnoteReference w:id="37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والرّاء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علیّ علیه‌السلام إلی معاویة</w:t>
      </w:r>
      <w:r>
        <w:rPr>
          <w:rStyle w:val="FootnoteAnchor"/>
          <w:rtl w:val="true"/>
        </w:rPr>
        <w:footnoteReference w:id="37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المسیّب بن حزن</w:t>
      </w:r>
      <w:r>
        <w:rPr>
          <w:rStyle w:val="FootnoteAnchor"/>
          <w:rtl w:val="true"/>
        </w:rPr>
        <w:footnoteReference w:id="3768"/>
      </w:r>
      <w:r>
        <w:rPr>
          <w:rFonts w:ascii="IRNazanin" w:hAnsi="IRNazanin" w:eastAsia="IRNazanin"/>
          <w:color w:val="111111"/>
          <w:sz w:val="28"/>
          <w:sz w:val="28"/>
          <w:szCs w:val="28"/>
          <w:rtl w:val="true"/>
          <w:lang w:bidi="fa-IR"/>
        </w:rPr>
        <w:t>، یکنّی أبا سعید، أوصی إلی أمیرالمؤنین علیه‌السلام</w:t>
      </w:r>
      <w:r>
        <w:rPr>
          <w:rStyle w:val="FootnoteAnchor"/>
          <w:rtl w:val="true"/>
        </w:rPr>
        <w:footnoteReference w:id="37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مُشْمَعِلّ</w:t>
      </w:r>
      <w:r>
        <w:rPr>
          <w:rStyle w:val="FootnoteAnchor"/>
          <w:rtl w:val="true"/>
        </w:rPr>
        <w:footnoteReference w:id="3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الأسدیّ النّاشریّ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والشّین المعجمة بعد الألف قبل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أصحابنا، لم یرو</w:t>
      </w:r>
    </w:p>
    <w:p>
      <w:pPr>
        <w:pStyle w:val="BookText"/>
        <w:rPr/>
      </w:pPr>
      <w:r>
        <w:rPr>
          <w:rFonts w:ascii="IRNazanin" w:hAnsi="IRNazanin" w:eastAsia="IRNazanin"/>
          <w:color w:val="111111"/>
          <w:sz w:val="28"/>
          <w:sz w:val="28"/>
          <w:szCs w:val="28"/>
          <w:rtl w:val="true"/>
          <w:lang w:bidi="fa-IR"/>
        </w:rPr>
        <w:t>عنه إلاّ غبیش</w:t>
      </w:r>
      <w:r>
        <w:rPr>
          <w:rStyle w:val="FootnoteAnchor"/>
          <w:rtl w:val="true"/>
        </w:rPr>
        <w:footnoteReference w:id="3771"/>
      </w:r>
      <w:r>
        <w:rPr>
          <w:rFonts w:ascii="IRNazanin" w:hAnsi="IRNazanin" w:eastAsia="IRNazanin"/>
          <w:color w:val="111111"/>
          <w:sz w:val="28"/>
          <w:sz w:val="28"/>
          <w:szCs w:val="28"/>
          <w:rtl w:val="true"/>
          <w:lang w:bidi="fa-IR"/>
        </w:rPr>
        <w:t>بن هشام، روی عن أبی عبداللّه علیه‌السلام، وروی عن أبی بصیر</w:t>
      </w:r>
      <w:r>
        <w:rPr>
          <w:rStyle w:val="FootnoteAnchor"/>
          <w:rtl w:val="true"/>
        </w:rPr>
        <w:footnoteReference w:id="3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مولی أبی عبداللّه علیه‌السلام روی عنه، ضعیف</w:t>
      </w:r>
      <w:r>
        <w:rPr>
          <w:rStyle w:val="FootnoteAnchor"/>
          <w:rtl w:val="true"/>
        </w:rPr>
        <w:footnoteReference w:id="37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مصبح بن الهِلقام</w:t>
      </w:r>
      <w:r>
        <w:rPr>
          <w:rStyle w:val="FootnoteAnchor"/>
          <w:rtl w:val="true"/>
        </w:rPr>
        <w:footnoteReference w:id="3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علوان العجلیّ، یکنّی أبا محمّد، قریب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w:t>
      </w:r>
      <w:r>
        <w:rPr>
          <w:rStyle w:val="FootnoteAnchor"/>
          <w:rtl w:val="true"/>
        </w:rPr>
        <w:footnoteReference w:id="37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بن صدقة، ومعاویة بن حکیم، ومحمّد بن الولید الخزّاز، ومحمّد بن سالم بن عبدالحمید هؤاء کلّهم فطحیّة، وهم من أجلّة العلماء والفقهاء والعدول، بعضهم أدرک الرّضا علیه‌السلام، وکلّهم کوفیّون</w:t>
      </w:r>
      <w:r>
        <w:rPr>
          <w:rFonts w:eastAsia="IRNazanin" w:cs="IRNazanin"/>
          <w:color w:val="111111"/>
          <w:sz w:val="28"/>
          <w:szCs w:val="28"/>
          <w:rtl w:val="true"/>
          <w:lang w:bidi="fa-IR"/>
        </w:rPr>
        <w:t>.</w:t>
      </w:r>
      <w:r>
        <w:rPr>
          <w:rStyle w:val="FootnoteAnchor"/>
          <w:rtl w:val="true"/>
        </w:rPr>
        <w:footnoteReference w:id="3776"/>
      </w:r>
    </w:p>
    <w:p>
      <w:pPr>
        <w:pStyle w:val="BookText"/>
        <w:rPr/>
      </w:pPr>
      <w:r>
        <w:rPr>
          <w:rFonts w:ascii="IRNazanin" w:hAnsi="IRNazanin" w:eastAsia="IRNazanin"/>
          <w:color w:val="111111"/>
          <w:sz w:val="28"/>
          <w:sz w:val="28"/>
          <w:szCs w:val="28"/>
          <w:rtl w:val="true"/>
          <w:lang w:bidi="fa-IR"/>
        </w:rPr>
        <w:t>وروی ابن عقدة، عن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صدقة المدائنیّ أحسبه أزدیّاً وأخوه مصدّق رویا عن أبی عبداللّه، وأبی الحسن علیهماالسلام، وکانوا ثقات</w:t>
      </w:r>
      <w:r>
        <w:rPr>
          <w:rStyle w:val="FootnoteAnchor"/>
          <w:rtl w:val="true"/>
        </w:rPr>
        <w:footnoteReference w:id="3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یزید الأنصاری، 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w:t>
      </w:r>
      <w:r>
        <w:rPr>
          <w:rStyle w:val="FootnoteAnchor"/>
          <w:rtl w:val="true"/>
        </w:rPr>
        <w:footnoteReference w:id="3778"/>
      </w:r>
      <w:r>
        <w:rPr>
          <w:rFonts w:ascii="IRNazanin" w:hAnsi="IRNazanin" w:eastAsia="IRNazanin"/>
          <w:color w:val="111111"/>
          <w:sz w:val="28"/>
          <w:sz w:val="28"/>
          <w:szCs w:val="28"/>
          <w:rtl w:val="true"/>
          <w:lang w:bidi="fa-IR"/>
        </w:rPr>
        <w:t>، وقال أبوجعفر،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عامل أمیرالمؤنین علیه‌السلام</w:t>
      </w:r>
      <w:r>
        <w:rPr>
          <w:rStyle w:val="FootnoteAnchor"/>
          <w:rtl w:val="true"/>
        </w:rPr>
        <w:footnoteReference w:id="37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مصقلة بن هبیرة، من أصحاب علیّ علیه‌السلام هرب إلی معاویة</w:t>
      </w:r>
      <w:r>
        <w:rPr>
          <w:rStyle w:val="FootnoteAnchor"/>
          <w:rtl w:val="true"/>
        </w:rPr>
        <w:footnoteReference w:id="3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بن زیاد الزّهریّ القرشیّ المدنیّ، ثقة، روی عن جعفر بن محمّد علیهماالسلامنسخة</w:t>
      </w:r>
      <w:r>
        <w:rPr>
          <w:rStyle w:val="FootnoteAnchor"/>
          <w:rtl w:val="true"/>
        </w:rPr>
        <w:footnoteReference w:id="37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المظفّر بن محمّد الخراسانیّ، یکنّی أبا الجیش، متکلّم، له کتب فی الإمامة، وکان عارفاً بالأخبار، من غلمان</w:t>
      </w:r>
      <w:r>
        <w:rPr>
          <w:rStyle w:val="FootnoteAnchor"/>
          <w:rtl w:val="true"/>
        </w:rPr>
        <w:footnoteReference w:id="3782"/>
      </w:r>
      <w:r>
        <w:rPr>
          <w:rFonts w:ascii="Amiri" w:hAnsi="Amiri" w:eastAsia="Amiri" w:cs="Amiri"/>
          <w:color w:val="111111"/>
          <w:sz w:val="28"/>
          <w:sz w:val="28"/>
          <w:szCs w:val="28"/>
          <w:rtl w:val="true"/>
          <w:lang w:bidi="ar-SA"/>
        </w:rPr>
        <w:t>أبی سهل النّوبختیّ</w:t>
      </w:r>
      <w:r>
        <w:rPr>
          <w:rStyle w:val="FootnoteAnchor"/>
          <w:rtl w:val="true"/>
        </w:rPr>
        <w:footnoteReference w:id="3783"/>
      </w:r>
      <w:r>
        <w:rPr>
          <w:rFonts w:ascii="IRNazanin" w:hAnsi="IRNazanin" w:eastAsia="IRNazanin"/>
          <w:color w:val="111111"/>
          <w:sz w:val="28"/>
          <w:sz w:val="28"/>
          <w:szCs w:val="28"/>
          <w:rtl w:val="true"/>
          <w:lang w:bidi="fa-IR"/>
        </w:rPr>
        <w:t>، وکان مشهور الأمر، سمع الحدیث وأکثر، مات سنة سبع وستّین وثلاثمائة</w:t>
      </w:r>
      <w:r>
        <w:rPr>
          <w:rStyle w:val="FootnoteAnchor"/>
          <w:rtl w:val="true"/>
        </w:rPr>
        <w:footnoteReference w:id="37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مسلم النّحویّ</w:t>
      </w:r>
      <w:r>
        <w:rPr>
          <w:rStyle w:val="FootnoteAnchor"/>
          <w:rtl w:val="true"/>
        </w:rPr>
        <w:footnoteReference w:id="3785"/>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r>
        <w:rPr>
          <w:rStyle w:val="FootnoteAnchor"/>
          <w:rtl w:val="true"/>
        </w:rPr>
        <w:footnoteReference w:id="378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حمدویه و إبراهیم ابنی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حسین بن معاذ، عن أبیه معاذ بن مسلم النّحویّ، عن أبی </w:t>
      </w:r>
    </w:p>
    <w:p>
      <w:pPr>
        <w:pStyle w:val="BookText"/>
        <w:rPr/>
      </w:pPr>
      <w:r>
        <w:rPr>
          <w:rFonts w:ascii="IRNazanin" w:hAnsi="IRNazanin" w:eastAsia="IRNazanin"/>
          <w:color w:val="111111"/>
          <w:sz w:val="28"/>
          <w:sz w:val="28"/>
          <w:szCs w:val="28"/>
          <w:rtl w:val="true"/>
          <w:lang w:bidi="fa-IR"/>
        </w:rPr>
        <w:t>عبداللّه علیه‌السلام، قال</w:t>
      </w:r>
      <w:r>
        <w:rPr>
          <w:rStyle w:val="FootnoteAnchor"/>
          <w:rtl w:val="true"/>
        </w:rPr>
        <w:footnoteReference w:id="3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 نّک تقعد فی الجامع فتفتی النّاس؟ قلت</w:t>
      </w:r>
      <w:r>
        <w:rPr>
          <w:rStyle w:val="FootnoteAnchor"/>
          <w:rtl w:val="true"/>
        </w:rPr>
        <w:footnoteReference w:id="3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وأردت</w:t>
      </w:r>
      <w:r>
        <w:rPr>
          <w:rStyle w:val="FootnoteAnchor"/>
          <w:rtl w:val="true"/>
        </w:rPr>
        <w:footnoteReference w:id="3789"/>
      </w:r>
      <w:r>
        <w:rPr>
          <w:rFonts w:ascii="IRNazanin" w:hAnsi="IRNazanin" w:eastAsia="IRNazanin"/>
          <w:color w:val="111111"/>
          <w:sz w:val="28"/>
          <w:sz w:val="28"/>
          <w:szCs w:val="28"/>
          <w:rtl w:val="true"/>
          <w:lang w:bidi="fa-IR"/>
        </w:rPr>
        <w:t>أن أسألک عن ذلک قبل أن أخرج، إنّی أقعد فی المسجد فیجیء الرّجل فیسألنی عن الشّیء، فإذا عرفته بالخلاف لکم أخبرته بما یفعلون، ویجیٔالرّجل أعرفه بحبّکم ومودّتکم فأخبره بما جاء عنکم</w:t>
      </w:r>
      <w:r>
        <w:rPr>
          <w:rStyle w:val="FootnoteAnchor"/>
          <w:rtl w:val="true"/>
        </w:rPr>
        <w:footnoteReference w:id="3790"/>
      </w:r>
      <w:r>
        <w:rPr>
          <w:rFonts w:ascii="IRNazanin" w:hAnsi="IRNazanin" w:eastAsia="IRNazanin"/>
          <w:color w:val="111111"/>
          <w:sz w:val="28"/>
          <w:sz w:val="28"/>
          <w:szCs w:val="28"/>
          <w:rtl w:val="true"/>
          <w:lang w:bidi="fa-IR"/>
        </w:rPr>
        <w:t>، ویجیٔالرّجل لا أعرفه ولا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کذا، وجاء عن فلان کذا، فأدخل قولکم فیما بین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کذا، فإنّی کذا أصنع</w:t>
      </w:r>
      <w:r>
        <w:rPr>
          <w:rStyle w:val="FootnoteAnchor"/>
          <w:rtl w:val="true"/>
        </w:rPr>
        <w:footnoteReference w:id="37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w:t>
      </w:r>
      <w:r>
        <w:rPr>
          <w:rStyle w:val="FootnoteAnchor"/>
          <w:rtl w:val="true"/>
        </w:rPr>
        <w:footnoteReference w:id="3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وفتح العین المهملة، وتشدید التّاء المنقّطة فوقها، نقطتین المکسورة، وبعدها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عبداللّه الصّادق علیه‌السلام، ثقة</w:t>
      </w:r>
      <w:r>
        <w:rPr>
          <w:rStyle w:val="FootnoteAnchor"/>
          <w:rtl w:val="true"/>
        </w:rPr>
        <w:footnoteReference w:id="37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المفتوحة، والرّاء المشدّدة، والباء المنقّطة تحتها نقطة، والذّال المعجمة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r>
        <w:rPr>
          <w:rStyle w:val="FootnoteAnchor"/>
          <w:rtl w:val="true"/>
        </w:rPr>
        <w:footnoteReference w:id="3794"/>
      </w:r>
    </w:p>
    <w:p>
      <w:pPr>
        <w:pStyle w:val="BookText"/>
        <w:rPr/>
      </w:pPr>
      <w:r>
        <w:rPr>
          <w:rFonts w:ascii="Amiri" w:hAnsi="Amiri" w:eastAsia="Amiri" w:cs="Amiri"/>
          <w:color w:val="111111"/>
          <w:sz w:val="28"/>
          <w:sz w:val="28"/>
          <w:szCs w:val="28"/>
          <w:rtl w:val="true"/>
          <w:lang w:bidi="ar-SA"/>
        </w:rPr>
        <w:t>روی الکشّیّ فیه مدحاً وقدحاً</w:t>
      </w:r>
      <w:r>
        <w:rPr>
          <w:rStyle w:val="FootnoteAnchor"/>
          <w:rtl w:val="true"/>
        </w:rPr>
        <w:footnoteReference w:id="3795"/>
      </w:r>
      <w:r>
        <w:rPr>
          <w:rFonts w:ascii="Amiri" w:hAnsi="Amiri" w:eastAsia="Amiri" w:cs="Amiri"/>
          <w:color w:val="111111"/>
          <w:sz w:val="28"/>
          <w:sz w:val="28"/>
          <w:szCs w:val="28"/>
          <w:rtl w:val="true"/>
          <w:lang w:bidi="ar-SA"/>
        </w:rPr>
        <w:t>، والطّرق</w:t>
      </w:r>
      <w:r>
        <w:rPr>
          <w:rStyle w:val="FootnoteAnchor"/>
          <w:rtl w:val="true"/>
        </w:rPr>
        <w:footnoteReference w:id="3796"/>
      </w:r>
      <w:r>
        <w:rPr>
          <w:rFonts w:ascii="IRNazanin" w:hAnsi="IRNazanin" w:eastAsia="IRNazanin"/>
          <w:color w:val="111111"/>
          <w:sz w:val="28"/>
          <w:sz w:val="28"/>
          <w:szCs w:val="28"/>
          <w:rtl w:val="true"/>
          <w:lang w:bidi="fa-IR"/>
        </w:rPr>
        <w:t>فیها ضعف، وقد ذکرناها فی الکتاب</w:t>
      </w:r>
    </w:p>
    <w:p>
      <w:p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من أصحاب الرّضا علیه‌السلام، له کتاب، ثقة</w:t>
      </w:r>
      <w:r>
        <w:rPr>
          <w:rStyle w:val="FootnoteAnchor"/>
          <w:rtl w:val="true"/>
        </w:rPr>
        <w:footnoteReference w:id="3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w:t>
      </w:r>
      <w:r>
        <w:rPr>
          <w:rStyle w:val="FootnoteAnchor"/>
          <w:rtl w:val="true"/>
        </w:rPr>
        <w:footnoteReference w:id="3798"/>
      </w:r>
      <w:r>
        <w:rPr>
          <w:rFonts w:ascii="IRNazanin" w:hAnsi="IRNazanin" w:eastAsia="IRNazanin"/>
          <w:color w:val="111111"/>
          <w:sz w:val="28"/>
          <w:sz w:val="28"/>
          <w:szCs w:val="28"/>
          <w:rtl w:val="true"/>
          <w:lang w:bidi="fa-IR"/>
        </w:rPr>
        <w:t>، واسم أبیه عمرو البهرانیّ</w:t>
      </w:r>
      <w:r>
        <w:rPr>
          <w:rStyle w:val="FootnoteAnchor"/>
          <w:rtl w:val="true"/>
        </w:rPr>
        <w:footnoteReference w:id="3799"/>
      </w:r>
      <w:r>
        <w:rPr>
          <w:rFonts w:ascii="IRNazanin" w:hAnsi="IRNazanin" w:eastAsia="IRNazanin"/>
          <w:color w:val="111111"/>
          <w:sz w:val="28"/>
          <w:sz w:val="28"/>
          <w:szCs w:val="28"/>
          <w:rtl w:val="true"/>
          <w:lang w:bidi="fa-IR"/>
        </w:rPr>
        <w:t xml:space="preserve">وکان الأسود بن عبد </w:t>
      </w:r>
    </w:p>
    <w:p>
      <w:pPr>
        <w:pStyle w:val="BookText"/>
        <w:rPr/>
      </w:pPr>
      <w:r>
        <w:rPr>
          <w:rFonts w:ascii="IRNazanin" w:hAnsi="IRNazanin" w:eastAsia="IRNazanin"/>
          <w:color w:val="111111"/>
          <w:sz w:val="28"/>
          <w:sz w:val="28"/>
          <w:szCs w:val="28"/>
          <w:rtl w:val="true"/>
          <w:lang w:bidi="fa-IR"/>
        </w:rPr>
        <w:t>یغوث قد تبنّاه فنُسب إلیه، یکنّی أبا معبد، من أصحاب علیّ علیه‌السلام، ثانی الأرکان الأربعة</w:t>
      </w:r>
      <w:r>
        <w:rPr>
          <w:rStyle w:val="FootnoteAnchor"/>
          <w:rtl w:val="true"/>
        </w:rPr>
        <w:footnoteReference w:id="3800"/>
      </w:r>
      <w:r>
        <w:rPr>
          <w:rFonts w:ascii="IRNazanin" w:hAnsi="IRNazanin" w:eastAsia="IRNazanin"/>
          <w:color w:val="111111"/>
          <w:sz w:val="28"/>
          <w:sz w:val="28"/>
          <w:szCs w:val="28"/>
          <w:rtl w:val="true"/>
          <w:lang w:bidi="fa-IR"/>
        </w:rPr>
        <w:t>، عظیم القدر، شریف المنزلة، جلیل</w:t>
      </w:r>
      <w:r>
        <w:rPr>
          <w:rStyle w:val="FootnoteAnchor"/>
          <w:rtl w:val="true"/>
        </w:rPr>
        <w:footnoteReference w:id="3801"/>
      </w:r>
      <w:r>
        <w:rPr>
          <w:rFonts w:ascii="IRNazanin" w:hAnsi="IRNazanin" w:eastAsia="IRNazanin"/>
          <w:color w:val="111111"/>
          <w:sz w:val="28"/>
          <w:sz w:val="28"/>
          <w:szCs w:val="28"/>
          <w:rtl w:val="true"/>
          <w:lang w:bidi="fa-IR"/>
        </w:rPr>
        <w:t>، من خواصّ علیّ علیه‌السلام</w:t>
      </w:r>
      <w:r>
        <w:rPr>
          <w:rStyle w:val="FootnoteAnchor"/>
          <w:rtl w:val="true"/>
        </w:rPr>
        <w:footnoteReference w:id="38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ممویه</w:t>
      </w:r>
      <w:r>
        <w:rPr>
          <w:rStyle w:val="FootnoteAnchor"/>
          <w:rtl w:val="true"/>
        </w:rPr>
        <w:footnoteReference w:id="3803"/>
      </w:r>
    </w:p>
    <w:p>
      <w:pPr>
        <w:pStyle w:val="BookText"/>
        <w:rPr/>
      </w:pPr>
      <w:r>
        <w:rPr>
          <w:rFonts w:ascii="IRNazanin" w:hAnsi="IRNazanin" w:eastAsia="IRNazanin"/>
          <w:color w:val="111111"/>
          <w:sz w:val="28"/>
          <w:sz w:val="28"/>
          <w:szCs w:val="28"/>
          <w:rtl w:val="true"/>
          <w:lang w:bidi="fa-IR"/>
        </w:rPr>
        <w:t>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305/727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بعد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معروف، ضعیف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أبو الجوزاء</w:t>
      </w:r>
      <w:r>
        <w:rPr>
          <w:rStyle w:val="FootnoteAnchor"/>
          <w:rtl w:val="true"/>
        </w:rPr>
        <w:footnoteReference w:id="3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والزّای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صحیح الحدیث</w:t>
      </w:r>
      <w:r>
        <w:rPr>
          <w:rStyle w:val="FootnoteAnchor"/>
          <w:rtl w:val="true"/>
        </w:rPr>
        <w:footnoteReference w:id="38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المُنَخَّل</w:t>
      </w:r>
      <w:r>
        <w:rPr>
          <w:rStyle w:val="FootnoteAnchor"/>
          <w:rtl w:val="true"/>
        </w:rPr>
        <w:footnoteReference w:id="3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وفتح النّون، وتشدید الخاء المعجمة المفتوحة، واللاّم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جمیل بیّاع الجواری، یروی عن أبی عبداللّه، وأبی الحسن علیهماالسلام، کان کوفیّاً، ضعیفاً، فی</w:t>
      </w:r>
      <w:r>
        <w:rPr>
          <w:rStyle w:val="FootnoteAnchor"/>
          <w:rtl w:val="true"/>
        </w:rPr>
        <w:footnoteReference w:id="3807"/>
      </w:r>
      <w:r>
        <w:rPr>
          <w:rFonts w:ascii="Amiri" w:hAnsi="Amiri" w:eastAsia="Amiri" w:cs="Amiri"/>
          <w:color w:val="111111"/>
          <w:sz w:val="28"/>
          <w:sz w:val="28"/>
          <w:szCs w:val="28"/>
          <w:rtl w:val="true"/>
          <w:lang w:bidi="ar-SA"/>
        </w:rPr>
        <w:t>مذهبه غلوّ</w:t>
      </w:r>
      <w:r>
        <w:rPr>
          <w:rStyle w:val="FootnoteAnchor"/>
          <w:rtl w:val="true"/>
        </w:rPr>
        <w:footnoteReference w:id="3808"/>
      </w:r>
      <w:r>
        <w:rPr>
          <w:rFonts w:ascii="IRNazanin" w:hAnsi="IRNazanin" w:eastAsia="IRNazanin"/>
          <w:color w:val="111111"/>
          <w:sz w:val="28"/>
          <w:sz w:val="28"/>
          <w:szCs w:val="28"/>
          <w:rtl w:val="true"/>
          <w:lang w:bidi="fa-IR"/>
        </w:rPr>
        <w:t>وارتفاع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المُنَخّل بن 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لا شیء، متّهم</w:t>
      </w:r>
      <w:r>
        <w:rPr>
          <w:rStyle w:val="FootnoteAnchor"/>
          <w:rtl w:val="true"/>
        </w:rPr>
        <w:footnoteReference w:id="38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وإسکان النّون، وفتح الدّال المهملة، وبعدها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العَتَریّ</w:t>
      </w:r>
      <w:r>
        <w:rPr>
          <w:rStyle w:val="FootnoteAnchor"/>
          <w:rtl w:val="true"/>
        </w:rPr>
        <w:footnoteReference w:id="3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المفتوحة، والتّاء المنقّطة فوقها، نقطتین المفتوحة، </w:t>
      </w:r>
    </w:p>
    <w:p>
      <w:pPr>
        <w:pStyle w:val="BookText"/>
        <w:rPr/>
      </w:pPr>
      <w:r>
        <w:rPr>
          <w:rFonts w:ascii="Amiri" w:hAnsi="Amiri" w:eastAsia="Amiri" w:cs="Amiri"/>
          <w:color w:val="111111"/>
          <w:sz w:val="28"/>
          <w:sz w:val="28"/>
          <w:szCs w:val="28"/>
          <w:rtl w:val="true"/>
          <w:lang w:bidi="ar-SA"/>
        </w:rPr>
        <w:t xml:space="preserve">والرّاء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عامّیّ، قاله البرقیّ</w:t>
      </w:r>
      <w:r>
        <w:rPr>
          <w:rFonts w:eastAsia="Amiri" w:cs="Amiri" w:ascii="Amiri" w:hAnsi="Amiri"/>
          <w:color w:val="111111"/>
          <w:sz w:val="28"/>
          <w:szCs w:val="28"/>
          <w:rtl w:val="true"/>
          <w:lang w:bidi="ar-SA"/>
        </w:rPr>
        <w:t>.</w:t>
      </w:r>
      <w:r>
        <w:rPr>
          <w:rStyle w:val="FootnoteAnchor"/>
          <w:rtl w:val="true"/>
        </w:rPr>
        <w:footnoteReference w:id="3811"/>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مندل بن علیّ العتریّ، واسمه عمرو وأخوه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رویا عن أبی عبداللّه علیه‌السلام</w:t>
      </w:r>
      <w:r>
        <w:rPr>
          <w:rStyle w:val="FootnoteAnchor"/>
          <w:rtl w:val="true"/>
        </w:rPr>
        <w:footnoteReference w:id="38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مولی عثمان، من أصحاب أمیرالمؤنین علیه‌السلام</w:t>
      </w:r>
      <w:r>
        <w:rPr>
          <w:rStyle w:val="FootnoteAnchor"/>
          <w:rtl w:val="true"/>
        </w:rPr>
        <w:footnoteReference w:id="3813"/>
      </w:r>
      <w:r>
        <w:rPr>
          <w:rFonts w:ascii="IRNazanin" w:hAnsi="IRNazanin" w:eastAsia="IRNazanin"/>
          <w:color w:val="111111"/>
          <w:sz w:val="28"/>
          <w:sz w:val="28"/>
          <w:szCs w:val="28"/>
          <w:rtl w:val="true"/>
          <w:lang w:bidi="fa-IR"/>
        </w:rPr>
        <w:t>، بایعه</w:t>
      </w:r>
      <w:r>
        <w:rPr>
          <w:rStyle w:val="FootnoteAnchor"/>
          <w:rtl w:val="true"/>
        </w:rPr>
        <w:footnoteReference w:id="3814"/>
      </w:r>
      <w:r>
        <w:rPr>
          <w:rFonts w:ascii="IRNazanin" w:hAnsi="IRNazanin" w:eastAsia="IRNazanin"/>
          <w:color w:val="111111"/>
          <w:sz w:val="28"/>
          <w:sz w:val="28"/>
          <w:szCs w:val="28"/>
          <w:rtl w:val="true"/>
          <w:lang w:bidi="fa-IR"/>
        </w:rPr>
        <w:t>ومحمّد بن أبی بکر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علی أ نّ الأمرلک، وأبرأ من فلان وفلان</w:t>
      </w:r>
      <w:r>
        <w:rPr>
          <w:rStyle w:val="FootnoteAnchor"/>
          <w:rtl w:val="true"/>
        </w:rPr>
        <w:footnoteReference w:id="3815"/>
      </w:r>
      <w:r>
        <w:rPr>
          <w:rFonts w:ascii="IRNazanin" w:hAnsi="IRNazanin" w:eastAsia="IRNazanin"/>
          <w:color w:val="111111"/>
          <w:sz w:val="28"/>
          <w:sz w:val="28"/>
          <w:szCs w:val="28"/>
          <w:rtl w:val="true"/>
          <w:lang w:bidi="fa-IR"/>
        </w:rPr>
        <w:t>، فبایعه</w:t>
      </w:r>
      <w:r>
        <w:rPr>
          <w:rStyle w:val="FootnoteAnchor"/>
          <w:rtl w:val="true"/>
        </w:rPr>
        <w:footnoteReference w:id="3816"/>
      </w:r>
      <w:r>
        <w:rPr>
          <w:rFonts w:ascii="IRNazanin" w:hAnsi="IRNazanin" w:eastAsia="IRNazanin"/>
          <w:color w:val="111111"/>
          <w:sz w:val="28"/>
          <w:sz w:val="28"/>
          <w:szCs w:val="28"/>
          <w:rtl w:val="true"/>
          <w:lang w:bidi="fa-IR"/>
        </w:rPr>
        <w:t>، وکان محموداً</w:t>
      </w:r>
      <w:r>
        <w:rPr>
          <w:rStyle w:val="FootnoteAnchor"/>
          <w:rtl w:val="true"/>
        </w:rPr>
        <w:footnoteReference w:id="38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المیم المفتوحة، والحاء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ضعیف جدّاً، کان غالیاً فی مذهبه، روی عن أبی عبداللّه علیه‌السلام، وعن مفضّل ابن عمر</w:t>
      </w:r>
      <w:r>
        <w:rPr>
          <w:rStyle w:val="FootnoteAnchor"/>
          <w:rtl w:val="true"/>
        </w:rPr>
        <w:footnoteReference w:id="3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مشکور، قاله الکشّیّ</w:t>
      </w:r>
      <w:r>
        <w:rPr>
          <w:rFonts w:eastAsia="IRNazanin" w:cs="IRNazanin"/>
          <w:color w:val="111111"/>
          <w:sz w:val="28"/>
          <w:szCs w:val="28"/>
          <w:rtl w:val="true"/>
          <w:lang w:bidi="fa-IR"/>
        </w:rPr>
        <w:t>.</w:t>
      </w:r>
      <w:r>
        <w:rPr>
          <w:rStyle w:val="FootnoteAnchor"/>
          <w:rtl w:val="true"/>
        </w:rPr>
        <w:footnoteReference w:id="3819"/>
      </w:r>
    </w:p>
    <w:p>
      <w:pPr>
        <w:pStyle w:val="BookText"/>
        <w:rPr/>
      </w:pPr>
      <w:r>
        <w:rPr>
          <w:rFonts w:ascii="Amiri" w:hAnsi="Amiri" w:eastAsia="Amiri" w:cs="Amiri"/>
          <w:color w:val="111111"/>
          <w:sz w:val="28"/>
          <w:sz w:val="28"/>
          <w:szCs w:val="28"/>
          <w:rtl w:val="true"/>
          <w:lang w:bidi="ar-SA"/>
        </w:rPr>
        <w:t>وروی العقیقیّ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أباجعفر علیه‌السلام کان یحبّه حبّاً شدیداً، وأ نّه کان مؤناً شاکراً فی الرّخاء، صابراً فی البلاء</w:t>
      </w:r>
      <w:r>
        <w:rPr>
          <w:rStyle w:val="FootnoteAnchor"/>
          <w:rtl w:val="true"/>
        </w:rPr>
        <w:footnoteReference w:id="38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مَیْسر</w:t>
      </w:r>
      <w:r>
        <w:rPr>
          <w:rStyle w:val="FootnoteAnchor"/>
          <w:rtl w:val="true"/>
        </w:rPr>
        <w:footnoteReference w:id="3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وإسکان الیاء المنقّطة تحتها، نقطتین </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وفتح الیاء والرّاء بعد 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الکشّیّ روایات کثیرة تدلّ علی مدحه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میسر بن عبدالعزیز کان کوفیّاً، وکان ثقة</w:t>
      </w:r>
      <w:r>
        <w:rPr>
          <w:rStyle w:val="FootnoteAnchor"/>
          <w:rtl w:val="true"/>
        </w:rPr>
        <w:footnoteReference w:id="3822"/>
      </w:r>
      <w:r>
        <w:rPr>
          <w:rFonts w:ascii="IRNazanin" w:hAnsi="IRNazanin" w:eastAsia="IRNazanin"/>
          <w:color w:val="111111"/>
          <w:sz w:val="28"/>
          <w:sz w:val="28"/>
          <w:szCs w:val="28"/>
          <w:rtl w:val="true"/>
          <w:lang w:bidi="fa-IR"/>
        </w:rPr>
        <w:t>، قال له أبوجعفر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أما إنّه قد حضر أجلک غیر مرّة ولا مرّتین، کلّ ذلک یؤره اللّه تعالی بصلتک قرابتک</w:t>
      </w:r>
      <w:r>
        <w:rPr>
          <w:rFonts w:eastAsia="IRNazanin" w:cs="IRNazanin"/>
          <w:color w:val="111111"/>
          <w:sz w:val="28"/>
          <w:szCs w:val="28"/>
          <w:rtl w:val="true"/>
          <w:lang w:bidi="fa-IR"/>
        </w:rPr>
        <w:t>.</w:t>
      </w:r>
      <w:r>
        <w:rPr>
          <w:rStyle w:val="FootnoteAnchor"/>
          <w:rtl w:val="true"/>
        </w:rPr>
        <w:footnoteReference w:id="3823"/>
      </w:r>
    </w:p>
    <w:p>
      <w:pPr>
        <w:pStyle w:val="BookText"/>
        <w:rPr/>
      </w:pPr>
      <w:r>
        <w:rPr>
          <w:rFonts w:ascii="IRNazanin" w:hAnsi="IRNazanin" w:eastAsia="IRNazanin"/>
          <w:color w:val="111111"/>
          <w:sz w:val="28"/>
          <w:sz w:val="28"/>
          <w:szCs w:val="28"/>
          <w:rtl w:val="true"/>
          <w:lang w:bidi="fa-IR"/>
        </w:rPr>
        <w:t>وقال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 آل محمّد علیهم‌السلام وهو ممّن یجاهد فی الرّجعة</w:t>
      </w:r>
      <w:r>
        <w:rPr>
          <w:rStyle w:val="FootnoteAnchor"/>
          <w:rtl w:val="true"/>
        </w:rPr>
        <w:footnoteReference w:id="3824"/>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4798_34024"/>
      <w:bookmarkStart w:id="618" w:name="pg4798_34024"/>
      <w:bookmarkEnd w:id="618"/>
    </w:p>
    <w:p>
      <w:pPr>
        <w:pStyle w:val="Heading2"/>
        <w:numPr>
          <w:ilvl w:val="1"/>
          <w:numId w:val="1"/>
        </w:numPr>
        <w:rPr/>
      </w:pPr>
      <w:bookmarkStart w:id="619" w:name="pg4798_34024"/>
      <w:bookmarkStart w:id="620" w:name="__RefHeading___Toc2402499_2035185390"/>
      <w:bookmarkStart w:id="621" w:name="_Toc217"/>
      <w:bookmarkEnd w:id="619"/>
      <w:bookmarkEnd w:id="620"/>
      <w:r>
        <w:rPr>
          <w:rtl w:val="true"/>
        </w:rPr>
        <w:t>الفصل الخامس والعشرون</w:t>
      </w:r>
      <w:r>
        <w:rPr>
          <w:rtl w:val="true"/>
        </w:rPr>
        <w:t xml:space="preserve">: </w:t>
      </w:r>
      <w:r>
        <w:rPr>
          <w:rtl w:val="true"/>
        </w:rPr>
        <w:t>فی النّون و فیه خمسة أبواب</w:t>
      </w:r>
      <w:bookmarkEnd w:id="62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2402501_2035185390"/>
      <w:bookmarkStart w:id="623" w:name="_Toc218"/>
      <w:bookmarkEnd w:id="622"/>
      <w:r>
        <w:rPr>
          <w:rtl w:val="true"/>
        </w:rPr>
        <w:t>اشارة</w:t>
      </w:r>
      <w:bookmarkStart w:id="624" w:name="pg4798_34025"/>
      <w:bookmarkEnd w:id="623"/>
    </w:p>
    <w:p>
      <w:pPr>
        <w:pStyle w:val="Heading3"/>
        <w:numPr>
          <w:ilvl w:val="2"/>
          <w:numId w:val="1"/>
        </w:numPr>
        <w:rPr/>
      </w:pPr>
      <w:bookmarkStart w:id="625" w:name="__RefHeading___Toc2402503_2035185390"/>
      <w:bookmarkStart w:id="626" w:name="_Toc219"/>
      <w:bookmarkEnd w:id="624"/>
      <w:bookmarkEnd w:id="625"/>
      <w:r>
        <w:rPr>
          <w:rtl w:val="true"/>
        </w:rPr>
        <w:t>الباب الأوّل</w:t>
      </w:r>
      <w:r>
        <w:rPr>
          <w:rtl w:val="true"/>
        </w:rPr>
        <w:t xml:space="preserve">: </w:t>
      </w:r>
      <w:r>
        <w:rPr>
          <w:rtl w:val="true"/>
        </w:rPr>
        <w:t>نصر</w:t>
      </w:r>
      <w:bookmarkEnd w:id="626"/>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الصّباح</w:t>
      </w:r>
      <w:r>
        <w:rPr>
          <w:rStyle w:val="FootnoteAnchor"/>
          <w:rtl w:val="true"/>
        </w:rPr>
        <w:footnoteReference w:id="3825"/>
      </w:r>
      <w:r>
        <w:rPr>
          <w:rFonts w:ascii="IRNazanin" w:hAnsi="IRNazanin" w:eastAsia="IRNazanin"/>
          <w:color w:val="111111"/>
          <w:sz w:val="28"/>
          <w:sz w:val="28"/>
          <w:szCs w:val="28"/>
          <w:rtl w:val="true"/>
          <w:lang w:bidi="fa-IR"/>
        </w:rPr>
        <w:t>، یکنّی أباالقاسم البلخیّ، غالی</w:t>
      </w:r>
    </w:p>
    <w:p>
      <w:pPr>
        <w:pStyle w:val="BookText"/>
        <w:rPr/>
      </w:pPr>
      <w:r>
        <w:rPr>
          <w:rFonts w:ascii="IRNazanin" w:hAnsi="IRNazanin" w:eastAsia="IRNazanin"/>
          <w:color w:val="111111"/>
          <w:sz w:val="28"/>
          <w:sz w:val="28"/>
          <w:szCs w:val="28"/>
          <w:rtl w:val="true"/>
          <w:lang w:bidi="fa-IR"/>
        </w:rPr>
        <w:t>المذهب</w:t>
      </w:r>
      <w:r>
        <w:rPr>
          <w:rStyle w:val="FootnoteAnchor"/>
          <w:rtl w:val="true"/>
        </w:rPr>
        <w:footnoteReference w:id="3826"/>
      </w:r>
      <w:r>
        <w:rPr>
          <w:rFonts w:ascii="IRNazanin" w:hAnsi="IRNazanin" w:eastAsia="IRNazanin"/>
          <w:color w:val="111111"/>
          <w:sz w:val="28"/>
          <w:sz w:val="28"/>
          <w:szCs w:val="28"/>
          <w:rtl w:val="true"/>
          <w:lang w:bidi="fa-IR"/>
        </w:rPr>
        <w:t>، وکان کثیر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عامر بن وهب، أبوالحسن السّنجاریّ، من ثقات أصحابنا</w:t>
      </w:r>
      <w:r>
        <w:rPr>
          <w:rStyle w:val="FootnoteAnchor"/>
          <w:rtl w:val="true"/>
        </w:rPr>
        <w:footnoteReference w:id="38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والباء المنقّطة تحتها نقطة، والسّین المهملة</w:t>
      </w:r>
      <w:r>
        <w:rPr>
          <w:rStyle w:val="FootnoteAnchor"/>
          <w:rtl w:val="true"/>
        </w:rPr>
        <w:footnoteReference w:id="3828"/>
      </w:r>
      <w:r>
        <w:rPr>
          <w:rFonts w:ascii="Amiri" w:hAnsi="Amiri" w:eastAsia="Amiri" w:cs="Amiri"/>
          <w:color w:val="111111"/>
          <w:sz w:val="28"/>
          <w:sz w:val="28"/>
          <w:szCs w:val="28"/>
          <w:rtl w:val="true"/>
          <w:lang w:bidi="ar-SA"/>
        </w:rPr>
        <w:t>اللّخمیّ</w:t>
      </w:r>
      <w:r>
        <w:rPr>
          <w:rStyle w:val="FootnoteAnchor"/>
          <w:rtl w:val="true"/>
        </w:rPr>
        <w:footnoteReference w:id="3829"/>
      </w:r>
      <w:r>
        <w:rPr>
          <w:rFonts w:ascii="IRNazanin" w:hAnsi="IRNazanin" w:eastAsia="IRNazanin"/>
          <w:color w:val="111111"/>
          <w:sz w:val="28"/>
          <w:sz w:val="28"/>
          <w:szCs w:val="28"/>
          <w:rtl w:val="true"/>
          <w:lang w:bidi="fa-IR"/>
        </w:rPr>
        <w:t xml:space="preserve">، روی عن أبی عبداللّه، وأبی إبراهیم، وأبی الحسن الرّضا علیهم‌السلام، وکان ذا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w:t>
      </w:r>
      <w:r>
        <w:rPr>
          <w:rStyle w:val="FootnoteAnchor"/>
          <w:rtl w:val="true"/>
        </w:rPr>
        <w:footnoteReference w:id="3830"/>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Style w:val="FootnoteAnchor"/>
          <w:rtl w:val="true"/>
        </w:rPr>
        <w:footnoteReference w:id="3831"/>
      </w:r>
    </w:p>
    <w:p>
      <w:pPr>
        <w:pStyle w:val="BookText"/>
        <w:rPr/>
      </w:pPr>
      <w:r>
        <w:rPr>
          <w:rFonts w:ascii="IRNazanin" w:hAnsi="IRNazanin" w:eastAsia="IRNazanin"/>
          <w:color w:val="111111"/>
          <w:sz w:val="28"/>
          <w:sz w:val="28"/>
          <w:szCs w:val="28"/>
          <w:rtl w:val="true"/>
          <w:lang w:bidi="fa-IR"/>
        </w:rPr>
        <w:t>قال الشّیخ الطّوسیّ رحمه‌الله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عبداللّه علیه‌السلام عشرین</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أ نّه وکیل، وکان</w:t>
      </w:r>
      <w:r>
        <w:rPr>
          <w:rFonts w:eastAsia="IRNazanin" w:cs="IRNazanin"/>
          <w:color w:val="111111"/>
          <w:sz w:val="28"/>
          <w:szCs w:val="28"/>
          <w:rtl w:val="true"/>
          <w:lang w:bidi="fa-IR"/>
        </w:rPr>
        <w:t>)</w:t>
      </w:r>
      <w:r>
        <w:rPr>
          <w:rStyle w:val="FootnoteAnchor"/>
          <w:rtl w:val="true"/>
        </w:rPr>
        <w:footnoteReference w:id="3832"/>
      </w:r>
      <w:r>
        <w:rPr>
          <w:rFonts w:ascii="Amiri" w:hAnsi="Amiri" w:eastAsia="Amiri" w:cs="Amiri"/>
          <w:color w:val="111111"/>
          <w:sz w:val="28"/>
          <w:sz w:val="28"/>
          <w:szCs w:val="28"/>
          <w:rtl w:val="true"/>
          <w:lang w:bidi="ar-SA"/>
        </w:rPr>
        <w:t>خیّراً فاضلاً</w:t>
      </w:r>
      <w:r>
        <w:rPr>
          <w:rStyle w:val="FootnoteAnchor"/>
          <w:rtl w:val="true"/>
        </w:rPr>
        <w:footnoteReference w:id="38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المنقریّ</w:t>
      </w:r>
      <w:r>
        <w:rPr>
          <w:rStyle w:val="FootnoteAnchor"/>
          <w:rtl w:val="true"/>
        </w:rPr>
        <w:footnoteReference w:id="3834"/>
      </w:r>
      <w:r>
        <w:rPr>
          <w:rFonts w:ascii="IRNazanin" w:hAnsi="IRNazanin" w:eastAsia="IRNazanin"/>
          <w:color w:val="111111"/>
          <w:sz w:val="28"/>
          <w:sz w:val="28"/>
          <w:szCs w:val="28"/>
          <w:rtl w:val="true"/>
          <w:lang w:bidi="fa-IR"/>
        </w:rPr>
        <w:t>العطّار، أبوالفضل، کوفیّ، مستقیم الطّریقة، صالح الأمر، غیر أ نّه یروی عن الضّعفاء؛ کتبه حسان</w:t>
      </w:r>
      <w:r>
        <w:rPr>
          <w:rStyle w:val="FootnoteAnchor"/>
          <w:rtl w:val="true"/>
        </w:rPr>
        <w:footnoteReference w:id="38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27" w:name="pg4798_34026"/>
    </w:p>
    <w:p>
      <w:pPr>
        <w:pStyle w:val="Heading3"/>
        <w:numPr>
          <w:ilvl w:val="2"/>
          <w:numId w:val="1"/>
        </w:numPr>
        <w:rPr/>
      </w:pPr>
      <w:bookmarkStart w:id="628" w:name="__RefHeading___Toc2402505_2035185390"/>
      <w:bookmarkStart w:id="629" w:name="_Toc220"/>
      <w:bookmarkEnd w:id="627"/>
      <w:bookmarkEnd w:id="628"/>
      <w:r>
        <w:rPr>
          <w:rtl w:val="true"/>
        </w:rPr>
        <w:t>الباب الثّانی</w:t>
      </w:r>
      <w:r>
        <w:rPr>
          <w:rtl w:val="true"/>
        </w:rPr>
        <w:t xml:space="preserve">: </w:t>
      </w:r>
      <w:r>
        <w:rPr>
          <w:rtl w:val="true"/>
        </w:rPr>
        <w:t>النّضر</w:t>
      </w:r>
      <w:bookmarkEnd w:id="629"/>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الصّیرفیّ، من أصحاب الکاظم علیه‌السلام، ثقة</w:t>
      </w:r>
      <w:r>
        <w:rPr>
          <w:rStyle w:val="FootnoteAnchor"/>
          <w:rtl w:val="true"/>
        </w:rPr>
        <w:footnoteReference w:id="3836"/>
      </w:r>
      <w:r>
        <w:rPr>
          <w:rFonts w:ascii="IRNazanin" w:hAnsi="IRNazanin" w:eastAsia="IRNazanin"/>
          <w:color w:val="111111"/>
          <w:sz w:val="28"/>
          <w:sz w:val="28"/>
          <w:szCs w:val="28"/>
          <w:rtl w:val="true"/>
          <w:lang w:bidi="fa-IR"/>
        </w:rPr>
        <w:t>، کوفیّ، صحیح الحدیث، انتقل إلی بغداد، له کتاب</w:t>
      </w:r>
      <w:r>
        <w:rPr>
          <w:rStyle w:val="FootnoteAnchor"/>
          <w:rtl w:val="true"/>
        </w:rPr>
        <w:footnoteReference w:id="38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النّواء، قال العقیقیّ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متحیّراً</w:t>
      </w:r>
      <w:r>
        <w:rPr>
          <w:rStyle w:val="FootnoteAnchor"/>
          <w:rtl w:val="true"/>
        </w:rPr>
        <w:footnoteReference w:id="3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3839"/>
      </w:r>
      <w:r>
        <w:rPr>
          <w:rFonts w:ascii="IRNazanin" w:hAnsi="IRNazanin" w:eastAsia="IRNazanin"/>
          <w:color w:val="111111"/>
          <w:sz w:val="28"/>
          <w:sz w:val="28"/>
          <w:szCs w:val="28"/>
          <w:rtl w:val="true"/>
          <w:lang w:bidi="fa-IR"/>
        </w:rPr>
        <w:t>من أصحاب أبی الحسن الثّالث الهادی علیه‌السلام</w:t>
      </w:r>
      <w:r>
        <w:rPr>
          <w:rStyle w:val="FootnoteAnchor"/>
          <w:rtl w:val="true"/>
        </w:rPr>
        <w:footnoteReference w:id="38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30" w:name="__RefHeading___Toc2402507_2035185390"/>
      <w:bookmarkStart w:id="631" w:name="_Toc221"/>
      <w:bookmarkEnd w:id="630"/>
      <w:r>
        <w:rPr>
          <w:rtl w:val="true"/>
        </w:rPr>
        <w:t>الباب الثّالث</w:t>
      </w:r>
      <w:r>
        <w:rPr>
          <w:rtl w:val="true"/>
        </w:rPr>
        <w:t xml:space="preserve">: </w:t>
      </w:r>
      <w:r>
        <w:rPr>
          <w:rtl w:val="true"/>
        </w:rPr>
        <w:t>النّعمان</w:t>
      </w:r>
      <w:bookmarkEnd w:id="631"/>
    </w:p>
    <w:p>
      <w:pPr>
        <w:pStyle w:val="BookText"/>
        <w:rPr/>
      </w:pPr>
      <w:r>
        <w:rPr>
          <w:rFonts w:ascii="IRNazanin" w:hAnsi="IRNazanin" w:eastAsia="IRNazanin"/>
          <w:color w:val="111111"/>
          <w:sz w:val="28"/>
          <w:sz w:val="28"/>
          <w:szCs w:val="28"/>
          <w:rtl w:val="true"/>
          <w:lang w:bidi="fa-IR"/>
        </w:rPr>
        <w:t>وفیه رجلان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صهبان، من رجال أمیرالمؤنین علیه‌السلام، الّذی قال أمیرالمؤنین علیه‌السلام یوم الجمل</w:t>
      </w:r>
      <w:r>
        <w:rPr>
          <w:rStyle w:val="FootnoteAnchor"/>
          <w:rtl w:val="true"/>
        </w:rPr>
        <w:footnoteReference w:id="3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داره فهو آمن</w:t>
      </w:r>
      <w:r>
        <w:rPr>
          <w:rStyle w:val="FootnoteAnchor"/>
          <w:rtl w:val="true"/>
        </w:rPr>
        <w:footnoteReference w:id="38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w:t>
      </w:r>
      <w:r>
        <w:rPr>
          <w:rStyle w:val="FootnoteAnchor"/>
          <w:rtl w:val="true"/>
        </w:rPr>
        <w:footnoteReference w:id="3843"/>
      </w:r>
      <w:r>
        <w:rPr>
          <w:rFonts w:ascii="IRNazanin" w:hAnsi="IRNazanin" w:eastAsia="IRNazanin"/>
          <w:color w:val="111111"/>
          <w:sz w:val="28"/>
          <w:sz w:val="28"/>
          <w:szCs w:val="28"/>
          <w:rtl w:val="true"/>
          <w:lang w:bidi="fa-IR"/>
        </w:rPr>
        <w:t>بن عجلان، من بنی رزیق</w:t>
      </w:r>
      <w:r>
        <w:rPr>
          <w:rStyle w:val="FootnoteAnchor"/>
          <w:rtl w:val="true"/>
        </w:rPr>
        <w:footnoteReference w:id="3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المضمومة، والزّای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 علیّ علیه‌السلام علی البحرین وعمان</w:t>
      </w:r>
      <w:r>
        <w:rPr>
          <w:rStyle w:val="FootnoteAnchor"/>
          <w:rtl w:val="true"/>
        </w:rPr>
        <w:footnoteReference w:id="38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32" w:name="pg4798_34027"/>
    </w:p>
    <w:p>
      <w:pPr>
        <w:pStyle w:val="Heading3"/>
        <w:numPr>
          <w:ilvl w:val="2"/>
          <w:numId w:val="1"/>
        </w:numPr>
        <w:rPr/>
      </w:pPr>
      <w:bookmarkStart w:id="633" w:name="__RefHeading___Toc2402509_2035185390"/>
      <w:bookmarkStart w:id="634" w:name="_Toc222"/>
      <w:bookmarkEnd w:id="632"/>
      <w:bookmarkEnd w:id="633"/>
      <w:r>
        <w:rPr>
          <w:rtl w:val="true"/>
        </w:rPr>
        <w:t>الباب الرّابع</w:t>
      </w:r>
      <w:r>
        <w:rPr>
          <w:rtl w:val="true"/>
        </w:rPr>
        <w:t xml:space="preserve">: </w:t>
      </w:r>
      <w:r>
        <w:rPr>
          <w:rtl w:val="true"/>
        </w:rPr>
        <w:t>نوح</w:t>
      </w:r>
      <w:bookmarkEnd w:id="634"/>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الحکم، أبو الیقظان، کوفیّ، ثقة، روی عن أبی عبداللّه علیه‌السلام</w:t>
      </w:r>
      <w:r>
        <w:rPr>
          <w:rStyle w:val="FootnoteAnchor"/>
          <w:rtl w:val="true"/>
        </w:rPr>
        <w:footnoteReference w:id="3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درّاج، کان من الشّیعة وکان قاضی الکوفة، واعتذر عن ذلک بأ نّه سأل أخاه جمیلاً لِمَ لا تأتی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إزار</w:t>
      </w:r>
      <w:r>
        <w:rPr>
          <w:rStyle w:val="FootnoteAnchor"/>
          <w:rtl w:val="true"/>
        </w:rPr>
        <w:footnoteReference w:id="38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شعیب البغدادیّ، من أصحاب أبی جعفر محمّد بن علیّ الثّانی علیهماالسلام؛ ذکر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فقیهاً</w:t>
      </w:r>
      <w:r>
        <w:rPr>
          <w:rStyle w:val="FootnoteAnchor"/>
          <w:rtl w:val="true"/>
        </w:rPr>
        <w:footnoteReference w:id="38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صالح البغدادیّ، ذکر الکشّیّ، عن أبی عبداللّه الشّاذانیّ، عن أبی محمّد الفضل بن شاذان مایشهد بأ نّه من شیعة أهل البیت علیهم‌السلام</w:t>
      </w:r>
      <w:r>
        <w:rPr>
          <w:rStyle w:val="FootnoteAnchor"/>
          <w:rtl w:val="true"/>
        </w:rPr>
        <w:footnoteReference w:id="38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35" w:name="__RefHeading___Toc2402511_2035185390"/>
      <w:bookmarkStart w:id="636" w:name="_Toc223"/>
      <w:bookmarkEnd w:id="635"/>
      <w:r>
        <w:rPr>
          <w:rtl w:val="true"/>
        </w:rPr>
        <w:t>الباب الخامس</w:t>
      </w:r>
      <w:r>
        <w:rPr>
          <w:rtl w:val="true"/>
        </w:rPr>
        <w:t xml:space="preserve">: </w:t>
      </w:r>
      <w:r>
        <w:rPr>
          <w:rtl w:val="true"/>
        </w:rPr>
        <w:t>الآحاد</w:t>
      </w:r>
      <w:bookmarkEnd w:id="636"/>
    </w:p>
    <w:p>
      <w:pPr>
        <w:pStyle w:val="BookText"/>
        <w:rPr/>
      </w:pPr>
      <w:r>
        <w:rPr>
          <w:rFonts w:ascii="IRNazanin" w:hAnsi="IRNazanin" w:eastAsia="IRNazanin"/>
          <w:color w:val="111111"/>
          <w:sz w:val="28"/>
          <w:sz w:val="28"/>
          <w:szCs w:val="28"/>
          <w:rtl w:val="true"/>
          <w:lang w:bidi="fa-IR"/>
        </w:rPr>
        <w:t>وفیه سبعة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عمارة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 بن نصیر</w:t>
      </w:r>
      <w:r>
        <w:rPr>
          <w:rStyle w:val="FootnoteAnchor"/>
          <w:rtl w:val="true"/>
        </w:rPr>
        <w:footnoteReference w:id="3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الصّیداء بطن من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 من أصحابنا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نجیّة القوّاس، ولیس هو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نجیّة؟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نجیّة، اسم ناجیة بن عمارة الصّیداویّ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أبا عبداللّه علیه‌السلام کان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w:t>
      </w:r>
      <w:r>
        <w:rPr>
          <w:rStyle w:val="FootnoteAnchor"/>
          <w:rtl w:val="true"/>
        </w:rPr>
        <w:footnoteReference w:id="3851"/>
      </w:r>
      <w:r>
        <w:rPr>
          <w:rFonts w:ascii="Amiri" w:hAnsi="Amiri" w:eastAsia="Amiri" w:cs="Amiri"/>
          <w:color w:val="111111"/>
          <w:sz w:val="28"/>
          <w:sz w:val="28"/>
          <w:szCs w:val="28"/>
          <w:rtl w:val="true"/>
          <w:lang w:bidi="ar-SA"/>
        </w:rPr>
        <w:t xml:space="preserve">نجیّة، فسمّی بهذا </w:t>
      </w:r>
    </w:p>
    <w:p>
      <w:pPr>
        <w:pStyle w:val="BookText"/>
        <w:rPr/>
      </w:pPr>
      <w:r>
        <w:rPr>
          <w:rFonts w:ascii="IRNazanin" w:hAnsi="IRNazanin" w:eastAsia="IRNazanin"/>
          <w:color w:val="111111"/>
          <w:sz w:val="28"/>
          <w:sz w:val="28"/>
          <w:szCs w:val="28"/>
          <w:rtl w:val="true"/>
          <w:lang w:bidi="fa-IR"/>
        </w:rPr>
        <w:t>الاسم</w:t>
      </w:r>
      <w:r>
        <w:rPr>
          <w:rStyle w:val="FootnoteAnchor"/>
          <w:rtl w:val="true"/>
        </w:rPr>
        <w:footnoteReference w:id="38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ناصح البقّال</w:t>
      </w:r>
      <w:r>
        <w:rPr>
          <w:rStyle w:val="FootnoteAnchor"/>
          <w:rtl w:val="true"/>
        </w:rPr>
        <w:footnoteReference w:id="3853"/>
      </w:r>
      <w:r>
        <w:rPr>
          <w:rFonts w:ascii="IRNazanin" w:hAnsi="IRNazanin" w:eastAsia="IRNazanin"/>
          <w:color w:val="111111"/>
          <w:sz w:val="28"/>
          <w:sz w:val="28"/>
          <w:szCs w:val="28"/>
          <w:rtl w:val="true"/>
          <w:lang w:bidi="fa-IR"/>
        </w:rPr>
        <w:t>، کوفیّ، مولی، ثقة، روی عن أبی عبداللّه علیه‌السلام</w:t>
      </w:r>
      <w:r>
        <w:rPr>
          <w:rStyle w:val="FootnoteAnchor"/>
          <w:rtl w:val="true"/>
        </w:rPr>
        <w:footnoteReference w:id="38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نجبة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نجبة بن الحارث شیخ، صادق، کوفیّ، صدیق علیّ بن یقطین</w:t>
      </w:r>
      <w:r>
        <w:rPr>
          <w:rStyle w:val="FootnoteAnchor"/>
          <w:rtl w:val="true"/>
        </w:rPr>
        <w:footnoteReference w:id="38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بن أعین، روی العقیقیّ، عن أبیه، عن عمران بن أبان، عن عبداللّه بن بکیر، عن أبی عبداللّه علیه‌السلام، أ نّه یجاهد فی الرّجعة</w:t>
      </w:r>
      <w:r>
        <w:rPr>
          <w:rStyle w:val="FootnoteAnchor"/>
          <w:rtl w:val="true"/>
        </w:rPr>
        <w:footnoteReference w:id="38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نشیط</w:t>
      </w:r>
      <w:r>
        <w:rPr>
          <w:rStyle w:val="FootnoteAnchor"/>
          <w:rtl w:val="true"/>
        </w:rPr>
        <w:footnoteReference w:id="3857"/>
      </w:r>
      <w:r>
        <w:rPr>
          <w:rFonts w:ascii="IRNazanin" w:hAnsi="IRNazanin" w:eastAsia="IRNazanin"/>
          <w:color w:val="111111"/>
          <w:sz w:val="28"/>
          <w:sz w:val="28"/>
          <w:szCs w:val="28"/>
          <w:rtl w:val="true"/>
          <w:lang w:bidi="fa-IR"/>
        </w:rPr>
        <w:t xml:space="preserve">بن صالح بن لِفافة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والفاء بعد الألف وقبله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عجل، روی عن أبی الحسن موسی علیه‌السلام</w:t>
      </w:r>
      <w:r>
        <w:rPr>
          <w:rStyle w:val="FootnoteAnchor"/>
          <w:rtl w:val="true"/>
        </w:rPr>
        <w:footnoteReference w:id="3858"/>
      </w:r>
      <w:r>
        <w:rPr>
          <w:rFonts w:ascii="IRNazanin" w:hAnsi="IRNazanin" w:eastAsia="IRNazanin"/>
          <w:color w:val="111111"/>
          <w:sz w:val="28"/>
          <w:sz w:val="28"/>
          <w:szCs w:val="28"/>
          <w:rtl w:val="true"/>
          <w:lang w:bidi="fa-IR"/>
        </w:rPr>
        <w:t>وکان یخدمه</w:t>
      </w:r>
      <w:r>
        <w:rPr>
          <w:rStyle w:val="FootnoteAnchor"/>
          <w:rtl w:val="true"/>
        </w:rPr>
        <w:footnoteReference w:id="3859"/>
      </w:r>
      <w:r>
        <w:rPr>
          <w:rFonts w:ascii="Amiri" w:hAnsi="Amiri" w:eastAsia="Amiri" w:cs="Amiri"/>
          <w:color w:val="111111"/>
          <w:sz w:val="28"/>
          <w:sz w:val="28"/>
          <w:szCs w:val="28"/>
          <w:rtl w:val="true"/>
          <w:lang w:bidi="ar-SA"/>
        </w:rPr>
        <w:t>، ثقة</w:t>
      </w:r>
      <w:r>
        <w:rPr>
          <w:rStyle w:val="FootnoteAnchor"/>
          <w:rtl w:val="true"/>
        </w:rPr>
        <w:footnoteReference w:id="38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نقیع</w:t>
      </w:r>
      <w:r>
        <w:rPr>
          <w:rStyle w:val="FootnoteAnchor"/>
          <w:rtl w:val="true"/>
        </w:rPr>
        <w:footnoteReference w:id="3861"/>
      </w:r>
      <w:r>
        <w:rPr>
          <w:rFonts w:ascii="IRNazanin" w:hAnsi="IRNazanin" w:eastAsia="IRNazanin"/>
          <w:color w:val="111111"/>
          <w:sz w:val="28"/>
          <w:sz w:val="28"/>
          <w:szCs w:val="28"/>
          <w:rtl w:val="true"/>
          <w:lang w:bidi="fa-IR"/>
        </w:rPr>
        <w:t>بن الحارث، أبو داود السّبیعیّ الهمدانیّ،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برزة، نضلة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3862"/>
      </w:r>
      <w:r>
        <w:rPr>
          <w:rFonts w:ascii="IRNazanin" w:hAnsi="IRNazanin" w:eastAsia="IRNazanin"/>
          <w:color w:val="111111"/>
          <w:sz w:val="28"/>
          <w:sz w:val="28"/>
          <w:szCs w:val="28"/>
          <w:rtl w:val="true"/>
          <w:lang w:bidi="fa-IR"/>
        </w:rPr>
        <w:t>عبداللّه الأسلمیّ، وروی عن أبی جعفر علیه‌السلام، وفی حدیثه مناکیر، والّذی أراه الوقف</w:t>
      </w:r>
      <w:r>
        <w:rPr>
          <w:rStyle w:val="FootnoteAnchor"/>
          <w:rtl w:val="true"/>
        </w:rPr>
        <w:footnoteReference w:id="3863"/>
      </w:r>
      <w:r>
        <w:rPr>
          <w:rFonts w:ascii="IRNazanin" w:hAnsi="IRNazanin" w:eastAsia="IRNazanin"/>
          <w:color w:val="111111"/>
          <w:sz w:val="28"/>
          <w:sz w:val="28"/>
          <w:szCs w:val="28"/>
          <w:rtl w:val="true"/>
          <w:lang w:bidi="fa-IR"/>
        </w:rPr>
        <w:t>فی حدیثه، ویجوز أن یخرّج شاهداً</w:t>
      </w:r>
      <w:r>
        <w:rPr>
          <w:rStyle w:val="FootnoteAnchor"/>
          <w:rtl w:val="true"/>
        </w:rPr>
        <w:footnoteReference w:id="38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قرة</w:t>
      </w:r>
      <w:r>
        <w:rPr>
          <w:rStyle w:val="FootnoteAnchor"/>
          <w:rtl w:val="true"/>
        </w:rPr>
        <w:footnoteReference w:id="3865"/>
      </w:r>
      <w:r>
        <w:rPr>
          <w:rFonts w:ascii="IRNazanin" w:hAnsi="IRNazanin" w:eastAsia="IRNazanin"/>
          <w:color w:val="111111"/>
          <w:sz w:val="28"/>
          <w:sz w:val="28"/>
          <w:szCs w:val="28"/>
          <w:rtl w:val="true"/>
          <w:lang w:bidi="fa-IR"/>
        </w:rPr>
        <w:t>، من أصحاب أمیرالمؤنین علیه‌السلام، خارجیّ، ملعون</w:t>
      </w:r>
      <w:r>
        <w:rPr>
          <w:rStyle w:val="FootnoteAnchor"/>
          <w:rtl w:val="true"/>
        </w:rPr>
        <w:footnoteReference w:id="38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4798_34030"/>
      <w:bookmarkStart w:id="638" w:name="pg4798_34030"/>
      <w:bookmarkEnd w:id="638"/>
    </w:p>
    <w:p>
      <w:pPr>
        <w:pStyle w:val="Heading2"/>
        <w:numPr>
          <w:ilvl w:val="1"/>
          <w:numId w:val="1"/>
        </w:numPr>
        <w:rPr/>
      </w:pPr>
      <w:bookmarkStart w:id="639" w:name="pg4798_34030"/>
      <w:bookmarkStart w:id="640" w:name="__RefHeading___Toc2402513_2035185390"/>
      <w:bookmarkStart w:id="641" w:name="_Toc224"/>
      <w:bookmarkEnd w:id="639"/>
      <w:bookmarkEnd w:id="640"/>
      <w:r>
        <w:rPr>
          <w:rtl w:val="true"/>
        </w:rPr>
        <w:t>الفصل السّادس والعشرون</w:t>
      </w:r>
      <w:r>
        <w:rPr>
          <w:rtl w:val="true"/>
        </w:rPr>
        <w:t xml:space="preserve">: </w:t>
      </w:r>
      <w:r>
        <w:rPr>
          <w:rtl w:val="true"/>
        </w:rPr>
        <w:t>فی الهاء و فیه خمسة أبواب</w:t>
      </w:r>
      <w:bookmarkEnd w:id="64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2402515_2035185390"/>
      <w:bookmarkStart w:id="643" w:name="_Toc225"/>
      <w:bookmarkEnd w:id="642"/>
      <w:r>
        <w:rPr>
          <w:rtl w:val="true"/>
        </w:rPr>
        <w:t>اشارة</w:t>
      </w:r>
      <w:bookmarkStart w:id="644" w:name="pg4798_34031"/>
      <w:bookmarkEnd w:id="643"/>
    </w:p>
    <w:p>
      <w:pPr>
        <w:pStyle w:val="Heading3"/>
        <w:numPr>
          <w:ilvl w:val="2"/>
          <w:numId w:val="1"/>
        </w:numPr>
        <w:rPr/>
      </w:pPr>
      <w:bookmarkStart w:id="645" w:name="__RefHeading___Toc2402517_2035185390"/>
      <w:bookmarkStart w:id="646" w:name="_Toc226"/>
      <w:bookmarkEnd w:id="644"/>
      <w:bookmarkEnd w:id="645"/>
      <w:r>
        <w:rPr>
          <w:rtl w:val="true"/>
        </w:rPr>
        <w:t>الباب الأوّل</w:t>
      </w:r>
      <w:r>
        <w:rPr>
          <w:rtl w:val="true"/>
        </w:rPr>
        <w:t xml:space="preserve">: </w:t>
      </w:r>
      <w:r>
        <w:rPr>
          <w:rtl w:val="true"/>
        </w:rPr>
        <w:t>هارون</w:t>
      </w:r>
      <w:bookmarkEnd w:id="646"/>
    </w:p>
    <w:p>
      <w:pPr>
        <w:pStyle w:val="BookText"/>
        <w:rPr/>
      </w:pPr>
      <w:r>
        <w:rPr>
          <w:rFonts w:ascii="IRNazanin" w:hAnsi="IRNazanin" w:eastAsia="IRNazanin"/>
          <w:color w:val="111111"/>
          <w:sz w:val="28"/>
          <w:sz w:val="28"/>
          <w:szCs w:val="28"/>
          <w:rtl w:val="true"/>
          <w:lang w:bidi="fa-IR"/>
        </w:rPr>
        <w:t>وفیه تسعة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الجبلیّ</w:t>
      </w:r>
      <w:r>
        <w:rPr>
          <w:rStyle w:val="FootnoteAnchor"/>
          <w:rtl w:val="true"/>
        </w:rPr>
        <w:footnoteReference w:id="3867"/>
      </w:r>
      <w:r>
        <w:rPr>
          <w:rFonts w:ascii="IRNazanin" w:hAnsi="IRNazanin" w:eastAsia="IRNazanin"/>
          <w:color w:val="111111"/>
          <w:sz w:val="28"/>
          <w:sz w:val="28"/>
          <w:szCs w:val="28"/>
          <w:rtl w:val="true"/>
          <w:lang w:bidi="fa-IR"/>
        </w:rPr>
        <w:t>، من أصحاب الباقر علیه‌السلام، مجهول</w:t>
      </w:r>
      <w:r>
        <w:rPr>
          <w:rStyle w:val="FootnoteAnchor"/>
          <w:rtl w:val="true"/>
        </w:rPr>
        <w:footnoteReference w:id="38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الجهم بن ثویر</w:t>
      </w:r>
      <w:r>
        <w:rPr>
          <w:rStyle w:val="FootnoteAnchor"/>
          <w:rtl w:val="true"/>
        </w:rPr>
        <w:footnoteReference w:id="3869"/>
      </w:r>
      <w:r>
        <w:rPr>
          <w:rFonts w:ascii="IRNazanin" w:hAnsi="IRNazanin" w:eastAsia="IRNazanin"/>
          <w:color w:val="111111"/>
          <w:sz w:val="28"/>
          <w:sz w:val="28"/>
          <w:szCs w:val="28"/>
          <w:rtl w:val="true"/>
          <w:lang w:bidi="fa-IR"/>
        </w:rPr>
        <w:t>بن أبی فاختة سعید بن جهمان، مولی اُمّ هانئ بنت أبی طالب، وأبو الجهم</w:t>
      </w:r>
      <w:r>
        <w:rPr>
          <w:rStyle w:val="FootnoteAnchor"/>
          <w:rtl w:val="true"/>
        </w:rPr>
        <w:footnoteReference w:id="3870"/>
      </w:r>
      <w:r>
        <w:rPr>
          <w:rFonts w:ascii="IRNazanin" w:hAnsi="IRNazanin" w:eastAsia="IRNazanin"/>
          <w:color w:val="111111"/>
          <w:sz w:val="28"/>
          <w:sz w:val="28"/>
          <w:szCs w:val="28"/>
          <w:rtl w:val="true"/>
          <w:lang w:bidi="fa-IR"/>
        </w:rPr>
        <w:t>روی عن أبی عبداللّه علیه‌السلام، کوفیّ، ثقة</w:t>
      </w:r>
      <w:r>
        <w:rPr>
          <w:rStyle w:val="FootnoteAnchor"/>
          <w:rtl w:val="true"/>
        </w:rPr>
        <w:footnoteReference w:id="38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الحسن بن محبوب بن وهب بن جعفر بن وهب البجلیّ، مولی حارث</w:t>
      </w:r>
      <w:r>
        <w:rPr>
          <w:rStyle w:val="FootnoteAnchor"/>
          <w:rtl w:val="true"/>
        </w:rPr>
        <w:footnoteReference w:id="3872"/>
      </w:r>
      <w:r>
        <w:rPr>
          <w:rFonts w:ascii="IRNazanin" w:hAnsi="IRNazanin" w:eastAsia="IRNazanin"/>
          <w:color w:val="111111"/>
          <w:sz w:val="28"/>
          <w:sz w:val="28"/>
          <w:szCs w:val="28"/>
          <w:rtl w:val="true"/>
          <w:lang w:bidi="fa-IR"/>
        </w:rPr>
        <w:t>بن عبداللّه، ثقة، صدوق، روی عن أبیه، وعن الرّجال</w:t>
      </w:r>
      <w:r>
        <w:rPr>
          <w:rStyle w:val="FootnoteAnchor"/>
          <w:rtl w:val="true"/>
        </w:rPr>
        <w:footnoteReference w:id="38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حمزة الغنویّ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کوفیّ، ثقة، عین، روی عن أبی عبداللّه علیه‌السلام</w:t>
      </w:r>
      <w:r>
        <w:rPr>
          <w:rStyle w:val="FootnoteAnchor"/>
          <w:rtl w:val="true"/>
        </w:rPr>
        <w:footnoteReference w:id="38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أوّلاً، والجیم بعدالرّاء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Style w:val="FootnoteAnchor"/>
          <w:rtl w:val="true"/>
        </w:rPr>
        <w:footnoteReference w:id="3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سعد، زیدیّ</w:t>
      </w:r>
      <w:r>
        <w:rPr>
          <w:rStyle w:val="FootnoteAnchor"/>
          <w:rtl w:val="true"/>
        </w:rPr>
        <w:footnoteReference w:id="38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عبدالعزیز، أبوعلیّ الأراجنیّ</w:t>
      </w:r>
      <w:r>
        <w:rPr>
          <w:rStyle w:val="FootnoteAnchor"/>
          <w:rtl w:val="true"/>
        </w:rPr>
        <w:footnoteReference w:id="3877"/>
      </w:r>
      <w:r>
        <w:rPr>
          <w:rFonts w:ascii="IRNazanin" w:hAnsi="IRNazanin" w:eastAsia="IRNazanin"/>
          <w:color w:val="111111"/>
          <w:sz w:val="28"/>
          <w:sz w:val="28"/>
          <w:szCs w:val="28"/>
          <w:rtl w:val="true"/>
          <w:lang w:bidi="fa-IR"/>
        </w:rPr>
        <w:t>الکاتب، مصریّ، کان وجهاً فی زمانه، مدحه المتنبّی، وله ابن اسمه علیّ، وکان حسن التّخصیص بمذهبنا</w:t>
      </w:r>
      <w:r>
        <w:rPr>
          <w:rStyle w:val="FootnoteAnchor"/>
          <w:rtl w:val="true"/>
        </w:rPr>
        <w:footnoteReference w:id="3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47" w:name="pg4798_34032"/>
    </w:p>
    <w:p>
      <w:pPr>
        <w:pStyle w:val="BookText"/>
        <w:rPr/>
      </w:pPr>
      <w:bookmarkEnd w:id="64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بن سعدان الکاتب، السّرّ من رائیّ، کان ینزلها، وأصله الأنبار</w:t>
      </w:r>
      <w:r>
        <w:rPr>
          <w:rStyle w:val="FootnoteAnchor"/>
          <w:rtl w:val="true"/>
        </w:rPr>
        <w:footnoteReference w:id="3879"/>
      </w:r>
      <w:r>
        <w:rPr>
          <w:rFonts w:ascii="IRNazanin" w:hAnsi="IRNazanin" w:eastAsia="IRNazanin"/>
          <w:color w:val="111111"/>
          <w:sz w:val="28"/>
          <w:sz w:val="28"/>
          <w:szCs w:val="28"/>
          <w:rtl w:val="true"/>
          <w:lang w:bidi="fa-IR"/>
        </w:rPr>
        <w:t>، یکنّی أبا القاسم، ثقة، وجه، وکان له مذهب فی الجبر والتّشبیه، لقی أبا محمّد وأبا الحسن علیهماالسلام</w:t>
      </w:r>
      <w:r>
        <w:rPr>
          <w:rStyle w:val="FootnoteAnchor"/>
          <w:rtl w:val="true"/>
        </w:rPr>
        <w:footnoteReference w:id="38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موسی بن أحمد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r>
        <w:rPr>
          <w:rStyle w:val="FootnoteAnchor"/>
          <w:rtl w:val="true"/>
        </w:rPr>
        <w:footnoteReference w:id="3881"/>
      </w:r>
      <w:r>
        <w:rPr>
          <w:rFonts w:ascii="IRNazanin" w:hAnsi="IRNazanin" w:eastAsia="IRNazanin"/>
          <w:color w:val="111111"/>
          <w:sz w:val="28"/>
          <w:sz w:val="28"/>
          <w:szCs w:val="28"/>
          <w:rtl w:val="true"/>
          <w:lang w:bidi="fa-IR"/>
        </w:rPr>
        <w:t>من بنی شیبان التّلعکبریّ</w:t>
      </w:r>
      <w:r>
        <w:rPr>
          <w:rStyle w:val="FootnoteAnchor"/>
          <w:rtl w:val="true"/>
        </w:rPr>
        <w:footnoteReference w:id="3882"/>
      </w:r>
      <w:r>
        <w:rPr>
          <w:rFonts w:ascii="IRNazanin" w:hAnsi="IRNazanin" w:eastAsia="IRNazanin"/>
          <w:color w:val="111111"/>
          <w:sz w:val="28"/>
          <w:sz w:val="28"/>
          <w:szCs w:val="28"/>
          <w:rtl w:val="true"/>
          <w:lang w:bidi="fa-IR"/>
        </w:rPr>
        <w:t>، یکنّی أبا محمّد، جلیل القدر، عظیم المنزلة، واسع الرّوایة، عدیم النّظیر</w:t>
      </w:r>
      <w:r>
        <w:rPr>
          <w:rStyle w:val="FootnoteAnchor"/>
          <w:rtl w:val="true"/>
        </w:rPr>
        <w:footnoteReference w:id="3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3884"/>
      </w:r>
      <w:r>
        <w:rPr>
          <w:rFonts w:ascii="IRNazanin" w:hAnsi="IRNazanin" w:eastAsia="IRNazanin"/>
          <w:color w:val="111111"/>
          <w:sz w:val="28"/>
          <w:sz w:val="28"/>
          <w:szCs w:val="28"/>
          <w:rtl w:val="true"/>
          <w:lang w:bidi="fa-IR"/>
        </w:rPr>
        <w:t>وجه أصحابنا، معتمد علیه لایطعن علیه فی شیء، مات سنة خمس وثمانین وثلاثمائة رحمه‌الله</w:t>
      </w:r>
      <w:r>
        <w:rPr>
          <w:rStyle w:val="FootnoteAnchor"/>
          <w:rtl w:val="true"/>
        </w:rPr>
        <w:footnoteReference w:id="3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48" w:name="__RefHeading___Toc2402519_2035185390"/>
      <w:bookmarkStart w:id="649" w:name="_Toc227"/>
      <w:bookmarkEnd w:id="648"/>
      <w:r>
        <w:rPr>
          <w:rtl w:val="true"/>
        </w:rPr>
        <w:t>الباب الثّانی</w:t>
      </w:r>
      <w:r>
        <w:rPr>
          <w:rtl w:val="true"/>
        </w:rPr>
        <w:t xml:space="preserve">: </w:t>
      </w:r>
      <w:r>
        <w:rPr>
          <w:rtl w:val="true"/>
        </w:rPr>
        <w:t>هاشم</w:t>
      </w:r>
      <w:bookmarkEnd w:id="649"/>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أبی هاشم، مجهول قاله الشّیخ رحمه‌الله</w:t>
      </w:r>
      <w:r>
        <w:rPr>
          <w:rFonts w:eastAsia="IRNazanin" w:cs="IRNazanin"/>
          <w:color w:val="111111"/>
          <w:sz w:val="28"/>
          <w:szCs w:val="28"/>
          <w:rtl w:val="true"/>
          <w:lang w:bidi="fa-IR"/>
        </w:rPr>
        <w:t>.</w:t>
      </w:r>
      <w:r>
        <w:rPr>
          <w:rStyle w:val="FootnoteAnchor"/>
          <w:rtl w:val="true"/>
        </w:rPr>
        <w:footnoteReference w:id="3886"/>
      </w:r>
    </w:p>
    <w:p>
      <w:pPr>
        <w:pStyle w:val="BookText"/>
        <w:rPr/>
      </w:pPr>
      <w:r>
        <w:rPr>
          <w:rFonts w:ascii="IRNazanin" w:hAnsi="IRNazanin" w:eastAsia="IRNazanin"/>
          <w:color w:val="111111"/>
          <w:sz w:val="28"/>
          <w:sz w:val="28"/>
          <w:szCs w:val="28"/>
          <w:rtl w:val="true"/>
          <w:lang w:bidi="fa-IR"/>
        </w:rPr>
        <w:t>وروی الکشّیّ عن محمّد بن قولویه والحسین بن الحسن بن بندار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مهزیار ومحمّد بن عیسی بن عبید، عن علیّ ابن مهزیار، عن أبی جعفر علیه‌السلام</w:t>
      </w:r>
      <w:r>
        <w:rPr>
          <w:rStyle w:val="FootnoteAnchor"/>
          <w:rtl w:val="true"/>
        </w:rPr>
        <w:footnoteReference w:id="3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هاشم بن أبی هاشم ملعون</w:t>
      </w:r>
      <w:r>
        <w:rPr>
          <w:rStyle w:val="FootnoteAnchor"/>
          <w:rtl w:val="true"/>
        </w:rPr>
        <w:footnoteReference w:id="3888"/>
      </w:r>
      <w:r>
        <w:rPr>
          <w:rFonts w:ascii="IRNazanin" w:hAnsi="IRNazanin" w:eastAsia="IRNazanin"/>
          <w:color w:val="111111"/>
          <w:sz w:val="28"/>
          <w:sz w:val="28"/>
          <w:szCs w:val="28"/>
          <w:rtl w:val="true"/>
          <w:lang w:bidi="fa-IR"/>
        </w:rPr>
        <w:t>، وهذا طریق واضح یدلّ علی ضعف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المضمومة،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وقّاص المرقال، من أصحاب أمیرالمؤنین علیه‌السلام، وسمّی المرقال لأ نّه کان </w:t>
      </w:r>
      <w:bookmarkStart w:id="650" w:name="pg4798_34033"/>
    </w:p>
    <w:p>
      <w:pPr>
        <w:pStyle w:val="BookText"/>
        <w:rPr/>
      </w:pPr>
      <w:bookmarkEnd w:id="650"/>
      <w:r>
        <w:rPr>
          <w:rFonts w:ascii="IRNazanin" w:hAnsi="IRNazanin" w:eastAsia="IRNazanin"/>
          <w:color w:val="111111"/>
          <w:sz w:val="28"/>
          <w:sz w:val="28"/>
          <w:szCs w:val="28"/>
          <w:rtl w:val="true"/>
          <w:lang w:bidi="fa-IR"/>
        </w:rPr>
        <w:t>یرقل</w:t>
      </w:r>
      <w:r>
        <w:rPr>
          <w:rStyle w:val="FootnoteAnchor"/>
          <w:rtl w:val="true"/>
        </w:rPr>
        <w:footnoteReference w:id="3889"/>
      </w:r>
      <w:r>
        <w:rPr>
          <w:rFonts w:ascii="IRNazanin" w:hAnsi="IRNazanin" w:eastAsia="IRNazanin"/>
          <w:color w:val="111111"/>
          <w:sz w:val="28"/>
          <w:sz w:val="28"/>
          <w:szCs w:val="28"/>
          <w:rtl w:val="true"/>
          <w:lang w:bidi="fa-IR"/>
        </w:rPr>
        <w:t>فی الحرب</w:t>
      </w:r>
      <w:r>
        <w:rPr>
          <w:rStyle w:val="FootnoteAnchor"/>
          <w:rtl w:val="true"/>
        </w:rPr>
        <w:footnoteReference w:id="38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المثنّی، کوفیّ، ثقة، روی عن أبی عبداللّه علیه‌السلام</w:t>
      </w:r>
      <w:r>
        <w:rPr>
          <w:rStyle w:val="FootnoteAnchor"/>
          <w:rtl w:val="true"/>
        </w:rPr>
        <w:footnoteReference w:id="38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51" w:name="__RefHeading___Toc2402521_2035185390"/>
      <w:bookmarkStart w:id="652" w:name="_Toc228"/>
      <w:bookmarkEnd w:id="651"/>
      <w:r>
        <w:rPr>
          <w:rtl w:val="true"/>
        </w:rPr>
        <w:t>الباب الثّالث</w:t>
      </w:r>
      <w:r>
        <w:rPr>
          <w:rtl w:val="true"/>
        </w:rPr>
        <w:t xml:space="preserve">: </w:t>
      </w:r>
      <w:r>
        <w:rPr>
          <w:rtl w:val="true"/>
        </w:rPr>
        <w:t>هشام</w:t>
      </w:r>
      <w:bookmarkEnd w:id="652"/>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إبراهیم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الکشّیّ عن محمّد بن الحسن، عن علیّ بن إبراهیم بن هاشم، عن الرّیّان ابن الصّلت، عن أبی الحسن علیه‌السلام ما یدلّ علی الطّعن فیه</w:t>
      </w:r>
      <w:r>
        <w:rPr>
          <w:rFonts w:eastAsia="IRNazanin" w:cs="IRNazanin"/>
          <w:color w:val="111111"/>
          <w:sz w:val="28"/>
          <w:szCs w:val="28"/>
          <w:rtl w:val="true"/>
          <w:lang w:bidi="fa-IR"/>
        </w:rPr>
        <w:t>.</w:t>
      </w:r>
      <w:r>
        <w:rPr>
          <w:rStyle w:val="FootnoteAnchor"/>
          <w:rtl w:val="true"/>
        </w:rPr>
        <w:footnoteReference w:id="3892"/>
      </w:r>
    </w:p>
    <w:p>
      <w:pPr>
        <w:pStyle w:val="BookText"/>
        <w:rPr/>
      </w:pPr>
      <w:r>
        <w:rPr>
          <w:rFonts w:ascii="IRNazanin" w:hAnsi="IRNazanin" w:eastAsia="IRNazanin"/>
          <w:color w:val="111111"/>
          <w:sz w:val="28"/>
          <w:sz w:val="28"/>
          <w:szCs w:val="28"/>
          <w:rtl w:val="true"/>
          <w:lang w:bidi="fa-IR"/>
        </w:rPr>
        <w:t>وعن علیّ، عن أحمد بن محمّد بن عیسی، عن أبی طالب، عن معمّر بن خلاّد، عن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زندیق</w:t>
      </w:r>
      <w:r>
        <w:rPr>
          <w:rFonts w:eastAsia="IRNazanin" w:cs="IRNazanin"/>
          <w:color w:val="111111"/>
          <w:sz w:val="28"/>
          <w:szCs w:val="28"/>
          <w:rtl w:val="true"/>
          <w:lang w:bidi="fa-IR"/>
        </w:rPr>
        <w:t>.</w:t>
      </w:r>
      <w:r>
        <w:rPr>
          <w:rStyle w:val="FootnoteAnchor"/>
          <w:rtl w:val="true"/>
        </w:rPr>
        <w:footnoteReference w:id="3893"/>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إبراهیم العبّاسیّ صاحب یونس، طعن علیه، والطّعن عندی فی مذهبه لا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الحکم، أبو محمّد</w:t>
      </w:r>
      <w:r>
        <w:rPr>
          <w:rStyle w:val="FootnoteAnchor"/>
          <w:rtl w:val="true"/>
        </w:rPr>
        <w:footnoteReference w:id="3894"/>
      </w:r>
      <w:r>
        <w:rPr>
          <w:rFonts w:ascii="IRNazanin" w:hAnsi="IRNazanin" w:eastAsia="IRNazanin"/>
          <w:color w:val="111111"/>
          <w:sz w:val="28"/>
          <w:sz w:val="28"/>
          <w:szCs w:val="28"/>
          <w:rtl w:val="true"/>
          <w:lang w:bidi="fa-IR"/>
        </w:rPr>
        <w:t>مولی کندة، وکان ینزل بنی شیبان بالکوفة، وانتقل إلی بغداد سنة تسع وتسعین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هذه السّنة مات، ومولده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3895"/>
      </w:r>
      <w:r>
        <w:rPr>
          <w:rFonts w:ascii="IRNazanin" w:hAnsi="IRNazanin" w:eastAsia="IRNazanin"/>
          <w:color w:val="111111"/>
          <w:sz w:val="28"/>
          <w:sz w:val="28"/>
          <w:szCs w:val="28"/>
          <w:rtl w:val="true"/>
          <w:lang w:bidi="fa-IR"/>
        </w:rPr>
        <w:t>بالکوفه، ومنشأه واسط، وتجارته بغداد، ثمّ انتقل إلیها فی آخر عمره ونزل قصر وضّاح، وروی عن أبی عبداللّه، وأبی الحسن موسی علیهماالسلام، وکان ثقة فی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حسن التّحقیق بهذا الأمر</w:t>
      </w:r>
      <w:r>
        <w:rPr>
          <w:rStyle w:val="FootnoteAnchor"/>
          <w:rtl w:val="true"/>
        </w:rPr>
        <w:footnoteReference w:id="3896"/>
      </w:r>
      <w:r>
        <w:rPr>
          <w:rFonts w:ascii="IRNazanin" w:hAnsi="IRNazanin" w:eastAsia="IRNazanin"/>
          <w:color w:val="111111"/>
          <w:sz w:val="28"/>
          <w:sz w:val="28"/>
          <w:szCs w:val="28"/>
          <w:rtl w:val="true"/>
          <w:lang w:bidi="fa-IR"/>
        </w:rPr>
        <w:t xml:space="preserve">، ورویت مدائح له جلیلة عن الإمامین الصّادق والکاظم علیهماالسلام، وکان ممّن فتق الکلام فی الإمامة، وهذّب المذهب بالنّظر، وکان </w:t>
      </w:r>
    </w:p>
    <w:p>
      <w:pPr>
        <w:pStyle w:val="BookText"/>
        <w:rPr/>
      </w:pPr>
      <w:r>
        <w:rPr>
          <w:rFonts w:ascii="IRNazanin" w:hAnsi="IRNazanin" w:eastAsia="IRNazanin"/>
          <w:color w:val="111111"/>
          <w:sz w:val="28"/>
          <w:sz w:val="28"/>
          <w:szCs w:val="28"/>
          <w:rtl w:val="true"/>
          <w:lang w:bidi="fa-IR"/>
        </w:rPr>
        <w:t>حاذقاً بصناعة الکلام حاضر الجواب</w:t>
      </w:r>
      <w:r>
        <w:rPr>
          <w:rFonts w:eastAsia="IRNazanin" w:cs="IRNazanin"/>
          <w:color w:val="111111"/>
          <w:sz w:val="28"/>
          <w:szCs w:val="28"/>
          <w:rtl w:val="true"/>
          <w:lang w:bidi="fa-IR"/>
        </w:rPr>
        <w:t>.</w:t>
      </w:r>
      <w:r>
        <w:rPr>
          <w:rStyle w:val="FootnoteAnchor"/>
          <w:rtl w:val="true"/>
        </w:rPr>
        <w:footnoteReference w:id="3897"/>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کندة، مات سنة تسع وسبعین ومائة بالکوفة فی أیّام الرّشید</w:t>
      </w:r>
      <w:r>
        <w:rPr>
          <w:rStyle w:val="FootnoteAnchor"/>
          <w:rtl w:val="true"/>
        </w:rPr>
        <w:footnoteReference w:id="3898"/>
      </w:r>
      <w:r>
        <w:rPr>
          <w:rFonts w:ascii="IRNazanin" w:hAnsi="IRNazanin" w:eastAsia="IRNazanin"/>
          <w:color w:val="111111"/>
          <w:sz w:val="28"/>
          <w:sz w:val="28"/>
          <w:szCs w:val="28"/>
          <w:rtl w:val="true"/>
          <w:lang w:bidi="fa-IR"/>
        </w:rPr>
        <w:t>، وترحّم علیه الرّضا علیه‌السلام</w:t>
      </w:r>
      <w:r>
        <w:rPr>
          <w:rFonts w:eastAsia="IRNazanin" w:cs="IRNazanin"/>
          <w:color w:val="111111"/>
          <w:sz w:val="28"/>
          <w:szCs w:val="28"/>
          <w:rtl w:val="true"/>
          <w:lang w:bidi="fa-IR"/>
        </w:rPr>
        <w:t>.</w:t>
      </w:r>
      <w:r>
        <w:rPr>
          <w:rStyle w:val="FootnoteAnchor"/>
          <w:rtl w:val="true"/>
        </w:rPr>
        <w:footnoteReference w:id="3899"/>
      </w:r>
    </w:p>
    <w:p>
      <w:pPr>
        <w:pStyle w:val="BookText"/>
        <w:rPr/>
      </w:pPr>
      <w:r>
        <w:rPr>
          <w:rFonts w:ascii="Amiri" w:hAnsi="Amiri" w:eastAsia="Amiri" w:cs="Amiri"/>
          <w:color w:val="111111"/>
          <w:sz w:val="28"/>
          <w:sz w:val="28"/>
          <w:szCs w:val="28"/>
          <w:rtl w:val="true"/>
          <w:lang w:bidi="ar-SA"/>
        </w:rPr>
        <w:t>وروی الکشّیّ عن العیّاشیّ محمّد بن مسعود، عن جعفر، عن العمرکیّ، عن الحسین بن اُبیّ</w:t>
      </w:r>
      <w:r>
        <w:rPr>
          <w:rStyle w:val="FootnoteAnchor"/>
          <w:rtl w:val="true"/>
        </w:rPr>
        <w:footnoteReference w:id="3900"/>
      </w:r>
      <w:r>
        <w:rPr>
          <w:rFonts w:ascii="IRNazanin" w:hAnsi="IRNazanin" w:eastAsia="IRNazanin"/>
          <w:color w:val="111111"/>
          <w:sz w:val="28"/>
          <w:sz w:val="28"/>
          <w:szCs w:val="28"/>
          <w:rtl w:val="true"/>
          <w:lang w:bidi="fa-IR"/>
        </w:rPr>
        <w:t>، عن داود أبی هاشم</w:t>
      </w:r>
      <w:r>
        <w:rPr>
          <w:rStyle w:val="FootnoteAnchor"/>
          <w:rtl w:val="true"/>
        </w:rPr>
        <w:footnoteReference w:id="3901"/>
      </w:r>
      <w:r>
        <w:rPr>
          <w:rFonts w:ascii="IRNazanin" w:hAnsi="IRNazanin" w:eastAsia="IRNazanin"/>
          <w:color w:val="111111"/>
          <w:sz w:val="28"/>
          <w:sz w:val="28"/>
          <w:szCs w:val="28"/>
          <w:rtl w:val="true"/>
          <w:lang w:bidi="fa-IR"/>
        </w:rPr>
        <w:t>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ما کان أذبّه عن هذه النّاحیة</w:t>
      </w:r>
      <w:r>
        <w:rPr>
          <w:rFonts w:eastAsia="IRNazanin" w:cs="IRNazanin"/>
          <w:color w:val="111111"/>
          <w:sz w:val="28"/>
          <w:szCs w:val="28"/>
          <w:rtl w:val="true"/>
          <w:lang w:bidi="fa-IR"/>
        </w:rPr>
        <w:t>.</w:t>
      </w:r>
      <w:r>
        <w:rPr>
          <w:rStyle w:val="FootnoteAnchor"/>
          <w:rtl w:val="true"/>
        </w:rPr>
        <w:footnoteReference w:id="3902"/>
      </w:r>
    </w:p>
    <w:p>
      <w:pPr>
        <w:pStyle w:val="BookText"/>
        <w:rPr/>
      </w:pPr>
      <w:r>
        <w:rPr>
          <w:rFonts w:ascii="IRNazanin" w:hAnsi="IRNazanin" w:eastAsia="IRNazanin"/>
          <w:color w:val="111111"/>
          <w:sz w:val="28"/>
          <w:sz w:val="28"/>
          <w:szCs w:val="28"/>
          <w:rtl w:val="true"/>
          <w:lang w:bidi="fa-IR"/>
        </w:rPr>
        <w:t>ورویت روایات اُخر فی مدحه، وأورد فی خلافه أحادیث</w:t>
      </w:r>
      <w:r>
        <w:rPr>
          <w:rStyle w:val="FootnoteAnchor"/>
          <w:rtl w:val="true"/>
        </w:rPr>
        <w:footnoteReference w:id="3903"/>
      </w:r>
      <w:r>
        <w:rPr>
          <w:rFonts w:ascii="IRNazanin" w:hAnsi="IRNazanin" w:eastAsia="IRNazanin"/>
          <w:color w:val="111111"/>
          <w:sz w:val="28"/>
          <w:sz w:val="28"/>
          <w:szCs w:val="28"/>
          <w:rtl w:val="true"/>
          <w:lang w:bidi="fa-IR"/>
        </w:rPr>
        <w:t>ذکرناها فی کتابنا الکبیر وأجبنا عنها، وهذا الرّجل عندی عظیم الشّأن، رفیع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الجوالیقیّ، مولی بشر بن مروان أبوالحکم، کان من سبی الجوزجان</w:t>
      </w:r>
      <w:r>
        <w:rPr>
          <w:rStyle w:val="FootnoteAnchor"/>
          <w:rtl w:val="true"/>
        </w:rPr>
        <w:footnoteReference w:id="3904"/>
      </w:r>
      <w:r>
        <w:rPr>
          <w:rFonts w:ascii="IRNazanin" w:hAnsi="IRNazanin" w:eastAsia="IRNazanin"/>
          <w:color w:val="111111"/>
          <w:sz w:val="28"/>
          <w:sz w:val="28"/>
          <w:szCs w:val="28"/>
          <w:rtl w:val="true"/>
          <w:lang w:bidi="fa-IR"/>
        </w:rPr>
        <w:t>، روی عن أبی عبداللّه، وأبی الحسن علیهماالسلام، ثقة، ثقة</w:t>
      </w:r>
      <w:r>
        <w:rPr>
          <w:rStyle w:val="FootnoteAnchor"/>
          <w:rtl w:val="true"/>
        </w:rPr>
        <w:footnoteReference w:id="39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3906"/>
      </w:r>
      <w:r>
        <w:rPr>
          <w:rFonts w:ascii="Amiri" w:hAnsi="Amiri" w:eastAsia="Amiri" w:cs="Amiri"/>
          <w:color w:val="111111"/>
          <w:sz w:val="28"/>
          <w:sz w:val="28"/>
          <w:szCs w:val="28"/>
          <w:rtl w:val="true"/>
          <w:lang w:bidi="ar-SA"/>
        </w:rPr>
        <w:t>السّائب</w:t>
      </w:r>
      <w:r>
        <w:rPr>
          <w:rStyle w:val="FootnoteAnchor"/>
          <w:rtl w:val="true"/>
        </w:rPr>
        <w:footnoteReference w:id="3907"/>
      </w:r>
      <w:r>
        <w:rPr>
          <w:rFonts w:ascii="IRNazanin" w:hAnsi="IRNazanin" w:eastAsia="IRNazanin"/>
          <w:color w:val="111111"/>
          <w:sz w:val="28"/>
          <w:sz w:val="28"/>
          <w:szCs w:val="28"/>
          <w:rtl w:val="true"/>
          <w:lang w:bidi="fa-IR"/>
        </w:rPr>
        <w:t>، أبو المنذر النّاسب، العالم المشهور بالعلم والفضل العارف بالأیّام</w:t>
      </w:r>
      <w:r>
        <w:rPr>
          <w:rStyle w:val="FootnoteAnchor"/>
          <w:rtl w:val="true"/>
        </w:rPr>
        <w:footnoteReference w:id="3908"/>
      </w:r>
      <w:r>
        <w:rPr>
          <w:rFonts w:ascii="Amiri" w:hAnsi="Amiri" w:eastAsia="Amiri" w:cs="Amiri"/>
          <w:color w:val="111111"/>
          <w:sz w:val="28"/>
          <w:sz w:val="28"/>
          <w:szCs w:val="28"/>
          <w:rtl w:val="true"/>
          <w:lang w:bidi="ar-SA"/>
        </w:rPr>
        <w:t>، کان مختصّاً بمذهبنا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نسیت علمی، فجلست، إلی جعفر بن محمّد علیهماالسلام،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فسقانی العلم فی کأس، فعاد إلیَ علمی، وکان أبوعبداللّه علیه‌السلام یقرّبه، ویدنیه، ویبسطه</w:t>
      </w:r>
      <w:r>
        <w:rPr>
          <w:rStyle w:val="FootnoteAnchor"/>
          <w:rtl w:val="true"/>
        </w:rPr>
        <w:footnoteReference w:id="3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53" w:name="pg4798_34035"/>
    </w:p>
    <w:p>
      <w:pPr>
        <w:pStyle w:val="Heading3"/>
        <w:numPr>
          <w:ilvl w:val="2"/>
          <w:numId w:val="1"/>
        </w:numPr>
        <w:rPr/>
      </w:pPr>
      <w:bookmarkStart w:id="654" w:name="__RefHeading___Toc2402523_2035185390"/>
      <w:bookmarkStart w:id="655" w:name="_Toc229"/>
      <w:bookmarkEnd w:id="653"/>
      <w:bookmarkEnd w:id="654"/>
      <w:r>
        <w:rPr>
          <w:rtl w:val="true"/>
        </w:rPr>
        <w:t>الباب الرّابع</w:t>
      </w:r>
      <w:r>
        <w:rPr>
          <w:rtl w:val="true"/>
        </w:rPr>
        <w:t xml:space="preserve">: </w:t>
      </w:r>
      <w:r>
        <w:rPr>
          <w:rtl w:val="true"/>
        </w:rPr>
        <w:t>هیثم</w:t>
      </w:r>
      <w:bookmarkEnd w:id="655"/>
    </w:p>
    <w:p>
      <w:pPr>
        <w:pStyle w:val="BookText"/>
        <w:rPr/>
      </w:pPr>
      <w:r>
        <w:rPr>
          <w:rFonts w:ascii="IRNazanin" w:hAnsi="IRNazanin" w:eastAsia="IRNazanin"/>
          <w:color w:val="111111"/>
          <w:sz w:val="28"/>
          <w:sz w:val="28"/>
          <w:szCs w:val="28"/>
          <w:rtl w:val="true"/>
          <w:lang w:bidi="fa-IR"/>
        </w:rPr>
        <w:t>وفیه ثلاثة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بن أبی مسروق</w:t>
      </w:r>
      <w:r>
        <w:rPr>
          <w:rStyle w:val="FootnoteAnchor"/>
          <w:rtl w:val="true"/>
        </w:rPr>
        <w:footnoteReference w:id="3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 مسروق</w:t>
      </w:r>
      <w:r>
        <w:rPr>
          <w:rFonts w:eastAsia="IRNazanin" w:cs="IRNazanin"/>
          <w:color w:val="111111"/>
          <w:sz w:val="28"/>
          <w:szCs w:val="28"/>
          <w:rtl w:val="true"/>
          <w:lang w:bidi="fa-IR"/>
        </w:rPr>
        <w:t>)</w:t>
      </w:r>
      <w:r>
        <w:rPr>
          <w:rStyle w:val="FootnoteAnchor"/>
          <w:rtl w:val="true"/>
        </w:rPr>
        <w:footnoteReference w:id="3911"/>
      </w:r>
      <w:r>
        <w:rPr>
          <w:rFonts w:ascii="Amiri" w:hAnsi="Amiri" w:eastAsia="Amiri" w:cs="Amiri"/>
          <w:color w:val="111111"/>
          <w:sz w:val="28"/>
          <w:sz w:val="28"/>
          <w:szCs w:val="28"/>
          <w:rtl w:val="true"/>
          <w:lang w:bidi="ar-SA"/>
        </w:rPr>
        <w:t>عبداللّه النّهدیّ</w:t>
      </w:r>
      <w:r>
        <w:rPr>
          <w:rStyle w:val="FootnoteAnchor"/>
          <w:rtl w:val="true"/>
        </w:rPr>
        <w:footnoteReference w:id="3912"/>
      </w:r>
      <w:r>
        <w:rPr>
          <w:rFonts w:ascii="IRNazanin" w:hAnsi="IRNazanin" w:eastAsia="IRNazanin"/>
          <w:color w:val="111111"/>
          <w:sz w:val="28"/>
          <w:sz w:val="28"/>
          <w:szCs w:val="28"/>
          <w:rtl w:val="true"/>
          <w:lang w:bidi="fa-IR"/>
        </w:rPr>
        <w:t>، قریب الأمر</w:t>
      </w:r>
      <w:r>
        <w:rPr>
          <w:rFonts w:eastAsia="IRNazanin" w:cs="IRNazanin"/>
          <w:color w:val="111111"/>
          <w:sz w:val="28"/>
          <w:szCs w:val="28"/>
          <w:rtl w:val="true"/>
          <w:lang w:bidi="fa-IR"/>
        </w:rPr>
        <w:t>.</w:t>
      </w:r>
      <w:r>
        <w:rPr>
          <w:rStyle w:val="FootnoteAnchor"/>
          <w:rtl w:val="true"/>
        </w:rPr>
        <w:footnoteReference w:id="3913"/>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عن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مسروق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سمعت أصحابنا</w:t>
      </w:r>
      <w:r>
        <w:rPr>
          <w:rStyle w:val="FootnoteAnchor"/>
          <w:rtl w:val="true"/>
        </w:rPr>
        <w:footnoteReference w:id="3914"/>
      </w:r>
      <w:r>
        <w:rPr>
          <w:rFonts w:ascii="IRNazanin" w:hAnsi="IRNazanin" w:eastAsia="IRNazanin"/>
          <w:color w:val="111111"/>
          <w:sz w:val="28"/>
          <w:sz w:val="28"/>
          <w:szCs w:val="28"/>
          <w:rtl w:val="true"/>
          <w:lang w:bidi="fa-IR"/>
        </w:rPr>
        <w:t>یذکرونهما کلاهما فاضل</w:t>
      </w:r>
      <w:r>
        <w:rPr>
          <w:rStyle w:val="FootnoteAnchor"/>
          <w:rtl w:val="true"/>
        </w:rPr>
        <w:footnoteReference w:id="39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بن عروة التّمیمیّ، کوفیّ، ثقة، روی عن أبی عبداللّه علیه‌السلام</w:t>
      </w:r>
      <w:r>
        <w:rPr>
          <w:rStyle w:val="FootnoteAnchor"/>
          <w:rtl w:val="true"/>
        </w:rPr>
        <w:footnoteReference w:id="39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w:t>
      </w:r>
      <w:r>
        <w:rPr>
          <w:rStyle w:val="FootnoteAnchor"/>
          <w:rtl w:val="true"/>
        </w:rPr>
        <w:footnoteReference w:id="3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Style w:val="FootnoteAnchor"/>
          <w:rtl w:val="true"/>
        </w:rPr>
        <w:footnoteReference w:id="3918"/>
      </w:r>
      <w:r>
        <w:rPr>
          <w:rFonts w:ascii="Amiri" w:hAnsi="Amiri" w:eastAsia="Amiri" w:cs="Amiri"/>
          <w:color w:val="111111"/>
          <w:sz w:val="28"/>
          <w:sz w:val="28"/>
          <w:szCs w:val="28"/>
          <w:rtl w:val="true"/>
          <w:lang w:bidi="ar-SA"/>
        </w:rPr>
        <w:t>الثّمالیّ، کوفیّ ، ثقة</w:t>
      </w:r>
      <w:r>
        <w:rPr>
          <w:rStyle w:val="FootnoteAnchor"/>
          <w:rtl w:val="true"/>
        </w:rPr>
        <w:footnoteReference w:id="3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56" w:name="__RefHeading___Toc2402525_2035185390"/>
      <w:bookmarkStart w:id="657" w:name="_Toc230"/>
      <w:bookmarkEnd w:id="656"/>
      <w:r>
        <w:rPr>
          <w:rtl w:val="true"/>
        </w:rPr>
        <w:t>الباب الخامس</w:t>
      </w:r>
      <w:r>
        <w:rPr>
          <w:rtl w:val="true"/>
        </w:rPr>
        <w:t xml:space="preserve">: </w:t>
      </w:r>
      <w:r>
        <w:rPr>
          <w:rtl w:val="true"/>
        </w:rPr>
        <w:t>الآحاد</w:t>
      </w:r>
      <w:bookmarkEnd w:id="657"/>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هبة اللّه بن أحمد بن محمّد الکاتب، أبو نصر، المعروف بابن برْنِیّة</w:t>
      </w:r>
      <w:r>
        <w:rPr>
          <w:rStyle w:val="FootnoteAnchor"/>
          <w:rtl w:val="true"/>
        </w:rPr>
        <w:footnoteReference w:id="3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المنقّطة تحتها نقطة، والرّاء، والنّون المکسورة بعدها، والیاء المنقّطة تحتها، نقطتین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یتعاطی الکلام، ویحضر مجلس أبی الحسین بن الشّبیه العلویّ، الزّیدیّ المذهب، فعمل له کتاباً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الأئمّة ثلاثة عشر مع زید بن علیّ بن </w:t>
      </w:r>
    </w:p>
    <w:p>
      <w:pPr>
        <w:pStyle w:val="BookText"/>
        <w:rPr/>
      </w:pPr>
      <w:r>
        <w:rPr>
          <w:rFonts w:ascii="IRNazanin" w:hAnsi="IRNazanin" w:eastAsia="IRNazanin"/>
          <w:color w:val="111111"/>
          <w:sz w:val="28"/>
          <w:sz w:val="28"/>
          <w:szCs w:val="28"/>
          <w:rtl w:val="true"/>
          <w:lang w:bidi="fa-IR"/>
        </w:rPr>
        <w:t>الحسین علیهماالسلام، واحتجّ بحدیث فی 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الأئمّة اثنی عشر من ولد أمیرالمؤنین علیه‌السلام</w:t>
      </w:r>
      <w:r>
        <w:rPr>
          <w:rStyle w:val="FootnoteAnchor"/>
          <w:rtl w:val="true"/>
        </w:rPr>
        <w:footnoteReference w:id="39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إبراهیم، أبوالفتح الدُّلَفیّ الورّاق</w:t>
      </w:r>
      <w:r>
        <w:rPr>
          <w:rStyle w:val="FootnoteAnchor"/>
          <w:rtl w:val="true"/>
        </w:rPr>
        <w:footnoteReference w:id="3922"/>
      </w:r>
      <w:r>
        <w:rPr>
          <w:rFonts w:ascii="IRNazanin" w:hAnsi="IRNazanin" w:eastAsia="IRNazanin"/>
          <w:color w:val="111111"/>
          <w:sz w:val="28"/>
          <w:sz w:val="28"/>
          <w:szCs w:val="28"/>
          <w:rtl w:val="true"/>
          <w:lang w:bidi="fa-IR"/>
        </w:rPr>
        <w:t>، رجل لابأس به، سمع الحدیث، وکان ثقة</w:t>
      </w:r>
      <w:r>
        <w:rPr>
          <w:rStyle w:val="FootnoteAnchor"/>
          <w:rtl w:val="true"/>
        </w:rPr>
        <w:footnoteReference w:id="39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همامة</w:t>
      </w:r>
      <w:r>
        <w:rPr>
          <w:rStyle w:val="FootnoteAnchor"/>
          <w:rtl w:val="true"/>
        </w:rPr>
        <w:footnoteReference w:id="3924"/>
      </w:r>
      <w:r>
        <w:rPr>
          <w:rFonts w:ascii="IRNazanin" w:hAnsi="IRNazanin" w:eastAsia="IRNazanin"/>
          <w:color w:val="111111"/>
          <w:sz w:val="28"/>
          <w:sz w:val="28"/>
          <w:szCs w:val="28"/>
          <w:rtl w:val="true"/>
          <w:lang w:bidi="fa-IR"/>
        </w:rPr>
        <w:t>بن عبدالرّحمان بن أبی عبداللّه میمون البصریّ، ثقة</w:t>
      </w:r>
      <w:r>
        <w:rPr>
          <w:rStyle w:val="FootnoteAnchor"/>
          <w:rtl w:val="true"/>
        </w:rPr>
        <w:footnoteReference w:id="39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 الحجّاج، روی الکشّیّ حدیثاً فی طریقه نظر، ذکرناه فی کتابنا الکبیر، یشهد بأ نّ له بالکاظم علیه‌السلام، اختصاصاً</w:t>
      </w:r>
      <w:r>
        <w:rPr>
          <w:rStyle w:val="FootnoteAnchor"/>
          <w:rtl w:val="true"/>
        </w:rPr>
        <w:footnoteReference w:id="39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4798_34038"/>
      <w:bookmarkStart w:id="659" w:name="pg4798_34038"/>
      <w:bookmarkEnd w:id="659"/>
    </w:p>
    <w:p>
      <w:pPr>
        <w:pStyle w:val="Heading2"/>
        <w:numPr>
          <w:ilvl w:val="1"/>
          <w:numId w:val="1"/>
        </w:numPr>
        <w:rPr/>
      </w:pPr>
      <w:bookmarkStart w:id="660" w:name="pg4798_34038"/>
      <w:bookmarkStart w:id="661" w:name="__RefHeading___Toc2402527_2035185390"/>
      <w:bookmarkStart w:id="662" w:name="_Toc231"/>
      <w:bookmarkEnd w:id="660"/>
      <w:bookmarkEnd w:id="661"/>
      <w:r>
        <w:rPr>
          <w:rtl w:val="true"/>
        </w:rPr>
        <w:t>الفصل السّابع والعشرون</w:t>
      </w:r>
      <w:r>
        <w:rPr>
          <w:rtl w:val="true"/>
        </w:rPr>
        <w:t xml:space="preserve">: </w:t>
      </w:r>
      <w:r>
        <w:rPr>
          <w:rtl w:val="true"/>
        </w:rPr>
        <w:t>فی الواو و فیه بابان</w:t>
      </w:r>
      <w:bookmarkEnd w:id="66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3" w:name="__RefHeading___Toc2402529_2035185390"/>
      <w:bookmarkStart w:id="664" w:name="_Toc232"/>
      <w:bookmarkEnd w:id="663"/>
      <w:r>
        <w:rPr>
          <w:rtl w:val="true"/>
        </w:rPr>
        <w:t>اشارة</w:t>
      </w:r>
      <w:bookmarkStart w:id="665" w:name="pg4798_34039"/>
      <w:bookmarkEnd w:id="664"/>
    </w:p>
    <w:p>
      <w:pPr>
        <w:pStyle w:val="Heading3"/>
        <w:numPr>
          <w:ilvl w:val="2"/>
          <w:numId w:val="1"/>
        </w:numPr>
        <w:rPr/>
      </w:pPr>
      <w:bookmarkStart w:id="666" w:name="__RefHeading___Toc2402531_2035185390"/>
      <w:bookmarkStart w:id="667" w:name="_Toc233"/>
      <w:bookmarkEnd w:id="665"/>
      <w:bookmarkEnd w:id="666"/>
      <w:r>
        <w:rPr>
          <w:rtl w:val="true"/>
        </w:rPr>
        <w:t>الباب الأوّل</w:t>
      </w:r>
      <w:r>
        <w:rPr>
          <w:rtl w:val="true"/>
        </w:rPr>
        <w:t xml:space="preserve">: </w:t>
      </w:r>
      <w:r>
        <w:rPr>
          <w:rtl w:val="true"/>
        </w:rPr>
        <w:t>وهب</w:t>
      </w:r>
      <w:bookmarkEnd w:id="667"/>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إسحاق بن عمّار</w:t>
      </w:r>
      <w:r>
        <w:rPr>
          <w:rFonts w:eastAsia="IRNazanin" w:cs="IRNazanin"/>
          <w:color w:val="111111"/>
          <w:sz w:val="28"/>
          <w:szCs w:val="28"/>
          <w:rtl w:val="true"/>
          <w:lang w:bidi="fa-IR"/>
        </w:rPr>
        <w:t>.</w:t>
      </w:r>
      <w:r>
        <w:rPr>
          <w:rStyle w:val="FootnoteAnchor"/>
          <w:rtl w:val="true"/>
        </w:rPr>
        <w:footnoteReference w:id="3927"/>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3928"/>
      </w:r>
      <w:r>
        <w:rPr>
          <w:rFonts w:ascii="IRNazanin" w:hAnsi="IRNazanin" w:eastAsia="IRNazanin"/>
          <w:color w:val="111111"/>
          <w:sz w:val="28"/>
          <w:sz w:val="28"/>
          <w:szCs w:val="28"/>
          <w:rtl w:val="true"/>
          <w:lang w:bidi="fa-IR"/>
        </w:rPr>
        <w:t>علیّ بن الحسن، وسألته عن وهب ابن جمیع،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فیه إلاّ خیراً</w:t>
      </w:r>
      <w:r>
        <w:rPr>
          <w:rStyle w:val="FootnoteAnchor"/>
          <w:rtl w:val="true"/>
        </w:rPr>
        <w:footnoteReference w:id="39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وعبدالرّحیم، وعبدالخالق، ووهب ولد عبد ربّه</w:t>
      </w:r>
      <w:r>
        <w:rPr>
          <w:rStyle w:val="FootnoteAnchor"/>
          <w:rtl w:val="true"/>
        </w:rPr>
        <w:footnoteReference w:id="3930"/>
      </w:r>
      <w:r>
        <w:rPr>
          <w:rFonts w:ascii="IRNazanin" w:hAnsi="IRNazanin" w:eastAsia="IRNazanin"/>
          <w:color w:val="111111"/>
          <w:sz w:val="28"/>
          <w:sz w:val="28"/>
          <w:szCs w:val="28"/>
          <w:rtl w:val="true"/>
          <w:lang w:bidi="fa-IR"/>
        </w:rPr>
        <w:t>من صلحاء الموالی</w:t>
      </w:r>
      <w:r>
        <w:rPr>
          <w:rFonts w:eastAsia="IRNazanin" w:cs="IRNazanin"/>
          <w:color w:val="111111"/>
          <w:sz w:val="28"/>
          <w:szCs w:val="28"/>
          <w:rtl w:val="true"/>
          <w:lang w:bidi="fa-IR"/>
        </w:rPr>
        <w:t>.</w:t>
      </w:r>
      <w:r>
        <w:rPr>
          <w:rStyle w:val="FootnoteAnchor"/>
          <w:rtl w:val="true"/>
        </w:rPr>
        <w:footnoteReference w:id="3931"/>
      </w:r>
    </w:p>
    <w:p>
      <w:pPr>
        <w:pStyle w:val="BookText"/>
        <w:rPr/>
      </w:pPr>
      <w:r>
        <w:rPr>
          <w:rFonts w:ascii="IRNazanin" w:hAnsi="IRNazanin" w:eastAsia="IRNazanin"/>
          <w:color w:val="111111"/>
          <w:sz w:val="28"/>
          <w:sz w:val="28"/>
          <w:szCs w:val="28"/>
          <w:rtl w:val="true"/>
          <w:lang w:bidi="fa-IR"/>
        </w:rPr>
        <w:t>وعن حمدویه بن نصیر</w:t>
      </w:r>
      <w:r>
        <w:rPr>
          <w:rStyle w:val="FootnoteAnchor"/>
          <w:rtl w:val="true"/>
        </w:rPr>
        <w:footnoteReference w:id="39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المشایخ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وهب، وشهاب، وعبدالرّحمان بنی</w:t>
      </w:r>
      <w:r>
        <w:rPr>
          <w:rStyle w:val="FootnoteAnchor"/>
          <w:rtl w:val="true"/>
        </w:rPr>
        <w:footnoteReference w:id="3933"/>
      </w:r>
      <w:r>
        <w:rPr>
          <w:rFonts w:ascii="IRNazanin" w:hAnsi="IRNazanin" w:eastAsia="IRNazanin"/>
          <w:color w:val="111111"/>
          <w:sz w:val="28"/>
          <w:sz w:val="28"/>
          <w:szCs w:val="28"/>
          <w:rtl w:val="true"/>
          <w:lang w:bidi="fa-IR"/>
        </w:rPr>
        <w:t>عبد ربّه وإسماعیل بن عبدالخالق بن عبد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خیار، فاضلون، کوفیّون</w:t>
      </w:r>
      <w:r>
        <w:rPr>
          <w:rFonts w:eastAsia="IRNazanin" w:cs="IRNazanin"/>
          <w:color w:val="111111"/>
          <w:sz w:val="28"/>
          <w:szCs w:val="28"/>
          <w:rtl w:val="true"/>
          <w:lang w:bidi="fa-IR"/>
        </w:rPr>
        <w:t>.</w:t>
      </w:r>
      <w:r>
        <w:rPr>
          <w:rStyle w:val="FootnoteAnchor"/>
          <w:rtl w:val="true"/>
        </w:rPr>
        <w:footnoteReference w:id="3934"/>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عبد ربّه بن أبی میمونة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والسّین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Style w:val="FootnoteAnchor"/>
          <w:rtl w:val="true"/>
        </w:rPr>
        <w:footnoteReference w:id="3935"/>
      </w:r>
      <w:r>
        <w:rPr>
          <w:rFonts w:ascii="IRNazanin" w:hAnsi="IRNazanin" w:eastAsia="IRNazanin"/>
          <w:color w:val="111111"/>
          <w:sz w:val="28"/>
          <w:sz w:val="28"/>
          <w:szCs w:val="28"/>
          <w:rtl w:val="true"/>
          <w:lang w:bidi="fa-IR"/>
        </w:rPr>
        <w:t>، مولی بنی نصر بن قعین، أخو شهاب بن عبد ربّه، وعبدالخالق ثقة، روی عن أبی جعفر، وأبی عبداللّه علیهماالسلام</w:t>
      </w:r>
      <w:r>
        <w:rPr>
          <w:rStyle w:val="FootnoteAnchor"/>
          <w:rtl w:val="true"/>
        </w:rPr>
        <w:footnoteReference w:id="39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محمّد البزّاز</w:t>
      </w:r>
      <w:r>
        <w:rPr>
          <w:rStyle w:val="FootnoteAnchor"/>
          <w:rtl w:val="true"/>
        </w:rPr>
        <w:footnoteReference w:id="3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قبل الألف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ثقة، عین</w:t>
      </w:r>
      <w:r>
        <w:rPr>
          <w:rStyle w:val="FootnoteAnchor"/>
          <w:rtl w:val="true"/>
        </w:rPr>
        <w:footnoteReference w:id="39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68" w:name="pg4798_34040"/>
    </w:p>
    <w:p>
      <w:pPr>
        <w:pStyle w:val="BookText"/>
        <w:rPr/>
      </w:pPr>
      <w:bookmarkEnd w:id="66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وهب</w:t>
      </w:r>
      <w:r>
        <w:rPr>
          <w:rFonts w:eastAsia="IRNazanin" w:cs="IRNazanin"/>
          <w:color w:val="111111"/>
          <w:sz w:val="28"/>
          <w:szCs w:val="28"/>
          <w:rtl w:val="true"/>
          <w:lang w:bidi="fa-IR"/>
        </w:rPr>
        <w:t>)</w:t>
      </w:r>
      <w:r>
        <w:rPr>
          <w:rStyle w:val="FootnoteAnchor"/>
          <w:rtl w:val="true"/>
        </w:rPr>
        <w:footnoteReference w:id="3939"/>
      </w:r>
      <w:r>
        <w:rPr>
          <w:rFonts w:ascii="Amiri" w:hAnsi="Amiri" w:eastAsia="Amiri" w:cs="Amiri"/>
          <w:color w:val="111111"/>
          <w:sz w:val="28"/>
          <w:sz w:val="28"/>
          <w:szCs w:val="28"/>
          <w:rtl w:val="true"/>
          <w:lang w:bidi="ar-SA"/>
        </w:rPr>
        <w:t>بن عبداللّه بن زمعة</w:t>
      </w:r>
      <w:r>
        <w:rPr>
          <w:rStyle w:val="FootnoteAnchor"/>
          <w:rtl w:val="true"/>
        </w:rPr>
        <w:footnoteReference w:id="3940"/>
      </w:r>
      <w:r>
        <w:rPr>
          <w:rFonts w:ascii="IRNazanin" w:hAnsi="IRNazanin" w:eastAsia="IRNazanin"/>
          <w:color w:val="111111"/>
          <w:sz w:val="28"/>
          <w:sz w:val="28"/>
          <w:szCs w:val="28"/>
          <w:rtl w:val="true"/>
          <w:lang w:bidi="fa-IR"/>
        </w:rPr>
        <w:t>بن الأسود</w:t>
      </w:r>
      <w:r>
        <w:rPr>
          <w:rStyle w:val="FootnoteAnchor"/>
          <w:rtl w:val="true"/>
        </w:rPr>
        <w:footnoteReference w:id="3941"/>
      </w:r>
      <w:r>
        <w:rPr>
          <w:rFonts w:ascii="Amiri" w:hAnsi="Amiri" w:eastAsia="Amiri" w:cs="Amiri"/>
          <w:color w:val="111111"/>
          <w:sz w:val="28"/>
          <w:sz w:val="28"/>
          <w:szCs w:val="28"/>
          <w:rtl w:val="true"/>
          <w:lang w:bidi="ar-SA"/>
        </w:rPr>
        <w:t>بن المطّلب</w:t>
      </w:r>
      <w:r>
        <w:rPr>
          <w:rStyle w:val="FootnoteAnchor"/>
          <w:rtl w:val="true"/>
        </w:rPr>
        <w:footnoteReference w:id="3942"/>
      </w:r>
      <w:r>
        <w:rPr>
          <w:rFonts w:ascii="IRNazanin" w:hAnsi="IRNazanin" w:eastAsia="IRNazanin"/>
          <w:color w:val="111111"/>
          <w:sz w:val="28"/>
          <w:sz w:val="28"/>
          <w:szCs w:val="28"/>
          <w:rtl w:val="true"/>
          <w:lang w:bidi="fa-IR"/>
        </w:rPr>
        <w:t>بن عبدالعزّی</w:t>
      </w:r>
      <w:r>
        <w:rPr>
          <w:rStyle w:val="FootnoteAnchor"/>
          <w:rtl w:val="true"/>
        </w:rPr>
        <w:footnoteReference w:id="3943"/>
      </w:r>
      <w:r>
        <w:rPr>
          <w:rFonts w:ascii="IRNazanin" w:hAnsi="IRNazanin" w:eastAsia="IRNazanin"/>
          <w:color w:val="111111"/>
          <w:sz w:val="28"/>
          <w:sz w:val="28"/>
          <w:szCs w:val="28"/>
          <w:rtl w:val="true"/>
          <w:lang w:bidi="fa-IR"/>
        </w:rPr>
        <w:t xml:space="preserve">، أبو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والخاء المعجمة، والتّاء المنقّطة فوقها، نقطتین،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وکان کذّاباً</w:t>
      </w:r>
      <w:r>
        <w:rPr>
          <w:rStyle w:val="FootnoteAnchor"/>
          <w:rtl w:val="true"/>
        </w:rPr>
        <w:footnoteReference w:id="3944"/>
      </w:r>
      <w:r>
        <w:rPr>
          <w:rFonts w:ascii="Amiri" w:hAnsi="Amiri" w:eastAsia="Amiri" w:cs="Amiri"/>
          <w:color w:val="111111"/>
          <w:sz w:val="28"/>
          <w:sz w:val="28"/>
          <w:szCs w:val="28"/>
          <w:rtl w:val="true"/>
          <w:lang w:bidi="ar-SA"/>
        </w:rPr>
        <w:t>، قاضیاً، عامّیّاً، إلاّ أ نّ له أحادیث عن جعفر بن محمّد علیهماالسلام کلّها لایوثق بها</w:t>
      </w:r>
      <w:r>
        <w:rPr>
          <w:rStyle w:val="FootnoteAnchor"/>
          <w:rtl w:val="true"/>
        </w:rPr>
        <w:footnoteReference w:id="3945"/>
      </w:r>
      <w:r>
        <w:rPr>
          <w:rFonts w:ascii="IRNazanin" w:hAnsi="IRNazanin" w:eastAsia="IRNazanin"/>
          <w:color w:val="111111"/>
          <w:sz w:val="28"/>
          <w:sz w:val="28"/>
          <w:szCs w:val="28"/>
          <w:rtl w:val="true"/>
          <w:lang w:bidi="fa-IR"/>
        </w:rPr>
        <w:t>، وله أحادیث مع الرّشید فی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أبوعبداللّه علیه الصّلاة والسّلام باُمّه</w:t>
      </w:r>
      <w:r>
        <w:rPr>
          <w:rStyle w:val="FootnoteAnchor"/>
          <w:rtl w:val="true"/>
        </w:rPr>
        <w:footnoteReference w:id="39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669" w:name="__RefHeading___Toc2402533_2035185390"/>
      <w:bookmarkStart w:id="670" w:name="_Toc234"/>
      <w:bookmarkEnd w:id="669"/>
      <w:r>
        <w:rPr>
          <w:rtl w:val="true"/>
        </w:rPr>
        <w:t>الباب الثّانی</w:t>
      </w:r>
      <w:r>
        <w:rPr>
          <w:rtl w:val="true"/>
        </w:rPr>
        <w:t xml:space="preserve">: </w:t>
      </w:r>
      <w:r>
        <w:rPr>
          <w:rtl w:val="true"/>
        </w:rPr>
        <w:t>الآحاد</w:t>
      </w:r>
      <w:bookmarkEnd w:id="670"/>
    </w:p>
    <w:p>
      <w:pPr>
        <w:pStyle w:val="BookText"/>
        <w:rPr/>
      </w:pPr>
      <w:r>
        <w:rPr>
          <w:rFonts w:ascii="IRNazanin" w:hAnsi="IRNazanin" w:eastAsia="IRNazanin"/>
          <w:color w:val="111111"/>
          <w:sz w:val="28"/>
          <w:sz w:val="28"/>
          <w:szCs w:val="28"/>
          <w:rtl w:val="true"/>
          <w:lang w:bidi="fa-IR"/>
        </w:rPr>
        <w:t>وفیه أربعة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طلیت أبا الحسن بالنّورة فسددت مخرج الماء من الحمام إلی البئر، ثمّ جمعت ذلک الماء، وتلک النّورة، وذلک الشّعر فشربته کلّه</w:t>
      </w:r>
      <w:r>
        <w:rPr>
          <w:rStyle w:val="FootnoteAnchor"/>
          <w:rtl w:val="true"/>
        </w:rPr>
        <w:footnoteReference w:id="3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علوّ اعتقاده والسّند صحیح، فإنّ أبا علیّ المحمودیّ ظاهر الجلالة، وشرف المنزلة، وعلوّ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بعد الواو قبل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أبوخالد الکابلیّ، ولقبه کنکر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بین الکافین، والرّاء أخیراً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روی الکشّیّ، أ نّه من حواریّ علیّ بن الحسین علیهماالسلام</w:t>
      </w:r>
      <w:r>
        <w:rPr>
          <w:rFonts w:eastAsia="Amiri" w:cs="Amiri" w:ascii="Amiri" w:hAnsi="Amiri"/>
          <w:color w:val="111111"/>
          <w:sz w:val="28"/>
          <w:szCs w:val="28"/>
          <w:rtl w:val="true"/>
          <w:lang w:bidi="ar-SA"/>
        </w:rPr>
        <w:t>.</w:t>
      </w:r>
      <w:r>
        <w:rPr>
          <w:rStyle w:val="FootnoteAnchor"/>
          <w:rtl w:val="true"/>
        </w:rPr>
        <w:footnoteReference w:id="3948"/>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زمن علیّ بن الحسین علیهماالسلام فی أوّل أمره إلاّ خمسة نفر، عدّ منهم أبا خالد الکابلیّ واسمه وردان، ولقبه کنکر</w:t>
      </w:r>
      <w:r>
        <w:rPr>
          <w:rStyle w:val="FootnoteAnchor"/>
          <w:rtl w:val="true"/>
        </w:rPr>
        <w:footnoteReference w:id="3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w:t>
      </w:r>
      <w:r>
        <w:rPr>
          <w:rStyle w:val="FootnoteAnchor"/>
          <w:rtl w:val="true"/>
        </w:rPr>
        <w:footnoteReference w:id="3950"/>
      </w:r>
      <w:r>
        <w:rPr>
          <w:rFonts w:ascii="IRNazanin" w:hAnsi="IRNazanin" w:eastAsia="IRNazanin"/>
          <w:color w:val="111111"/>
          <w:sz w:val="28"/>
          <w:sz w:val="28"/>
          <w:szCs w:val="28"/>
          <w:rtl w:val="true"/>
          <w:lang w:bidi="fa-IR"/>
        </w:rPr>
        <w:t>، أبوالعبّاس، کوفیّ، ثقة، روی عن أبی عبداللّه علیه‌السلام</w:t>
      </w:r>
      <w:r>
        <w:rPr>
          <w:rStyle w:val="FootnoteAnchor"/>
          <w:rtl w:val="true"/>
        </w:rPr>
        <w:footnoteReference w:id="39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وهیب</w:t>
      </w:r>
      <w:r>
        <w:rPr>
          <w:rStyle w:val="FootnoteAnchor"/>
          <w:rtl w:val="true"/>
        </w:rPr>
        <w:footnoteReference w:id="3952"/>
      </w:r>
      <w:r>
        <w:rPr>
          <w:rFonts w:ascii="IRNazanin" w:hAnsi="IRNazanin" w:eastAsia="IRNazanin"/>
          <w:color w:val="111111"/>
          <w:sz w:val="28"/>
          <w:sz w:val="28"/>
          <w:szCs w:val="28"/>
          <w:rtl w:val="true"/>
          <w:lang w:bidi="fa-IR"/>
        </w:rPr>
        <w:t>بن خالد البصریّ، ثقة</w:t>
      </w:r>
      <w:r>
        <w:rPr>
          <w:rStyle w:val="FootnoteAnchor"/>
          <w:rtl w:val="true"/>
        </w:rPr>
        <w:footnoteReference w:id="3953"/>
      </w:r>
      <w:r>
        <w:rPr>
          <w:rFonts w:ascii="IRNazanin" w:hAnsi="IRNazanin" w:eastAsia="IRNazanin"/>
          <w:color w:val="111111"/>
          <w:sz w:val="28"/>
          <w:sz w:val="28"/>
          <w:szCs w:val="28"/>
          <w:rtl w:val="true"/>
          <w:lang w:bidi="fa-IR"/>
        </w:rPr>
        <w:t>روی عن أبی عبداللّه علیه‌السلام</w:t>
      </w:r>
      <w:r>
        <w:rPr>
          <w:rStyle w:val="FootnoteAnchor"/>
          <w:rtl w:val="true"/>
        </w:rPr>
        <w:footnoteReference w:id="39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71" w:name="pg4798_34042"/>
    </w:p>
    <w:p>
      <w:pPr>
        <w:pStyle w:val="Heading2"/>
        <w:numPr>
          <w:ilvl w:val="1"/>
          <w:numId w:val="1"/>
        </w:numPr>
        <w:rPr/>
      </w:pPr>
      <w:bookmarkStart w:id="672" w:name="__RefHeading___Toc2402535_2035185390"/>
      <w:bookmarkStart w:id="673" w:name="_Toc235"/>
      <w:bookmarkEnd w:id="671"/>
      <w:bookmarkEnd w:id="672"/>
      <w:r>
        <w:rPr>
          <w:rtl w:val="true"/>
        </w:rPr>
        <w:t>الفصل الثّامن والعشرون</w:t>
      </w:r>
      <w:r>
        <w:rPr>
          <w:rtl w:val="true"/>
        </w:rPr>
        <w:t xml:space="preserve">: </w:t>
      </w:r>
      <w:r>
        <w:rPr>
          <w:rtl w:val="true"/>
        </w:rPr>
        <w:t>فی الیاء و فیه خمسة أبواب</w:t>
      </w:r>
      <w:bookmarkEnd w:id="67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2402537_2035185390"/>
      <w:bookmarkStart w:id="675" w:name="_Toc236"/>
      <w:bookmarkEnd w:id="674"/>
      <w:r>
        <w:rPr>
          <w:rtl w:val="true"/>
        </w:rPr>
        <w:t>اشارة</w:t>
      </w:r>
      <w:bookmarkStart w:id="676" w:name="pg4798_34043"/>
      <w:bookmarkEnd w:id="675"/>
    </w:p>
    <w:p>
      <w:pPr>
        <w:pStyle w:val="Heading3"/>
        <w:numPr>
          <w:ilvl w:val="2"/>
          <w:numId w:val="1"/>
        </w:numPr>
        <w:rPr/>
      </w:pPr>
      <w:bookmarkStart w:id="677" w:name="__RefHeading___Toc2402539_2035185390"/>
      <w:bookmarkStart w:id="678" w:name="_Toc237"/>
      <w:bookmarkEnd w:id="676"/>
      <w:bookmarkEnd w:id="677"/>
      <w:r>
        <w:rPr>
          <w:rtl w:val="true"/>
        </w:rPr>
        <w:t>الباب الأوّل</w:t>
      </w:r>
      <w:r>
        <w:rPr>
          <w:rtl w:val="true"/>
        </w:rPr>
        <w:t xml:space="preserve">: </w:t>
      </w:r>
      <w:r>
        <w:rPr>
          <w:rtl w:val="true"/>
        </w:rPr>
        <w:t>یحیی</w:t>
      </w:r>
      <w:bookmarkEnd w:id="678"/>
    </w:p>
    <w:p>
      <w:pPr>
        <w:pStyle w:val="BookText"/>
        <w:rPr/>
      </w:pPr>
      <w:r>
        <w:rPr>
          <w:rFonts w:ascii="IRNazanin" w:hAnsi="IRNazanin" w:eastAsia="IRNazanin"/>
          <w:color w:val="111111"/>
          <w:sz w:val="28"/>
          <w:sz w:val="28"/>
          <w:szCs w:val="28"/>
          <w:rtl w:val="true"/>
          <w:lang w:bidi="fa-IR"/>
        </w:rPr>
        <w:t>وفیه أربعة وعشرون رجلاً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إبراهیم بن أبی البلاد، واسم أبی البلاد یحیی، مولی عبداللّه‌</w:t>
      </w:r>
      <w:r>
        <w:rPr>
          <w:rStyle w:val="FootnoteAnchor"/>
          <w:rtl w:val="true"/>
        </w:rPr>
        <w:footnoteReference w:id="3955"/>
      </w:r>
      <w:r>
        <w:rPr>
          <w:rFonts w:ascii="Amiri" w:hAnsi="Amiri" w:eastAsia="Amiri" w:cs="Amiri"/>
          <w:color w:val="111111"/>
          <w:sz w:val="28"/>
          <w:sz w:val="28"/>
          <w:szCs w:val="28"/>
          <w:rtl w:val="true"/>
          <w:lang w:bidi="ar-SA"/>
        </w:rPr>
        <w:t>بن غطفان، ثقة هو وأبوه</w:t>
      </w:r>
      <w:r>
        <w:rPr>
          <w:rStyle w:val="FootnoteAnchor"/>
          <w:rtl w:val="true"/>
        </w:rPr>
        <w:footnoteReference w:id="3956"/>
      </w:r>
      <w:r>
        <w:rPr>
          <w:rFonts w:ascii="IRNazanin" w:hAnsi="IRNazanin" w:eastAsia="IRNazanin"/>
          <w:color w:val="111111"/>
          <w:sz w:val="28"/>
          <w:sz w:val="28"/>
          <w:szCs w:val="28"/>
          <w:rtl w:val="true"/>
          <w:lang w:bidi="fa-IR"/>
        </w:rPr>
        <w:t>، أحد القرّاء، کان یتحقّق بأمرنا هذا</w:t>
      </w:r>
      <w:r>
        <w:rPr>
          <w:rStyle w:val="FootnoteAnchor"/>
          <w:rtl w:val="true"/>
        </w:rPr>
        <w:footnoteReference w:id="39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یحیی بن اُمّ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حواریّ علیّ بن الحسین علیهماالسلام</w:t>
      </w:r>
      <w:r>
        <w:rPr>
          <w:rFonts w:eastAsia="Amiri" w:cs="Amiri" w:ascii="Amiri" w:hAnsi="Amiri"/>
          <w:color w:val="111111"/>
          <w:sz w:val="28"/>
          <w:szCs w:val="28"/>
          <w:rtl w:val="true"/>
          <w:lang w:bidi="ar-SA"/>
        </w:rPr>
        <w:t>.</w:t>
      </w:r>
      <w:r>
        <w:rPr>
          <w:rStyle w:val="FootnoteAnchor"/>
          <w:rtl w:val="true"/>
        </w:rPr>
        <w:footnoteReference w:id="3958"/>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زمن علیّ بن الحسین علیهماالسلام فی أوّل أمره إلاّ خمسة أنفس، ذکر من جملتهم یحیی بن اُمّ الطّویل</w:t>
      </w:r>
      <w:r>
        <w:rPr>
          <w:rStyle w:val="FootnoteAnchor"/>
          <w:rtl w:val="true"/>
        </w:rPr>
        <w:footnoteReference w:id="39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الجرّار</w:t>
      </w:r>
      <w:r>
        <w:rPr>
          <w:rStyle w:val="FootnoteAnchor"/>
          <w:rtl w:val="true"/>
        </w:rPr>
        <w:footnoteReference w:id="3960"/>
      </w:r>
      <w:r>
        <w:rPr>
          <w:rFonts w:ascii="IRNazanin" w:hAnsi="IRNazanin" w:eastAsia="IRNazanin"/>
          <w:color w:val="111111"/>
          <w:sz w:val="28"/>
          <w:sz w:val="28"/>
          <w:szCs w:val="28"/>
          <w:rtl w:val="true"/>
          <w:lang w:bidi="fa-IR"/>
        </w:rPr>
        <w:t>، مولی بجیلة، من أصحاب أمیرالمؤنین علیه‌السلام، وهو الّذی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عثمان قتل بنت رسول اللّه صلی‌الله‌علیه‌و‌آله، وروی عنه الأعمش وغیره وکان مستقیماً</w:t>
      </w:r>
      <w:r>
        <w:rPr>
          <w:rStyle w:val="FootnoteAnchor"/>
          <w:rtl w:val="true"/>
        </w:rPr>
        <w:footnoteReference w:id="3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الحجّاج الکرخیّ، بغدادیّ، ثقة وأخوه خالد، روی عن أبی عبداللّه علیه‌السلام</w:t>
      </w:r>
      <w:r>
        <w:rPr>
          <w:rStyle w:val="FootnoteAnchor"/>
          <w:rtl w:val="true"/>
        </w:rPr>
        <w:footnoteReference w:id="39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الحسن بن جعفر بن عبیداللّه بن الحسین بن علیّ بن الحسین بن علیّ بن أبی طالب علیهم‌السلام، أبوالحسین العالم، الفاضل، الصّدوق، روی عن الرّضا علیه‌السلام</w:t>
      </w:r>
      <w:r>
        <w:rPr>
          <w:rStyle w:val="FootnoteAnchor"/>
          <w:rtl w:val="true"/>
        </w:rPr>
        <w:footnoteReference w:id="3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الحسین بن زید بن علیّ بن الحسین، من أصحاب الکاظم علیه‌السلام، واقفیّ</w:t>
      </w:r>
      <w:r>
        <w:rPr>
          <w:rStyle w:val="FootnoteAnchor"/>
          <w:rtl w:val="true"/>
        </w:rPr>
        <w:footnoteReference w:id="3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خلف الوابشیّ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w:t>
      </w:r>
      <w:r>
        <w:rPr>
          <w:rStyle w:val="FootnoteAnchor"/>
          <w:rtl w:val="true"/>
        </w:rPr>
        <w:footnoteReference w:id="3965"/>
      </w:r>
      <w:r>
        <w:rPr>
          <w:rFonts w:ascii="Amiri" w:hAnsi="Amiri" w:eastAsia="Amiri" w:cs="Amiri"/>
          <w:color w:val="111111"/>
          <w:sz w:val="28"/>
          <w:sz w:val="28"/>
          <w:szCs w:val="28"/>
          <w:rtl w:val="true"/>
          <w:lang w:bidi="ar-SA"/>
        </w:rPr>
        <w:t>، ثقة، کوفیّ</w:t>
      </w:r>
      <w:r>
        <w:rPr>
          <w:rStyle w:val="FootnoteAnchor"/>
          <w:rtl w:val="true"/>
        </w:rPr>
        <w:footnoteReference w:id="39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زکریّا التّرماشیریّ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والرّاء والشّین المعجمة، والیاء المنقّطة تحتها، نقطتین،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کان مضطرباً</w:t>
      </w:r>
      <w:r>
        <w:rPr>
          <w:rStyle w:val="FootnoteAnchor"/>
          <w:rtl w:val="true"/>
        </w:rPr>
        <w:footnoteReference w:id="3967"/>
      </w:r>
      <w:r>
        <w:rPr>
          <w:rFonts w:ascii="IRNazanin" w:hAnsi="IRNazanin" w:eastAsia="IRNazanin"/>
          <w:color w:val="111111"/>
          <w:sz w:val="28"/>
          <w:sz w:val="28"/>
          <w:szCs w:val="28"/>
          <w:rtl w:val="true"/>
          <w:lang w:bidi="fa-IR"/>
        </w:rPr>
        <w:t>، وفی مذهبه 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زکریّا بن شیبان، أبوعبداللّه الکندیّ، العلاّف</w:t>
      </w:r>
      <w:r>
        <w:rPr>
          <w:rStyle w:val="FootnoteAnchor"/>
          <w:rtl w:val="true"/>
        </w:rPr>
        <w:footnoteReference w:id="3968"/>
      </w:r>
      <w:r>
        <w:rPr>
          <w:rFonts w:ascii="Amiri" w:hAnsi="Amiri" w:eastAsia="Amiri" w:cs="Amiri"/>
          <w:color w:val="111111"/>
          <w:sz w:val="28"/>
          <w:sz w:val="28"/>
          <w:szCs w:val="28"/>
          <w:rtl w:val="true"/>
          <w:lang w:bidi="ar-SA"/>
        </w:rPr>
        <w:t>، الشّیخ، الثّقة</w:t>
      </w:r>
      <w:r>
        <w:rPr>
          <w:rStyle w:val="FootnoteAnchor"/>
          <w:rtl w:val="true"/>
        </w:rPr>
        <w:footnoteReference w:id="3969"/>
      </w:r>
      <w:r>
        <w:rPr>
          <w:rFonts w:ascii="IRNazanin" w:hAnsi="IRNazanin" w:eastAsia="IRNazanin"/>
          <w:color w:val="111111"/>
          <w:sz w:val="28"/>
          <w:sz w:val="28"/>
          <w:szCs w:val="28"/>
          <w:rtl w:val="true"/>
          <w:lang w:bidi="fa-IR"/>
        </w:rPr>
        <w:t>الصّدوق، لایطعن علیه</w:t>
      </w:r>
      <w:r>
        <w:rPr>
          <w:rStyle w:val="FootnoteAnchor"/>
          <w:rtl w:val="true"/>
        </w:rPr>
        <w:footnoteReference w:id="39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سالم الفرّاء، کوفیّ، زیدیّ، ثقة</w:t>
      </w:r>
      <w:r>
        <w:rPr>
          <w:rStyle w:val="FootnoteAnchor"/>
          <w:rtl w:val="true"/>
        </w:rPr>
        <w:footnoteReference w:id="39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سعید بن فیض</w:t>
      </w:r>
      <w:r>
        <w:rPr>
          <w:rStyle w:val="FootnoteAnchor"/>
          <w:rtl w:val="true"/>
        </w:rPr>
        <w:footnoteReference w:id="3972"/>
      </w:r>
      <w:r>
        <w:rPr>
          <w:rFonts w:ascii="IRNazanin" w:hAnsi="IRNazanin" w:eastAsia="IRNazanin"/>
          <w:color w:val="111111"/>
          <w:sz w:val="28"/>
          <w:sz w:val="28"/>
          <w:szCs w:val="28"/>
          <w:rtl w:val="true"/>
          <w:lang w:bidi="fa-IR"/>
        </w:rPr>
        <w:t>الأنصاریّ المدنیّ، تابعیّ اُسند عنه، یکنّی أباسعید، توفّی بالهاشمیّة سنة ثلاث وأربعین ومائة، وکان قاضیاً بها لأبی جعفر</w:t>
      </w:r>
      <w:r>
        <w:rPr>
          <w:rStyle w:val="FootnoteAnchor"/>
          <w:rtl w:val="true"/>
        </w:rPr>
        <w:footnoteReference w:id="3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یحیی بن سعید القطّان، أبو زکریّا، عامّیّ، ثقة</w:t>
      </w:r>
      <w:r>
        <w:rPr>
          <w:rStyle w:val="FootnoteAnchor"/>
          <w:rtl w:val="true"/>
        </w:rPr>
        <w:footnoteReference w:id="39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عبّاس</w:t>
      </w:r>
      <w:r>
        <w:rPr>
          <w:rStyle w:val="FootnoteAnchor"/>
          <w:rtl w:val="true"/>
        </w:rPr>
        <w:footnoteReference w:id="3975"/>
      </w:r>
      <w:r>
        <w:rPr>
          <w:rFonts w:ascii="IRNazanin" w:hAnsi="IRNazanin" w:eastAsia="IRNazanin"/>
          <w:color w:val="111111"/>
          <w:sz w:val="28"/>
          <w:sz w:val="28"/>
          <w:szCs w:val="28"/>
          <w:rtl w:val="true"/>
          <w:lang w:bidi="fa-IR"/>
        </w:rPr>
        <w:t>الورّاق، من أصحاب الرّضا علیه‌السلام، مجهول</w:t>
      </w:r>
      <w:r>
        <w:rPr>
          <w:rStyle w:val="FootnoteAnchor"/>
          <w:rtl w:val="true"/>
        </w:rPr>
        <w:footnoteReference w:id="39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عبدالرّحمان الأزرق، کوفیّ، ثقة، روی عن أبی عبداللّه، وأبی الحسن علیهماالسلام</w:t>
      </w:r>
      <w:r>
        <w:rPr>
          <w:rStyle w:val="FootnoteAnchor"/>
          <w:rtl w:val="true"/>
        </w:rPr>
        <w:footnoteReference w:id="39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العلاء البجلیّ الرّازیّ، أبوجعفر، ثقة، أصله کوفیّ</w:t>
      </w:r>
      <w:r>
        <w:rPr>
          <w:rStyle w:val="FootnoteAnchor"/>
          <w:rtl w:val="true"/>
        </w:rPr>
        <w:footnoteReference w:id="3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العلویّ، المکنّی أبا محمّد من بنی زیارة من أهل نیسابور، جلیل القدر، عظیم الرّیاسة، متکلّم، حاذق، زاهد، ورع، له کتب کثیرة فی الإمامة وغیرها</w:t>
      </w:r>
      <w:r>
        <w:rPr>
          <w:rStyle w:val="FootnoteAnchor"/>
          <w:rtl w:val="true"/>
        </w:rPr>
        <w:footnoteReference w:id="3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غیر المعجمة، والیاء المنقّطة تحتها، نقطتین بعد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الکلبیّ، العُلیمیّ،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عین، روی عن أبی عبداللّه علیه‌السلام</w:t>
      </w:r>
      <w:r>
        <w:rPr>
          <w:rFonts w:eastAsia="IRNazanin" w:cs="IRNazanin"/>
          <w:color w:val="111111"/>
          <w:sz w:val="28"/>
          <w:szCs w:val="28"/>
          <w:rtl w:val="true"/>
          <w:lang w:bidi="fa-IR"/>
        </w:rPr>
        <w:t>.</w:t>
      </w:r>
      <w:r>
        <w:rPr>
          <w:rStyle w:val="FootnoteAnchor"/>
          <w:rtl w:val="true"/>
        </w:rPr>
        <w:footnoteReference w:id="3980"/>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Style w:val="FootnoteAnchor"/>
          <w:rtl w:val="true"/>
        </w:rPr>
        <w:footnoteReference w:id="3981"/>
      </w:r>
      <w:r>
        <w:rPr>
          <w:rFonts w:ascii="IRNazanin" w:hAnsi="IRNazanin" w:eastAsia="IRNazanin"/>
          <w:color w:val="111111"/>
          <w:sz w:val="28"/>
          <w:sz w:val="28"/>
          <w:szCs w:val="28"/>
          <w:rtl w:val="true"/>
          <w:lang w:bidi="fa-IR"/>
        </w:rPr>
        <w:t>، وعندی فی قبول روایته توقّف وإن کان الأرجح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عمران بن علیّ بن أبی شعبة</w:t>
      </w:r>
      <w:r>
        <w:rPr>
          <w:rStyle w:val="FootnoteAnchor"/>
          <w:rtl w:val="true"/>
        </w:rPr>
        <w:footnoteReference w:id="3982"/>
      </w:r>
      <w:r>
        <w:rPr>
          <w:rFonts w:ascii="IRNazanin" w:hAnsi="IRNazanin" w:eastAsia="IRNazanin"/>
          <w:color w:val="111111"/>
          <w:sz w:val="28"/>
          <w:sz w:val="28"/>
          <w:szCs w:val="28"/>
          <w:rtl w:val="true"/>
          <w:lang w:bidi="fa-IR"/>
        </w:rPr>
        <w:t>الحلبیّ، روی عن أبی عبداللّه،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3983"/>
      </w:r>
      <w:r>
        <w:rPr>
          <w:rFonts w:ascii="IRNazanin" w:hAnsi="IRNazanin" w:eastAsia="IRNazanin"/>
          <w:color w:val="111111"/>
          <w:sz w:val="28"/>
          <w:sz w:val="28"/>
          <w:szCs w:val="28"/>
          <w:rtl w:val="true"/>
          <w:lang w:bidi="fa-IR"/>
        </w:rPr>
        <w:t>أبی الحسن علیهماالسلام، ثقة</w:t>
      </w:r>
      <w:r>
        <w:rPr>
          <w:rStyle w:val="FootnoteAnchor"/>
          <w:rtl w:val="true"/>
        </w:rPr>
        <w:footnoteReference w:id="3984"/>
      </w:r>
      <w:r>
        <w:rPr>
          <w:rFonts w:ascii="IRNazanin" w:hAnsi="IRNazanin" w:eastAsia="IRNazanin"/>
          <w:color w:val="111111"/>
          <w:sz w:val="28"/>
          <w:sz w:val="28"/>
          <w:szCs w:val="28"/>
          <w:rtl w:val="true"/>
          <w:lang w:bidi="fa-IR"/>
        </w:rPr>
        <w:t>، صحیح الحدیث</w:t>
      </w:r>
      <w:r>
        <w:rPr>
          <w:rStyle w:val="FootnoteAnchor"/>
          <w:rtl w:val="true"/>
        </w:rPr>
        <w:footnoteReference w:id="39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عمران الهمدانیّ یونسیّ</w:t>
      </w:r>
      <w:r>
        <w:rPr>
          <w:rStyle w:val="FootnoteAnchor"/>
          <w:rtl w:val="true"/>
        </w:rPr>
        <w:footnoteReference w:id="39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القاسم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علیه‌السلام، وکان یکنّی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والیاء بعد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قول علمائنا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الطّوسیّ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واقفیّ</w:t>
      </w:r>
      <w:r>
        <w:rPr>
          <w:rStyle w:val="FootnoteAnchor"/>
          <w:rtl w:val="true"/>
        </w:rPr>
        <w:footnoteReference w:id="3987"/>
      </w:r>
      <w:r>
        <w:rPr>
          <w:rFonts w:ascii="Amiri" w:hAnsi="Amiri" w:eastAsia="Amiri" w:cs="Amiri"/>
          <w:color w:val="111111"/>
          <w:sz w:val="28"/>
          <w:sz w:val="28"/>
          <w:szCs w:val="28"/>
          <w:rtl w:val="true"/>
          <w:lang w:bidi="ar-SA"/>
        </w:rPr>
        <w:t>، وروی الکشّیّ ما یتضمّن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بصیر یحیی بن القاسم الحذّاء الأزدیّ هذا یکنّی أبا محمّد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بصیر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متّهماً بالغلوّ؟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بالغلوّ فلا، ولکن کان مخلّطاً</w:t>
      </w:r>
      <w:r>
        <w:rPr>
          <w:rFonts w:eastAsia="IRNazanin" w:cs="IRNazanin"/>
          <w:color w:val="111111"/>
          <w:sz w:val="28"/>
          <w:szCs w:val="28"/>
          <w:rtl w:val="true"/>
          <w:lang w:bidi="fa-IR"/>
        </w:rPr>
        <w:t>.</w:t>
      </w:r>
      <w:r>
        <w:rPr>
          <w:rStyle w:val="FootnoteAnchor"/>
          <w:rtl w:val="true"/>
        </w:rPr>
        <w:footnoteReference w:id="3988"/>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أبوبصیر الأسدیّ،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ثقة، وجیه، روی عن أبی جعفر، وأبی عبداللّه علیهماالسلام،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القاسم، واسم أبی القاسم إسحاق، وروی عن أبی الحسن موسی علیه‌السلام، ومات أبوبصیر سنة خمسین ومائة</w:t>
      </w:r>
      <w:r>
        <w:rPr>
          <w:rFonts w:eastAsia="IRNazanin" w:cs="IRNazanin"/>
          <w:color w:val="111111"/>
          <w:sz w:val="28"/>
          <w:szCs w:val="28"/>
          <w:rtl w:val="true"/>
          <w:lang w:bidi="fa-IR"/>
        </w:rPr>
        <w:t>.</w:t>
      </w:r>
      <w:r>
        <w:rPr>
          <w:rStyle w:val="FootnoteAnchor"/>
          <w:rtl w:val="true"/>
        </w:rPr>
        <w:footnoteReference w:id="3989"/>
      </w:r>
    </w:p>
    <w:p>
      <w:pPr>
        <w:pStyle w:val="BookText"/>
        <w:rPr/>
      </w:pPr>
      <w:r>
        <w:rPr>
          <w:rFonts w:ascii="IRNazanin" w:hAnsi="IRNazanin" w:eastAsia="IRNazanin"/>
          <w:color w:val="111111"/>
          <w:sz w:val="28"/>
          <w:sz w:val="28"/>
          <w:szCs w:val="28"/>
          <w:rtl w:val="true"/>
          <w:lang w:bidi="fa-IR"/>
        </w:rPr>
        <w:t>وقال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الأسدیّ مولاهم ولد مکفوفاً، رأی الدّنیا مرّتین، مسح أبو عبداللّه علیه‌السلام علی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تری</w:t>
      </w:r>
      <w:r>
        <w:rPr>
          <w:rStyle w:val="FootnoteAnchor"/>
          <w:rtl w:val="true"/>
        </w:rPr>
        <w:footnoteReference w:id="399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کوّة</w:t>
      </w:r>
      <w:r>
        <w:rPr>
          <w:rStyle w:val="FootnoteAnchor"/>
          <w:rtl w:val="true"/>
        </w:rPr>
        <w:footnoteReference w:id="3991"/>
      </w:r>
      <w:r>
        <w:rPr>
          <w:rFonts w:ascii="IRNazanin" w:hAnsi="IRNazanin" w:eastAsia="IRNazanin"/>
          <w:color w:val="111111"/>
          <w:sz w:val="28"/>
          <w:sz w:val="28"/>
          <w:szCs w:val="28"/>
          <w:rtl w:val="true"/>
          <w:lang w:bidi="fa-IR"/>
        </w:rPr>
        <w:t>فی البیت، وقد أرانیها أبوک من قبلک</w:t>
      </w:r>
      <w:r>
        <w:rPr>
          <w:rStyle w:val="FootnoteAnchor"/>
          <w:rtl w:val="true"/>
        </w:rPr>
        <w:footnoteReference w:id="3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أراه العمل بروایته وإن کان مذهبه فاسداً</w:t>
      </w:r>
      <w:r>
        <w:rPr>
          <w:rStyle w:val="FootnoteAnchor"/>
          <w:rtl w:val="true"/>
        </w:rPr>
        <w:footnoteReference w:id="39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روی عن أبی عبداللّه علیه‌السلام،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3994"/>
      </w:r>
      <w:r>
        <w:rPr>
          <w:rFonts w:ascii="IRNazanin" w:hAnsi="IRNazanin" w:eastAsia="IRNazanin"/>
          <w:color w:val="111111"/>
          <w:sz w:val="28"/>
          <w:sz w:val="28"/>
          <w:szCs w:val="28"/>
          <w:rtl w:val="true"/>
          <w:lang w:bidi="fa-IR"/>
        </w:rPr>
        <w:t xml:space="preserve">بن عبداللّه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الحسین بن</w:t>
      </w:r>
      <w:r>
        <w:rPr>
          <w:rFonts w:eastAsia="IRNazanin" w:cs="IRNazanin"/>
          <w:color w:val="111111"/>
          <w:sz w:val="28"/>
          <w:szCs w:val="28"/>
          <w:rtl w:val="true"/>
          <w:lang w:bidi="fa-IR"/>
        </w:rPr>
        <w:t>)</w:t>
      </w:r>
      <w:r>
        <w:rPr>
          <w:rStyle w:val="FootnoteAnchor"/>
          <w:rtl w:val="true"/>
        </w:rPr>
        <w:footnoteReference w:id="3995"/>
      </w:r>
      <w:r>
        <w:rPr>
          <w:rFonts w:ascii="Amiri" w:hAnsi="Amiri" w:eastAsia="Amiri" w:cs="Amiri"/>
          <w:color w:val="111111"/>
          <w:sz w:val="28"/>
          <w:sz w:val="28"/>
          <w:szCs w:val="28"/>
          <w:rtl w:val="true"/>
          <w:lang w:bidi="ar-SA"/>
        </w:rPr>
        <w:t>علیّ بن أبی طالب علیهم‌السلام، أبو محمّد، کان فقیهاً، عالماً، متکلّماً،</w:t>
      </w:r>
    </w:p>
    <w:p>
      <w:pPr>
        <w:pStyle w:val="BookText"/>
        <w:rPr/>
      </w:pPr>
      <w:r>
        <w:rPr>
          <w:rFonts w:ascii="IRNazanin" w:hAnsi="IRNazanin" w:eastAsia="IRNazanin"/>
          <w:color w:val="111111"/>
          <w:sz w:val="28"/>
          <w:sz w:val="28"/>
          <w:szCs w:val="28"/>
          <w:rtl w:val="true"/>
          <w:lang w:bidi="fa-IR"/>
        </w:rPr>
        <w:t>یسکن نیسابور</w:t>
      </w:r>
      <w:r>
        <w:rPr>
          <w:rStyle w:val="FootnoteAnchor"/>
          <w:rtl w:val="true"/>
        </w:rPr>
        <w:footnoteReference w:id="39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هاشم، کوفیّ، قلیل الحدیث، ثقة</w:t>
      </w:r>
      <w:r>
        <w:rPr>
          <w:rStyle w:val="FootnoteAnchor"/>
          <w:rtl w:val="true"/>
        </w:rPr>
        <w:footnoteReference w:id="39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وثّاب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بعد الواو، المشدّدة، والباء المنقّطة تحتها نقطة واحدة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عبید بن نضلة</w:t>
      </w:r>
      <w:r>
        <w:rPr>
          <w:rStyle w:val="FootnoteAnchor"/>
          <w:rtl w:val="true"/>
        </w:rPr>
        <w:footnoteReference w:id="3998"/>
      </w:r>
      <w:r>
        <w:rPr>
          <w:rFonts w:ascii="IRNazanin" w:hAnsi="IRNazanin" w:eastAsia="IRNazanin"/>
          <w:color w:val="111111"/>
          <w:sz w:val="28"/>
          <w:sz w:val="28"/>
          <w:szCs w:val="28"/>
          <w:rtl w:val="true"/>
          <w:lang w:bidi="fa-IR"/>
        </w:rPr>
        <w:t>، کان یقرأ</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کلّ یوم آیة، ففرغ من القرآن فی سبع وأربعین سنة، وکان یحیی بن وثّاب مستقیماً، ذکره الأعمش</w:t>
      </w:r>
      <w:r>
        <w:rPr>
          <w:rStyle w:val="FootnoteAnchor"/>
          <w:rtl w:val="true"/>
        </w:rPr>
        <w:footnoteReference w:id="39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79" w:name="pg4798_34047"/>
    </w:p>
    <w:p>
      <w:pPr>
        <w:pStyle w:val="Heading3"/>
        <w:numPr>
          <w:ilvl w:val="2"/>
          <w:numId w:val="1"/>
        </w:numPr>
        <w:rPr/>
      </w:pPr>
      <w:bookmarkStart w:id="680" w:name="__RefHeading___Toc2402541_2035185390"/>
      <w:bookmarkStart w:id="681" w:name="_Toc238"/>
      <w:bookmarkEnd w:id="679"/>
      <w:bookmarkEnd w:id="680"/>
      <w:r>
        <w:rPr>
          <w:rtl w:val="true"/>
        </w:rPr>
        <w:t>الباب الثّانی</w:t>
      </w:r>
      <w:r>
        <w:rPr>
          <w:rtl w:val="true"/>
        </w:rPr>
        <w:t xml:space="preserve">: </w:t>
      </w:r>
      <w:r>
        <w:rPr>
          <w:rtl w:val="true"/>
        </w:rPr>
        <w:t>یزید</w:t>
      </w:r>
      <w:bookmarkEnd w:id="681"/>
    </w:p>
    <w:p>
      <w:pPr>
        <w:pStyle w:val="BookText"/>
        <w:rPr/>
      </w:pPr>
      <w:r>
        <w:rPr>
          <w:rFonts w:ascii="IRNazanin" w:hAnsi="IRNazanin" w:eastAsia="IRNazanin"/>
          <w:color w:val="111111"/>
          <w:sz w:val="28"/>
          <w:sz w:val="28"/>
          <w:szCs w:val="28"/>
          <w:rtl w:val="true"/>
          <w:lang w:bidi="fa-IR"/>
        </w:rPr>
        <w:t>وفیه سبعة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أبوخالد القمّاط</w:t>
      </w:r>
      <w:r>
        <w:rPr>
          <w:rFonts w:eastAsia="IRNazanin" w:cs="IRNazanin"/>
          <w:color w:val="111111"/>
          <w:sz w:val="28"/>
          <w:szCs w:val="28"/>
          <w:rtl w:val="true"/>
          <w:lang w:bidi="fa-IR"/>
        </w:rPr>
        <w:t>:</w:t>
      </w:r>
      <w:r>
        <w:rPr>
          <w:rStyle w:val="FootnoteAnchor"/>
          <w:rtl w:val="true"/>
        </w:rPr>
        <w:footnoteReference w:id="4000"/>
      </w:r>
    </w:p>
    <w:p>
      <w:pPr>
        <w:pStyle w:val="BookText"/>
        <w:rPr/>
      </w:pPr>
      <w:r>
        <w:rPr>
          <w:rFonts w:ascii="IRNazanin" w:hAnsi="IRNazanin" w:eastAsia="IRNazanin"/>
          <w:color w:val="111111"/>
          <w:sz w:val="28"/>
          <w:sz w:val="28"/>
          <w:szCs w:val="28"/>
          <w:rtl w:val="true"/>
          <w:lang w:bidi="fa-IR"/>
        </w:rPr>
        <w:t>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320/770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 خالد القمّاط یزید</w:t>
      </w:r>
      <w:r>
        <w:rPr>
          <w:rStyle w:val="FootnoteAnchor"/>
          <w:rtl w:val="true"/>
        </w:rPr>
        <w:footnoteReference w:id="4001"/>
      </w:r>
      <w:r>
        <w:rPr>
          <w:rFonts w:ascii="Amiri" w:hAnsi="Amiri" w:eastAsia="Amiri" w:cs="Amiri"/>
          <w:color w:val="111111"/>
          <w:sz w:val="28"/>
          <w:sz w:val="28"/>
          <w:szCs w:val="28"/>
          <w:rtl w:val="true"/>
          <w:lang w:bidi="ar-SA"/>
        </w:rPr>
        <w:t>، مولی بنی عجل بن لُجَیْم، کوفیّ،</w:t>
      </w:r>
    </w:p>
    <w:p>
      <w:pPr>
        <w:pStyle w:val="BookText"/>
        <w:rPr/>
      </w:pPr>
      <w:r>
        <w:rPr>
          <w:rFonts w:ascii="IRNazanin" w:hAnsi="IRNazanin" w:eastAsia="IRNazanin"/>
          <w:color w:val="111111"/>
          <w:sz w:val="28"/>
          <w:sz w:val="28"/>
          <w:szCs w:val="28"/>
          <w:rtl w:val="true"/>
          <w:lang w:bidi="fa-IR"/>
        </w:rPr>
        <w:t>ثقة، روی عن أبی عبداللّه علیه‌السلام</w:t>
      </w:r>
      <w:r>
        <w:rPr>
          <w:rStyle w:val="FootnoteAnchor"/>
          <w:rtl w:val="true"/>
        </w:rPr>
        <w:footnoteReference w:id="4002"/>
      </w:r>
      <w:r>
        <w:rPr>
          <w:rFonts w:ascii="IRNazanin" w:hAnsi="IRNazanin" w:eastAsia="IRNazanin"/>
          <w:color w:val="111111"/>
          <w:sz w:val="28"/>
          <w:sz w:val="28"/>
          <w:szCs w:val="28"/>
          <w:rtl w:val="true"/>
          <w:lang w:bidi="fa-IR"/>
        </w:rPr>
        <w:t>، ناظر زیدیّاً فظهر علیه، فأعجب الصّادق علیه‌السلام</w:t>
      </w:r>
      <w:r>
        <w:rPr>
          <w:rStyle w:val="FootnoteAnchor"/>
          <w:rtl w:val="true"/>
        </w:rPr>
        <w:footnoteReference w:id="40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إسحاق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والعین المهملة والرّاء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الکشّیّ، عن حمدویه، عن الحسن بن موسی، عن یزید بن إسحاق، أ نّه کان من أرفع</w:t>
      </w:r>
      <w:r>
        <w:rPr>
          <w:rStyle w:val="FootnoteAnchor"/>
          <w:rtl w:val="true"/>
        </w:rPr>
        <w:footnoteReference w:id="4004"/>
      </w:r>
      <w:r>
        <w:rPr>
          <w:rFonts w:ascii="IRNazanin" w:hAnsi="IRNazanin" w:eastAsia="IRNazanin"/>
          <w:color w:val="111111"/>
          <w:sz w:val="28"/>
          <w:sz w:val="28"/>
          <w:szCs w:val="28"/>
          <w:rtl w:val="true"/>
          <w:lang w:bidi="fa-IR"/>
        </w:rPr>
        <w:t>النّاس لهذا الأمر، وأ نّ أخاه محمّداً کان یقول بحیاة الکاظم موسی علیه‌السلام، فدعا الرّضا علیه‌السلام له حتّی قال بالحقّ</w:t>
      </w:r>
      <w:r>
        <w:rPr>
          <w:rStyle w:val="FootnoteAnchor"/>
          <w:rtl w:val="true"/>
        </w:rPr>
        <w:footnoteReference w:id="40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حمّاد الأنباریّ السّلمیّ، أبو یعقوب الکاتب، ثقة</w:t>
      </w:r>
      <w:r>
        <w:rPr>
          <w:rStyle w:val="FootnoteAnchor"/>
          <w:rtl w:val="true"/>
        </w:rPr>
        <w:footnoteReference w:id="40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خلیفة الحارثیّ، من أصحاب الکاظم علیه‌السلام، واقفیّ</w:t>
      </w:r>
      <w:r>
        <w:rPr>
          <w:rFonts w:eastAsia="IRNazanin" w:cs="IRNazanin"/>
          <w:color w:val="111111"/>
          <w:sz w:val="28"/>
          <w:szCs w:val="28"/>
          <w:rtl w:val="true"/>
          <w:lang w:bidi="fa-IR"/>
        </w:rPr>
        <w:t>.</w:t>
      </w:r>
      <w:r>
        <w:rPr>
          <w:rStyle w:val="FootnoteAnchor"/>
          <w:rtl w:val="true"/>
        </w:rPr>
        <w:footnoteReference w:id="4007"/>
      </w:r>
    </w:p>
    <w:p>
      <w:pPr>
        <w:pStyle w:val="BookText"/>
        <w:rPr/>
      </w:pPr>
      <w:r>
        <w:rPr>
          <w:rFonts w:ascii="IRNazanin" w:hAnsi="IRNazanin" w:eastAsia="IRNazanin"/>
          <w:color w:val="111111"/>
          <w:sz w:val="28"/>
          <w:sz w:val="28"/>
          <w:szCs w:val="28"/>
          <w:rtl w:val="true"/>
          <w:lang w:bidi="fa-IR"/>
        </w:rPr>
        <w:t>روی الکشّیّ عن محمّد بن عیسی، عن النّضر بن سوید رفعه إلی أبی عبداللّه علیه‌السلام أ نّه نجیب بالحارث بن کعب</w:t>
      </w:r>
      <w:r>
        <w:rPr>
          <w:rStyle w:val="FootnoteAnchor"/>
          <w:rtl w:val="true"/>
        </w:rPr>
        <w:footnoteReference w:id="4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 غیر متّصل ومع ذلک فلا یوجب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سلیط</w:t>
      </w:r>
      <w:r>
        <w:rPr>
          <w:rStyle w:val="FootnoteAnchor"/>
          <w:rtl w:val="true"/>
        </w:rPr>
        <w:footnoteReference w:id="4009"/>
      </w:r>
      <w:r>
        <w:rPr>
          <w:rFonts w:ascii="Amiri" w:hAnsi="Amiri" w:eastAsia="Amiri" w:cs="Amiri"/>
          <w:color w:val="111111"/>
          <w:sz w:val="28"/>
          <w:sz w:val="28"/>
          <w:szCs w:val="28"/>
          <w:rtl w:val="true"/>
          <w:lang w:bidi="ar-SA"/>
        </w:rPr>
        <w:t>الزّیدیّ</w:t>
      </w:r>
      <w:r>
        <w:rPr>
          <w:rStyle w:val="FootnoteAnchor"/>
          <w:rtl w:val="true"/>
        </w:rPr>
        <w:footnoteReference w:id="4010"/>
      </w:r>
      <w:r>
        <w:rPr>
          <w:rFonts w:ascii="IRNazanin" w:hAnsi="IRNazanin" w:eastAsia="IRNazanin"/>
          <w:color w:val="111111"/>
          <w:sz w:val="28"/>
          <w:sz w:val="28"/>
          <w:szCs w:val="28"/>
          <w:rtl w:val="true"/>
          <w:lang w:bidi="fa-IR"/>
        </w:rPr>
        <w:t>، من أصحاب الکاظم علیه‌السلام</w:t>
      </w:r>
      <w:r>
        <w:rPr>
          <w:rStyle w:val="FootnoteAnchor"/>
          <w:rtl w:val="true"/>
        </w:rPr>
        <w:footnoteReference w:id="4011"/>
      </w:r>
      <w:r>
        <w:rPr>
          <w:rFonts w:ascii="IRNazanin" w:hAnsi="IRNazanin" w:eastAsia="IRNazanin"/>
          <w:color w:val="111111"/>
          <w:sz w:val="28"/>
          <w:sz w:val="28"/>
          <w:szCs w:val="28"/>
          <w:rtl w:val="true"/>
          <w:lang w:bidi="fa-IR"/>
        </w:rPr>
        <w:t>، له حدیث طویل</w:t>
      </w:r>
      <w:r>
        <w:rPr>
          <w:rStyle w:val="FootnoteAnchor"/>
          <w:rtl w:val="true"/>
        </w:rPr>
        <w:footnoteReference w:id="4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682" w:name="pg4798_34048"/>
    </w:p>
    <w:p>
      <w:pPr>
        <w:pStyle w:val="BookText"/>
        <w:rPr/>
      </w:pPr>
      <w:bookmarkEnd w:id="68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الصّائغ</w:t>
      </w:r>
      <w:r>
        <w:rPr>
          <w:rStyle w:val="FootnoteAnchor"/>
          <w:rtl w:val="true"/>
        </w:rPr>
        <w:footnoteReference w:id="4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الکذّابون المشهورون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ویونس بن ظبیان، ویزید الصّائغ، ومحمّد بن سنان، وأبو سمینة أشهرهم</w:t>
      </w:r>
      <w:r>
        <w:rPr>
          <w:rStyle w:val="FootnoteAnchor"/>
          <w:rtl w:val="true"/>
        </w:rPr>
        <w:footnoteReference w:id="4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نویرة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المضمومة، والیاء المنقّطة تحتها، نقطتین بعد الواو قبل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أمیرالمؤنین علیه‌السلام، قتل یوم النّهروان، الّذی قال له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جاوز هذا التّلّ فله الجنّة فقال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بینی</w:t>
      </w:r>
      <w:r>
        <w:rPr>
          <w:rStyle w:val="FootnoteAnchor"/>
          <w:rtl w:val="true"/>
        </w:rPr>
        <w:footnoteReference w:id="4015"/>
      </w:r>
      <w:r>
        <w:rPr>
          <w:rFonts w:ascii="IRNazanin" w:hAnsi="IRNazanin" w:eastAsia="IRNazanin"/>
          <w:color w:val="111111"/>
          <w:sz w:val="28"/>
          <w:sz w:val="28"/>
          <w:szCs w:val="28"/>
          <w:rtl w:val="true"/>
          <w:lang w:bidi="fa-IR"/>
        </w:rPr>
        <w:t>وبین الجنّة إلاّ التّلّ؟ 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بسیفه حتّی جاوزه، ثمّ قال ابن</w:t>
      </w:r>
    </w:p>
    <w:p>
      <w:pPr>
        <w:pStyle w:val="BookText"/>
        <w:rPr/>
      </w:pPr>
      <w:r>
        <w:rPr>
          <w:rFonts w:ascii="IRNazanin" w:hAnsi="IRNazanin" w:eastAsia="IRNazanin"/>
          <w:color w:val="111111"/>
          <w:sz w:val="28"/>
          <w:sz w:val="28"/>
          <w:szCs w:val="28"/>
          <w:rtl w:val="true"/>
          <w:lang w:bidi="fa-IR"/>
        </w:rPr>
        <w:t>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جاوزت فلی مثل ما لابن عمّی؟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فمضی حتّی جاوزه؛ ثمّ أقبلا یختصمان فی قتیل قتلاه، فقال لهما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أُبشّرکما، فکلاکما قد استوجب الجنّة</w:t>
      </w:r>
      <w:r>
        <w:rPr>
          <w:rStyle w:val="FootnoteAnchor"/>
          <w:rtl w:val="true"/>
        </w:rPr>
        <w:footnoteReference w:id="40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83" w:name="__RefHeading___Toc2402543_2035185390"/>
      <w:bookmarkStart w:id="684" w:name="_Toc239"/>
      <w:bookmarkEnd w:id="683"/>
      <w:r>
        <w:rPr>
          <w:rtl w:val="true"/>
        </w:rPr>
        <w:t>الباب الثّالث</w:t>
      </w:r>
      <w:r>
        <w:rPr>
          <w:rtl w:val="true"/>
        </w:rPr>
        <w:t xml:space="preserve">: </w:t>
      </w:r>
      <w:r>
        <w:rPr>
          <w:rtl w:val="true"/>
        </w:rPr>
        <w:t>یعقوب</w:t>
      </w:r>
      <w:bookmarkEnd w:id="684"/>
    </w:p>
    <w:p>
      <w:pPr>
        <w:pStyle w:val="BookText"/>
        <w:rPr/>
      </w:pPr>
      <w:r>
        <w:rPr>
          <w:rFonts w:ascii="IRNazanin" w:hAnsi="IRNazanin" w:eastAsia="IRNazanin"/>
          <w:color w:val="111111"/>
          <w:sz w:val="28"/>
          <w:sz w:val="28"/>
          <w:szCs w:val="28"/>
          <w:rtl w:val="true"/>
          <w:lang w:bidi="fa-IR"/>
        </w:rPr>
        <w:t>وفیه تسعة 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إسحاق السّکِّیت</w:t>
      </w:r>
      <w:r>
        <w:rPr>
          <w:rStyle w:val="FootnoteAnchor"/>
          <w:rtl w:val="true"/>
        </w:rPr>
        <w:footnoteReference w:id="4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والکاف والیاء المنقّطة تحتها، نقطتین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کان متقدّماً عند أبی جعفر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وأبی الحسن علیهماالسلام، وکانا یختصّان به، وله عن أبی جعفر علیه‌السلام روایة ومسائل، قتله المتوکّل لأجل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مشهور وکان عالماً بالعربیّة</w:t>
      </w:r>
      <w:r>
        <w:rPr>
          <w:rStyle w:val="FootnoteAnchor"/>
          <w:rtl w:val="true"/>
        </w:rPr>
        <w:footnoteReference w:id="4018"/>
      </w:r>
      <w:r>
        <w:rPr>
          <w:rFonts w:ascii="Amiri" w:hAnsi="Amiri" w:eastAsia="Amiri" w:cs="Amiri"/>
          <w:color w:val="111111"/>
          <w:sz w:val="28"/>
          <w:sz w:val="28"/>
          <w:szCs w:val="28"/>
          <w:rtl w:val="true"/>
          <w:lang w:bidi="ar-SA"/>
        </w:rPr>
        <w:t>واللّغة، ثقة، صدوقاً</w:t>
      </w:r>
      <w:r>
        <w:rPr>
          <w:rStyle w:val="FootnoteAnchor"/>
          <w:rtl w:val="true"/>
        </w:rPr>
        <w:footnoteReference w:id="4019"/>
      </w:r>
      <w:r>
        <w:rPr>
          <w:rFonts w:ascii="IRNazanin" w:hAnsi="IRNazanin" w:eastAsia="IRNazanin"/>
          <w:color w:val="111111"/>
          <w:sz w:val="28"/>
          <w:sz w:val="28"/>
          <w:szCs w:val="28"/>
          <w:rtl w:val="true"/>
          <w:lang w:bidi="fa-IR"/>
        </w:rPr>
        <w:t>، لایطعن علیه</w:t>
      </w:r>
      <w:r>
        <w:rPr>
          <w:rStyle w:val="FootnoteAnchor"/>
          <w:rtl w:val="true"/>
        </w:rPr>
        <w:footnoteReference w:id="40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إلیاس، ثقة</w:t>
      </w:r>
      <w:r>
        <w:rPr>
          <w:rStyle w:val="FootnoteAnchor"/>
          <w:rtl w:val="true"/>
        </w:rPr>
        <w:footnoteReference w:id="40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سالم الأحمر، أخو أسباط بن سالم، ثقة، من أصحاب أبی عبداللّه علیه‌السلام</w:t>
      </w:r>
      <w:r>
        <w:rPr>
          <w:rStyle w:val="FootnoteAnchor"/>
          <w:rtl w:val="true"/>
        </w:rPr>
        <w:footnoteReference w:id="40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السّرّاج، کوفیّ، ثقة قاله النّجاشیّ</w:t>
      </w:r>
      <w:r>
        <w:rPr>
          <w:rStyle w:val="FootnoteAnchor"/>
          <w:rtl w:val="true"/>
        </w:rPr>
        <w:footnoteReference w:id="4023"/>
      </w:r>
      <w:r>
        <w:rPr>
          <w:rFonts w:ascii="IRNazanin" w:hAnsi="IRNazanin" w:eastAsia="IRNazanin"/>
          <w:color w:val="111111"/>
          <w:sz w:val="28"/>
          <w:sz w:val="28"/>
          <w:szCs w:val="28"/>
          <w:rtl w:val="true"/>
          <w:lang w:bidi="fa-IR"/>
        </w:rPr>
        <w:t>، 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کوفیّ، ضعیف</w:t>
      </w:r>
      <w:r>
        <w:rPr>
          <w:rStyle w:val="FootnoteAnchor"/>
          <w:rtl w:val="true"/>
        </w:rPr>
        <w:footnoteReference w:id="4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Style w:val="FootnoteAnchor"/>
          <w:rtl w:val="true"/>
        </w:rPr>
        <w:footnoteReference w:id="4025"/>
      </w:r>
      <w:r>
        <w:rPr>
          <w:rFonts w:ascii="IRNazanin" w:hAnsi="IRNazanin" w:eastAsia="IRNazanin"/>
          <w:color w:val="111111"/>
          <w:sz w:val="28"/>
          <w:sz w:val="28"/>
          <w:szCs w:val="28"/>
          <w:rtl w:val="true"/>
          <w:lang w:bidi="fa-IR"/>
        </w:rPr>
        <w:t>عندی قبول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شعیب بن میثم بن یحیی التّمّار، مولی بنی أسد، أبومحمّد، ثقة، روی عن أبی عبداللّه علیه‌السلام</w:t>
      </w:r>
      <w:r>
        <w:rPr>
          <w:rStyle w:val="FootnoteAnchor"/>
          <w:rtl w:val="true"/>
        </w:rPr>
        <w:footnoteReference w:id="40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والیاء المنقّطة تحتها نقطتین، والباء المنقّطة تحتها نقطة</w:t>
      </w:r>
      <w:r>
        <w:rPr>
          <w:rStyle w:val="FootnoteAnchor"/>
          <w:rtl w:val="true"/>
        </w:rPr>
        <w:footnoteReference w:id="4027"/>
      </w:r>
    </w:p>
    <w:p>
      <w:pPr>
        <w:pStyle w:val="BookText"/>
        <w:rPr/>
      </w:pPr>
      <w:r>
        <w:rPr>
          <w:rFonts w:ascii="IRNazanin" w:hAnsi="IRNazanin" w:eastAsia="IRNazanin"/>
          <w:color w:val="111111"/>
          <w:sz w:val="28"/>
          <w:sz w:val="28"/>
          <w:szCs w:val="28"/>
          <w:rtl w:val="true"/>
          <w:lang w:bidi="fa-IR"/>
        </w:rPr>
        <w:t>وما أثبتناه عن الفهرست ورجال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451/1218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وإیضاح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320/769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عامّیّ المذهب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نعیم بن قرقارة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قبل الرّاء وبعدها والرّاء الاُخری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أبو یوسف کان جلیلاً فی أصحابنا، ثقة فی الحدیث، روی عن الرّضا علیه‌السلام</w:t>
      </w:r>
      <w:r>
        <w:rPr>
          <w:rStyle w:val="FootnoteAnchor"/>
          <w:rtl w:val="true"/>
        </w:rPr>
        <w:footnoteReference w:id="40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بن حمّاد الأنباریّ السّلمیّ، أبو یوسف الکاتب، من کتّاب المنتصر</w:t>
      </w:r>
      <w:r>
        <w:rPr>
          <w:rFonts w:eastAsia="IRNazanin" w:cs="IRNazanin"/>
          <w:color w:val="111111"/>
          <w:sz w:val="28"/>
          <w:szCs w:val="28"/>
          <w:rtl w:val="true"/>
          <w:lang w:bidi="fa-IR"/>
        </w:rPr>
        <w:t>.</w:t>
      </w:r>
      <w:r>
        <w:rPr>
          <w:rStyle w:val="FootnoteAnchor"/>
          <w:rtl w:val="true"/>
        </w:rPr>
        <w:footnoteReference w:id="4029"/>
      </w:r>
    </w:p>
    <w:p>
      <w:pPr>
        <w:pStyle w:val="BookText"/>
        <w:rPr/>
      </w:pPr>
      <w:r>
        <w:rPr>
          <w:rFonts w:ascii="Amiri" w:hAnsi="Amiri" w:eastAsia="Amiri" w:cs="Amiri"/>
          <w:color w:val="111111"/>
          <w:sz w:val="28"/>
          <w:sz w:val="28"/>
          <w:szCs w:val="28"/>
          <w:rtl w:val="true"/>
          <w:lang w:bidi="ar-SA"/>
        </w:rPr>
        <w:t>وقال الکشّیّ، عن ابن مسعود، عن الحسن بن علیّ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کاتباً لأبی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دُلَف القاسم</w:t>
      </w:r>
      <w:r>
        <w:rPr>
          <w:rStyle w:val="FootnoteAnchor"/>
          <w:rtl w:val="true"/>
        </w:rPr>
        <w:footnoteReference w:id="4030"/>
      </w:r>
      <w:r>
        <w:rPr>
          <w:rFonts w:ascii="IRNazanin" w:hAnsi="IRNazanin" w:eastAsia="IRNazanin"/>
          <w:color w:val="111111"/>
          <w:sz w:val="28"/>
          <w:sz w:val="28"/>
          <w:szCs w:val="28"/>
          <w:rtl w:val="true"/>
          <w:lang w:bidi="fa-IR"/>
        </w:rPr>
        <w:t>، وکان یعقوب من أصحاب الرّضا علیه‌السلام</w:t>
      </w:r>
      <w:r>
        <w:rPr>
          <w:rStyle w:val="FootnoteAnchor"/>
          <w:rtl w:val="true"/>
        </w:rPr>
        <w:footnoteReference w:id="4031"/>
      </w:r>
      <w:r>
        <w:rPr>
          <w:rFonts w:ascii="IRNazanin" w:hAnsi="IRNazanin" w:eastAsia="IRNazanin"/>
          <w:color w:val="111111"/>
          <w:sz w:val="28"/>
          <w:sz w:val="28"/>
          <w:szCs w:val="28"/>
          <w:rtl w:val="true"/>
          <w:lang w:bidi="fa-IR"/>
        </w:rPr>
        <w:t>، وروی یعقوب عن أبی جعفر الثّانی علیه‌السلام، وانتقل إلی بغداد، وکان ثقة، صدوقاً، وکذلک أبوه</w:t>
      </w:r>
      <w:r>
        <w:rPr>
          <w:rStyle w:val="FootnoteAnchor"/>
          <w:rtl w:val="true"/>
        </w:rPr>
        <w:footnoteReference w:id="40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85" w:name="pg4798_34050"/>
    </w:p>
    <w:p>
      <w:pPr>
        <w:pStyle w:val="BookText"/>
        <w:rPr/>
      </w:pPr>
      <w:bookmarkEnd w:id="68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یقطین، من أصحاب الرّضا علیه‌السلام، ثقة</w:t>
      </w:r>
      <w:r>
        <w:rPr>
          <w:rStyle w:val="FootnoteAnchor"/>
          <w:rtl w:val="true"/>
        </w:rPr>
        <w:footnoteReference w:id="40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Heading3"/>
        <w:numPr>
          <w:ilvl w:val="2"/>
          <w:numId w:val="1"/>
        </w:numPr>
        <w:rPr/>
      </w:pPr>
      <w:bookmarkStart w:id="686" w:name="__RefHeading___Toc2402545_2035185390"/>
      <w:bookmarkStart w:id="687" w:name="_Toc240"/>
      <w:bookmarkEnd w:id="686"/>
      <w:r>
        <w:rPr>
          <w:rtl w:val="true"/>
        </w:rPr>
        <w:t>الباب الرّابع</w:t>
      </w:r>
      <w:r>
        <w:rPr>
          <w:rtl w:val="true"/>
        </w:rPr>
        <w:t xml:space="preserve">: </w:t>
      </w:r>
      <w:r>
        <w:rPr>
          <w:rtl w:val="true"/>
        </w:rPr>
        <w:t>یوسف</w:t>
      </w:r>
      <w:bookmarkEnd w:id="687"/>
    </w:p>
    <w:p>
      <w:pPr>
        <w:pStyle w:val="BookText"/>
        <w:rPr/>
      </w:pPr>
      <w:r>
        <w:rPr>
          <w:rFonts w:ascii="IRNazanin" w:hAnsi="IRNazanin" w:eastAsia="IRNazanin"/>
          <w:color w:val="111111"/>
          <w:sz w:val="28"/>
          <w:sz w:val="28"/>
          <w:szCs w:val="28"/>
          <w:rtl w:val="true"/>
          <w:lang w:bidi="fa-IR"/>
        </w:rPr>
        <w:t>وفیه ثمانیة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المنقّطة فوقها ثلاث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سعدة</w:t>
      </w:r>
      <w:r>
        <w:rPr>
          <w:rStyle w:val="FootnoteAnchor"/>
          <w:rtl w:val="true"/>
        </w:rPr>
        <w:footnoteReference w:id="4034"/>
      </w:r>
      <w:r>
        <w:rPr>
          <w:rFonts w:ascii="IRNazanin" w:hAnsi="IRNazanin" w:eastAsia="IRNazanin"/>
          <w:color w:val="111111"/>
          <w:sz w:val="28"/>
          <w:sz w:val="28"/>
          <w:szCs w:val="28"/>
          <w:rtl w:val="true"/>
          <w:lang w:bidi="fa-IR"/>
        </w:rPr>
        <w:t>أبو</w:t>
      </w:r>
      <w:r>
        <w:rPr>
          <w:rStyle w:val="FootnoteAnchor"/>
          <w:rtl w:val="true"/>
        </w:rPr>
        <w:footnoteReference w:id="4035"/>
      </w:r>
      <w:r>
        <w:rPr>
          <w:rFonts w:ascii="IRNazanin" w:hAnsi="IRNazanin" w:eastAsia="IRNazanin"/>
          <w:color w:val="111111"/>
          <w:sz w:val="28"/>
          <w:sz w:val="28"/>
          <w:szCs w:val="28"/>
          <w:rtl w:val="true"/>
          <w:lang w:bidi="fa-IR"/>
        </w:rPr>
        <w:t>اُمیّة، کوفیّ ثقة، روی عن أبی عبداللّه علیه‌السلام</w:t>
      </w:r>
      <w:r>
        <w:rPr>
          <w:rStyle w:val="FootnoteAnchor"/>
          <w:rtl w:val="true"/>
        </w:rPr>
        <w:footnoteReference w:id="40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الحارث، من أصحاب الباقر علیه‌السلام، یکنّی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بعد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w:t>
      </w:r>
      <w:r>
        <w:rPr>
          <w:rStyle w:val="FootnoteAnchor"/>
          <w:rtl w:val="true"/>
        </w:rPr>
        <w:footnoteReference w:id="40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حمّاد قیراط، کوفیّ، ضعیف</w:t>
      </w:r>
      <w:r>
        <w:rPr>
          <w:rStyle w:val="FootnoteAnchor"/>
          <w:rtl w:val="true"/>
        </w:rPr>
        <w:footnoteReference w:id="40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السّخت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والخاء المعجمة،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ضعیف، مرتفع القول، استثناه القمیّون من نوادر الحکمة</w:t>
      </w:r>
      <w:r>
        <w:rPr>
          <w:rStyle w:val="FootnoteAnchor"/>
          <w:rtl w:val="true"/>
        </w:rPr>
        <w:footnoteReference w:id="4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عقیل البجلیّ، کوفیّ، ثقة، قلیل الحدیث، یقول</w:t>
      </w:r>
      <w:r>
        <w:rPr>
          <w:rStyle w:val="FootnoteAnchor"/>
          <w:rtl w:val="true"/>
        </w:rPr>
        <w:footnoteReference w:id="4040"/>
      </w:r>
      <w:r>
        <w:rPr>
          <w:rFonts w:ascii="Amiri" w:hAnsi="Amiri" w:eastAsia="Amiri" w:cs="Amiri"/>
          <w:color w:val="111111"/>
          <w:sz w:val="28"/>
          <w:sz w:val="28"/>
          <w:szCs w:val="28"/>
          <w:rtl w:val="true"/>
          <w:lang w:bidi="ar-SA"/>
        </w:rPr>
        <w:t>القمیّون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 نّ الکتاب لمحمّد بن قیس</w:t>
      </w:r>
      <w:r>
        <w:rPr>
          <w:rStyle w:val="FootnoteAnchor"/>
          <w:rtl w:val="true"/>
        </w:rPr>
        <w:footnoteReference w:id="40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 بن عمّار بن حیّان</w:t>
      </w:r>
      <w:r>
        <w:rPr>
          <w:rStyle w:val="FootnoteAnchor"/>
          <w:rtl w:val="true"/>
        </w:rPr>
        <w:footnoteReference w:id="4042"/>
      </w:r>
      <w:r>
        <w:rPr>
          <w:rFonts w:ascii="Amiri" w:hAnsi="Amiri" w:eastAsia="Amiri" w:cs="Amiri"/>
          <w:color w:val="111111"/>
          <w:sz w:val="28"/>
          <w:sz w:val="28"/>
          <w:szCs w:val="28"/>
          <w:rtl w:val="true"/>
          <w:lang w:bidi="ar-SA"/>
        </w:rPr>
        <w:t>، ثقة</w:t>
      </w:r>
      <w:r>
        <w:rPr>
          <w:rStyle w:val="FootnoteAnchor"/>
          <w:rtl w:val="true"/>
        </w:rPr>
        <w:footnoteReference w:id="40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یعقوب، من أصحاب الکاظم علیه‌السلام واقفیّ</w:t>
      </w:r>
      <w:r>
        <w:rPr>
          <w:rStyle w:val="FootnoteAnchor"/>
          <w:rtl w:val="true"/>
        </w:rPr>
        <w:footnoteReference w:id="4044"/>
      </w:r>
      <w:r>
        <w:rPr>
          <w:rFonts w:ascii="IRNazanin" w:hAnsi="IRNazanin" w:eastAsia="IRNazanin"/>
          <w:color w:val="111111"/>
          <w:sz w:val="28"/>
          <w:sz w:val="28"/>
          <w:szCs w:val="28"/>
          <w:rtl w:val="true"/>
          <w:lang w:bidi="fa-IR"/>
        </w:rPr>
        <w:t>، وقال أبوجعفر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أخو یونس، فطحیّ</w:t>
      </w:r>
      <w:r>
        <w:rPr>
          <w:rStyle w:val="FootnoteAnchor"/>
          <w:rtl w:val="true"/>
        </w:rPr>
        <w:footnoteReference w:id="40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bookmarkStart w:id="688" w:name="pg4798_34051"/>
    </w:p>
    <w:p>
      <w:pPr>
        <w:pStyle w:val="BookText"/>
        <w:rPr/>
      </w:pPr>
      <w:bookmarkEnd w:id="68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یعقوب الجعفیّ، کوفیّ</w:t>
      </w:r>
      <w:r>
        <w:rPr>
          <w:rStyle w:val="FootnoteAnchor"/>
          <w:rtl w:val="true"/>
        </w:rPr>
        <w:footnoteReference w:id="4046"/>
      </w:r>
      <w:r>
        <w:rPr>
          <w:rFonts w:ascii="IRNazanin" w:hAnsi="IRNazanin" w:eastAsia="IRNazanin"/>
          <w:color w:val="111111"/>
          <w:sz w:val="28"/>
          <w:sz w:val="28"/>
          <w:szCs w:val="28"/>
          <w:rtl w:val="true"/>
          <w:lang w:bidi="fa-IR"/>
        </w:rPr>
        <w:t>، روی عن أبی عبداللّه علیه‌السلام وعن جابر، وهو ضعیف، مرتفع القول</w:t>
      </w:r>
      <w:r>
        <w:rPr>
          <w:rStyle w:val="FootnoteAnchor"/>
          <w:rtl w:val="true"/>
        </w:rPr>
        <w:footnoteReference w:id="40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Heading3"/>
        <w:numPr>
          <w:ilvl w:val="2"/>
          <w:numId w:val="1"/>
        </w:numPr>
        <w:rPr/>
      </w:pPr>
      <w:bookmarkStart w:id="689" w:name="__RefHeading___Toc2402547_2035185390"/>
      <w:bookmarkStart w:id="690" w:name="_Toc241"/>
      <w:bookmarkEnd w:id="689"/>
      <w:r>
        <w:rPr>
          <w:rtl w:val="true"/>
        </w:rPr>
        <w:t>الباب الخامس</w:t>
      </w:r>
      <w:r>
        <w:rPr>
          <w:rtl w:val="true"/>
        </w:rPr>
        <w:t xml:space="preserve">: </w:t>
      </w:r>
      <w:r>
        <w:rPr>
          <w:rtl w:val="true"/>
        </w:rPr>
        <w:t>یونس</w:t>
      </w:r>
      <w:bookmarkEnd w:id="690"/>
    </w:p>
    <w:p>
      <w:pPr>
        <w:pStyle w:val="BookText"/>
        <w:rPr/>
      </w:pPr>
      <w:r>
        <w:rPr>
          <w:rFonts w:ascii="IRNazanin" w:hAnsi="IRNazanin" w:eastAsia="IRNazanin"/>
          <w:color w:val="111111"/>
          <w:sz w:val="28"/>
          <w:sz w:val="28"/>
          <w:szCs w:val="28"/>
          <w:rtl w:val="true"/>
          <w:lang w:bidi="fa-IR"/>
        </w:rPr>
        <w:t>وفیه سبعة رجال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الهاء، والنّون بعد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خطّابیّ، کوفیّ، یضع الحدیث، روی عن أبی عبداللّه علیه‌السلام</w:t>
      </w:r>
      <w:r>
        <w:rPr>
          <w:rStyle w:val="FootnoteAnchor"/>
          <w:rtl w:val="true"/>
        </w:rPr>
        <w:footnoteReference w:id="40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خبّاب</w:t>
      </w:r>
      <w:r>
        <w:rPr>
          <w:rStyle w:val="FootnoteAnchor"/>
          <w:rtl w:val="true"/>
        </w:rPr>
        <w:footnoteReference w:id="4049"/>
      </w:r>
      <w:r>
        <w:rPr>
          <w:rFonts w:ascii="IRNazanin" w:hAnsi="IRNazanin" w:eastAsia="IRNazanin"/>
          <w:color w:val="111111"/>
          <w:sz w:val="28"/>
          <w:sz w:val="28"/>
          <w:szCs w:val="28"/>
          <w:rtl w:val="true"/>
          <w:lang w:bidi="fa-IR"/>
        </w:rPr>
        <w:t>، من أصحاب الباقر علیه‌السلام، مجهول</w:t>
      </w:r>
      <w:r>
        <w:rPr>
          <w:rStyle w:val="FootnoteAnchor"/>
          <w:rtl w:val="true"/>
        </w:rPr>
        <w:footnoteReference w:id="40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بعد الرّاء والطّاء المهملة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مولاهم کوفیّ، ثقة، روی عن أبی عبداللّه علیه‌السلام</w:t>
      </w:r>
      <w:r>
        <w:rPr>
          <w:rStyle w:val="FootnoteAnchor"/>
          <w:rtl w:val="true"/>
        </w:rPr>
        <w:footnoteReference w:id="40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بالظّاء المعجمة المفتوحة، والباء المنقّطة تحتها نقطة قبل الیاء، والنّون أخیراً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الکذّابون المشهورون أبو الخطّاب، ویونس بن ظبیان، ویزید الصّائغ، ومحمّد بن سنان وأبو سمینة أشهرهم</w:t>
      </w:r>
      <w:r>
        <w:rPr>
          <w:rFonts w:eastAsia="IRNazanin" w:cs="IRNazanin"/>
          <w:color w:val="111111"/>
          <w:sz w:val="28"/>
          <w:szCs w:val="28"/>
          <w:rtl w:val="true"/>
          <w:lang w:bidi="fa-IR"/>
        </w:rPr>
        <w:t>.</w:t>
      </w:r>
      <w:r>
        <w:rPr>
          <w:rStyle w:val="FootnoteAnchor"/>
          <w:rtl w:val="true"/>
        </w:rPr>
        <w:footnoteReference w:id="4052"/>
      </w:r>
    </w:p>
    <w:p>
      <w:pPr>
        <w:pStyle w:val="BookText"/>
        <w:rPr/>
      </w:pPr>
      <w:r>
        <w:rPr>
          <w:rFonts w:ascii="Amiri" w:hAnsi="Amiri" w:eastAsia="Amiri" w:cs="Amiri"/>
          <w:color w:val="111111"/>
          <w:sz w:val="28"/>
          <w:sz w:val="28"/>
          <w:szCs w:val="28"/>
          <w:rtl w:val="true"/>
          <w:lang w:bidi="ar-SA"/>
        </w:rPr>
        <w:t>وقال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مولی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Style w:val="FootnoteAnchor"/>
          <w:rtl w:val="true"/>
        </w:rPr>
        <w:footnoteReference w:id="4053"/>
      </w:r>
      <w:r>
        <w:rPr>
          <w:rFonts w:ascii="IRNazanin" w:hAnsi="IRNazanin" w:eastAsia="IRNazanin"/>
          <w:color w:val="111111"/>
          <w:sz w:val="28"/>
          <w:sz w:val="28"/>
          <w:szCs w:val="28"/>
          <w:rtl w:val="true"/>
          <w:lang w:bidi="fa-IR"/>
        </w:rPr>
        <w:t>لا یلتفت إلی ما رواه، کلّ</w:t>
      </w:r>
      <w:r>
        <w:rPr>
          <w:rStyle w:val="FootnoteAnchor"/>
          <w:rtl w:val="true"/>
        </w:rPr>
        <w:footnoteReference w:id="4054"/>
      </w:r>
      <w:r>
        <w:rPr>
          <w:rFonts w:ascii="IRNazanin" w:hAnsi="IRNazanin" w:eastAsia="IRNazanin"/>
          <w:color w:val="111111"/>
          <w:sz w:val="28"/>
          <w:sz w:val="28"/>
          <w:szCs w:val="28"/>
          <w:rtl w:val="true"/>
          <w:lang w:bidi="fa-IR"/>
        </w:rPr>
        <w:t>کتبه</w:t>
      </w:r>
    </w:p>
    <w:p>
      <w:pPr>
        <w:pStyle w:val="BookText"/>
        <w:rPr/>
      </w:pPr>
      <w:r>
        <w:rPr>
          <w:rFonts w:ascii="IRNazanin" w:hAnsi="IRNazanin" w:eastAsia="IRNazanin"/>
          <w:color w:val="111111"/>
          <w:sz w:val="28"/>
          <w:sz w:val="28"/>
          <w:szCs w:val="28"/>
          <w:rtl w:val="true"/>
          <w:lang w:bidi="fa-IR"/>
        </w:rPr>
        <w:t>تخلیط</w:t>
      </w:r>
      <w:r>
        <w:rPr>
          <w:rFonts w:eastAsia="IRNazanin" w:cs="IRNazanin"/>
          <w:color w:val="111111"/>
          <w:sz w:val="28"/>
          <w:szCs w:val="28"/>
          <w:rtl w:val="true"/>
          <w:lang w:bidi="fa-IR"/>
        </w:rPr>
        <w:t>.</w:t>
      </w:r>
      <w:r>
        <w:rPr>
          <w:rStyle w:val="FootnoteAnchor"/>
          <w:rtl w:val="true"/>
        </w:rPr>
        <w:footnoteReference w:id="405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کوفیّ، 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Style w:val="FootnoteAnchor"/>
          <w:rtl w:val="true"/>
        </w:rPr>
        <w:footnoteReference w:id="4056"/>
      </w:r>
      <w:r>
        <w:rPr>
          <w:rFonts w:ascii="IRNazanin" w:hAnsi="IRNazanin" w:eastAsia="IRNazanin"/>
          <w:color w:val="111111"/>
          <w:sz w:val="28"/>
          <w:sz w:val="28"/>
          <w:szCs w:val="28"/>
          <w:rtl w:val="true"/>
          <w:lang w:bidi="fa-IR"/>
        </w:rPr>
        <w:t xml:space="preserve">وضّاع للحدیث، </w:t>
      </w:r>
    </w:p>
    <w:p>
      <w:pPr>
        <w:pStyle w:val="BookText"/>
        <w:rPr/>
      </w:pPr>
      <w:r>
        <w:rPr>
          <w:rFonts w:ascii="IRNazanin" w:hAnsi="IRNazanin" w:eastAsia="IRNazanin"/>
          <w:color w:val="111111"/>
          <w:sz w:val="28"/>
          <w:sz w:val="28"/>
          <w:szCs w:val="28"/>
          <w:rtl w:val="true"/>
          <w:lang w:bidi="fa-IR"/>
        </w:rPr>
        <w:t>روی عن أبی عبداللّه علیه‌السلام لا یلتفت إلی حدیثه</w:t>
      </w:r>
      <w:r>
        <w:rPr>
          <w:rStyle w:val="FootnoteAnchor"/>
          <w:rtl w:val="true"/>
        </w:rPr>
        <w:footnoteReference w:id="4057"/>
      </w:r>
      <w:r>
        <w:rPr>
          <w:rFonts w:ascii="IRNazanin" w:hAnsi="IRNazanin" w:eastAsia="IRNazanin"/>
          <w:color w:val="111111"/>
          <w:sz w:val="28"/>
          <w:sz w:val="28"/>
          <w:szCs w:val="28"/>
          <w:rtl w:val="true"/>
          <w:lang w:bidi="fa-IR"/>
        </w:rPr>
        <w:t>، فأنا لا أعتمد علی روایته لقول</w:t>
      </w:r>
    </w:p>
    <w:p>
      <w:pPr>
        <w:pStyle w:val="BookText"/>
        <w:rPr/>
      </w:pPr>
      <w:r>
        <w:rPr>
          <w:rFonts w:ascii="IRNazanin" w:hAnsi="IRNazanin" w:eastAsia="IRNazanin"/>
          <w:color w:val="111111"/>
          <w:sz w:val="28"/>
          <w:sz w:val="28"/>
          <w:szCs w:val="28"/>
          <w:rtl w:val="true"/>
          <w:lang w:bidi="fa-IR"/>
        </w:rPr>
        <w:t>هؤاء المشایخ العظماء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عبدالرّحمان، مولی علیّ بن یقطین، أبو محمّد، کان وجهاً فی أصحابنا، متقدّماً، عظیم المنزلة، روی عن أبی الحسن موسی، وعن الرّضا علیهماالسلام؛ وکان الرّضا علیه‌السلام یشیر إلیه فی العلم والفُتیا، وکان ممّن بُذِل له علی الوقف مال جلیل</w:t>
      </w:r>
      <w:r>
        <w:rPr>
          <w:rStyle w:val="FootnoteAnchor"/>
          <w:rtl w:val="true"/>
        </w:rPr>
        <w:footnoteReference w:id="4058"/>
      </w:r>
      <w:r>
        <w:rPr>
          <w:rFonts w:ascii="IRNazanin" w:hAnsi="IRNazanin" w:eastAsia="IRNazanin"/>
          <w:color w:val="111111"/>
          <w:sz w:val="28"/>
          <w:sz w:val="28"/>
          <w:szCs w:val="28"/>
          <w:rtl w:val="true"/>
          <w:lang w:bidi="fa-IR"/>
        </w:rPr>
        <w:t>، فامتنع من أخذه وثبت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المفید، عن أبی القاسم جعفر بن محمّد بن قولویه، عن علیّ بن الحسین ابن بابویه، عن عبداللّه‌</w:t>
      </w:r>
      <w:r>
        <w:rPr>
          <w:rStyle w:val="FootnoteAnchor"/>
          <w:rtl w:val="true"/>
        </w:rPr>
        <w:footnoteReference w:id="4059"/>
      </w:r>
      <w:r>
        <w:rPr>
          <w:rFonts w:ascii="IRNazanin" w:hAnsi="IRNazanin" w:eastAsia="IRNazanin"/>
          <w:color w:val="111111"/>
          <w:sz w:val="28"/>
          <w:sz w:val="28"/>
          <w:szCs w:val="28"/>
          <w:rtl w:val="true"/>
          <w:lang w:bidi="fa-IR"/>
        </w:rPr>
        <w:t>بن جعفر الحمیریّ 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هاشم داود ابن القاسم الجعفریّ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محمّد صاحب العسکر علیه‌السلامکتاب یوم ولیلة لیونس،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مولی 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أعطاه‌اللّه بکلّ حرف نوراً یوم القیامة</w:t>
      </w:r>
      <w:r>
        <w:rPr>
          <w:rStyle w:val="FootnoteAnchor"/>
          <w:rtl w:val="true"/>
        </w:rPr>
        <w:footnoteReference w:id="4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یونس بن عبدالرّحمان سنة ثمان</w:t>
      </w:r>
    </w:p>
    <w:p>
      <w:pPr>
        <w:pStyle w:val="BookText"/>
        <w:rPr/>
      </w:pPr>
      <w:r>
        <w:rPr>
          <w:rFonts w:ascii="IRNazanin" w:hAnsi="IRNazanin" w:eastAsia="IRNazanin"/>
          <w:color w:val="111111"/>
          <w:sz w:val="28"/>
          <w:sz w:val="28"/>
          <w:szCs w:val="28"/>
          <w:rtl w:val="true"/>
          <w:lang w:bidi="fa-IR"/>
        </w:rPr>
        <w:t>ومائتین رحمه‌اللهوقدّس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الکشّیّ حدیثاً صحیحاً عن علیّ بن محمّد القتیبیّ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Style w:val="FootnoteAnchor"/>
          <w:rtl w:val="true"/>
        </w:rPr>
        <w:footnoteReference w:id="4061"/>
      </w:r>
      <w:r>
        <w:rPr>
          <w:rFonts w:ascii="IRNazanin" w:hAnsi="IRNazanin" w:eastAsia="IRNazanin"/>
          <w:color w:val="111111"/>
          <w:sz w:val="28"/>
          <w:sz w:val="28"/>
          <w:szCs w:val="28"/>
          <w:rtl w:val="true"/>
          <w:lang w:bidi="fa-IR"/>
        </w:rPr>
        <w:t>الفضل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عبدالعزیز بن المهتدیّ وکان خیر قمیّ رأیته، وکان وکیل الرّضا</w:t>
      </w:r>
      <w:r>
        <w:rPr>
          <w:rStyle w:val="FootnoteAnchor"/>
          <w:rtl w:val="true"/>
        </w:rPr>
        <w:footnoteReference w:id="4062"/>
      </w:r>
      <w:r>
        <w:rPr>
          <w:rFonts w:ascii="IRNazanin" w:hAnsi="IRNazanin" w:eastAsia="IRNazanin"/>
          <w:color w:val="111111"/>
          <w:sz w:val="28"/>
          <w:sz w:val="28"/>
          <w:szCs w:val="28"/>
          <w:rtl w:val="true"/>
          <w:lang w:bidi="fa-IR"/>
        </w:rPr>
        <w:t>علیه‌السلام وخاصّته،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ألقاک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4063"/>
      </w:r>
      <w:r>
        <w:rPr>
          <w:rFonts w:ascii="IRNazanin" w:hAnsi="IRNazanin" w:eastAsia="IRNazanin"/>
          <w:color w:val="111111"/>
          <w:sz w:val="28"/>
          <w:sz w:val="28"/>
          <w:szCs w:val="28"/>
          <w:rtl w:val="true"/>
          <w:lang w:bidi="fa-IR"/>
        </w:rPr>
        <w:t>کلّ وقت، فعمّن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w:t>
      </w:r>
      <w:r>
        <w:rPr>
          <w:rStyle w:val="FootnoteAnchor"/>
          <w:rtl w:val="true"/>
        </w:rPr>
        <w:footnoteReference w:id="4064"/>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w:t>
      </w:r>
      <w:r>
        <w:rPr>
          <w:rStyle w:val="FootnoteAnchor"/>
          <w:rtl w:val="true"/>
        </w:rPr>
        <w:footnoteReference w:id="406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صحیح عن علیّ بن محمّد القتیبیّ، عن الفضل بن شاذان، عن محمّد بن الحسن الواسطیّ، وجعفر بن عیسی، ومحمّد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الرّضا علیه‌السلام </w:t>
      </w:r>
    </w:p>
    <w:p>
      <w:pPr>
        <w:pStyle w:val="BookText"/>
        <w:rPr/>
      </w:pPr>
      <w:r>
        <w:rPr>
          <w:rFonts w:ascii="IRNazanin" w:hAnsi="IRNazanin" w:eastAsia="IRNazanin"/>
          <w:color w:val="111111"/>
          <w:sz w:val="28"/>
          <w:sz w:val="28"/>
          <w:szCs w:val="28"/>
          <w:rtl w:val="true"/>
          <w:lang w:bidi="fa-IR"/>
        </w:rPr>
        <w:t>ضمن لیونس الجنّة ثلاث مرّات</w:t>
      </w:r>
      <w:r>
        <w:rPr>
          <w:rFonts w:eastAsia="IRNazanin" w:cs="IRNazanin"/>
          <w:color w:val="111111"/>
          <w:sz w:val="28"/>
          <w:szCs w:val="28"/>
          <w:rtl w:val="true"/>
          <w:lang w:bidi="fa-IR"/>
        </w:rPr>
        <w:t>.</w:t>
      </w:r>
      <w:r>
        <w:rPr>
          <w:rStyle w:val="FootnoteAnchor"/>
          <w:rtl w:val="true"/>
        </w:rPr>
        <w:footnoteReference w:id="4066"/>
      </w:r>
    </w:p>
    <w:p>
      <w:pPr>
        <w:pStyle w:val="BookText"/>
        <w:rPr/>
      </w:pPr>
      <w:r>
        <w:rPr>
          <w:rFonts w:ascii="IRNazanin" w:hAnsi="IRNazanin" w:eastAsia="IRNazanin"/>
          <w:color w:val="111111"/>
          <w:sz w:val="28"/>
          <w:sz w:val="28"/>
          <w:szCs w:val="28"/>
          <w:rtl w:val="true"/>
          <w:lang w:bidi="fa-IR"/>
        </w:rPr>
        <w:t>وقد روی الکشّیّ ما ینافی ذلک</w:t>
      </w:r>
      <w:r>
        <w:rPr>
          <w:rStyle w:val="FootnoteAnchor"/>
          <w:rtl w:val="true"/>
        </w:rPr>
        <w:footnoteReference w:id="4067"/>
      </w:r>
      <w:r>
        <w:rPr>
          <w:rFonts w:ascii="IRNazanin" w:hAnsi="IRNazanin" w:eastAsia="IRNazanin"/>
          <w:color w:val="111111"/>
          <w:sz w:val="28"/>
          <w:sz w:val="28"/>
          <w:szCs w:val="28"/>
          <w:rtl w:val="true"/>
          <w:lang w:bidi="fa-IR"/>
        </w:rPr>
        <w:t>، ذکرناه فی کتابنا</w:t>
      </w:r>
      <w:r>
        <w:rPr>
          <w:rStyle w:val="FootnoteAnchor"/>
          <w:rtl w:val="true"/>
        </w:rPr>
        <w:footnoteReference w:id="4068"/>
      </w:r>
      <w:r>
        <w:rPr>
          <w:rFonts w:ascii="IRNazanin" w:hAnsi="IRNazanin" w:eastAsia="IRNazanin"/>
          <w:color w:val="111111"/>
          <w:sz w:val="28"/>
          <w:sz w:val="28"/>
          <w:szCs w:val="28"/>
          <w:rtl w:val="true"/>
          <w:lang w:bidi="fa-IR"/>
        </w:rPr>
        <w:t>الکبیر وأجبنا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علیّ القطّان، أبو عبداللّه، کان ینزل</w:t>
      </w:r>
      <w:r>
        <w:rPr>
          <w:rStyle w:val="FootnoteAnchor"/>
          <w:rtl w:val="true"/>
        </w:rPr>
        <w:footnoteReference w:id="4069"/>
      </w:r>
      <w:r>
        <w:rPr>
          <w:rFonts w:ascii="IRNazanin" w:hAnsi="IRNazanin" w:eastAsia="IRNazanin"/>
          <w:color w:val="111111"/>
          <w:sz w:val="28"/>
          <w:sz w:val="28"/>
          <w:szCs w:val="28"/>
          <w:rtl w:val="true"/>
          <w:lang w:bidi="fa-IR"/>
        </w:rPr>
        <w:t xml:space="preserve">بالکوفة طاق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بیطار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الأمر</w:t>
      </w:r>
      <w:r>
        <w:rPr>
          <w:rStyle w:val="FootnoteAnchor"/>
          <w:rtl w:val="true"/>
        </w:rPr>
        <w:footnoteReference w:id="40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بن قیس، أبو علیّ، الجلاّب</w:t>
      </w:r>
      <w:r>
        <w:rPr>
          <w:rStyle w:val="FootnoteAnchor"/>
          <w:rtl w:val="true"/>
        </w:rPr>
        <w:footnoteReference w:id="4071"/>
      </w:r>
      <w:r>
        <w:rPr>
          <w:rFonts w:ascii="Amiri" w:hAnsi="Amiri" w:eastAsia="Amiri" w:cs="Amiri"/>
          <w:color w:val="111111"/>
          <w:sz w:val="28"/>
          <w:sz w:val="28"/>
          <w:szCs w:val="28"/>
          <w:rtl w:val="true"/>
          <w:lang w:bidi="ar-SA"/>
        </w:rPr>
        <w:t>، البجلیّ، الدّهنیّ</w:t>
      </w:r>
      <w:r>
        <w:rPr>
          <w:rStyle w:val="FootnoteAnchor"/>
          <w:rtl w:val="true"/>
        </w:rPr>
        <w:footnoteReference w:id="4072"/>
      </w:r>
      <w:r>
        <w:rPr>
          <w:rFonts w:ascii="IRNazanin" w:hAnsi="IRNazanin" w:eastAsia="IRNazanin"/>
          <w:color w:val="111111"/>
          <w:sz w:val="28"/>
          <w:sz w:val="28"/>
          <w:szCs w:val="28"/>
          <w:rtl w:val="true"/>
          <w:lang w:bidi="fa-IR"/>
        </w:rPr>
        <w:t>، اختلف علماؤا فیه، فقال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مولی</w:t>
      </w:r>
      <w:r>
        <w:rPr>
          <w:rStyle w:val="FootnoteAnchor"/>
          <w:rtl w:val="true"/>
        </w:rPr>
        <w:footnoteReference w:id="4073"/>
      </w:r>
      <w:r>
        <w:rPr>
          <w:rFonts w:ascii="IRNazanin" w:hAnsi="IRNazanin" w:eastAsia="IRNazanin"/>
          <w:color w:val="111111"/>
          <w:sz w:val="28"/>
          <w:sz w:val="28"/>
          <w:szCs w:val="28"/>
          <w:rtl w:val="true"/>
          <w:lang w:bidi="fa-IR"/>
        </w:rPr>
        <w:t>، شهد له وعدّله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اختصّ بأبی عبداللّه، وأبی الحسن علیهماالسلام وکان یتوکّل لأبی الحسن علیه‌السلام، ومات بالمدینة</w:t>
      </w:r>
      <w:r>
        <w:rPr>
          <w:rStyle w:val="FootnoteAnchor"/>
          <w:rtl w:val="true"/>
        </w:rPr>
        <w:footnoteReference w:id="4074"/>
      </w:r>
      <w:r>
        <w:rPr>
          <w:rFonts w:ascii="Amiri" w:hAnsi="Amiri" w:eastAsia="Amiri" w:cs="Amiri"/>
          <w:color w:val="111111"/>
          <w:sz w:val="28"/>
          <w:sz w:val="28"/>
          <w:szCs w:val="28"/>
          <w:rtl w:val="true"/>
          <w:lang w:bidi="ar-SA"/>
        </w:rPr>
        <w:t>قریباً من الرّضا علیه‌السلام، فتولّی أمره وکان حَظِیّاً</w:t>
      </w:r>
      <w:r>
        <w:rPr>
          <w:rStyle w:val="FootnoteAnchor"/>
          <w:rtl w:val="true"/>
        </w:rPr>
        <w:footnoteReference w:id="4075"/>
      </w:r>
      <w:r>
        <w:rPr>
          <w:rFonts w:ascii="Amiri" w:hAnsi="Amiri" w:eastAsia="Amiri" w:cs="Amiri"/>
          <w:color w:val="111111"/>
          <w:sz w:val="28"/>
          <w:sz w:val="28"/>
          <w:szCs w:val="28"/>
          <w:rtl w:val="true"/>
          <w:lang w:bidi="ar-SA"/>
        </w:rPr>
        <w:t>عندهم موثّقاً، وکان قد قال بعبداللّه ثمّ رجع</w:t>
      </w:r>
      <w:r>
        <w:rPr>
          <w:rFonts w:eastAsia="Amiri" w:cs="Amiri" w:ascii="Amiri" w:hAnsi="Amiri"/>
          <w:color w:val="111111"/>
          <w:sz w:val="28"/>
          <w:szCs w:val="28"/>
          <w:rtl w:val="true"/>
          <w:lang w:bidi="ar-SA"/>
        </w:rPr>
        <w:t>.</w:t>
      </w:r>
      <w:r>
        <w:rPr>
          <w:rStyle w:val="FootnoteAnchor"/>
          <w:rtl w:val="true"/>
        </w:rPr>
        <w:footnoteReference w:id="4076"/>
      </w:r>
    </w:p>
    <w:p>
      <w:pPr>
        <w:pStyle w:val="BookText"/>
        <w:rPr/>
      </w:pPr>
      <w:r>
        <w:rPr>
          <w:rFonts w:ascii="IRNazanin" w:hAnsi="IRNazanin" w:eastAsia="IRNazanin"/>
          <w:color w:val="111111"/>
          <w:sz w:val="28"/>
          <w:sz w:val="28"/>
          <w:szCs w:val="28"/>
          <w:rtl w:val="true"/>
          <w:lang w:bidi="fa-IR"/>
        </w:rPr>
        <w:t>وقال أبوجعفر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 هو وأخوه یوسف</w:t>
      </w:r>
      <w:r>
        <w:rPr>
          <w:rFonts w:eastAsia="IRNazanin" w:cs="IRNazanin"/>
          <w:color w:val="111111"/>
          <w:sz w:val="28"/>
          <w:szCs w:val="28"/>
          <w:rtl w:val="true"/>
          <w:lang w:bidi="fa-IR"/>
        </w:rPr>
        <w:t>.</w:t>
      </w:r>
      <w:r>
        <w:rPr>
          <w:rStyle w:val="FootnoteAnchor"/>
          <w:rtl w:val="true"/>
        </w:rPr>
        <w:footnoteReference w:id="4077"/>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عن بعض أصحابه</w:t>
      </w:r>
      <w:r>
        <w:rPr>
          <w:rStyle w:val="FootnoteAnchor"/>
          <w:rtl w:val="true"/>
        </w:rPr>
        <w:footnoteReference w:id="4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یونس بن یعقوب</w:t>
      </w:r>
    </w:p>
    <w:p>
      <w:pPr>
        <w:pStyle w:val="BookText"/>
        <w:rPr/>
      </w:pPr>
      <w:r>
        <w:rPr>
          <w:rFonts w:ascii="IRNazanin" w:hAnsi="IRNazanin" w:eastAsia="IRNazanin"/>
          <w:color w:val="111111"/>
          <w:sz w:val="28"/>
          <w:sz w:val="28"/>
          <w:szCs w:val="28"/>
          <w:rtl w:val="true"/>
          <w:lang w:bidi="fa-IR"/>
        </w:rPr>
        <w:t>فطحیّ، کوفیّ، مات بالمدینة، وکفّنه الرّضا علیه‌السلام</w:t>
      </w:r>
      <w:r>
        <w:rPr>
          <w:rFonts w:eastAsia="IRNazanin" w:cs="IRNazanin"/>
          <w:color w:val="111111"/>
          <w:sz w:val="28"/>
          <w:szCs w:val="28"/>
          <w:rtl w:val="true"/>
          <w:lang w:bidi="fa-IR"/>
        </w:rPr>
        <w:t>.</w:t>
      </w:r>
      <w:r>
        <w:rPr>
          <w:rStyle w:val="FootnoteAnchor"/>
          <w:rtl w:val="true"/>
        </w:rPr>
        <w:footnoteReference w:id="407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الکشّیّ أحادیث حسنة تدلّ علی صحّة عقیدة هذا الرّجل</w:t>
      </w:r>
      <w:r>
        <w:rPr>
          <w:rStyle w:val="FootnoteAnchor"/>
          <w:rtl w:val="true"/>
        </w:rPr>
        <w:footnoteReference w:id="4080"/>
      </w:r>
      <w:r>
        <w:rPr>
          <w:rFonts w:ascii="IRNazanin" w:hAnsi="IRNazanin" w:eastAsia="IRNazanin"/>
          <w:color w:val="111111"/>
          <w:sz w:val="28"/>
          <w:sz w:val="28"/>
          <w:szCs w:val="28"/>
          <w:rtl w:val="true"/>
          <w:lang w:bidi="fa-IR"/>
        </w:rPr>
        <w:t>، والّذی أعتمد علیه قبول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bookmarkStart w:id="691" w:name="pg4798_3405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2" w:name="__RefHeading___Toc2402549_2035185390"/>
      <w:bookmarkStart w:id="693" w:name="_Toc242"/>
      <w:bookmarkEnd w:id="691"/>
      <w:bookmarkEnd w:id="692"/>
      <w:r>
        <w:rPr>
          <w:rtl w:val="true"/>
        </w:rPr>
        <w:t>الفصل التّاسع والعشرون</w:t>
      </w:r>
      <w:r>
        <w:rPr>
          <w:rtl w:val="true"/>
        </w:rPr>
        <w:t xml:space="preserve">: </w:t>
      </w:r>
      <w:r>
        <w:rPr>
          <w:rtl w:val="true"/>
        </w:rPr>
        <w:t>فی الکنی والألقاب</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بابا القمیّ، من الکذّابین المشهورین، قاله الفضل بن شاذان</w:t>
      </w:r>
      <w:r>
        <w:rPr>
          <w:rStyle w:val="FootnoteAnchor"/>
          <w:rtl w:val="true"/>
        </w:rPr>
        <w:footnoteReference w:id="40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بند، والعاصمیّ</w:t>
      </w:r>
      <w:r>
        <w:rPr>
          <w:rStyle w:val="FootnoteAnchor"/>
          <w:rtl w:val="true"/>
        </w:rPr>
        <w:footnoteReference w:id="4082"/>
      </w:r>
      <w:r>
        <w:rPr>
          <w:rFonts w:ascii="IRNazanin" w:hAnsi="IRNazanin" w:eastAsia="IRNazanin"/>
          <w:color w:val="111111"/>
          <w:sz w:val="28"/>
          <w:sz w:val="28"/>
          <w:szCs w:val="28"/>
          <w:rtl w:val="true"/>
          <w:lang w:bidi="fa-IR"/>
        </w:rPr>
        <w:t>، دعا لهما أبوالحسن علیه‌السلام، والعاصمیّ اسمه عیسی بن جعفر بن عاصم</w:t>
      </w:r>
      <w:r>
        <w:rPr>
          <w:rStyle w:val="FootnoteAnchor"/>
          <w:rtl w:val="true"/>
        </w:rPr>
        <w:footnoteReference w:id="40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السّرّاج، وابن أبی سعید المکاریّ، وعلیّ بن أبی حمزة</w:t>
      </w:r>
      <w:r>
        <w:rPr>
          <w:rStyle w:val="FootnoteAnchor"/>
          <w:rtl w:val="true"/>
        </w:rPr>
        <w:footnoteReference w:id="4084"/>
      </w:r>
      <w:r>
        <w:rPr>
          <w:rFonts w:ascii="IRNazanin" w:hAnsi="IRNazanin" w:eastAsia="IRNazanin"/>
          <w:color w:val="111111"/>
          <w:sz w:val="28"/>
          <w:sz w:val="28"/>
          <w:szCs w:val="28"/>
          <w:rtl w:val="true"/>
          <w:lang w:bidi="fa-IR"/>
        </w:rPr>
        <w:t>کانوا من أهل الضّلال</w:t>
      </w:r>
      <w:r>
        <w:rPr>
          <w:rStyle w:val="FootnoteAnchor"/>
          <w:rtl w:val="true"/>
        </w:rPr>
        <w:footnoteReference w:id="40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عبدک</w:t>
      </w:r>
      <w:r>
        <w:rPr>
          <w:rStyle w:val="FootnoteAnchor"/>
          <w:rtl w:val="true"/>
        </w:rPr>
        <w:footnoteReference w:id="4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 بعد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جرجان، یکنّی أبا محمّد بن علیّ العبدکیّ، من کبار المتکلّمین فی الإمامة، له تصانیف کثیرة، وکان یذهب إلی الوعید، وکذلک أبو منصور الصّرّام علی مذهب البغدادیّین</w:t>
      </w:r>
      <w:r>
        <w:rPr>
          <w:rStyle w:val="FootnoteAnchor"/>
          <w:rtl w:val="true"/>
        </w:rPr>
        <w:footnoteReference w:id="40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مملک</w:t>
      </w:r>
      <w:r>
        <w:rPr>
          <w:rStyle w:val="FootnoteAnchor"/>
          <w:rtl w:val="true"/>
        </w:rPr>
        <w:footnoteReference w:id="4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بعد المیم، والکاف بعد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یکنّی أبا عبداللّه، من متکلّمیّ الإمامیّة، وله مع أبی علیّ الجبّائیّ مجلس فی الإمامة بحضرة</w:t>
      </w:r>
    </w:p>
    <w:p>
      <w:pPr>
        <w:pStyle w:val="BookText"/>
        <w:rPr/>
      </w:pPr>
      <w:r>
        <w:rPr>
          <w:rFonts w:ascii="IRNazanin" w:hAnsi="IRNazanin" w:eastAsia="IRNazanin"/>
          <w:color w:val="111111"/>
          <w:sz w:val="28"/>
          <w:sz w:val="28"/>
          <w:szCs w:val="28"/>
          <w:rtl w:val="true"/>
          <w:lang w:bidi="fa-IR"/>
        </w:rPr>
        <w:t>أبی القاسم بن محمّد</w:t>
      </w:r>
      <w:r>
        <w:rPr>
          <w:rStyle w:val="FootnoteAnchor"/>
          <w:rtl w:val="true"/>
        </w:rPr>
        <w:footnoteReference w:id="40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الأحوص المصریّ</w:t>
      </w:r>
      <w:r>
        <w:rPr>
          <w:rStyle w:val="FootnoteAnchor"/>
          <w:rtl w:val="true"/>
        </w:rPr>
        <w:footnoteReference w:id="4090"/>
      </w:r>
      <w:r>
        <w:rPr>
          <w:rFonts w:ascii="IRNazanin" w:hAnsi="IRNazanin" w:eastAsia="IRNazanin"/>
          <w:color w:val="111111"/>
          <w:sz w:val="28"/>
          <w:sz w:val="28"/>
          <w:szCs w:val="28"/>
          <w:rtl w:val="true"/>
          <w:lang w:bidi="fa-IR"/>
        </w:rPr>
        <w:t>، من جملة متکلّمی الإمامیّة، لقیه الحسن</w:t>
      </w:r>
      <w:r>
        <w:rPr>
          <w:rStyle w:val="FootnoteAnchor"/>
          <w:rtl w:val="true"/>
        </w:rPr>
        <w:footnoteReference w:id="4091"/>
      </w:r>
      <w:r>
        <w:rPr>
          <w:rFonts w:ascii="IRNazanin" w:hAnsi="IRNazanin" w:eastAsia="IRNazanin"/>
          <w:color w:val="111111"/>
          <w:sz w:val="28"/>
          <w:sz w:val="28"/>
          <w:szCs w:val="28"/>
          <w:rtl w:val="true"/>
          <w:lang w:bidi="fa-IR"/>
        </w:rPr>
        <w:t>بن موسی النّوبختیّ وأخذ عنه واجتمع معه فی الحائر علی ساکنه السّلام، وکان</w:t>
      </w:r>
      <w:r>
        <w:rPr>
          <w:rStyle w:val="FootnoteAnchor"/>
          <w:rtl w:val="true"/>
        </w:rPr>
        <w:footnoteReference w:id="4092"/>
      </w:r>
      <w:r>
        <w:rPr>
          <w:rFonts w:ascii="IRNazanin" w:hAnsi="IRNazanin" w:eastAsia="IRNazanin"/>
          <w:color w:val="111111"/>
          <w:sz w:val="28"/>
          <w:sz w:val="28"/>
          <w:szCs w:val="28"/>
          <w:rtl w:val="true"/>
          <w:lang w:bidi="fa-IR"/>
        </w:rPr>
        <w:t>ورد للزّیارة</w:t>
      </w:r>
      <w:r>
        <w:rPr>
          <w:rStyle w:val="FootnoteAnchor"/>
          <w:rtl w:val="true"/>
        </w:rPr>
        <w:footnoteReference w:id="40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الأنصاریّ، مشکور، اسمه خالد</w:t>
      </w:r>
      <w:r>
        <w:rPr>
          <w:rStyle w:val="FootnoteAnchor"/>
          <w:rtl w:val="true"/>
        </w:rPr>
        <w:footnoteReference w:id="40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بعد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الحضرمیّ، جرت له مناظرة حسنة مع </w:t>
      </w:r>
    </w:p>
    <w:p>
      <w:pPr>
        <w:pStyle w:val="BookText"/>
        <w:rPr/>
      </w:pPr>
      <w:r>
        <w:rPr>
          <w:rFonts w:ascii="IRNazanin" w:hAnsi="IRNazanin" w:eastAsia="IRNazanin"/>
          <w:color w:val="111111"/>
          <w:sz w:val="28"/>
          <w:sz w:val="28"/>
          <w:szCs w:val="28"/>
          <w:rtl w:val="true"/>
          <w:lang w:bidi="fa-IR"/>
        </w:rPr>
        <w:t>زید</w:t>
      </w:r>
      <w:r>
        <w:rPr>
          <w:rStyle w:val="FootnoteAnchor"/>
          <w:rtl w:val="true"/>
        </w:rPr>
        <w:footnoteReference w:id="4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جبل، من أصحاب الکاظم علیه‌السلام، واقفیّ</w:t>
      </w:r>
      <w:r>
        <w:rPr>
          <w:rStyle w:val="FootnoteAnchor"/>
          <w:rtl w:val="true"/>
        </w:rPr>
        <w:footnoteReference w:id="40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جریر القمیّ، روی الکشّیّ عن محمّد بن قولویه، عن سعد، عن أحمد بن محمّد بن عیسی، عن محمّد بن حمزة بن الیسع، عن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الرّضا علیه‌السلامترحّم علیه</w:t>
      </w:r>
      <w:r>
        <w:rPr>
          <w:rStyle w:val="FootnoteAnchor"/>
          <w:rtl w:val="true"/>
        </w:rPr>
        <w:footnoteReference w:id="4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حمزة لا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جریر القمیّ، وجه، یروی عن الرّضا علیه‌السلام، اسمه زکریّا بن إدریس بن عبداللّه‌</w:t>
      </w:r>
      <w:r>
        <w:rPr>
          <w:rStyle w:val="FootnoteAnchor"/>
          <w:rtl w:val="true"/>
        </w:rPr>
        <w:footnoteReference w:id="40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جعدة، من أصحاب الکاظم علیه‌السلام، واقفیّ</w:t>
      </w:r>
      <w:r>
        <w:rPr>
          <w:rStyle w:val="FootnoteAnchor"/>
          <w:rtl w:val="true"/>
        </w:rPr>
        <w:footnoteReference w:id="40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البصریّ، روی الکشّیّ، عن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البصریّ، وکان ثقة، فاضلاً، صالحاً</w:t>
      </w:r>
      <w:r>
        <w:rPr>
          <w:rStyle w:val="FootnoteAnchor"/>
          <w:rtl w:val="true"/>
        </w:rPr>
        <w:footnoteReference w:id="4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والنّون بعده، والدّال المهملة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w:t>
      </w:r>
      <w:r>
        <w:rPr>
          <w:rStyle w:val="FootnoteAnchor"/>
          <w:rtl w:val="true"/>
        </w:rPr>
        <w:footnoteReference w:id="4101"/>
      </w:r>
      <w:r>
        <w:rPr>
          <w:rFonts w:ascii="Amiri" w:hAnsi="Amiri" w:eastAsia="Amiri" w:cs="Amiri"/>
          <w:color w:val="111111"/>
          <w:sz w:val="28"/>
          <w:sz w:val="28"/>
          <w:szCs w:val="28"/>
          <w:rtl w:val="true"/>
          <w:lang w:bidi="ar-SA"/>
        </w:rPr>
        <w:t>، واقفیّ</w:t>
      </w:r>
      <w:r>
        <w:rPr>
          <w:rStyle w:val="FootnoteAnchor"/>
          <w:rtl w:val="true"/>
        </w:rPr>
        <w:footnoteReference w:id="4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أبوالحسن المدائنیّ، عامّیّ المذهب، کثیر التّصانیف</w:t>
      </w:r>
      <w:r>
        <w:rPr>
          <w:rStyle w:val="FootnoteAnchor"/>
          <w:rtl w:val="true"/>
        </w:rPr>
        <w:footnoteReference w:id="4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أبوالحسن المیمونیّ</w:t>
      </w:r>
      <w:r>
        <w:rPr>
          <w:rStyle w:val="FootnoteAnchor"/>
          <w:rtl w:val="true"/>
        </w:rPr>
        <w:footnoteReference w:id="4104"/>
      </w:r>
      <w:r>
        <w:rPr>
          <w:rFonts w:ascii="Amiri" w:hAnsi="Amiri" w:eastAsia="Amiri" w:cs="Amiri"/>
          <w:color w:val="111111"/>
          <w:sz w:val="28"/>
          <w:sz w:val="28"/>
          <w:szCs w:val="28"/>
          <w:rtl w:val="true"/>
          <w:lang w:bidi="ar-SA"/>
        </w:rPr>
        <w:t>، مضطرب جدّاً</w:t>
      </w:r>
      <w:r>
        <w:rPr>
          <w:rStyle w:val="FootnoteAnchor"/>
          <w:rtl w:val="true"/>
        </w:rPr>
        <w:footnoteReference w:id="4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بن هلال، من أصحاب أبی الحسن الثّالث الهادیّ علیه‌السلام،</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4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الحصین</w:t>
      </w:r>
      <w:r>
        <w:rPr>
          <w:rStyle w:val="FootnoteAnchor"/>
          <w:rtl w:val="true"/>
        </w:rPr>
        <w:footnoteReference w:id="4107"/>
      </w:r>
      <w:r>
        <w:rPr>
          <w:rFonts w:ascii="IRNazanin" w:hAnsi="IRNazanin" w:eastAsia="IRNazanin"/>
          <w:color w:val="111111"/>
          <w:sz w:val="28"/>
          <w:sz w:val="28"/>
          <w:szCs w:val="28"/>
          <w:rtl w:val="true"/>
          <w:lang w:bidi="fa-IR"/>
        </w:rPr>
        <w:t>بن الحصین الحصینیّ</w:t>
      </w:r>
      <w:r>
        <w:rPr>
          <w:rStyle w:val="FootnoteAnchor"/>
          <w:rtl w:val="true"/>
        </w:rPr>
        <w:footnoteReference w:id="4108"/>
      </w:r>
      <w:r>
        <w:rPr>
          <w:rFonts w:ascii="IRNazanin" w:hAnsi="IRNazanin" w:eastAsia="IRNazanin"/>
          <w:color w:val="111111"/>
          <w:sz w:val="28"/>
          <w:sz w:val="28"/>
          <w:szCs w:val="28"/>
          <w:rtl w:val="true"/>
          <w:lang w:bidi="fa-IR"/>
        </w:rPr>
        <w:t>، من أصحاب أبی جعفر الجواد علیه‌السلام</w:t>
      </w:r>
      <w:r>
        <w:rPr>
          <w:rStyle w:val="FootnoteAnchor"/>
          <w:rtl w:val="true"/>
        </w:rPr>
        <w:footnoteReference w:id="410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ثقة، نزل الأهواز، وهو من أصحاب أبی الحسن الثّالث علیه‌السلام أیضاً</w:t>
      </w:r>
      <w:r>
        <w:rPr>
          <w:rStyle w:val="FootnoteAnchor"/>
          <w:rtl w:val="true"/>
        </w:rPr>
        <w:footnoteReference w:id="4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حیّان، وأبو الجحاف</w:t>
      </w:r>
      <w:r>
        <w:rPr>
          <w:rStyle w:val="FootnoteAnchor"/>
          <w:rtl w:val="true"/>
        </w:rPr>
        <w:footnoteReference w:id="4111"/>
      </w:r>
      <w:r>
        <w:rPr>
          <w:rFonts w:ascii="Amiri" w:hAnsi="Amiri" w:eastAsia="Amiri" w:cs="Amiri"/>
          <w:color w:val="111111"/>
          <w:sz w:val="28"/>
          <w:sz w:val="28"/>
          <w:szCs w:val="28"/>
          <w:rtl w:val="true"/>
          <w:lang w:bidi="ar-SA"/>
        </w:rPr>
        <w:t>،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ثقتان</w:t>
      </w:r>
      <w:r>
        <w:rPr>
          <w:rStyle w:val="FootnoteAnchor"/>
          <w:rtl w:val="true"/>
        </w:rPr>
        <w:footnoteReference w:id="4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الذّیّال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Style w:val="FootnoteAnchor"/>
          <w:rtl w:val="true"/>
        </w:rPr>
        <w:footnoteReference w:id="4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 السّجستانیّ، وقف علی موسی بن جعفر علیهماالسلام، ثمّ قال بموته لنظره فی نجومه</w:t>
      </w:r>
      <w:r>
        <w:rPr>
          <w:rStyle w:val="FootnoteAnchor"/>
          <w:rtl w:val="true"/>
        </w:rPr>
        <w:footnoteReference w:id="4114"/>
      </w:r>
      <w:r>
        <w:rPr>
          <w:rFonts w:ascii="IRNazanin" w:hAnsi="IRNazanin" w:eastAsia="IRNazanin"/>
          <w:color w:val="111111"/>
          <w:sz w:val="28"/>
          <w:sz w:val="28"/>
          <w:szCs w:val="28"/>
          <w:rtl w:val="true"/>
          <w:lang w:bidi="fa-IR"/>
        </w:rPr>
        <w:t>وخالف أصحابه، ذکره الکشّیّ، عن حمدویه وإبراهیم ابنی نصیر، عن محمّد بن عثمان الرّازیّ</w:t>
      </w:r>
      <w:r>
        <w:rPr>
          <w:rStyle w:val="FootnoteAnchor"/>
          <w:rtl w:val="true"/>
        </w:rPr>
        <w:footnoteReference w:id="4115"/>
      </w:r>
      <w:r>
        <w:rPr>
          <w:rFonts w:ascii="IRNazanin" w:hAnsi="IRNazanin" w:eastAsia="IRNazanin"/>
          <w:color w:val="111111"/>
          <w:sz w:val="28"/>
          <w:sz w:val="28"/>
          <w:szCs w:val="28"/>
          <w:rtl w:val="true"/>
          <w:lang w:bidi="fa-IR"/>
        </w:rPr>
        <w:t xml:space="preserve">، والبلالیّ، والمحمودیّ، والدّهقان، والعَمریّ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w:t>
      </w:r>
      <w:r>
        <w:rPr>
          <w:rStyle w:val="FootnoteAnchor"/>
          <w:rtl w:val="true"/>
        </w:rPr>
        <w:footnoteReference w:id="4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الثّقات بنیسابور</w:t>
      </w:r>
      <w:r>
        <w:rPr>
          <w:rStyle w:val="FootnoteAnchor"/>
          <w:rtl w:val="true"/>
        </w:rPr>
        <w:footnoteReference w:id="4117"/>
      </w:r>
      <w:r>
        <w:rPr>
          <w:rFonts w:ascii="IRNazanin" w:hAnsi="IRNazanin" w:eastAsia="IRNazanin"/>
          <w:color w:val="111111"/>
          <w:sz w:val="28"/>
          <w:sz w:val="28"/>
          <w:szCs w:val="28"/>
          <w:rtl w:val="true"/>
          <w:lang w:bidi="fa-IR"/>
        </w:rPr>
        <w:t xml:space="preserve">، وذکر توقیعاً مطوّلاً یتضمّن العتب علی إسحاق بن إسماعیل، وذمّ سیرته فی أیّام الماضی علیه‌السلام وأیّامه، وإقامه إبراهیم بن عَبْده، والدّعاء، وأمر ابن عبدة أن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إلیه</w:t>
      </w:r>
      <w:r>
        <w:rPr>
          <w:rFonts w:eastAsia="IRNazanin" w:cs="IRNazanin"/>
          <w:color w:val="111111"/>
          <w:sz w:val="28"/>
          <w:szCs w:val="28"/>
          <w:rtl w:val="true"/>
          <w:lang w:bidi="fa-IR"/>
        </w:rPr>
        <w:t>)</w:t>
      </w:r>
      <w:r>
        <w:rPr>
          <w:rStyle w:val="FootnoteAnchor"/>
          <w:rtl w:val="true"/>
        </w:rPr>
        <w:footnoteReference w:id="4118"/>
      </w:r>
      <w:r>
        <w:rPr>
          <w:rFonts w:ascii="IRNazanin" w:hAnsi="IRNazanin" w:eastAsia="IRNazanin"/>
          <w:color w:val="111111"/>
          <w:sz w:val="28"/>
          <w:sz w:val="28"/>
          <w:szCs w:val="28"/>
          <w:rtl w:val="true"/>
          <w:lang w:bidi="fa-IR"/>
        </w:rPr>
        <w:t>من حقوقه إلی الرّازی؛ وفی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اقرأ کتابنا علی البلالیّ رضی‌الله‌عنه فإنّه الثّقة</w:t>
      </w:r>
      <w:r>
        <w:rPr>
          <w:rStyle w:val="FootnoteAnchor"/>
          <w:rtl w:val="true"/>
        </w:rPr>
        <w:footnoteReference w:id="4119"/>
      </w:r>
      <w:r>
        <w:rPr>
          <w:rFonts w:ascii="IRNazanin" w:hAnsi="IRNazanin" w:eastAsia="IRNazanin"/>
          <w:color w:val="111111"/>
          <w:sz w:val="28"/>
          <w:sz w:val="28"/>
          <w:szCs w:val="28"/>
          <w:rtl w:val="true"/>
          <w:lang w:bidi="fa-IR"/>
        </w:rPr>
        <w:t>، المأمون، العارف بما یجب علیه، واقرأه علی المحمودیّ عافاه اللّه، فما أحمدنا لطاعته، فإذا وردت بغداد فاقرأه علی الدّهقان، وکیلنا، وثقتنا، والّذی یقبض من موالینا؛ ومنه فلا تخرجنّ من البلد حتّی تلقی العمریّ رضی‌الله‌عنه برضائی عنه، وتسلّم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120"/>
      </w:r>
      <w:r>
        <w:rPr>
          <w:rFonts w:ascii="IRNazanin" w:hAnsi="IRNazanin" w:eastAsia="IRNazanin"/>
          <w:color w:val="111111"/>
          <w:sz w:val="28"/>
          <w:sz w:val="28"/>
          <w:szCs w:val="28"/>
          <w:rtl w:val="true"/>
          <w:lang w:bidi="fa-IR"/>
        </w:rPr>
        <w:t>وتعرّفه ویعرّفک، فإنّه الطّاهر، الأمین، العفیف، القریب منّا وإلینا</w:t>
      </w:r>
      <w:r>
        <w:rPr>
          <w:rStyle w:val="FootnoteAnchor"/>
          <w:rtl w:val="true"/>
        </w:rPr>
        <w:footnoteReference w:id="4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رویم</w:t>
      </w:r>
      <w:r>
        <w:rPr>
          <w:rStyle w:val="FootnoteAnchor"/>
          <w:rtl w:val="true"/>
        </w:rPr>
        <w:footnoteReference w:id="4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قال علیّ بن أحمد العقیقیّ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الأمر</w:t>
      </w:r>
      <w:r>
        <w:rPr>
          <w:rStyle w:val="FootnoteAnchor"/>
          <w:rtl w:val="true"/>
        </w:rPr>
        <w:footnoteReference w:id="4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زکریّا الأعور، ثقة، روی عنه علیّ بن رباط، من أصحاب الکاظم علیه‌السلام</w:t>
      </w:r>
      <w:r>
        <w:rPr>
          <w:rStyle w:val="FootnoteAnchor"/>
          <w:rtl w:val="true"/>
        </w:rPr>
        <w:footnoteReference w:id="4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زید المکّیّ، من أصحاب الرّضا علیه‌السلام، مجهول</w:t>
      </w:r>
      <w:r>
        <w:rPr>
          <w:rStyle w:val="FootnoteAnchor"/>
          <w:rtl w:val="true"/>
        </w:rPr>
        <w:footnoteReference w:id="4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زید، مولی عمرو بن حریث، من أصحاب أمیرالمؤنین علیه‌السلام، شهد معه</w:t>
      </w:r>
      <w:r>
        <w:rPr>
          <w:rStyle w:val="FootnoteAnchor"/>
          <w:rtl w:val="true"/>
        </w:rPr>
        <w:footnoteReference w:id="4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ساسان وأبو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بالهاء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روی الکشّیّ،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عن ابن أبی عمیر، عن إبراهیم بن عبدالحمید،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والمقداد، وسلمان، 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أبو ساسان، وأبو عمرة الأنصاریّ</w:t>
      </w:r>
      <w:r>
        <w:rPr>
          <w:rStyle w:val="FootnoteAnchor"/>
          <w:rtl w:val="true"/>
        </w:rPr>
        <w:footnoteReference w:id="4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 من السّابقین الّذین رجعوا إلی أمیرالمؤنین علیه‌السلام</w:t>
      </w:r>
      <w:r>
        <w:rPr>
          <w:rStyle w:val="FootnoteAnchor"/>
          <w:rtl w:val="true"/>
        </w:rPr>
        <w:footnoteReference w:id="4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الخراسانیّ، مجهول من أصحاب الرّضا علیه‌السلام</w:t>
      </w:r>
      <w:r>
        <w:rPr>
          <w:rStyle w:val="FootnoteAnchor"/>
          <w:rtl w:val="true"/>
        </w:rPr>
        <w:footnoteReference w:id="4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أبوالسّفّاح البجلیّ، من أصحاب أمیرالمؤنین علیه‌السلام، وهو أوّل قتیل</w:t>
      </w:r>
      <w:r>
        <w:rPr>
          <w:rStyle w:val="FootnoteAnchor"/>
          <w:rtl w:val="true"/>
        </w:rPr>
        <w:footnoteReference w:id="4130"/>
      </w:r>
      <w:r>
        <w:rPr>
          <w:rFonts w:ascii="IRNazanin" w:hAnsi="IRNazanin" w:eastAsia="IRNazanin"/>
          <w:color w:val="111111"/>
          <w:sz w:val="28"/>
          <w:sz w:val="28"/>
          <w:szCs w:val="28"/>
          <w:rtl w:val="true"/>
          <w:lang w:bidi="fa-IR"/>
        </w:rPr>
        <w:t>یوم صفّین رضوان اللّه تعالی علیه</w:t>
      </w:r>
      <w:r>
        <w:rPr>
          <w:rStyle w:val="FootnoteAnchor"/>
          <w:rtl w:val="true"/>
        </w:rPr>
        <w:footnoteReference w:id="4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السّمهریّ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Style w:val="FootnoteAnchor"/>
          <w:rtl w:val="true"/>
        </w:rPr>
        <w:footnoteReference w:id="4132"/>
      </w:r>
      <w:r>
        <w:rPr>
          <w:rFonts w:ascii="IRNazanin" w:hAnsi="IRNazanin" w:eastAsia="IRNazanin"/>
          <w:color w:val="111111"/>
          <w:sz w:val="28"/>
          <w:sz w:val="28"/>
          <w:szCs w:val="28"/>
          <w:rtl w:val="true"/>
          <w:lang w:bidi="fa-IR"/>
        </w:rPr>
        <w:t>أبوجعفر الثّانی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 السّمهریّ لعنه‌اللّه، یکذب علینا ویزعم أ نّه وابن أبی الزّرقاء دعاة إلینا، اُشهدکم أ نّی أبرأ إلی اللّه </w:t>
      </w:r>
    </w:p>
    <w:p>
      <w:pPr>
        <w:pStyle w:val="BookText"/>
        <w:rPr/>
      </w:pPr>
      <w:r>
        <w:rPr>
          <w:rFonts w:ascii="Amiri" w:hAnsi="Amiri" w:eastAsia="Amiri" w:cs="Amiri"/>
          <w:color w:val="111111"/>
          <w:sz w:val="28"/>
          <w:sz w:val="28"/>
          <w:szCs w:val="28"/>
          <w:rtl w:val="true"/>
          <w:lang w:bidi="ar-SA"/>
        </w:rPr>
        <w:t>جلّ جلاله منهما أ نّهما فتّانان</w:t>
      </w:r>
      <w:r>
        <w:rPr>
          <w:rStyle w:val="FootnoteAnchor"/>
          <w:rtl w:val="true"/>
        </w:rPr>
        <w:footnoteReference w:id="4133"/>
      </w:r>
      <w:r>
        <w:rPr>
          <w:rFonts w:ascii="IRNazanin" w:hAnsi="IRNazanin" w:eastAsia="IRNazanin"/>
          <w:color w:val="111111"/>
          <w:sz w:val="28"/>
          <w:sz w:val="28"/>
          <w:szCs w:val="28"/>
          <w:rtl w:val="true"/>
          <w:lang w:bidi="fa-IR"/>
        </w:rPr>
        <w:t>ملعونان</w:t>
      </w:r>
      <w:r>
        <w:rPr>
          <w:rStyle w:val="FootnoteAnchor"/>
          <w:rtl w:val="true"/>
        </w:rPr>
        <w:footnoteReference w:id="4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الشّداخ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بعد الألف، والشّین المعجمة قبل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أحمد بن الحسین بن عبیداللّه الغضائریّ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r>
        <w:rPr>
          <w:rStyle w:val="FootnoteAnchor"/>
          <w:rtl w:val="true"/>
        </w:rPr>
        <w:footnoteReference w:id="4135"/>
      </w:r>
      <w:r>
        <w:rPr>
          <w:rFonts w:ascii="Amiri" w:hAnsi="Amiri" w:eastAsia="Amiri" w:cs="Amiri"/>
          <w:color w:val="111111"/>
          <w:sz w:val="28"/>
          <w:sz w:val="28"/>
          <w:szCs w:val="28"/>
          <w:rtl w:val="true"/>
          <w:lang w:bidi="ar-SA"/>
        </w:rPr>
        <w:t>وُقّع</w:t>
      </w:r>
      <w:r>
        <w:rPr>
          <w:rStyle w:val="FootnoteAnchor"/>
          <w:rtl w:val="true"/>
        </w:rPr>
        <w:footnoteReference w:id="4136"/>
      </w:r>
      <w:r>
        <w:rPr>
          <w:rFonts w:ascii="IRNazanin" w:hAnsi="IRNazanin" w:eastAsia="IRNazanin"/>
          <w:color w:val="111111"/>
          <w:sz w:val="28"/>
          <w:sz w:val="28"/>
          <w:szCs w:val="28"/>
          <w:rtl w:val="true"/>
          <w:lang w:bidi="fa-IR"/>
        </w:rPr>
        <w:t>إلیه کتاب فی الإمامة موقّع علیه بخطّ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الشّداخ فی الإمامة، یکون</w:t>
      </w:r>
      <w:r>
        <w:rPr>
          <w:rStyle w:val="FootnoteAnchor"/>
          <w:rtl w:val="true"/>
        </w:rPr>
        <w:footnoteReference w:id="4137"/>
      </w:r>
      <w:r>
        <w:rPr>
          <w:rFonts w:ascii="IRNazanin" w:hAnsi="IRNazanin" w:eastAsia="IRNazanin"/>
          <w:color w:val="111111"/>
          <w:sz w:val="28"/>
          <w:sz w:val="28"/>
          <w:szCs w:val="28"/>
          <w:rtl w:val="true"/>
          <w:lang w:bidi="fa-IR"/>
        </w:rPr>
        <w:t>نحواً من خمسین ورقة، وأ نّه أراه لأبیه فلم یعرف</w:t>
      </w:r>
      <w:r>
        <w:rPr>
          <w:rStyle w:val="FootnoteAnchor"/>
          <w:rtl w:val="true"/>
        </w:rPr>
        <w:footnoteReference w:id="4138"/>
      </w:r>
      <w:r>
        <w:rPr>
          <w:rFonts w:ascii="Amiri" w:hAnsi="Amiri" w:eastAsia="Amiri" w:cs="Amiri"/>
          <w:color w:val="111111"/>
          <w:sz w:val="28"/>
          <w:sz w:val="28"/>
          <w:szCs w:val="28"/>
          <w:rtl w:val="true"/>
          <w:lang w:bidi="ar-SA"/>
        </w:rPr>
        <w:t>الرّجل</w:t>
      </w:r>
      <w:r>
        <w:rPr>
          <w:rStyle w:val="FootnoteAnchor"/>
          <w:rtl w:val="true"/>
        </w:rPr>
        <w:footnoteReference w:id="4139"/>
      </w:r>
      <w:r>
        <w:rPr>
          <w:rFonts w:ascii="IRNazanin" w:hAnsi="IRNazanin" w:eastAsia="IRNazanin"/>
          <w:color w:val="111111"/>
          <w:sz w:val="28"/>
          <w:sz w:val="28"/>
          <w:szCs w:val="28"/>
          <w:rtl w:val="true"/>
          <w:lang w:bidi="fa-IR"/>
        </w:rPr>
        <w:t>وهذا لایدلّ علی جرح ولا تعدیل</w:t>
      </w:r>
      <w:r>
        <w:rPr>
          <w:rStyle w:val="FootnoteAnchor"/>
          <w:rtl w:val="true"/>
        </w:rPr>
        <w:footnoteReference w:id="4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شعبة</w:t>
      </w:r>
      <w:r>
        <w:rPr>
          <w:rStyle w:val="FootnoteAnchor"/>
          <w:rtl w:val="true"/>
        </w:rPr>
        <w:footnoteReference w:id="4141"/>
      </w:r>
      <w:r>
        <w:rPr>
          <w:rFonts w:ascii="IRNazanin" w:hAnsi="IRNazanin" w:eastAsia="IRNazanin"/>
          <w:color w:val="111111"/>
          <w:sz w:val="28"/>
          <w:sz w:val="28"/>
          <w:szCs w:val="28"/>
          <w:rtl w:val="true"/>
          <w:lang w:bidi="fa-IR"/>
        </w:rPr>
        <w:t>الحلبیّ، ثقة</w:t>
      </w:r>
      <w:r>
        <w:rPr>
          <w:rStyle w:val="FootnoteAnchor"/>
          <w:rtl w:val="true"/>
        </w:rPr>
        <w:footnoteReference w:id="4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أبوشعیب المحاملیّ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Style w:val="FootnoteAnchor"/>
          <w:rtl w:val="true"/>
        </w:rPr>
        <w:footnoteReference w:id="4143"/>
      </w:r>
      <w:r>
        <w:rPr>
          <w:rFonts w:ascii="IRNazanin" w:hAnsi="IRNazanin" w:eastAsia="IRNazanin"/>
          <w:color w:val="111111"/>
          <w:sz w:val="28"/>
          <w:sz w:val="28"/>
          <w:szCs w:val="28"/>
          <w:rtl w:val="true"/>
          <w:lang w:bidi="fa-IR"/>
        </w:rPr>
        <w:t>ثقة، من أصحاب الکاظم علیه‌السلام</w:t>
      </w:r>
      <w:r>
        <w:rPr>
          <w:rStyle w:val="FootnoteAnchor"/>
          <w:rtl w:val="true"/>
        </w:rPr>
        <w:footnoteReference w:id="4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الهرویّ، عامّیّ من أصحاب الرّضا علیه‌السلام، روی عنه بکر بن صالح</w:t>
      </w:r>
      <w:r>
        <w:rPr>
          <w:rStyle w:val="FootnoteAnchor"/>
          <w:rtl w:val="true"/>
        </w:rPr>
        <w:footnoteReference w:id="4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الضّبّار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والباء المنقّطة تحتها، نقطة، والرّاء بعد الألف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زید رضی‌الله‌عنه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أبوطالب الأزدیّ البصریّ الشّعرانیّ، له کتاب یرویه محمّد بن خالد</w:t>
      </w:r>
      <w:r>
        <w:rPr>
          <w:rStyle w:val="FootnoteAnchor"/>
          <w:rtl w:val="true"/>
        </w:rPr>
        <w:footnoteReference w:id="4146"/>
      </w:r>
      <w:r>
        <w:rPr>
          <w:rFonts w:ascii="IRNazanin" w:hAnsi="IRNazanin" w:eastAsia="IRNazanin"/>
          <w:color w:val="111111"/>
          <w:sz w:val="28"/>
          <w:sz w:val="28"/>
          <w:szCs w:val="28"/>
          <w:rtl w:val="true"/>
          <w:lang w:bidi="fa-IR"/>
        </w:rPr>
        <w:t>البرقیّ؛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w:t>
      </w:r>
      <w:r>
        <w:rPr>
          <w:rStyle w:val="FootnoteAnchor"/>
          <w:rtl w:val="true"/>
        </w:rPr>
        <w:footnoteReference w:id="4147"/>
      </w:r>
      <w:r>
        <w:rPr>
          <w:rFonts w:ascii="Amiri" w:hAnsi="Amiri" w:eastAsia="Amiri" w:cs="Amiri"/>
          <w:color w:val="111111"/>
          <w:sz w:val="28"/>
          <w:sz w:val="28"/>
          <w:szCs w:val="28"/>
          <w:rtl w:val="true"/>
          <w:lang w:bidi="ar-SA"/>
        </w:rPr>
        <w:t>هذا الرّجل إلاّ من جهته</w:t>
      </w:r>
      <w:r>
        <w:rPr>
          <w:rStyle w:val="FootnoteAnchor"/>
          <w:rtl w:val="true"/>
        </w:rPr>
        <w:footnoteReference w:id="4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أبوطالب القمیّ، عبداللّه بن الصّلت، قال له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مدح أباه واستأذنه فی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فجزاک اللّه خیراً</w:t>
      </w:r>
      <w:r>
        <w:rPr>
          <w:rFonts w:eastAsia="IRNazanin" w:cs="IRNazanin"/>
          <w:color w:val="111111"/>
          <w:sz w:val="28"/>
          <w:szCs w:val="28"/>
          <w:rtl w:val="true"/>
          <w:lang w:bidi="fa-IR"/>
        </w:rPr>
        <w:t>.</w:t>
      </w:r>
      <w:r>
        <w:rPr>
          <w:rStyle w:val="FootnoteAnchor"/>
          <w:rtl w:val="true"/>
        </w:rPr>
        <w:footnoteReference w:id="4149"/>
      </w:r>
    </w:p>
    <w:p>
      <w:pPr>
        <w:pStyle w:val="BookText"/>
        <w:rPr/>
      </w:pPr>
      <w:r>
        <w:rPr>
          <w:rFonts w:ascii="Amiri" w:hAnsi="Amiri" w:eastAsia="Amiri" w:cs="Amiri"/>
          <w:color w:val="111111"/>
          <w:sz w:val="28"/>
          <w:sz w:val="28"/>
          <w:szCs w:val="28"/>
          <w:rtl w:val="true"/>
          <w:lang w:bidi="ar-SA"/>
        </w:rPr>
        <w:t>وقال الشّیخ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Style w:val="FootnoteAnchor"/>
          <w:rtl w:val="true"/>
        </w:rPr>
        <w:footnoteReference w:id="4150"/>
      </w:r>
      <w:r>
        <w:rPr>
          <w:rFonts w:ascii="IRNazanin" w:hAnsi="IRNazanin" w:eastAsia="IRNazanin"/>
          <w:color w:val="111111"/>
          <w:sz w:val="28"/>
          <w:sz w:val="28"/>
          <w:szCs w:val="28"/>
          <w:rtl w:val="true"/>
          <w:lang w:bidi="fa-IR"/>
        </w:rPr>
        <w:t>عن أبی جعفر الثّانی علیه‌السلام فی آخر عمره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جزی‌اللّه صفوان بن یحیی، ومحمّد بن سنان، وزکریّا بن آدم، وسعد بن سعد عنّی خیراً، فقد وفوا لی</w:t>
      </w:r>
      <w:r>
        <w:rPr>
          <w:rStyle w:val="FootnoteAnchor"/>
          <w:rtl w:val="true"/>
        </w:rPr>
        <w:footnoteReference w:id="4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أبوطاهر بن حمزة بن الیسع الأشجریّ، قمیّ، ثقة، من أصحاب الهادی علیه‌السلام</w:t>
      </w:r>
      <w:r>
        <w:rPr>
          <w:rStyle w:val="FootnoteAnchor"/>
          <w:rtl w:val="true"/>
        </w:rPr>
        <w:footnoteReference w:id="4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أبوالطّیّب الرّازیّ، من جملة</w:t>
      </w:r>
      <w:r>
        <w:rPr>
          <w:rStyle w:val="FootnoteAnchor"/>
          <w:rtl w:val="true"/>
        </w:rPr>
        <w:footnoteReference w:id="4153"/>
      </w:r>
      <w:r>
        <w:rPr>
          <w:rFonts w:ascii="IRNazanin" w:hAnsi="IRNazanin" w:eastAsia="IRNazanin"/>
          <w:color w:val="111111"/>
          <w:sz w:val="28"/>
          <w:sz w:val="28"/>
          <w:szCs w:val="28"/>
          <w:rtl w:val="true"/>
          <w:lang w:bidi="fa-IR"/>
        </w:rPr>
        <w:t>المتکلّمین، وله کتب کثیرة فی الإمامة</w:t>
      </w:r>
    </w:p>
    <w:p>
      <w:pPr>
        <w:pStyle w:val="BookText"/>
        <w:rPr/>
      </w:pPr>
      <w:r>
        <w:rPr>
          <w:rFonts w:ascii="IRNazanin" w:hAnsi="IRNazanin" w:eastAsia="IRNazanin"/>
          <w:color w:val="111111"/>
          <w:sz w:val="28"/>
          <w:sz w:val="28"/>
          <w:szCs w:val="28"/>
          <w:rtl w:val="true"/>
          <w:lang w:bidi="fa-IR"/>
        </w:rPr>
        <w:t>والفقه، وغیرهما</w:t>
      </w:r>
      <w:r>
        <w:rPr>
          <w:rStyle w:val="FootnoteAnchor"/>
          <w:rtl w:val="true"/>
        </w:rPr>
        <w:footnoteReference w:id="4154"/>
      </w:r>
      <w:r>
        <w:rPr>
          <w:rFonts w:ascii="Amiri" w:hAnsi="Amiri" w:eastAsia="Amiri" w:cs="Amiri"/>
          <w:color w:val="111111"/>
          <w:sz w:val="28"/>
          <w:sz w:val="28"/>
          <w:szCs w:val="28"/>
          <w:rtl w:val="true"/>
          <w:lang w:bidi="ar-SA"/>
        </w:rPr>
        <w:t>من الأخبار، کان أُستاذ أبی محمّد العلویّ، وکان مرجئیّاً، والصّرّام کان وعیدیّاً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ابنه أباالقاسم وکان فقیهاً، وسبطه أبا الحسن وکان من أهل العلم</w:t>
      </w:r>
      <w:r>
        <w:rPr>
          <w:rStyle w:val="FootnoteAnchor"/>
          <w:rtl w:val="true"/>
        </w:rPr>
        <w:footnoteReference w:id="4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عامر بن جناح</w:t>
      </w:r>
      <w:r>
        <w:rPr>
          <w:rStyle w:val="FootnoteAnchor"/>
          <w:rtl w:val="true"/>
        </w:rPr>
        <w:footnoteReference w:id="4156"/>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أبوالعبّاس الطّبرنانیّ</w:t>
      </w:r>
      <w:r>
        <w:rPr>
          <w:rStyle w:val="FootnoteAnchor"/>
          <w:rtl w:val="true"/>
        </w:rPr>
        <w:footnoteReference w:id="4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المهملة، والباء المنقّطة تحتها نقطة، والرّاء، والنّون قبل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عبدالرّحمان الکندیّ، قال الفضل بن شاذان فی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الکذّابین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حسکة</w:t>
      </w:r>
      <w:r>
        <w:rPr>
          <w:rStyle w:val="FootnoteAnchor"/>
          <w:rtl w:val="true"/>
        </w:rPr>
        <w:footnoteReference w:id="4158"/>
      </w:r>
      <w:r>
        <w:rPr>
          <w:rFonts w:ascii="Amiri" w:hAnsi="Amiri" w:eastAsia="Amiri" w:cs="Amiri"/>
          <w:color w:val="111111"/>
          <w:sz w:val="28"/>
          <w:sz w:val="28"/>
          <w:szCs w:val="28"/>
          <w:rtl w:val="true"/>
          <w:lang w:bidi="ar-SA"/>
        </w:rPr>
        <w:t>، والعبّاس بن صدقة، وأبا العبّاس الطّبرنانیّ</w:t>
      </w:r>
      <w:r>
        <w:rPr>
          <w:rStyle w:val="FootnoteAnchor"/>
          <w:rtl w:val="true"/>
        </w:rPr>
        <w:footnoteReference w:id="4159"/>
      </w:r>
      <w:r>
        <w:rPr>
          <w:rFonts w:ascii="IRNazanin" w:hAnsi="IRNazanin" w:eastAsia="IRNazanin"/>
          <w:color w:val="111111"/>
          <w:sz w:val="28"/>
          <w:sz w:val="28"/>
          <w:szCs w:val="28"/>
          <w:rtl w:val="true"/>
          <w:lang w:bidi="fa-IR"/>
        </w:rPr>
        <w:t>، وأبا عبدالرّحمان الکندیّ، المعروف بشاه رئیس منهم أیضاً</w:t>
      </w:r>
      <w:r>
        <w:rPr>
          <w:rFonts w:eastAsia="IRNazanin" w:cs="IRNazanin"/>
          <w:color w:val="111111"/>
          <w:sz w:val="28"/>
          <w:szCs w:val="28"/>
          <w:rtl w:val="true"/>
          <w:lang w:bidi="fa-IR"/>
        </w:rPr>
        <w:t>.</w:t>
      </w:r>
      <w:r>
        <w:rPr>
          <w:rStyle w:val="FootnoteAnchor"/>
          <w:rtl w:val="true"/>
        </w:rPr>
        <w:footnoteReference w:id="4160"/>
      </w:r>
    </w:p>
    <w:p>
      <w:pPr>
        <w:pStyle w:val="BookText"/>
        <w:rPr/>
      </w:pPr>
      <w:r>
        <w:rPr>
          <w:rFonts w:ascii="Amiri" w:hAnsi="Amiri" w:eastAsia="Amiri" w:cs="Amiri"/>
          <w:color w:val="111111"/>
          <w:sz w:val="28"/>
          <w:sz w:val="28"/>
          <w:szCs w:val="28"/>
          <w:rtl w:val="true"/>
          <w:lang w:bidi="ar-SA"/>
        </w:rPr>
        <w:t>وقال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صدقة، وأبو العبّاس الطّبرنانیّ</w:t>
      </w:r>
      <w:r>
        <w:rPr>
          <w:rStyle w:val="FootnoteAnchor"/>
          <w:rtl w:val="true"/>
        </w:rPr>
        <w:footnoteReference w:id="4161"/>
      </w:r>
      <w:r>
        <w:rPr>
          <w:rFonts w:ascii="IRNazanin" w:hAnsi="IRNazanin" w:eastAsia="IRNazanin"/>
          <w:color w:val="111111"/>
          <w:sz w:val="28"/>
          <w:sz w:val="28"/>
          <w:szCs w:val="28"/>
          <w:rtl w:val="true"/>
          <w:lang w:bidi="fa-IR"/>
        </w:rPr>
        <w:t xml:space="preserve">، وأبو عبدالرّحمان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Style w:val="FootnoteAnchor"/>
          <w:rtl w:val="true"/>
        </w:rPr>
        <w:footnoteReference w:id="4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Style w:val="FootnoteAnchor"/>
          <w:rtl w:val="true"/>
        </w:rPr>
        <w:footnoteReference w:id="4163"/>
      </w:r>
      <w:r>
        <w:rPr>
          <w:rFonts w:ascii="IRNazanin" w:hAnsi="IRNazanin" w:eastAsia="IRNazanin"/>
          <w:color w:val="111111"/>
          <w:sz w:val="28"/>
          <w:sz w:val="28"/>
          <w:szCs w:val="28"/>
          <w:rtl w:val="true"/>
          <w:lang w:bidi="fa-IR"/>
        </w:rPr>
        <w:t>من الغلاة الکبار الملعونین</w:t>
      </w:r>
      <w:r>
        <w:rPr>
          <w:rStyle w:val="FootnoteAnchor"/>
          <w:rtl w:val="true"/>
        </w:rPr>
        <w:footnoteReference w:id="4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الجرجانیّ، کان خارجیّاً ثمّ رجع إلی التّشیّع بعد أن کان بایع علی الخروج وإظهار السّیف</w:t>
      </w:r>
      <w:r>
        <w:rPr>
          <w:rStyle w:val="FootnoteAnchor"/>
          <w:rtl w:val="true"/>
        </w:rPr>
        <w:footnoteReference w:id="4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الرّازیّ الجامورانیّ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والمیم المضمومة والواو السّاکنة، والرّاء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Style w:val="FootnoteAnchor"/>
          <w:rtl w:val="true"/>
        </w:rPr>
        <w:footnoteReference w:id="4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أبوعبداللّه السّیاریّ، ضعیف</w:t>
      </w:r>
      <w:r>
        <w:rPr>
          <w:rStyle w:val="FootnoteAnchor"/>
          <w:rtl w:val="true"/>
        </w:rPr>
        <w:footnoteReference w:id="4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أبوعبداللّه بن هارون، وکیل</w:t>
      </w:r>
      <w:r>
        <w:rPr>
          <w:rStyle w:val="FootnoteAnchor"/>
          <w:rtl w:val="true"/>
        </w:rPr>
        <w:footnoteReference w:id="4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بن راشد، کان وکیلاً مقام الحسین بن عبد ربّه مع ثناء علیه وشکر له</w:t>
      </w:r>
      <w:r>
        <w:rPr>
          <w:rStyle w:val="FootnoteAnchor"/>
          <w:rtl w:val="true"/>
        </w:rPr>
        <w:footnoteReference w:id="4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العلویّ، وأخوه أبوالحسین، اسمه محمّد بن محمّد بن یحیی، من</w:t>
      </w:r>
    </w:p>
    <w:p>
      <w:pPr>
        <w:pStyle w:val="BookText"/>
        <w:rPr/>
      </w:pPr>
      <w:r>
        <w:rPr>
          <w:rFonts w:ascii="IRNazanin" w:hAnsi="IRNazanin" w:eastAsia="IRNazanin"/>
          <w:color w:val="111111"/>
          <w:sz w:val="28"/>
          <w:sz w:val="28"/>
          <w:szCs w:val="28"/>
          <w:rtl w:val="true"/>
          <w:lang w:bidi="fa-IR"/>
        </w:rPr>
        <w:t>بنی زبارة، معروفان، جلیلان من أهل نیشابور</w:t>
      </w:r>
      <w:r>
        <w:rPr>
          <w:rStyle w:val="FootnoteAnchor"/>
          <w:rtl w:val="true"/>
        </w:rPr>
        <w:footnoteReference w:id="4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علیّ النّیسابوریّ، ضعیف</w:t>
      </w:r>
      <w:r>
        <w:rPr>
          <w:rStyle w:val="FootnoteAnchor"/>
          <w:rtl w:val="true"/>
        </w:rPr>
        <w:footnoteReference w:id="4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السّکونیّ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w:t>
      </w:r>
    </w:p>
    <w:p>
      <w:pPr>
        <w:pStyle w:val="BookText"/>
        <w:rPr/>
      </w:pPr>
      <w:r>
        <w:rPr>
          <w:rFonts w:ascii="IRNazanin" w:hAnsi="IRNazanin" w:eastAsia="IRNazanin"/>
          <w:color w:val="111111"/>
          <w:sz w:val="28"/>
          <w:sz w:val="28"/>
          <w:szCs w:val="28"/>
          <w:rtl w:val="true"/>
          <w:lang w:bidi="fa-IR"/>
        </w:rPr>
        <w:t>کثیرة، وکان فقیهاً</w:t>
      </w:r>
      <w:r>
        <w:rPr>
          <w:rStyle w:val="FootnoteAnchor"/>
          <w:rtl w:val="true"/>
        </w:rPr>
        <w:footnoteReference w:id="4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أبوعون الأبرش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الرّاء والشّین المعجمة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من طرق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مذموم</w:t>
      </w:r>
      <w:r>
        <w:rPr>
          <w:rStyle w:val="FootnoteAnchor"/>
          <w:rtl w:val="true"/>
        </w:rPr>
        <w:footnoteReference w:id="4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أبوعیسی، مطعون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المرتضی رحمه‌الله فی کتاب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رماه المعتزلة مثل ما رموا ابن الرّاوندیّ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قولویه والحسین ابن الحسن بن بندار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مهزیار، ومحمّد بن عیسی بن عبید،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یلعن أبا الغمر</w:t>
      </w:r>
      <w:r>
        <w:rPr>
          <w:rStyle w:val="FootnoteAnchor"/>
          <w:rtl w:val="true"/>
        </w:rPr>
        <w:footnoteReference w:id="4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الأصفهانیّ، زیدیّ المذهب</w:t>
      </w:r>
      <w:r>
        <w:rPr>
          <w:rStyle w:val="FootnoteAnchor"/>
          <w:rtl w:val="true"/>
        </w:rPr>
        <w:footnoteReference w:id="4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أبوالفضل الخراسانیّ، روی الکشّیّ، عن محمّد بن مسعود، عن حمدان بن أحمد القلانسیّ، عن معاویة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الفضل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انقطاع إلی أبی الحسن علیه‌السلام وکان یخالط القرّاء، ثمّ انقطع إلی أبی جعفر علیه‌السلام</w:t>
      </w:r>
      <w:r>
        <w:rPr>
          <w:rStyle w:val="FootnoteAnchor"/>
          <w:rtl w:val="true"/>
        </w:rPr>
        <w:footnoteReference w:id="4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وحمدان ضعیف، فهذه الرّوایة من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لیلی، من أصحاب أمیرالمؤنین علیه‌السلام من الأصفیاء، ذکره البرقیّ، وکذا قال عن سُتَیر</w:t>
      </w:r>
      <w:r>
        <w:rPr>
          <w:rStyle w:val="FootnoteAnchor"/>
          <w:rtl w:val="true"/>
        </w:rPr>
        <w:footnoteReference w:id="4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السّین المهملة، والتّاء المنقّطة فوقها، نقطتین، والیاء المنقّطة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تحتها، نقطتین،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أبی سنان</w:t>
      </w:r>
      <w:r>
        <w:rPr>
          <w:rStyle w:val="FootnoteAnchor"/>
          <w:rtl w:val="true"/>
        </w:rPr>
        <w:footnoteReference w:id="4178"/>
      </w:r>
      <w:r>
        <w:rPr>
          <w:rFonts w:ascii="IRNazanin" w:hAnsi="IRNazanin" w:eastAsia="IRNazanin"/>
          <w:color w:val="111111"/>
          <w:sz w:val="28"/>
          <w:sz w:val="28"/>
          <w:szCs w:val="28"/>
          <w:rtl w:val="true"/>
          <w:lang w:bidi="fa-IR"/>
        </w:rPr>
        <w:t>، وعن أبی عمرة</w:t>
      </w:r>
      <w:r>
        <w:rPr>
          <w:rStyle w:val="FootnoteAnchor"/>
          <w:rtl w:val="true"/>
        </w:rPr>
        <w:footnoteReference w:id="4179"/>
      </w:r>
      <w:r>
        <w:rPr>
          <w:rFonts w:ascii="IRNazanin" w:hAnsi="IRNazanin" w:eastAsia="IRNazanin"/>
          <w:color w:val="111111"/>
          <w:sz w:val="28"/>
          <w:sz w:val="28"/>
          <w:szCs w:val="28"/>
          <w:rtl w:val="true"/>
          <w:lang w:bidi="fa-IR"/>
        </w:rPr>
        <w:t xml:space="preserve">، وعن أبی سعید الخدریّ، وعن أبی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جابر بن عبداللّه، وعن البراء بن عازب، وعن عرفة الأزدیّ</w:t>
      </w:r>
      <w:r>
        <w:rPr>
          <w:rStyle w:val="FootnoteAnchor"/>
          <w:rtl w:val="true"/>
        </w:rPr>
        <w:footnoteReference w:id="4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والتّاء المنقّطة فوقها،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علیه‌السلام، کوفیّ، ثقة</w:t>
      </w:r>
      <w:r>
        <w:rPr>
          <w:rStyle w:val="FootnoteAnchor"/>
          <w:rtl w:val="true"/>
        </w:rPr>
        <w:footnoteReference w:id="4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الأنصاریّ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الأنصاریّ الّذی یروی عنه محمّد ابن عیسی العبیدیّ، وعبداللّه بن إبراهیم، مجهول لا یعرف</w:t>
      </w:r>
      <w:r>
        <w:rPr>
          <w:rStyle w:val="FootnoteAnchor"/>
          <w:rtl w:val="true"/>
        </w:rPr>
        <w:footnoteReference w:id="4182"/>
      </w:r>
      <w:r>
        <w:rPr>
          <w:rFonts w:ascii="IRNazanin" w:hAnsi="IRNazanin" w:eastAsia="IRNazanin"/>
          <w:color w:val="111111"/>
          <w:sz w:val="28"/>
          <w:sz w:val="28"/>
          <w:szCs w:val="28"/>
          <w:rtl w:val="true"/>
          <w:lang w:bidi="fa-IR"/>
        </w:rPr>
        <w:t>، وقول نصر عندی لیس بحجّة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التّفلیسیّ، من أصحاب الرّضا علیه‌السلام، مجهول</w:t>
      </w:r>
      <w:r>
        <w:rPr>
          <w:rStyle w:val="FootnoteAnchor"/>
          <w:rtl w:val="true"/>
        </w:rPr>
        <w:footnoteReference w:id="4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بن خلاّد الکرخیّ، عامّیّ</w:t>
      </w:r>
      <w:r>
        <w:rPr>
          <w:rStyle w:val="FootnoteAnchor"/>
          <w:rtl w:val="true"/>
        </w:rPr>
        <w:footnoteReference w:id="4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w:t>
      </w:r>
      <w:r>
        <w:rPr>
          <w:rStyle w:val="FootnoteAnchor"/>
          <w:rtl w:val="true"/>
        </w:rPr>
        <w:footnoteReference w:id="4185"/>
      </w:r>
      <w:r>
        <w:rPr>
          <w:rFonts w:ascii="IRNazanin" w:hAnsi="IRNazanin" w:eastAsia="IRNazanin"/>
          <w:color w:val="111111"/>
          <w:sz w:val="28"/>
          <w:sz w:val="28"/>
          <w:szCs w:val="28"/>
          <w:rtl w:val="true"/>
          <w:lang w:bidi="fa-IR"/>
        </w:rPr>
        <w:t>، من أصحاب الباقر علیه‌السلام، مجهول</w:t>
      </w:r>
      <w:r>
        <w:rPr>
          <w:rStyle w:val="FootnoteAnchor"/>
          <w:rtl w:val="true"/>
        </w:rPr>
        <w:footnoteReference w:id="4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مسروق وابنه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أصحابنا</w:t>
      </w:r>
      <w:r>
        <w:rPr>
          <w:rStyle w:val="FootnoteAnchor"/>
          <w:rtl w:val="true"/>
        </w:rPr>
        <w:footnoteReference w:id="4187"/>
      </w:r>
      <w:r>
        <w:rPr>
          <w:rFonts w:ascii="IRNazanin" w:hAnsi="IRNazanin" w:eastAsia="IRNazanin"/>
          <w:color w:val="111111"/>
          <w:sz w:val="28"/>
          <w:sz w:val="28"/>
          <w:szCs w:val="28"/>
          <w:rtl w:val="true"/>
          <w:lang w:bidi="fa-IR"/>
        </w:rPr>
        <w:t>یذکرونهما بخیر، کلاهما فاضلان</w:t>
      </w:r>
      <w:r>
        <w:rPr>
          <w:rStyle w:val="FootnoteAnchor"/>
          <w:rtl w:val="true"/>
        </w:rPr>
        <w:footnoteReference w:id="4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أبومسلم، کان فاجراً وکان صاحب معاویة، قاله الفضل بن شاذان</w:t>
      </w:r>
      <w:r>
        <w:rPr>
          <w:rStyle w:val="FootnoteAnchor"/>
          <w:rtl w:val="true"/>
        </w:rPr>
        <w:footnoteReference w:id="4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مصعب الزّیدیّ، من أصحاب الکاظم علیه‌السلام، ثقة</w:t>
      </w:r>
      <w:r>
        <w:rPr>
          <w:rStyle w:val="FootnoteAnchor"/>
          <w:rtl w:val="true"/>
        </w:rPr>
        <w:footnoteReference w:id="4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المقدام، والحکم بن عتیبة</w:t>
      </w:r>
      <w:r>
        <w:rPr>
          <w:rStyle w:val="FootnoteAnchor"/>
          <w:rtl w:val="true"/>
        </w:rPr>
        <w:footnoteReference w:id="4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نقطتین بعد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قبل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والتّمّار، روی الکشّیّ، عن علیّ بن الحسین</w:t>
      </w:r>
      <w:r>
        <w:rPr>
          <w:rStyle w:val="FootnoteAnchor"/>
          <w:rtl w:val="true"/>
        </w:rPr>
        <w:footnoteReference w:id="4192"/>
      </w:r>
      <w:r>
        <w:rPr>
          <w:rFonts w:ascii="IRNazanin" w:hAnsi="IRNazanin" w:eastAsia="IRNazanin"/>
          <w:color w:val="111111"/>
          <w:sz w:val="28"/>
          <w:sz w:val="28"/>
          <w:szCs w:val="28"/>
          <w:rtl w:val="true"/>
          <w:lang w:bidi="fa-IR"/>
        </w:rPr>
        <w:t xml:space="preserve">، عن العبّاس بن عامر، وجعفر بن محمّد، عن أبان بن عثمان، عن أبی بصیر، عن أبی </w:t>
      </w:r>
    </w:p>
    <w:p>
      <w:pPr>
        <w:pStyle w:val="BookText"/>
        <w:rPr/>
      </w:pPr>
      <w:r>
        <w:rPr>
          <w:rFonts w:ascii="Amiri" w:hAnsi="Amiri" w:eastAsia="Amiri" w:cs="Amiri"/>
          <w:color w:val="111111"/>
          <w:sz w:val="28"/>
          <w:sz w:val="28"/>
          <w:szCs w:val="28"/>
          <w:rtl w:val="true"/>
          <w:lang w:bidi="ar-SA"/>
        </w:rPr>
        <w:t>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أضلّوا کثیراً ممّن</w:t>
      </w:r>
      <w:r>
        <w:rPr>
          <w:rStyle w:val="FootnoteAnchor"/>
          <w:rtl w:val="true"/>
        </w:rPr>
        <w:footnoteReference w:id="4193"/>
      </w:r>
      <w:r>
        <w:rPr>
          <w:rFonts w:ascii="Amiri" w:hAnsi="Amiri" w:eastAsia="Amiri" w:cs="Amiri"/>
          <w:color w:val="111111"/>
          <w:sz w:val="28"/>
          <w:sz w:val="28"/>
          <w:szCs w:val="28"/>
          <w:rtl w:val="true"/>
          <w:lang w:bidi="ar-SA"/>
        </w:rPr>
        <w:t>ضلّ من هؤاء</w:t>
      </w:r>
      <w:r>
        <w:rPr>
          <w:rStyle w:val="FootnoteAnchor"/>
          <w:rtl w:val="true"/>
        </w:rPr>
        <w:footnoteReference w:id="4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المتکلّمین من أهل نیسابور، وکان رئیساً، مقدّماً</w:t>
      </w:r>
      <w:r>
        <w:rPr>
          <w:rStyle w:val="FootnoteAnchor"/>
          <w:rtl w:val="true"/>
        </w:rPr>
        <w:footnoteReference w:id="4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أبی عبداللّه محمّد بن نعیم الشّاذانیّ وبخطّه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المدائنیّ، عن موسی بن القاسم البجلیّ، عن حنّان بن سدیر، أ نّه کان یشرب النّبیذ</w:t>
      </w:r>
      <w:r>
        <w:rPr>
          <w:rStyle w:val="FootnoteAnchor"/>
          <w:rtl w:val="true"/>
        </w:rPr>
        <w:footnoteReference w:id="4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نصر بن یحیی الفقیه، من أهل سمرقند، ثقة، خیّر، فاضل، کان یفتی العامّة بفتیاهم، والحشویّة بفتیاهم، والشّیعة بفتیاهم</w:t>
      </w:r>
      <w:r>
        <w:rPr>
          <w:rStyle w:val="FootnoteAnchor"/>
          <w:rtl w:val="true"/>
        </w:rPr>
        <w:footnoteReference w:id="4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هارون، شیخ من أصحاب أبی جعفر علیه‌السلام</w:t>
      </w:r>
      <w:r>
        <w:rPr>
          <w:rFonts w:eastAsia="IRNazanin" w:cs="IRNazanin"/>
          <w:color w:val="111111"/>
          <w:sz w:val="28"/>
          <w:szCs w:val="28"/>
          <w:rtl w:val="true"/>
          <w:lang w:bidi="fa-IR"/>
        </w:rPr>
        <w:t>.</w:t>
      </w:r>
      <w:r>
        <w:rPr>
          <w:rStyle w:val="FootnoteAnchor"/>
          <w:rtl w:val="true"/>
        </w:rPr>
        <w:footnoteReference w:id="4198"/>
      </w:r>
    </w:p>
    <w:p>
      <w:pPr>
        <w:pStyle w:val="BookText"/>
        <w:rPr/>
      </w:pPr>
      <w:r>
        <w:rPr>
          <w:rFonts w:ascii="IRNazanin" w:hAnsi="IRNazanin" w:eastAsia="IRNazanin"/>
          <w:color w:val="111111"/>
          <w:sz w:val="28"/>
          <w:sz w:val="28"/>
          <w:szCs w:val="28"/>
          <w:rtl w:val="true"/>
          <w:lang w:bidi="fa-IR"/>
        </w:rPr>
        <w:t>روی الکشّیّ، عن جعفر بن محمّد، عن علیّ بن الحسن بن فضّال، عن عبدالرّحمان بن أبی نجران، عن أبی هارون، أ نّه کان منقطعاً إلی أبی جعفر علیه‌السلام</w:t>
      </w:r>
      <w:r>
        <w:rPr>
          <w:rStyle w:val="FootnoteAnchor"/>
          <w:rtl w:val="true"/>
        </w:rPr>
        <w:footnoteReference w:id="4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أبوهارون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فیه طعناً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أبی عمیر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أبو هارون المکفوف أ نّک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القدیم فذاک لا یدرکه أحد، وإن کنت ترید الّذی خلق ورزق فذاک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علیه لعنه‌اللّه، واللّه ما من خالق إلاّ اللّه وحده لا شریک له، حقّ علی اللّه أن یذیقنا الموت، والّذی لا یهلک هواللّه خالق</w:t>
      </w:r>
    </w:p>
    <w:p>
      <w:pPr>
        <w:pStyle w:val="BookText"/>
        <w:rPr/>
      </w:pPr>
      <w:r>
        <w:rPr>
          <w:rFonts w:ascii="IRNazanin" w:hAnsi="IRNazanin" w:eastAsia="IRNazanin"/>
          <w:color w:val="111111"/>
          <w:sz w:val="28"/>
          <w:sz w:val="28"/>
          <w:szCs w:val="28"/>
          <w:rtl w:val="true"/>
          <w:lang w:bidi="fa-IR"/>
        </w:rPr>
        <w:t>الخلق، بارئ البریّة</w:t>
      </w:r>
      <w:r>
        <w:rPr>
          <w:rStyle w:val="FootnoteAnchor"/>
          <w:rtl w:val="true"/>
        </w:rPr>
        <w:footnoteReference w:id="4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هریرة البزّاز، 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علیه أبو عبداللّه علیه‌السلام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w:t>
      </w:r>
    </w:p>
    <w:p>
      <w:pPr>
        <w:pStyle w:val="BookText"/>
        <w:rPr/>
      </w:pPr>
      <w:r>
        <w:rPr>
          <w:rFonts w:ascii="IRNazanin" w:hAnsi="IRNazanin" w:eastAsia="IRNazanin"/>
          <w:color w:val="111111"/>
          <w:sz w:val="28"/>
          <w:sz w:val="28"/>
          <w:szCs w:val="28"/>
          <w:rtl w:val="true"/>
          <w:lang w:bidi="fa-IR"/>
        </w:rPr>
        <w:t>یشرب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أیعزز علی اللّه أن یغفر لمحمّد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4201"/>
      </w:r>
      <w:r>
        <w:rPr>
          <w:rFonts w:ascii="IRNazanin" w:hAnsi="IRNazanin" w:eastAsia="IRNazanin"/>
          <w:color w:val="111111"/>
          <w:sz w:val="28"/>
          <w:sz w:val="28"/>
          <w:szCs w:val="28"/>
          <w:rtl w:val="true"/>
          <w:lang w:bidi="fa-IR"/>
        </w:rPr>
        <w:t>شرب</w:t>
      </w:r>
      <w:r>
        <w:rPr>
          <w:rStyle w:val="FootnoteAnchor"/>
          <w:rtl w:val="true"/>
        </w:rPr>
        <w:footnoteReference w:id="4202"/>
      </w:r>
      <w:r>
        <w:rPr>
          <w:rFonts w:ascii="IRNazanin" w:hAnsi="IRNazanin" w:eastAsia="IRNazanin"/>
          <w:color w:val="111111"/>
          <w:sz w:val="28"/>
          <w:sz w:val="28"/>
          <w:szCs w:val="28"/>
          <w:rtl w:val="true"/>
          <w:lang w:bidi="fa-IR"/>
        </w:rPr>
        <w:t>النّبیذ والخمر؟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المنقّطة فوقها، نقطتین قبل الیاء المنقّطة تحتها</w:t>
      </w:r>
    </w:p>
    <w:p>
      <w:pPr>
        <w:pStyle w:val="BookText"/>
        <w:rPr/>
      </w:pPr>
      <w:r>
        <w:rPr>
          <w:rFonts w:ascii="IRNazanin" w:hAnsi="IRNazanin" w:eastAsia="IRNazanin"/>
          <w:color w:val="111111"/>
          <w:sz w:val="28"/>
          <w:sz w:val="28"/>
          <w:szCs w:val="28"/>
          <w:rtl w:val="true"/>
          <w:lang w:bidi="fa-IR"/>
        </w:rPr>
        <w:t xml:space="preserve">نقطتین،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السّابقین الّذین رجعوا إلی أمیرالمؤنین علیه‌السلام</w:t>
      </w:r>
      <w:r>
        <w:rPr>
          <w:rStyle w:val="FootnoteAnchor"/>
          <w:rtl w:val="true"/>
        </w:rPr>
        <w:footnoteReference w:id="4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یحیی الجرجانیّ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أجلّ أصحاب الحدیث، ورزقه اللّه هذا الأمر، وصنّف فی الرّدّ علی الحشویّة تصنیفاً</w:t>
      </w:r>
      <w:r>
        <w:rPr>
          <w:rStyle w:val="FootnoteAnchor"/>
          <w:rtl w:val="true"/>
        </w:rPr>
        <w:footnoteReference w:id="4204"/>
      </w:r>
      <w:r>
        <w:rPr>
          <w:rFonts w:ascii="Amiri" w:hAnsi="Amiri" w:eastAsia="Amiri" w:cs="Amiri"/>
          <w:color w:val="111111"/>
          <w:sz w:val="28"/>
          <w:sz w:val="28"/>
          <w:szCs w:val="28"/>
          <w:rtl w:val="true"/>
          <w:lang w:bidi="ar-SA"/>
        </w:rPr>
        <w:t>کثیراً</w:t>
      </w:r>
      <w:r>
        <w:rPr>
          <w:rStyle w:val="FootnoteAnchor"/>
          <w:rtl w:val="true"/>
        </w:rPr>
        <w:footnoteReference w:id="4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المضمومة المنقّطة تحتها، نقطتین، والسّین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من أصحاب أمیرالمؤنین علیه‌السلام، أنصاریّ، ذکر الشّیخ له قصّة حسنة</w:t>
      </w:r>
      <w:r>
        <w:rPr>
          <w:rStyle w:val="FootnoteAnchor"/>
          <w:rtl w:val="true"/>
        </w:rPr>
        <w:footnoteReference w:id="4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یعقوب المقریّ، روی الکشّیّ، عن أبی عبداللّه الشّاذانیّ، عن الفضل،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کبار</w:t>
      </w:r>
      <w:r>
        <w:rPr>
          <w:rStyle w:val="FootnoteAnchor"/>
          <w:rtl w:val="true"/>
        </w:rPr>
        <w:footnoteReference w:id="4207"/>
      </w:r>
      <w:r>
        <w:rPr>
          <w:rFonts w:ascii="Amiri" w:hAnsi="Amiri" w:eastAsia="Amiri" w:cs="Amiri"/>
          <w:color w:val="111111"/>
          <w:sz w:val="28"/>
          <w:sz w:val="28"/>
          <w:szCs w:val="28"/>
          <w:rtl w:val="true"/>
          <w:lang w:bidi="ar-SA"/>
        </w:rPr>
        <w:t>الزّیدیّة</w:t>
      </w:r>
      <w:r>
        <w:rPr>
          <w:rStyle w:val="FootnoteAnchor"/>
          <w:rtl w:val="true"/>
        </w:rPr>
        <w:footnoteReference w:id="4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الأسود بنت أعین، عارفة، قاله علیّ بن أحمد العقیقیّ، وهی الّتی أغمضت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Style w:val="FootnoteAnchor"/>
          <w:rtl w:val="true"/>
        </w:rPr>
        <w:footnoteReference w:id="4209"/>
      </w:r>
      <w:r>
        <w:rPr>
          <w:rFonts w:ascii="Amiri" w:hAnsi="Amiri" w:eastAsia="Amiri" w:cs="Amiri"/>
          <w:color w:val="111111"/>
          <w:sz w:val="28"/>
          <w:sz w:val="28"/>
          <w:szCs w:val="28"/>
          <w:rtl w:val="true"/>
          <w:lang w:bidi="ar-SA"/>
        </w:rPr>
        <w:t>زرارة</w:t>
      </w:r>
      <w:r>
        <w:rPr>
          <w:rStyle w:val="FootnoteAnchor"/>
          <w:rtl w:val="true"/>
        </w:rPr>
        <w:footnoteReference w:id="4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Style w:val="FootnoteAnchor"/>
          <w:rtl w:val="true"/>
        </w:rPr>
        <w:footnoteReference w:id="4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والرّاء وبینهما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علیّ بن محمّد علیهماالسلام قاله نصر</w:t>
      </w:r>
      <w:r>
        <w:rPr>
          <w:rStyle w:val="FootnoteAnchor"/>
          <w:rtl w:val="true"/>
        </w:rPr>
        <w:footnoteReference w:id="4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4798_34068"/>
      <w:bookmarkStart w:id="695" w:name="pg4798_34068"/>
      <w:bookmarkEnd w:id="69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6" w:name="pg4798_34068"/>
      <w:bookmarkStart w:id="697" w:name="__RefHeading___Toc2402551_2035185390"/>
      <w:bookmarkStart w:id="698" w:name="_Toc243"/>
      <w:bookmarkEnd w:id="696"/>
      <w:bookmarkEnd w:id="697"/>
      <w:r>
        <w:rPr>
          <w:rtl w:val="true"/>
        </w:rPr>
        <w:t>الفصل الثّلاثون</w:t>
      </w:r>
      <w:r>
        <w:rPr>
          <w:rtl w:val="true"/>
        </w:rPr>
        <w:t xml:space="preserve">: </w:t>
      </w:r>
      <w:r>
        <w:rPr>
          <w:rtl w:val="true"/>
        </w:rPr>
        <w:t>فی ذکر بعض أولیاء علیّ علیه‌السلام و خواصّه وأصحابه وبعض المجهولین</w:t>
      </w:r>
      <w:bookmarkEnd w:id="698"/>
    </w:p>
    <w:p>
      <w:pPr>
        <w:pStyle w:val="BookText"/>
        <w:rPr/>
      </w:pPr>
      <w:r>
        <w:rPr>
          <w:rFonts w:ascii="IRNazanin" w:hAnsi="IRNazanin" w:eastAsia="IRNazanin"/>
          <w:color w:val="111111"/>
          <w:sz w:val="28"/>
          <w:sz w:val="28"/>
          <w:szCs w:val="28"/>
          <w:rtl w:val="true"/>
          <w:lang w:bidi="fa-IR"/>
        </w:rPr>
        <w:t>ومن أولیاء علیّ علیه‌السلام جماعة ذکرنا بعضهم فی أبوابه والباقی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الرّضا، عبداللّه بن یحیی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والدّال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یحیی حکیم بن سعید الحنفیّ، وکان من شرطة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الأعلم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عبیدة السّلمانیّ، عربیّ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خواصّ أمیرالمؤنین علیه‌السلام من 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عبداللّه القاری، من القارّة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عبدالرّحمان عبداللّه بن حبیب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الرّواة یطعن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الجدلی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فاختة، مولی بنی هاشم</w:t>
      </w:r>
      <w:r>
        <w:rPr>
          <w:rStyle w:val="FootnoteAnchor"/>
          <w:rtl w:val="true"/>
        </w:rPr>
        <w:footnoteReference w:id="4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أ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التّمیمیّ الحنظلیّ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 بن خزیم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w:t>
      </w:r>
      <w:r>
        <w:rPr>
          <w:rStyle w:val="FootnoteAnchor"/>
          <w:rtl w:val="true"/>
        </w:rPr>
        <w:footnoteReference w:id="4214"/>
      </w:r>
      <w:r>
        <w:rPr>
          <w:rFonts w:ascii="IRNazanin" w:hAnsi="IRNazanin" w:eastAsia="IRNazanin"/>
          <w:color w:val="111111"/>
          <w:sz w:val="28"/>
          <w:sz w:val="28"/>
          <w:szCs w:val="28"/>
          <w:rtl w:val="true"/>
          <w:lang w:bidi="fa-IR"/>
        </w:rPr>
        <w:t xml:space="preserve">، والزّای، والیاء قبل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مع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Style w:val="FootnoteAnchor"/>
          <w:rtl w:val="true"/>
        </w:rPr>
        <w:footnoteReference w:id="4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ربعی ومسعود، ابنا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والرّاء والشّین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والذّال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عمرو</w:t>
      </w:r>
      <w:r>
        <w:rPr>
          <w:rStyle w:val="FootnoteAnchor"/>
          <w:rtl w:val="true"/>
        </w:rPr>
        <w:footnoteReference w:id="4216"/>
      </w:r>
      <w:r>
        <w:rPr>
          <w:rFonts w:ascii="Amiri" w:hAnsi="Amiri" w:eastAsia="Amiri" w:cs="Amiri"/>
          <w:color w:val="111111"/>
          <w:sz w:val="28"/>
          <w:sz w:val="28"/>
          <w:szCs w:val="28"/>
          <w:rtl w:val="true"/>
          <w:lang w:bidi="ar-SA"/>
        </w:rPr>
        <w:t>الفارسیّ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وعبیدة وزیاد، بنو الجعد الأشجعیّون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مولی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الشّین المعجمة أ وّلاً، والباء المنقّطة تحتها نقطة، والیاء المنقّطة تحتها، نقطتین بعدها، والرّاء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شکل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المنقّطة تحتها</w:t>
      </w:r>
    </w:p>
    <w:p>
      <w:pPr>
        <w:pStyle w:val="BookText"/>
        <w:rPr/>
      </w:pPr>
      <w:r>
        <w:rPr>
          <w:rFonts w:ascii="Amiri" w:hAnsi="Amiri" w:eastAsia="Amiri" w:cs="Amiri"/>
          <w:color w:val="111111"/>
          <w:sz w:val="28"/>
          <w:sz w:val="28"/>
          <w:szCs w:val="28"/>
          <w:rtl w:val="true"/>
          <w:lang w:bidi="ar-SA"/>
        </w:rPr>
        <w:t xml:space="preserve">نقطة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ضمرة السّلولیّ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w:t>
      </w:r>
      <w:r>
        <w:rPr>
          <w:rStyle w:val="FootnoteAnchor"/>
          <w:rtl w:val="true"/>
        </w:rPr>
        <w:footnoteReference w:id="4217"/>
      </w:r>
      <w:r>
        <w:rPr>
          <w:rFonts w:ascii="IRNazanin" w:hAnsi="IRNazanin" w:eastAsia="IRNazanin"/>
          <w:color w:val="111111"/>
          <w:sz w:val="28"/>
          <w:sz w:val="28"/>
          <w:szCs w:val="28"/>
          <w:rtl w:val="true"/>
          <w:lang w:bidi="fa-IR"/>
        </w:rPr>
        <w:t>بن واثلة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عبایة بن ربعیّ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w:t>
      </w:r>
      <w:r>
        <w:rPr>
          <w:rStyle w:val="FootnoteAnchor"/>
          <w:rtl w:val="true"/>
        </w:rPr>
        <w:footnoteReference w:id="4218"/>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4219"/>
      </w:r>
      <w:r>
        <w:rPr>
          <w:rFonts w:ascii="IRNazanin" w:hAnsi="IRNazanin" w:eastAsia="IRNazanin"/>
          <w:color w:val="111111"/>
          <w:sz w:val="28"/>
          <w:sz w:val="28"/>
          <w:szCs w:val="28"/>
          <w:rtl w:val="true"/>
          <w:lang w:bidi="fa-IR"/>
        </w:rPr>
        <w:t>رافع، کاتب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شدّاد بن الهادیّ</w:t>
      </w:r>
      <w:r>
        <w:rPr>
          <w:rStyle w:val="FootnoteAnchor"/>
          <w:rtl w:val="true"/>
        </w:rPr>
        <w:footnoteReference w:id="4220"/>
      </w:r>
      <w:r>
        <w:rPr>
          <w:rFonts w:ascii="Amiri" w:hAnsi="Amiri" w:eastAsia="Amiri" w:cs="Amiri"/>
          <w:color w:val="111111"/>
          <w:sz w:val="28"/>
          <w:sz w:val="28"/>
          <w:szCs w:val="28"/>
          <w:rtl w:val="true"/>
          <w:lang w:bidi="ar-SA"/>
        </w:rPr>
        <w:t>اللّیثیّ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مولی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عبداللّه السّوانیّ</w:t>
      </w:r>
      <w:r>
        <w:rPr>
          <w:rStyle w:val="FootnoteAnchor"/>
          <w:rtl w:val="true"/>
        </w:rPr>
        <w:footnoteReference w:id="4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وأصحابه علیه‌السلام من ربیعة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عقیصان</w:t>
      </w:r>
      <w:r>
        <w:rPr>
          <w:rStyle w:val="FootnoteAnchor"/>
          <w:rtl w:val="true"/>
        </w:rPr>
        <w:footnoteReference w:id="4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والقاف قبل الیاء المنقّطة تحتها </w:t>
      </w:r>
    </w:p>
    <w:p>
      <w:pPr>
        <w:pStyle w:val="BookText"/>
        <w:rPr/>
      </w:pPr>
      <w:r>
        <w:rPr>
          <w:rFonts w:ascii="IRNazanin" w:hAnsi="IRNazanin" w:eastAsia="IRNazanin"/>
          <w:color w:val="111111"/>
          <w:sz w:val="28"/>
          <w:sz w:val="28"/>
          <w:szCs w:val="28"/>
          <w:rtl w:val="true"/>
          <w:lang w:bidi="fa-IR"/>
        </w:rPr>
        <w:t xml:space="preserve">نقطتین، والصّاد المهملة، والنّون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تیم اللّه بن ثعلبة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جویریة بن مسهر العبدیّ، شهد مع أمیرالمؤنین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وصعصعة ابنا صوحان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صیفیّ بن فسیل</w:t>
      </w:r>
      <w:r>
        <w:rPr>
          <w:rStyle w:val="FootnoteAnchor"/>
          <w:rtl w:val="true"/>
        </w:rPr>
        <w:footnoteReference w:id="4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المنقّطة فوقها نقطة</w:t>
      </w:r>
      <w:r>
        <w:rPr>
          <w:rFonts w:eastAsia="Amiri" w:cs="Amiri" w:ascii="Amiri" w:hAnsi="Amiri"/>
          <w:color w:val="111111"/>
          <w:sz w:val="28"/>
          <w:szCs w:val="28"/>
          <w:rtl w:val="true"/>
          <w:lang w:bidi="ar-SA"/>
        </w:rPr>
        <w:t>)</w:t>
      </w:r>
      <w:r>
        <w:rPr>
          <w:rStyle w:val="FootnoteAnchor"/>
          <w:rtl w:val="true"/>
        </w:rPr>
        <w:footnoteReference w:id="4224"/>
      </w:r>
      <w:r>
        <w:rPr>
          <w:rFonts w:ascii="IRNazanin" w:hAnsi="IRNazanin" w:eastAsia="IRNazanin"/>
          <w:color w:val="111111"/>
          <w:sz w:val="28"/>
          <w:sz w:val="28"/>
          <w:szCs w:val="28"/>
          <w:rtl w:val="true"/>
          <w:lang w:bidi="fa-IR"/>
        </w:rPr>
        <w:t xml:space="preserve">والسّین المهملة،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خدم علیّاً علیه‌السلام، وهو جدّ عبدالملک بن هارون بن عنترة</w:t>
      </w:r>
      <w:r>
        <w:rPr>
          <w:rStyle w:val="FootnoteAnchor"/>
          <w:rtl w:val="true"/>
        </w:rPr>
        <w:footnoteReference w:id="42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وریاح</w:t>
      </w:r>
      <w:r>
        <w:rPr>
          <w:rStyle w:val="FootnoteAnchor"/>
          <w:rtl w:val="true"/>
        </w:rPr>
        <w:footnoteReference w:id="4226"/>
      </w:r>
      <w:r>
        <w:rPr>
          <w:rFonts w:ascii="IRNazanin" w:hAnsi="IRNazanin" w:eastAsia="IRNazanin"/>
          <w:color w:val="111111"/>
          <w:sz w:val="28"/>
          <w:sz w:val="28"/>
          <w:szCs w:val="28"/>
          <w:rtl w:val="true"/>
          <w:lang w:bidi="fa-IR"/>
        </w:rPr>
        <w:t>ابنا الحارث بن بکر بن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وأصحابه علیه‌السلام من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أراکة البجلیّ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المنقّطة تحتها نقطة، والخاء المعجمة، والتّاء المنقّطة فوقها نقطتین، والرّاء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والدّال المهملة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بن حزم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الحاء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صادق، کلیب الحرمیّ</w:t>
      </w:r>
      <w:r>
        <w:rPr>
          <w:rStyle w:val="FootnoteAnchor"/>
          <w:rtl w:val="true"/>
        </w:rPr>
        <w:footnoteReference w:id="4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والرّاء، والمیم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المنقّطة تحتها نقطة قبل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والنّون قبل الباء المنقّطة تحتها نقطة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أبوعبداللّه البجلیّ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جُعید</w:t>
      </w:r>
      <w:r>
        <w:rPr>
          <w:rStyle w:val="FootnoteAnchor"/>
          <w:rtl w:val="true"/>
        </w:rPr>
        <w:footnoteReference w:id="4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والیاء بعد العین المهملة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قبل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والنّون بعد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عدیّ الکندیّ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ناجذ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والجیم،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وهب الجهنیّ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والزّای أخیراً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شهاب الأحمسیّ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عابد بن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المهملة، والفاء بعدها، والعین المهملة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رافع بن جذیمة</w:t>
      </w:r>
      <w:r>
        <w:rPr>
          <w:rStyle w:val="FootnoteAnchor"/>
          <w:rtl w:val="true"/>
        </w:rPr>
        <w:footnoteReference w:id="4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خیر الخیرانیّ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والیاء المنقّطة تحتها، نقطتین، والرّاء، والنّون بعد الألف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أبی لیلی الأنصاریّ، شهد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کمیل بن زیاد النّخعیّ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الحارث الأشتر النّخعیّ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مخنف بن مسلم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هُبَیْرة بن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المنقّطة تحتها نقطة، والرّاء المهملة، والیاء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علیه‌السلام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 الهمدانیّ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نمیلة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هانیٔبن هانیٔالهمدانیّ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المجهولین من أصحاب أمیرالمؤنین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وهب بن الأجدع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جمیلة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سخیلة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والخاء المعجمة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المنقّطة تحتها نقطتین بعد الواو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علیّ، وأبو إسحاق یروی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الطّاء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بعد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بعد الیاء المنقّطة تحتها نقطتین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أردت إثباته ممّا قاله البرقیّ</w:t>
      </w:r>
      <w:r>
        <w:rPr>
          <w:rStyle w:val="FootnoteAnchor"/>
          <w:rtl w:val="true"/>
        </w:rPr>
        <w:footnoteReference w:id="4230"/>
      </w:r>
      <w:r>
        <w:rPr>
          <w:rFonts w:ascii="Amiri" w:hAnsi="Amiri" w:eastAsia="Amiri" w:cs="Amiri"/>
          <w:color w:val="111111"/>
          <w:sz w:val="28"/>
          <w:sz w:val="28"/>
          <w:szCs w:val="28"/>
          <w:rtl w:val="true"/>
          <w:lang w:bidi="ar-SA"/>
        </w:rPr>
        <w:t>وبه یتمّ هذا الکتاب وصلّی اللّه علی محمّد النّبیّ الاُمّیّ وآله الکرام</w:t>
      </w:r>
      <w:r>
        <w:rPr>
          <w:rFonts w:eastAsia="Amiri" w:cs="Amiri" w:ascii="Amiri" w:hAnsi="Amiri"/>
          <w:color w:val="111111"/>
          <w:sz w:val="28"/>
          <w:szCs w:val="28"/>
          <w:rtl w:val="true"/>
          <w:lang w:bidi="ar-SA"/>
        </w:rPr>
        <w:t xml:space="preserve">. </w:t>
      </w:r>
      <w:bookmarkStart w:id="699" w:name="pg4798_34074"/>
    </w:p>
    <w:p>
      <w:pPr>
        <w:pStyle w:val="Heading2"/>
        <w:numPr>
          <w:ilvl w:val="1"/>
          <w:numId w:val="1"/>
        </w:numPr>
        <w:rPr/>
      </w:pPr>
      <w:bookmarkStart w:id="700" w:name="__RefHeading___Toc2402553_2035185390"/>
      <w:bookmarkStart w:id="701" w:name="_Toc244"/>
      <w:bookmarkEnd w:id="699"/>
      <w:bookmarkEnd w:id="700"/>
      <w:r>
        <w:rPr>
          <w:rtl w:val="true"/>
        </w:rPr>
        <w:t>الفصل الحادی والثّلاثون</w:t>
      </w:r>
      <w:r>
        <w:rPr>
          <w:rtl w:val="true"/>
        </w:rPr>
        <w:t xml:space="preserve">: </w:t>
      </w:r>
      <w:r>
        <w:rPr>
          <w:rtl w:val="true"/>
        </w:rPr>
        <w:t>الخاتمة</w:t>
      </w:r>
      <w:bookmarkEnd w:id="70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2402555_2035185390"/>
      <w:bookmarkStart w:id="703" w:name="_Toc245"/>
      <w:bookmarkEnd w:id="702"/>
      <w:r>
        <w:rPr>
          <w:rtl w:val="true"/>
        </w:rPr>
        <w:t>اشارة</w:t>
      </w:r>
      <w:bookmarkStart w:id="704" w:name="pg4798_34075"/>
      <w:bookmarkEnd w:id="703"/>
    </w:p>
    <w:p>
      <w:pPr>
        <w:pStyle w:val="BookText"/>
        <w:rPr/>
      </w:pPr>
      <w:bookmarkEnd w:id="704"/>
      <w:r>
        <w:rPr>
          <w:rFonts w:ascii="IRNazanin" w:hAnsi="IRNazanin" w:eastAsia="IRNazanin"/>
          <w:color w:val="111111"/>
          <w:sz w:val="28"/>
          <w:sz w:val="28"/>
          <w:szCs w:val="28"/>
          <w:rtl w:val="true"/>
          <w:lang w:bidi="fa-IR"/>
        </w:rPr>
        <w:t>وأمّا الخاتمة فتشتمل علی فوائد مهمّة فی هذا الفنّ ینبغی معرفتها</w:t>
      </w:r>
      <w:r>
        <w:rPr>
          <w:rFonts w:eastAsia="IRNazanin" w:cs="IRNazanin"/>
          <w:color w:val="111111"/>
          <w:sz w:val="28"/>
          <w:szCs w:val="28"/>
          <w:rtl w:val="true"/>
          <w:lang w:bidi="fa-IR"/>
        </w:rPr>
        <w:t>:</w:t>
      </w:r>
    </w:p>
    <w:p>
      <w:pPr>
        <w:pStyle w:val="Heading3"/>
        <w:numPr>
          <w:ilvl w:val="2"/>
          <w:numId w:val="1"/>
        </w:numPr>
        <w:rPr/>
      </w:pPr>
      <w:bookmarkStart w:id="705" w:name="__RefHeading___Toc2402557_2035185390"/>
      <w:bookmarkStart w:id="706" w:name="_Toc246"/>
      <w:bookmarkEnd w:id="705"/>
      <w:r>
        <w:rPr>
          <w:rtl w:val="true"/>
        </w:rPr>
        <w:t>الفائدة الاُولی</w:t>
      </w:r>
      <w:bookmarkEnd w:id="706"/>
    </w:p>
    <w:p>
      <w:pPr>
        <w:pStyle w:val="BookText"/>
        <w:rPr/>
      </w:pPr>
      <w:r>
        <w:rPr>
          <w:rFonts w:ascii="IRNazanin" w:hAnsi="IRNazanin" w:eastAsia="IRNazanin"/>
          <w:color w:val="111111"/>
          <w:sz w:val="28"/>
          <w:sz w:val="28"/>
          <w:szCs w:val="28"/>
          <w:rtl w:val="true"/>
          <w:lang w:bidi="fa-IR"/>
        </w:rPr>
        <w:t>قد یذکر</w:t>
      </w:r>
      <w:r>
        <w:rPr>
          <w:rStyle w:val="FootnoteAnchor"/>
          <w:rtl w:val="true"/>
        </w:rPr>
        <w:footnoteReference w:id="4231"/>
      </w:r>
      <w:r>
        <w:rPr>
          <w:rFonts w:ascii="IRNazanin" w:hAnsi="IRNazanin" w:eastAsia="IRNazanin"/>
          <w:color w:val="111111"/>
          <w:sz w:val="28"/>
          <w:sz w:val="28"/>
          <w:szCs w:val="28"/>
          <w:rtl w:val="true"/>
          <w:lang w:bidi="fa-IR"/>
        </w:rPr>
        <w:t>أصحابنا فی کتب الأخبار روایات برجال یذکرون کناهم دون أسمائهم، ویعسر تحصیل أسمائهم ومعرفة حالهم إلاّ بعد تعب شدید، وقد ذکرت أکثر ذلک فی هذه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حمدون الکاتب، اسمه أحمد بن إبراهیم</w:t>
      </w:r>
      <w:r>
        <w:rPr>
          <w:rFonts w:eastAsia="IRNazanin" w:cs="IRNazanin"/>
          <w:color w:val="111111"/>
          <w:sz w:val="28"/>
          <w:szCs w:val="28"/>
          <w:rtl w:val="true"/>
          <w:lang w:bidi="fa-IR"/>
        </w:rPr>
        <w:t>.</w:t>
      </w:r>
      <w:r>
        <w:rPr>
          <w:rStyle w:val="FootnoteAnchor"/>
          <w:rtl w:val="true"/>
        </w:rPr>
        <w:footnoteReference w:id="4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الأنصاری، اسمه خالد بن زید</w:t>
      </w:r>
      <w:r>
        <w:rPr>
          <w:rFonts w:eastAsia="IRNazanin" w:cs="IRNazanin"/>
          <w:color w:val="111111"/>
          <w:sz w:val="28"/>
          <w:szCs w:val="28"/>
          <w:rtl w:val="true"/>
          <w:lang w:bidi="fa-IR"/>
        </w:rPr>
        <w:t>.</w:t>
      </w:r>
      <w:r>
        <w:rPr>
          <w:rStyle w:val="FootnoteAnchor"/>
          <w:rtl w:val="true"/>
        </w:rPr>
        <w:footnoteReference w:id="4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أیّوب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قبل الألف والزّای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إبراهیم</w:t>
      </w:r>
      <w:r>
        <w:rPr>
          <w:rFonts w:eastAsia="IRNazanin" w:cs="IRNazanin"/>
          <w:color w:val="111111"/>
          <w:sz w:val="28"/>
          <w:szCs w:val="28"/>
          <w:rtl w:val="true"/>
          <w:lang w:bidi="fa-IR"/>
        </w:rPr>
        <w:t>.</w:t>
      </w:r>
      <w:r>
        <w:rPr>
          <w:rStyle w:val="FootnoteAnchor"/>
          <w:rtl w:val="true"/>
        </w:rPr>
        <w:footnoteReference w:id="4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الحضرمیّ، اسمه عبداللّه بن محمّد، أخذت ذلک من کتاب من لایحضره الفقیه</w:t>
      </w:r>
      <w:r>
        <w:rPr>
          <w:rFonts w:eastAsia="IRNazanin" w:cs="IRNazanin"/>
          <w:color w:val="111111"/>
          <w:sz w:val="28"/>
          <w:szCs w:val="28"/>
          <w:rtl w:val="true"/>
          <w:lang w:bidi="fa-IR"/>
        </w:rPr>
        <w:t>.</w:t>
      </w:r>
      <w:r>
        <w:rPr>
          <w:rStyle w:val="FootnoteAnchor"/>
          <w:rtl w:val="true"/>
        </w:rPr>
        <w:footnoteReference w:id="42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جمیلة، هو المفضّل بن صالح</w:t>
      </w:r>
      <w:r>
        <w:rPr>
          <w:rFonts w:eastAsia="IRNazanin" w:cs="IRNazanin"/>
          <w:color w:val="111111"/>
          <w:sz w:val="28"/>
          <w:szCs w:val="28"/>
          <w:rtl w:val="true"/>
          <w:lang w:bidi="fa-IR"/>
        </w:rPr>
        <w:t>.</w:t>
      </w:r>
      <w:r>
        <w:rPr>
          <w:rStyle w:val="FootnoteAnchor"/>
          <w:rtl w:val="true"/>
        </w:rPr>
        <w:footnoteReference w:id="42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الجوزاء، هو منبّه بن عبداللّه، ثقة</w:t>
      </w:r>
      <w:r>
        <w:rPr>
          <w:rFonts w:eastAsia="Amiri" w:cs="Amiri" w:ascii="Amiri" w:hAnsi="Amiri"/>
          <w:color w:val="111111"/>
          <w:sz w:val="28"/>
          <w:szCs w:val="28"/>
          <w:rtl w:val="true"/>
          <w:lang w:bidi="ar-SA"/>
        </w:rPr>
        <w:t>.</w:t>
      </w:r>
      <w:r>
        <w:rPr>
          <w:rStyle w:val="FootnoteAnchor"/>
          <w:rtl w:val="true"/>
        </w:rPr>
        <w:footnoteReference w:id="42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الجیش، اسمه مظفّر</w:t>
      </w:r>
      <w:r>
        <w:rPr>
          <w:rFonts w:eastAsia="IRNazanin" w:cs="IRNazanin"/>
          <w:color w:val="111111"/>
          <w:sz w:val="28"/>
          <w:szCs w:val="28"/>
          <w:rtl w:val="true"/>
          <w:lang w:bidi="fa-IR"/>
        </w:rPr>
        <w:t>.</w:t>
      </w:r>
      <w:r>
        <w:rPr>
          <w:rStyle w:val="FootnoteAnchor"/>
          <w:rtl w:val="true"/>
        </w:rPr>
        <w:footnoteReference w:id="42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حنیفة، سابق الحاجّ، اسمه سعید بن بنان</w:t>
      </w:r>
      <w:r>
        <w:rPr>
          <w:rFonts w:eastAsia="IRNazanin" w:cs="IRNazanin"/>
          <w:color w:val="111111"/>
          <w:sz w:val="28"/>
          <w:szCs w:val="28"/>
          <w:rtl w:val="true"/>
          <w:lang w:bidi="fa-IR"/>
        </w:rPr>
        <w:t>.</w:t>
      </w:r>
      <w:r>
        <w:rPr>
          <w:rStyle w:val="FootnoteAnchor"/>
          <w:rtl w:val="true"/>
        </w:rPr>
        <w:footnoteReference w:id="423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 القمّاط، اسمه یزید</w:t>
      </w:r>
      <w:r>
        <w:rPr>
          <w:rFonts w:eastAsia="IRNazanin" w:cs="IRNazanin"/>
          <w:color w:val="111111"/>
          <w:sz w:val="28"/>
          <w:szCs w:val="28"/>
          <w:rtl w:val="true"/>
          <w:lang w:bidi="fa-IR"/>
        </w:rPr>
        <w:t>.</w:t>
      </w:r>
      <w:r>
        <w:rPr>
          <w:rStyle w:val="FootnoteAnchor"/>
          <w:rtl w:val="true"/>
        </w:rPr>
        <w:footnoteReference w:id="424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خدیجة، هو سالم بن مکرم</w:t>
      </w:r>
      <w:r>
        <w:rPr>
          <w:rFonts w:eastAsia="IRNazanin" w:cs="IRNazanin"/>
          <w:color w:val="111111"/>
          <w:sz w:val="28"/>
          <w:szCs w:val="28"/>
          <w:rtl w:val="true"/>
          <w:lang w:bidi="fa-IR"/>
        </w:rPr>
        <w:t>.</w:t>
      </w:r>
      <w:r>
        <w:rPr>
          <w:rStyle w:val="FootnoteAnchor"/>
          <w:rtl w:val="true"/>
        </w:rPr>
        <w:footnoteReference w:id="424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الخطّاب، ملعون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مقلاص ومحمّد بن أبی زینب</w:t>
      </w:r>
      <w:r>
        <w:rPr>
          <w:rFonts w:eastAsia="IRNazanin" w:cs="IRNazanin"/>
          <w:color w:val="111111"/>
          <w:sz w:val="28"/>
          <w:szCs w:val="28"/>
          <w:rtl w:val="true"/>
          <w:lang w:bidi="fa-IR"/>
        </w:rPr>
        <w:t>.</w:t>
      </w:r>
      <w:r>
        <w:rPr>
          <w:rStyle w:val="FootnoteAnchor"/>
          <w:rtl w:val="true"/>
        </w:rPr>
        <w:footnoteReference w:id="424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المسترقّ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سلیمان بن سفیان</w:t>
      </w:r>
      <w:r>
        <w:rPr>
          <w:rFonts w:eastAsia="IRNazanin" w:cs="IRNazanin"/>
          <w:color w:val="111111"/>
          <w:sz w:val="28"/>
          <w:szCs w:val="28"/>
          <w:rtl w:val="true"/>
          <w:lang w:bidi="fa-IR"/>
        </w:rPr>
        <w:t>.</w:t>
      </w:r>
      <w:r>
        <w:rPr>
          <w:rStyle w:val="FootnoteAnchor"/>
          <w:rtl w:val="true"/>
        </w:rPr>
        <w:footnoteReference w:id="424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الرّبیع الشّامیّ، اسمه خُلَیْد</w:t>
      </w:r>
      <w:r>
        <w:rPr>
          <w:rStyle w:val="FootnoteAnchor"/>
          <w:rtl w:val="true"/>
        </w:rPr>
        <w:footnoteReference w:id="4244"/>
      </w:r>
      <w:r>
        <w:rPr>
          <w:rFonts w:ascii="IRNazanin" w:hAnsi="IRNazanin" w:eastAsia="IRNazanin"/>
          <w:color w:val="111111"/>
          <w:sz w:val="28"/>
          <w:sz w:val="28"/>
          <w:szCs w:val="28"/>
          <w:rtl w:val="true"/>
          <w:lang w:bidi="fa-IR"/>
        </w:rPr>
        <w:t>بن أوفی</w:t>
      </w:r>
      <w:r>
        <w:rPr>
          <w:rFonts w:eastAsia="IRNazanin" w:cs="IRNazanin"/>
          <w:color w:val="111111"/>
          <w:sz w:val="28"/>
          <w:szCs w:val="28"/>
          <w:rtl w:val="true"/>
          <w:lang w:bidi="fa-IR"/>
        </w:rPr>
        <w:t>.</w:t>
      </w:r>
      <w:r>
        <w:rPr>
          <w:rStyle w:val="FootnoteAnchor"/>
          <w:rtl w:val="true"/>
        </w:rPr>
        <w:footnoteReference w:id="424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القمّاط، هو خالد بن سعید</w:t>
      </w:r>
      <w:r>
        <w:rPr>
          <w:rFonts w:eastAsia="IRNazanin" w:cs="IRNazanin"/>
          <w:color w:val="111111"/>
          <w:sz w:val="28"/>
          <w:szCs w:val="28"/>
          <w:rtl w:val="true"/>
          <w:lang w:bidi="fa-IR"/>
        </w:rPr>
        <w:t>.</w:t>
      </w:r>
      <w:r>
        <w:rPr>
          <w:rStyle w:val="FootnoteAnchor"/>
          <w:rtl w:val="true"/>
        </w:rPr>
        <w:footnoteReference w:id="424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سمینة، اسمه محمّد بن علیّ بن إبراهیم القرشیّ، ضعیف</w:t>
      </w:r>
      <w:r>
        <w:rPr>
          <w:rFonts w:eastAsia="IRNazanin" w:cs="IRNazanin"/>
          <w:color w:val="111111"/>
          <w:sz w:val="28"/>
          <w:szCs w:val="28"/>
          <w:rtl w:val="true"/>
          <w:lang w:bidi="fa-IR"/>
        </w:rPr>
        <w:t>.</w:t>
      </w:r>
      <w:r>
        <w:rPr>
          <w:rStyle w:val="FootnoteAnchor"/>
          <w:rtl w:val="true"/>
        </w:rPr>
        <w:footnoteReference w:id="424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الصّبّاح الکنانیّ، اسمه إبراهیم بن نعیم</w:t>
      </w:r>
      <w:r>
        <w:rPr>
          <w:rFonts w:eastAsia="IRNazanin" w:cs="IRNazanin"/>
          <w:color w:val="111111"/>
          <w:sz w:val="28"/>
          <w:szCs w:val="28"/>
          <w:rtl w:val="true"/>
          <w:lang w:bidi="fa-IR"/>
        </w:rPr>
        <w:t>.</w:t>
      </w:r>
      <w:r>
        <w:rPr>
          <w:rStyle w:val="FootnoteAnchor"/>
          <w:rtl w:val="true"/>
        </w:rPr>
        <w:footnoteReference w:id="424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العمرکیّ، یروی عن علیّ بن جعفر، اسمه علیّ البرمکیّ</w:t>
      </w:r>
      <w:r>
        <w:rPr>
          <w:rFonts w:eastAsia="IRNazanin" w:cs="IRNazanin"/>
          <w:color w:val="111111"/>
          <w:sz w:val="28"/>
          <w:szCs w:val="28"/>
          <w:rtl w:val="true"/>
          <w:lang w:bidi="fa-IR"/>
        </w:rPr>
        <w:t>.</w:t>
      </w:r>
      <w:r>
        <w:rPr>
          <w:rStyle w:val="FootnoteAnchor"/>
          <w:rtl w:val="true"/>
        </w:rPr>
        <w:footnoteReference w:id="424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عبیدة الحذّاء، اسمه زیاد</w:t>
      </w:r>
      <w:r>
        <w:rPr>
          <w:rFonts w:eastAsia="IRNazanin" w:cs="IRNazanin"/>
          <w:color w:val="111111"/>
          <w:sz w:val="28"/>
          <w:szCs w:val="28"/>
          <w:rtl w:val="true"/>
          <w:lang w:bidi="fa-IR"/>
        </w:rPr>
        <w:t>.</w:t>
      </w:r>
      <w:r>
        <w:rPr>
          <w:rStyle w:val="FootnoteAnchor"/>
          <w:rtl w:val="true"/>
        </w:rPr>
        <w:footnoteReference w:id="425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اسمه أحمد بن إدریس</w:t>
      </w:r>
      <w:r>
        <w:rPr>
          <w:rStyle w:val="FootnoteAnchor"/>
          <w:rtl w:val="true"/>
        </w:rPr>
        <w:footnoteReference w:id="4251"/>
      </w:r>
      <w:r>
        <w:rPr>
          <w:rFonts w:ascii="IRNazanin" w:hAnsi="IRNazanin" w:eastAsia="IRNazanin"/>
          <w:color w:val="111111"/>
          <w:sz w:val="28"/>
          <w:sz w:val="28"/>
          <w:szCs w:val="28"/>
          <w:rtl w:val="true"/>
          <w:lang w:bidi="fa-IR"/>
        </w:rPr>
        <w:t>، ویجیٔلغیره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اسمه محمّد بن عیسی بن عبداللّه بن سعد بن مالک</w:t>
      </w:r>
      <w:r>
        <w:rPr>
          <w:rStyle w:val="FootnoteAnchor"/>
          <w:rtl w:val="true"/>
        </w:rPr>
        <w:footnoteReference w:id="4252"/>
      </w:r>
      <w:r>
        <w:rPr>
          <w:rFonts w:ascii="IRNazanin" w:hAnsi="IRNazanin" w:eastAsia="IRNazanin"/>
          <w:color w:val="111111"/>
          <w:sz w:val="28"/>
          <w:sz w:val="28"/>
          <w:szCs w:val="28"/>
          <w:rtl w:val="true"/>
          <w:lang w:bidi="fa-IR"/>
        </w:rPr>
        <w:t>، شیخ القمیّین</w:t>
      </w:r>
      <w:r>
        <w:rPr>
          <w:rFonts w:eastAsia="IRNazanin" w:cs="IRNazanin"/>
          <w:color w:val="111111"/>
          <w:sz w:val="28"/>
          <w:szCs w:val="28"/>
          <w:rtl w:val="true"/>
          <w:lang w:bidi="fa-IR"/>
        </w:rPr>
        <w:t>.</w:t>
      </w:r>
      <w:r>
        <w:rPr>
          <w:rStyle w:val="FootnoteAnchor"/>
          <w:rtl w:val="true"/>
        </w:rPr>
        <w:footnoteReference w:id="425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أبوالفضل الحنّاط، اسمه سالم</w:t>
      </w:r>
      <w:r>
        <w:rPr>
          <w:rFonts w:eastAsia="IRNazanin" w:cs="IRNazanin"/>
          <w:color w:val="111111"/>
          <w:sz w:val="28"/>
          <w:szCs w:val="28"/>
          <w:rtl w:val="true"/>
          <w:lang w:bidi="fa-IR"/>
        </w:rPr>
        <w:t>.</w:t>
      </w:r>
      <w:r>
        <w:rPr>
          <w:rStyle w:val="FootnoteAnchor"/>
          <w:rtl w:val="true"/>
        </w:rPr>
        <w:footnoteReference w:id="425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المغرا، اسمه حُمَیْد</w:t>
      </w:r>
      <w:r>
        <w:rPr>
          <w:rFonts w:eastAsia="Amiri" w:cs="Amiri" w:ascii="Amiri" w:hAnsi="Amiri"/>
          <w:color w:val="111111"/>
          <w:sz w:val="28"/>
          <w:szCs w:val="28"/>
          <w:rtl w:val="true"/>
          <w:lang w:bidi="ar-SA"/>
        </w:rPr>
        <w:t>.</w:t>
      </w:r>
      <w:r>
        <w:rPr>
          <w:rStyle w:val="FootnoteAnchor"/>
          <w:rtl w:val="true"/>
        </w:rPr>
        <w:footnoteReference w:id="425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همّام، اسمه إسماعیل بن همّام</w:t>
      </w:r>
      <w:r>
        <w:rPr>
          <w:rFonts w:eastAsia="IRNazanin" w:cs="IRNazanin"/>
          <w:color w:val="111111"/>
          <w:sz w:val="28"/>
          <w:szCs w:val="28"/>
          <w:rtl w:val="true"/>
          <w:lang w:bidi="fa-IR"/>
        </w:rPr>
        <w:t>.</w:t>
      </w:r>
      <w:r>
        <w:rPr>
          <w:rStyle w:val="FootnoteAnchor"/>
          <w:rtl w:val="true"/>
        </w:rPr>
        <w:footnoteReference w:id="425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Style w:val="FootnoteAnchor"/>
          <w:rtl w:val="true"/>
        </w:rPr>
        <w:footnoteReference w:id="4257"/>
      </w:r>
      <w:r>
        <w:rPr>
          <w:rFonts w:ascii="IRNazanin" w:hAnsi="IRNazanin" w:eastAsia="IRNazanin"/>
          <w:color w:val="111111"/>
          <w:sz w:val="28"/>
          <w:sz w:val="28"/>
          <w:szCs w:val="28"/>
          <w:rtl w:val="true"/>
          <w:lang w:bidi="fa-IR"/>
        </w:rPr>
        <w:t>اسمه حفص</w:t>
      </w:r>
      <w:r>
        <w:rPr>
          <w:rFonts w:eastAsia="IRNazanin" w:cs="IRNazanin"/>
          <w:color w:val="111111"/>
          <w:sz w:val="28"/>
          <w:szCs w:val="28"/>
          <w:rtl w:val="true"/>
          <w:lang w:bidi="fa-IR"/>
        </w:rPr>
        <w:t>.</w:t>
      </w:r>
      <w:r>
        <w:rPr>
          <w:rStyle w:val="FootnoteAnchor"/>
          <w:rtl w:val="true"/>
        </w:rPr>
        <w:footnoteReference w:id="425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أبی ولاّد، هو حفص بن سالم</w:t>
      </w:r>
      <w:r>
        <w:rPr>
          <w:rFonts w:eastAsia="IRNazanin" w:cs="IRNazanin"/>
          <w:color w:val="111111"/>
          <w:sz w:val="28"/>
          <w:szCs w:val="28"/>
          <w:rtl w:val="true"/>
          <w:lang w:bidi="fa-IR"/>
        </w:rPr>
        <w:t>.</w:t>
      </w:r>
      <w:r>
        <w:rPr>
          <w:rStyle w:val="FootnoteAnchor"/>
          <w:rtl w:val="true"/>
        </w:rPr>
        <w:footnoteReference w:id="425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النّهدیّ والقلانسیّ، کلاهما عبارة عن محمّد بن أحمد،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القلانسیّ للحسین بن المختار أیضاً ولغیره</w:t>
      </w:r>
      <w:r>
        <w:rPr>
          <w:rFonts w:eastAsia="IRNazanin" w:cs="IRNazanin"/>
          <w:color w:val="111111"/>
          <w:sz w:val="28"/>
          <w:szCs w:val="28"/>
          <w:rtl w:val="true"/>
          <w:lang w:bidi="fa-IR"/>
        </w:rPr>
        <w:t>.</w:t>
      </w:r>
      <w:r>
        <w:rPr>
          <w:rStyle w:val="FootnoteAnchor"/>
          <w:rtl w:val="true"/>
        </w:rPr>
        <w:footnoteReference w:id="426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سعدان بن مسلم، هو عبدالرّحمان بن مسلم</w:t>
      </w:r>
      <w:r>
        <w:rPr>
          <w:rFonts w:eastAsia="IRNazanin" w:cs="IRNazanin"/>
          <w:color w:val="111111"/>
          <w:sz w:val="28"/>
          <w:szCs w:val="28"/>
          <w:rtl w:val="true"/>
          <w:lang w:bidi="fa-IR"/>
        </w:rPr>
        <w:t>.</w:t>
      </w:r>
      <w:r>
        <w:rPr>
          <w:rStyle w:val="FootnoteAnchor"/>
          <w:rtl w:val="true"/>
        </w:rPr>
        <w:footnoteReference w:id="426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Style w:val="FootnoteAnchor"/>
          <w:rtl w:val="true"/>
        </w:rPr>
        <w:footnoteReference w:id="4262"/>
      </w:r>
      <w:r>
        <w:rPr>
          <w:rFonts w:ascii="IRNazanin" w:hAnsi="IRNazanin" w:eastAsia="IRNazanin"/>
          <w:color w:val="111111"/>
          <w:sz w:val="28"/>
          <w:sz w:val="28"/>
          <w:szCs w:val="28"/>
          <w:rtl w:val="true"/>
          <w:lang w:bidi="fa-IR"/>
        </w:rPr>
        <w:t>بن ثابت، هو عمرو</w:t>
      </w:r>
      <w:r>
        <w:rPr>
          <w:rStyle w:val="FootnoteAnchor"/>
          <w:rtl w:val="true"/>
        </w:rPr>
        <w:footnoteReference w:id="4263"/>
      </w:r>
      <w:r>
        <w:rPr>
          <w:rFonts w:ascii="IRNazanin" w:hAnsi="IRNazanin" w:eastAsia="IRNazanin"/>
          <w:color w:val="111111"/>
          <w:sz w:val="28"/>
          <w:sz w:val="28"/>
          <w:szCs w:val="28"/>
          <w:rtl w:val="true"/>
          <w:lang w:bidi="fa-IR"/>
        </w:rPr>
        <w:t>بن أبی المقدام</w:t>
      </w:r>
      <w:r>
        <w:rPr>
          <w:rFonts w:eastAsia="IRNazanin" w:cs="IRNazanin"/>
          <w:color w:val="111111"/>
          <w:sz w:val="28"/>
          <w:szCs w:val="28"/>
          <w:rtl w:val="true"/>
          <w:lang w:bidi="fa-IR"/>
        </w:rPr>
        <w:t>.</w:t>
      </w:r>
      <w:r>
        <w:rPr>
          <w:rStyle w:val="FootnoteAnchor"/>
          <w:rtl w:val="true"/>
        </w:rPr>
        <w:footnoteReference w:id="426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أبی الصّهبان، هو محمّد بن عبد الجبّار</w:t>
      </w:r>
      <w:r>
        <w:rPr>
          <w:rFonts w:eastAsia="Amiri" w:cs="Amiri" w:ascii="Amiri" w:hAnsi="Amiri"/>
          <w:color w:val="111111"/>
          <w:sz w:val="28"/>
          <w:szCs w:val="28"/>
          <w:rtl w:val="true"/>
          <w:lang w:bidi="ar-SA"/>
        </w:rPr>
        <w:t>.</w:t>
      </w:r>
      <w:r>
        <w:rPr>
          <w:rStyle w:val="FootnoteAnchor"/>
          <w:rtl w:val="true"/>
        </w:rPr>
        <w:footnoteReference w:id="4265"/>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البزوفریّ، اسمه الحسین بن سفیان</w:t>
      </w:r>
      <w:r>
        <w:rPr>
          <w:rFonts w:eastAsia="IRNazanin" w:cs="IRNazanin"/>
          <w:color w:val="111111"/>
          <w:sz w:val="28"/>
          <w:szCs w:val="28"/>
          <w:rtl w:val="true"/>
          <w:lang w:bidi="fa-IR"/>
        </w:rPr>
        <w:t>.</w:t>
      </w:r>
      <w:r>
        <w:rPr>
          <w:rStyle w:val="FootnoteAnchor"/>
          <w:rtl w:val="true"/>
        </w:rPr>
        <w:footnoteReference w:id="426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البقباق، اسمه الفضل</w:t>
      </w:r>
      <w:r>
        <w:rPr>
          <w:rFonts w:eastAsia="IRNazanin" w:cs="IRNazanin"/>
          <w:color w:val="111111"/>
          <w:sz w:val="28"/>
          <w:szCs w:val="28"/>
          <w:rtl w:val="true"/>
          <w:lang w:bidi="fa-IR"/>
        </w:rPr>
        <w:t>.</w:t>
      </w:r>
      <w:r>
        <w:rPr>
          <w:rStyle w:val="FootnoteAnchor"/>
          <w:rtl w:val="true"/>
        </w:rPr>
        <w:footnoteReference w:id="426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الحجّال، اسمه عبداللّه بن محمّد</w:t>
      </w:r>
      <w:r>
        <w:rPr>
          <w:rFonts w:eastAsia="Amiri" w:cs="Amiri" w:ascii="Amiri" w:hAnsi="Amiri"/>
          <w:color w:val="111111"/>
          <w:sz w:val="28"/>
          <w:szCs w:val="28"/>
          <w:rtl w:val="true"/>
          <w:lang w:bidi="ar-SA"/>
        </w:rPr>
        <w:t>.</w:t>
      </w:r>
      <w:r>
        <w:rPr>
          <w:rStyle w:val="FootnoteAnchor"/>
          <w:rtl w:val="true"/>
        </w:rPr>
        <w:footnoteReference w:id="426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الرّواسیّ، اسمه محمّد بن الحسن بن أبی سارة</w:t>
      </w:r>
      <w:r>
        <w:rPr>
          <w:rFonts w:eastAsia="IRNazanin" w:cs="IRNazanin"/>
          <w:color w:val="111111"/>
          <w:sz w:val="28"/>
          <w:szCs w:val="28"/>
          <w:rtl w:val="true"/>
          <w:lang w:bidi="fa-IR"/>
        </w:rPr>
        <w:t>.</w:t>
      </w:r>
      <w:r>
        <w:rPr>
          <w:rStyle w:val="FootnoteAnchor"/>
          <w:rtl w:val="true"/>
        </w:rPr>
        <w:footnoteReference w:id="426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السّاباطیّ، اسمه عمرو بن سعید</w:t>
      </w:r>
      <w:r>
        <w:rPr>
          <w:rFonts w:eastAsia="IRNazanin" w:cs="IRNazanin"/>
          <w:color w:val="111111"/>
          <w:sz w:val="28"/>
          <w:szCs w:val="28"/>
          <w:rtl w:val="true"/>
          <w:lang w:bidi="fa-IR"/>
        </w:rPr>
        <w:t>.</w:t>
      </w:r>
      <w:r>
        <w:rPr>
          <w:rStyle w:val="FootnoteAnchor"/>
          <w:rtl w:val="true"/>
        </w:rPr>
        <w:footnoteReference w:id="427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السّکونیّ، اسمه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4271"/>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Style w:val="FootnoteAnchor"/>
          <w:rtl w:val="true"/>
        </w:rPr>
        <w:footnoteReference w:id="427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الشّاذانیّ، هو محمّد بن أحمد بن نعیم، وهو أیضاً شاذان بن نعیم</w:t>
      </w:r>
      <w:r>
        <w:rPr>
          <w:rFonts w:eastAsia="IRNazanin" w:cs="IRNazanin"/>
          <w:color w:val="111111"/>
          <w:sz w:val="28"/>
          <w:szCs w:val="28"/>
          <w:rtl w:val="true"/>
          <w:lang w:bidi="fa-IR"/>
        </w:rPr>
        <w:t>.</w:t>
      </w:r>
      <w:r>
        <w:rPr>
          <w:rStyle w:val="FootnoteAnchor"/>
          <w:rtl w:val="true"/>
        </w:rPr>
        <w:footnoteReference w:id="427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الصّفوانیّ، اسمه محمّد بن أحمد بن أبی عبداللّه بن قضاعة</w:t>
      </w:r>
      <w:r>
        <w:rPr>
          <w:rFonts w:eastAsia="IRNazanin" w:cs="IRNazanin"/>
          <w:color w:val="111111"/>
          <w:sz w:val="28"/>
          <w:szCs w:val="28"/>
          <w:rtl w:val="true"/>
          <w:lang w:bidi="fa-IR"/>
        </w:rPr>
        <w:t>.</w:t>
      </w:r>
      <w:r>
        <w:rPr>
          <w:rStyle w:val="FootnoteAnchor"/>
          <w:rtl w:val="true"/>
        </w:rPr>
        <w:footnoteReference w:id="4274"/>
      </w:r>
      <w:bookmarkStart w:id="707" w:name="pg4798_34078"/>
    </w:p>
    <w:p>
      <w:pPr>
        <w:pStyle w:val="BookText"/>
        <w:rPr/>
      </w:pPr>
      <w:bookmarkEnd w:id="707"/>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الطّاطریّ، اسمه علیّ بن الحسن</w:t>
      </w:r>
      <w:r>
        <w:rPr>
          <w:rStyle w:val="FootnoteAnchor"/>
          <w:rtl w:val="true"/>
        </w:rPr>
        <w:footnoteReference w:id="4275"/>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الطّاطریّ، عن یوسف بن</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Style w:val="FootnoteAnchor"/>
          <w:rtl w:val="true"/>
        </w:rPr>
        <w:footnoteReference w:id="427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الکاهلیّ، هو عبداللّه بن یحیی</w:t>
      </w:r>
      <w:r>
        <w:rPr>
          <w:rFonts w:eastAsia="IRNazanin" w:cs="IRNazanin"/>
          <w:color w:val="111111"/>
          <w:sz w:val="28"/>
          <w:szCs w:val="28"/>
          <w:rtl w:val="true"/>
          <w:lang w:bidi="fa-IR"/>
        </w:rPr>
        <w:t>.</w:t>
      </w:r>
      <w:r>
        <w:rPr>
          <w:rStyle w:val="FootnoteAnchor"/>
          <w:rtl w:val="true"/>
        </w:rPr>
        <w:footnoteReference w:id="427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النّخعیّ، اسمه أیّوب بن نوح</w:t>
      </w:r>
      <w:r>
        <w:rPr>
          <w:rStyle w:val="FootnoteAnchor"/>
          <w:rtl w:val="true"/>
        </w:rPr>
        <w:footnoteReference w:id="4278"/>
      </w:r>
      <w:r>
        <w:rPr>
          <w:rFonts w:ascii="IRNazanin" w:hAnsi="IRNazanin" w:eastAsia="IRNazanin"/>
          <w:color w:val="111111"/>
          <w:sz w:val="28"/>
          <w:sz w:val="28"/>
          <w:szCs w:val="28"/>
          <w:rtl w:val="true"/>
          <w:lang w:bidi="fa-IR"/>
        </w:rPr>
        <w:t>، ویجئ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النّوفلیّ، الّذی یروی عنه السّکونیّ، اسمه الحسین بن یزید</w:t>
      </w:r>
      <w:r>
        <w:rPr>
          <w:rFonts w:eastAsia="Amiri" w:cs="Amiri" w:ascii="Amiri" w:hAnsi="Amiri"/>
          <w:color w:val="111111"/>
          <w:sz w:val="28"/>
          <w:szCs w:val="28"/>
          <w:rtl w:val="true"/>
          <w:lang w:bidi="ar-SA"/>
        </w:rPr>
        <w:t>.</w:t>
      </w:r>
      <w:r>
        <w:rPr>
          <w:rStyle w:val="FootnoteAnchor"/>
          <w:rtl w:val="true"/>
        </w:rPr>
        <w:footnoteReference w:id="427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الوشّاء، اسمه الحسن بن علیّ</w:t>
      </w:r>
      <w:r>
        <w:rPr>
          <w:rFonts w:eastAsia="IRNazanin" w:cs="IRNazanin"/>
          <w:color w:val="111111"/>
          <w:sz w:val="28"/>
          <w:szCs w:val="28"/>
          <w:rtl w:val="true"/>
          <w:lang w:bidi="fa-IR"/>
        </w:rPr>
        <w:t>.</w:t>
      </w:r>
      <w:r>
        <w:rPr>
          <w:rStyle w:val="FootnoteAnchor"/>
          <w:rtl w:val="true"/>
        </w:rPr>
        <w:footnoteReference w:id="4280"/>
      </w:r>
    </w:p>
    <w:p>
      <w:pPr>
        <w:pStyle w:val="Heading3"/>
        <w:numPr>
          <w:ilvl w:val="2"/>
          <w:numId w:val="1"/>
        </w:numPr>
        <w:rPr/>
      </w:pPr>
      <w:bookmarkStart w:id="708" w:name="__RefHeading___Toc2402559_2035185390"/>
      <w:bookmarkStart w:id="709" w:name="_Toc247"/>
      <w:bookmarkEnd w:id="708"/>
      <w:r>
        <w:rPr>
          <w:rtl w:val="true"/>
        </w:rPr>
        <w:t>الفائدة الثّانیة</w:t>
      </w:r>
      <w:bookmarkEnd w:id="709"/>
    </w:p>
    <w:p>
      <w:pPr>
        <w:pStyle w:val="BookText"/>
        <w:rPr/>
      </w:pPr>
      <w:r>
        <w:rPr>
          <w:rFonts w:ascii="IRNazanin" w:hAnsi="IRNazanin" w:eastAsia="IRNazanin"/>
          <w:color w:val="111111"/>
          <w:sz w:val="28"/>
          <w:sz w:val="28"/>
          <w:szCs w:val="28"/>
          <w:rtl w:val="true"/>
          <w:lang w:bidi="fa-IR"/>
        </w:rPr>
        <w:t>ذکر الشّیخ وغیره فی کثیر من الأخبار سعد بن عبداللّه، عن أبی جعفر، والمراد بأبی جعفر هنا</w:t>
      </w:r>
      <w:r>
        <w:rPr>
          <w:rStyle w:val="FootnoteAnchor"/>
          <w:rtl w:val="true"/>
        </w:rPr>
        <w:footnoteReference w:id="4281"/>
      </w:r>
      <w:r>
        <w:rPr>
          <w:rFonts w:ascii="IRNazanin" w:hAnsi="IRNazanin" w:eastAsia="IRNazanin"/>
          <w:color w:val="111111"/>
          <w:sz w:val="28"/>
          <w:sz w:val="28"/>
          <w:szCs w:val="28"/>
          <w:rtl w:val="true"/>
          <w:lang w:bidi="fa-IR"/>
        </w:rPr>
        <w:t>، هو أحمد بن محمّد بن عیسی</w:t>
      </w:r>
      <w:r>
        <w:rPr>
          <w:rStyle w:val="FootnoteAnchor"/>
          <w:rtl w:val="true"/>
        </w:rPr>
        <w:footnoteReference w:id="4282"/>
      </w:r>
      <w:r>
        <w:rPr>
          <w:rFonts w:ascii="IRNazanin" w:hAnsi="IRNazanin" w:eastAsia="IRNazanin"/>
          <w:color w:val="111111"/>
          <w:sz w:val="28"/>
          <w:sz w:val="28"/>
          <w:szCs w:val="28"/>
          <w:rtl w:val="true"/>
          <w:lang w:bidi="fa-IR"/>
        </w:rPr>
        <w:t>، ویرد أیضاً فی بعض الأخبار الحسن بن محبوب، عن أبی القاسم، والمراد به معاویة بن عمّار</w:t>
      </w:r>
      <w:r>
        <w:rPr>
          <w:rFonts w:eastAsia="IRNazanin" w:cs="IRNazanin"/>
          <w:color w:val="111111"/>
          <w:sz w:val="28"/>
          <w:szCs w:val="28"/>
          <w:rtl w:val="true"/>
          <w:lang w:bidi="fa-IR"/>
        </w:rPr>
        <w:t>.</w:t>
      </w:r>
      <w:r>
        <w:rPr>
          <w:rStyle w:val="FootnoteAnchor"/>
          <w:rtl w:val="true"/>
        </w:rPr>
        <w:footnoteReference w:id="4283"/>
      </w:r>
    </w:p>
    <w:p>
      <w:pPr>
        <w:pStyle w:val="Heading3"/>
        <w:numPr>
          <w:ilvl w:val="2"/>
          <w:numId w:val="1"/>
        </w:numPr>
        <w:rPr/>
      </w:pPr>
      <w:bookmarkStart w:id="710" w:name="__RefHeading___Toc2402561_2035185390"/>
      <w:bookmarkStart w:id="711" w:name="_Toc248"/>
      <w:bookmarkEnd w:id="710"/>
      <w:r>
        <w:rPr>
          <w:rtl w:val="true"/>
        </w:rPr>
        <w:t>الفائدة الثّالثة</w:t>
      </w:r>
      <w:bookmarkEnd w:id="711"/>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فی کتابه الکافی فی أخبار کثیرة عدّة من أصحابنا،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محمّد بن یحیی، وعلیّ بن موسی الکمندانیّ</w:t>
      </w:r>
      <w:r>
        <w:rPr>
          <w:rStyle w:val="FootnoteAnchor"/>
          <w:rtl w:val="true"/>
        </w:rPr>
        <w:footnoteReference w:id="4284"/>
      </w:r>
      <w:r>
        <w:rPr>
          <w:rFonts w:ascii="IRNazanin" w:hAnsi="IRNazanin" w:eastAsia="IRNazanin"/>
          <w:color w:val="111111"/>
          <w:sz w:val="28"/>
          <w:sz w:val="28"/>
          <w:szCs w:val="28"/>
          <w:rtl w:val="true"/>
          <w:lang w:bidi="fa-IR"/>
        </w:rPr>
        <w:t>، وداود بن کوزة</w:t>
      </w:r>
      <w:r>
        <w:rPr>
          <w:rStyle w:val="FootnoteAnchor"/>
          <w:rtl w:val="true"/>
        </w:rPr>
        <w:footnoteReference w:id="4285"/>
      </w:r>
      <w:r>
        <w:rPr>
          <w:rFonts w:ascii="IRNazanin" w:hAnsi="IRNazanin" w:eastAsia="IRNazanin"/>
          <w:color w:val="111111"/>
          <w:sz w:val="28"/>
          <w:sz w:val="28"/>
          <w:szCs w:val="28"/>
          <w:rtl w:val="true"/>
          <w:lang w:bidi="fa-IR"/>
        </w:rPr>
        <w:t>، وأحمد ابن إدریس، وعلیّ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ذکرته فی کتابی المشار إلیه، </w:t>
      </w:r>
      <w:bookmarkStart w:id="712" w:name="pg4798_34079"/>
    </w:p>
    <w:p>
      <w:pPr>
        <w:pStyle w:val="BookText"/>
        <w:rPr/>
      </w:pPr>
      <w:bookmarkEnd w:id="712"/>
      <w:r>
        <w:rPr>
          <w:rFonts w:ascii="IRNazanin" w:hAnsi="IRNazanin" w:eastAsia="IRNazanin"/>
          <w:color w:val="111111"/>
          <w:sz w:val="28"/>
          <w:sz w:val="28"/>
          <w:szCs w:val="28"/>
          <w:rtl w:val="true"/>
          <w:lang w:bidi="fa-IR"/>
        </w:rPr>
        <w:t>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ابن</w:t>
      </w:r>
      <w:r>
        <w:rPr>
          <w:rFonts w:eastAsia="IRNazanin" w:cs="IRNazanin"/>
          <w:color w:val="111111"/>
          <w:sz w:val="28"/>
          <w:szCs w:val="28"/>
          <w:rtl w:val="true"/>
          <w:lang w:bidi="fa-IR"/>
        </w:rPr>
        <w:t>)</w:t>
      </w:r>
      <w:r>
        <w:rPr>
          <w:rStyle w:val="FootnoteAnchor"/>
          <w:rtl w:val="true"/>
        </w:rPr>
        <w:footnoteReference w:id="4286"/>
      </w:r>
      <w:r>
        <w:rPr>
          <w:rFonts w:ascii="Amiri" w:hAnsi="Amiri" w:eastAsia="Amiri" w:cs="Amiri"/>
          <w:color w:val="111111"/>
          <w:sz w:val="28"/>
          <w:sz w:val="28"/>
          <w:szCs w:val="28"/>
          <w:rtl w:val="true"/>
          <w:lang w:bidi="ar-SA"/>
        </w:rPr>
        <w:t>محمّد بن عبداللّه بن أُذینة، وأحمد بن عبداللّه بن اُبیّة</w:t>
      </w:r>
      <w:r>
        <w:rPr>
          <w:rStyle w:val="FootnoteAnchor"/>
          <w:rtl w:val="true"/>
        </w:rPr>
        <w:footnoteReference w:id="4287"/>
      </w:r>
      <w:r>
        <w:rPr>
          <w:rFonts w:ascii="IRNazanin" w:hAnsi="IRNazanin" w:eastAsia="IRNazanin"/>
          <w:color w:val="111111"/>
          <w:sz w:val="28"/>
          <w:sz w:val="28"/>
          <w:szCs w:val="28"/>
          <w:rtl w:val="true"/>
          <w:lang w:bidi="fa-IR"/>
        </w:rPr>
        <w:t>، وعلیّ بن الحسن</w:t>
      </w:r>
      <w:r>
        <w:rPr>
          <w:rStyle w:val="FootnoteAnchor"/>
          <w:rtl w:val="true"/>
        </w:rPr>
        <w:footnoteReference w:id="4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ذکرته فی کتابی المشار إلیه عدّة من أصحابنا، عن سهل بن زیاد،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محمّد بن علاّن</w:t>
      </w:r>
      <w:r>
        <w:rPr>
          <w:rStyle w:val="FootnoteAnchor"/>
          <w:rtl w:val="true"/>
        </w:rPr>
        <w:footnoteReference w:id="4289"/>
      </w:r>
      <w:r>
        <w:rPr>
          <w:rFonts w:ascii="IRNazanin" w:hAnsi="IRNazanin" w:eastAsia="IRNazanin"/>
          <w:color w:val="111111"/>
          <w:sz w:val="28"/>
          <w:sz w:val="28"/>
          <w:szCs w:val="28"/>
          <w:rtl w:val="true"/>
          <w:lang w:bidi="fa-IR"/>
        </w:rPr>
        <w:t>، ومحمّد بن أبی عبداللّه، ومحمّد بن الحسن</w:t>
      </w:r>
      <w:r>
        <w:rPr>
          <w:rStyle w:val="FootnoteAnchor"/>
          <w:rtl w:val="true"/>
        </w:rPr>
        <w:footnoteReference w:id="4290"/>
      </w:r>
      <w:r>
        <w:rPr>
          <w:rFonts w:ascii="IRNazanin" w:hAnsi="IRNazanin" w:eastAsia="IRNazanin"/>
          <w:color w:val="111111"/>
          <w:sz w:val="28"/>
          <w:sz w:val="28"/>
          <w:szCs w:val="28"/>
          <w:rtl w:val="true"/>
          <w:lang w:bidi="fa-IR"/>
        </w:rPr>
        <w:t>، ومحمّد بن عقیل الکلینیّ</w:t>
      </w:r>
      <w:r>
        <w:rPr>
          <w:rFonts w:eastAsia="IRNazanin" w:cs="IRNazanin"/>
          <w:color w:val="111111"/>
          <w:sz w:val="28"/>
          <w:szCs w:val="28"/>
          <w:rtl w:val="true"/>
          <w:lang w:bidi="fa-IR"/>
        </w:rPr>
        <w:t>.</w:t>
      </w:r>
      <w:r>
        <w:rPr>
          <w:rStyle w:val="FootnoteAnchor"/>
          <w:rtl w:val="true"/>
        </w:rPr>
        <w:footnoteReference w:id="4291"/>
      </w:r>
    </w:p>
    <w:p>
      <w:pPr>
        <w:pStyle w:val="Heading3"/>
        <w:numPr>
          <w:ilvl w:val="2"/>
          <w:numId w:val="1"/>
        </w:numPr>
        <w:rPr/>
      </w:pPr>
      <w:bookmarkStart w:id="713" w:name="__RefHeading___Toc2402563_2035185390"/>
      <w:bookmarkStart w:id="714" w:name="_Toc249"/>
      <w:bookmarkEnd w:id="713"/>
      <w:r>
        <w:rPr>
          <w:rtl w:val="true"/>
        </w:rPr>
        <w:t>الفائدة الرّابعة</w:t>
      </w:r>
      <w:bookmarkEnd w:id="714"/>
    </w:p>
    <w:p>
      <w:pPr>
        <w:pStyle w:val="BookText"/>
        <w:rPr/>
      </w:pPr>
      <w:r>
        <w:rPr>
          <w:rFonts w:ascii="IRNazanin" w:hAnsi="IRNazanin" w:eastAsia="IRNazanin"/>
          <w:color w:val="111111"/>
          <w:sz w:val="28"/>
          <w:sz w:val="28"/>
          <w:szCs w:val="28"/>
          <w:rtl w:val="true"/>
          <w:lang w:bidi="fa-IR"/>
        </w:rPr>
        <w:t>استثنی محمّد بن الحسن بن الولید رحمه‌الله من روایة محمّد بن أحمد بن یحیی رحمه‌الله، ما رواه عن محمّد بن موسی الهمدانیّ، أو ما رواه عن رجل،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4292"/>
      </w:r>
      <w:r>
        <w:rPr>
          <w:rFonts w:ascii="IRNazanin" w:hAnsi="IRNazanin" w:eastAsia="IRNazanin"/>
          <w:color w:val="111111"/>
          <w:sz w:val="28"/>
          <w:sz w:val="28"/>
          <w:szCs w:val="28"/>
          <w:rtl w:val="true"/>
          <w:lang w:bidi="fa-IR"/>
        </w:rPr>
        <w:t>بعض أصحابنا، أو عن محمّد بن یحیی المعاذیّ، أو عن أبی عبداللّه الرّازیّ الجامورانیّ، أو</w:t>
      </w:r>
    </w:p>
    <w:p>
      <w:pPr>
        <w:pStyle w:val="BookText"/>
        <w:rPr/>
      </w:pPr>
      <w:r>
        <w:rPr>
          <w:rFonts w:ascii="IRNazanin" w:hAnsi="IRNazanin" w:eastAsia="IRNazanin"/>
          <w:color w:val="111111"/>
          <w:sz w:val="28"/>
          <w:sz w:val="28"/>
          <w:szCs w:val="28"/>
          <w:rtl w:val="true"/>
          <w:lang w:bidi="fa-IR"/>
        </w:rPr>
        <w:t>عن أبی عبداللّه السّیاریّ، أو عن یوسف بن السّخت، أو عن وهب بن منبّه، أو عن أبی علیّ النّیسابوریّ، أو عن أبی یحیی الواسطیّ، أو عن محمّد بن علیّ بن أبی سمینة،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أو کتاب ولم أروه، أو عن سهل بن زیاد الآدمیّ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محمّد ابن عیسی بن عبید بإسناد منقطع، أو عن أحمد بن هلال</w:t>
      </w:r>
      <w:r>
        <w:rPr>
          <w:rFonts w:eastAsia="IRNazanin" w:cs="IRNazanin"/>
          <w:color w:val="111111"/>
          <w:sz w:val="28"/>
          <w:szCs w:val="28"/>
          <w:rtl w:val="true"/>
          <w:lang w:bidi="fa-IR"/>
        </w:rPr>
        <w:t>)</w:t>
      </w:r>
      <w:r>
        <w:rPr>
          <w:rStyle w:val="FootnoteAnchor"/>
          <w:rtl w:val="true"/>
        </w:rPr>
        <w:footnoteReference w:id="429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4294"/>
      </w:r>
      <w:r>
        <w:rPr>
          <w:rFonts w:ascii="Amiri" w:hAnsi="Amiri" w:eastAsia="Amiri" w:cs="Amiri"/>
          <w:color w:val="111111"/>
          <w:sz w:val="28"/>
          <w:sz w:val="28"/>
          <w:szCs w:val="28"/>
          <w:rtl w:val="true"/>
          <w:lang w:bidi="ar-SA"/>
        </w:rPr>
        <w:t>محمّد بن علیّ</w:t>
      </w:r>
    </w:p>
    <w:p>
      <w:pPr>
        <w:pStyle w:val="BookText"/>
        <w:rPr/>
      </w:pPr>
      <w:r>
        <w:rPr>
          <w:rFonts w:ascii="Amiri" w:hAnsi="Amiri" w:eastAsia="Amiri" w:cs="Amiri"/>
          <w:color w:val="111111"/>
          <w:sz w:val="28"/>
          <w:sz w:val="28"/>
          <w:szCs w:val="28"/>
          <w:rtl w:val="true"/>
          <w:lang w:bidi="ar-SA"/>
        </w:rPr>
        <w:t>الهمدانیّ</w:t>
      </w:r>
      <w:r>
        <w:rPr>
          <w:rStyle w:val="FootnoteAnchor"/>
          <w:rtl w:val="true"/>
        </w:rPr>
        <w:footnoteReference w:id="4295"/>
      </w:r>
      <w:r>
        <w:rPr>
          <w:rFonts w:ascii="Amiri" w:hAnsi="Amiri" w:eastAsia="Amiri" w:cs="Amiri"/>
          <w:color w:val="111111"/>
          <w:sz w:val="28"/>
          <w:sz w:val="28"/>
          <w:szCs w:val="28"/>
          <w:rtl w:val="true"/>
          <w:lang w:bidi="ar-SA"/>
        </w:rPr>
        <w:t>، أو عبداللّه بن محمّد الشّامیّ، أو عبداللّه بن أحمد الرّازیّ، أو أحمد بن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 أو أحمد بن بشیر</w:t>
      </w:r>
      <w:r>
        <w:rPr>
          <w:rStyle w:val="FootnoteAnchor"/>
          <w:rtl w:val="true"/>
        </w:rPr>
        <w:footnoteReference w:id="4296"/>
      </w:r>
      <w:r>
        <w:rPr>
          <w:rFonts w:ascii="IRNazanin" w:hAnsi="IRNazanin" w:eastAsia="IRNazanin"/>
          <w:color w:val="111111"/>
          <w:sz w:val="28"/>
          <w:sz w:val="28"/>
          <w:szCs w:val="28"/>
          <w:rtl w:val="true"/>
          <w:lang w:bidi="fa-IR"/>
        </w:rPr>
        <w:t xml:space="preserve">البرقیّ،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4297"/>
      </w:r>
      <w:r>
        <w:rPr>
          <w:rFonts w:ascii="IRNazanin" w:hAnsi="IRNazanin" w:eastAsia="IRNazanin"/>
          <w:color w:val="111111"/>
          <w:sz w:val="28"/>
          <w:sz w:val="28"/>
          <w:szCs w:val="28"/>
          <w:rtl w:val="true"/>
          <w:lang w:bidi="fa-IR"/>
        </w:rPr>
        <w:t xml:space="preserve">محمّد بن هارون، أو عن ممّویه بن معروف، أو عن محمّد بن عبداللّه بن مهران، أو ماینفرد به الحسن بن </w:t>
      </w:r>
      <w:bookmarkStart w:id="715" w:name="pg4798_34080"/>
    </w:p>
    <w:p>
      <w:pPr>
        <w:pStyle w:val="BookText"/>
        <w:rPr/>
      </w:pPr>
      <w:bookmarkEnd w:id="715"/>
      <w:r>
        <w:rPr>
          <w:rFonts w:ascii="IRNazanin" w:hAnsi="IRNazanin" w:eastAsia="IRNazanin"/>
          <w:color w:val="111111"/>
          <w:sz w:val="28"/>
          <w:sz w:val="28"/>
          <w:szCs w:val="28"/>
          <w:rtl w:val="true"/>
          <w:lang w:bidi="fa-IR"/>
        </w:rPr>
        <w:t>الحسین اللّؤؤ، وما یرویه عن جعفر بن محمّد بن مالک، أو یوسف بن الحارث، أو عبداللّه بن محمّد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شیخنا أبوجعفر محمّد بن الحسن بن الولید فی ذلک کلّه، وتبعه أبوجعفر بن بابویه رحمه‌الله علی ذلک إلاّ فی محمّد بن عیسی بن عبید فلا أدری ما را به منه</w:t>
      </w:r>
      <w:r>
        <w:rPr>
          <w:rStyle w:val="FootnoteAnchor"/>
          <w:rtl w:val="true"/>
        </w:rPr>
        <w:footnoteReference w:id="4298"/>
      </w:r>
      <w:r>
        <w:rPr>
          <w:rFonts w:ascii="IRNazanin" w:hAnsi="IRNazanin" w:eastAsia="IRNazanin"/>
          <w:color w:val="111111"/>
          <w:sz w:val="28"/>
          <w:sz w:val="28"/>
          <w:szCs w:val="28"/>
          <w:rtl w:val="true"/>
          <w:lang w:bidi="fa-IR"/>
        </w:rPr>
        <w:t>، لأ نّه کان علی ظاهر العدالة والثّقة</w:t>
      </w:r>
      <w:r>
        <w:rPr>
          <w:rFonts w:eastAsia="IRNazanin" w:cs="IRNazanin"/>
          <w:color w:val="111111"/>
          <w:sz w:val="28"/>
          <w:szCs w:val="28"/>
          <w:rtl w:val="true"/>
          <w:lang w:bidi="fa-IR"/>
        </w:rPr>
        <w:t>.</w:t>
      </w:r>
      <w:r>
        <w:rPr>
          <w:rStyle w:val="FootnoteAnchor"/>
          <w:rtl w:val="true"/>
        </w:rPr>
        <w:footnoteReference w:id="4299"/>
      </w:r>
    </w:p>
    <w:p>
      <w:pPr>
        <w:pStyle w:val="Heading3"/>
        <w:numPr>
          <w:ilvl w:val="2"/>
          <w:numId w:val="1"/>
        </w:numPr>
        <w:rPr/>
      </w:pPr>
      <w:bookmarkStart w:id="716" w:name="__RefHeading___Toc2402565_2035185390"/>
      <w:bookmarkStart w:id="717" w:name="_Toc250"/>
      <w:bookmarkEnd w:id="716"/>
      <w:r>
        <w:rPr>
          <w:rtl w:val="true"/>
        </w:rPr>
        <w:t>الفائدة الخامسة</w:t>
      </w:r>
      <w:bookmarkEnd w:id="717"/>
    </w:p>
    <w:p>
      <w:pPr>
        <w:pStyle w:val="BookText"/>
        <w:rPr/>
      </w:pPr>
      <w:r>
        <w:rPr>
          <w:rFonts w:ascii="IRNazanin" w:hAnsi="IRNazanin" w:eastAsia="IRNazanin"/>
          <w:color w:val="111111"/>
          <w:sz w:val="28"/>
          <w:sz w:val="28"/>
          <w:szCs w:val="28"/>
          <w:rtl w:val="true"/>
          <w:lang w:bidi="fa-IR"/>
        </w:rPr>
        <w:t>ولد المهدی محمّد بن الحسن</w:t>
      </w:r>
      <w:r>
        <w:rPr>
          <w:rStyle w:val="FootnoteAnchor"/>
          <w:rtl w:val="true"/>
        </w:rPr>
        <w:footnoteReference w:id="4300"/>
      </w:r>
      <w:r>
        <w:rPr>
          <w:rFonts w:ascii="IRNazanin" w:hAnsi="IRNazanin" w:eastAsia="IRNazanin"/>
          <w:color w:val="111111"/>
          <w:sz w:val="28"/>
          <w:sz w:val="28"/>
          <w:szCs w:val="28"/>
          <w:rtl w:val="true"/>
          <w:lang w:bidi="fa-IR"/>
        </w:rPr>
        <w:t>علیهما أفضل الصّلوات والسّلام، یوم الجمعة لثمان خلون من شعبان سنة ستّ وخمسین ومائتین، واُمّه ریحانة،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w:t>
      </w:r>
      <w:r>
        <w:rPr>
          <w:rStyle w:val="FootnoteAnchor"/>
          <w:rtl w:val="true"/>
        </w:rPr>
        <w:footnoteReference w:id="4301"/>
      </w:r>
      <w:r>
        <w:rPr>
          <w:rFonts w:ascii="IRNazanin" w:hAnsi="IRNazanin" w:eastAsia="IRNazanin"/>
          <w:color w:val="111111"/>
          <w:sz w:val="28"/>
          <w:sz w:val="28"/>
          <w:szCs w:val="28"/>
          <w:rtl w:val="true"/>
          <w:lang w:bidi="fa-IR"/>
        </w:rPr>
        <w:t>،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ووکیله عثمان بن سعید العمریّ، أبو عمرو، وهو أ وّل من نصبه العسکریّ علیه‌السلام، ثمّ نصّ أبو عمرو رحمه‌الله علی ابنه أبی جعفر محمّد بن عثمان، ونصّ أیضاً الإمام العسکریّ علیه‌السلام علیه؛ فلمّا حضرت أبا جعفر محمّد بن عثمان الوفاة واشتدّت حاله حضر</w:t>
      </w:r>
      <w:r>
        <w:rPr>
          <w:rStyle w:val="FootnoteAnchor"/>
          <w:rtl w:val="true"/>
        </w:rPr>
        <w:footnoteReference w:id="4302"/>
      </w:r>
      <w:r>
        <w:rPr>
          <w:rFonts w:ascii="IRNazanin" w:hAnsi="IRNazanin" w:eastAsia="IRNazanin"/>
          <w:color w:val="111111"/>
          <w:sz w:val="28"/>
          <w:sz w:val="28"/>
          <w:szCs w:val="28"/>
          <w:rtl w:val="true"/>
          <w:lang w:bidi="fa-IR"/>
        </w:rPr>
        <w:t>عنده جماعة من وجوه الشّیعة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همام، وأبو عبداللّه بن محمّد الکاتب، وأبو عبداللّه الیاقطانیّ</w:t>
      </w:r>
      <w:r>
        <w:rPr>
          <w:rStyle w:val="FootnoteAnchor"/>
          <w:rtl w:val="true"/>
        </w:rPr>
        <w:footnoteReference w:id="4303"/>
      </w:r>
      <w:r>
        <w:rPr>
          <w:rFonts w:ascii="IRNazanin" w:hAnsi="IRNazanin" w:eastAsia="IRNazanin"/>
          <w:color w:val="111111"/>
          <w:sz w:val="28"/>
          <w:sz w:val="28"/>
          <w:szCs w:val="28"/>
          <w:rtl w:val="true"/>
          <w:lang w:bidi="fa-IR"/>
        </w:rPr>
        <w:t>، وأبو سهل إسماعیل بن علیّ النّوبختی، وأبو عبداللّه بن الوجنا</w:t>
      </w:r>
      <w:r>
        <w:rPr>
          <w:rStyle w:val="FootnoteAnchor"/>
          <w:rtl w:val="true"/>
        </w:rPr>
        <w:footnoteReference w:id="4304"/>
      </w:r>
      <w:r>
        <w:rPr>
          <w:rFonts w:ascii="IRNazanin" w:hAnsi="IRNazanin" w:eastAsia="IRNazanin"/>
          <w:color w:val="111111"/>
          <w:sz w:val="28"/>
          <w:sz w:val="28"/>
          <w:szCs w:val="28"/>
          <w:rtl w:val="true"/>
          <w:lang w:bidi="fa-IR"/>
        </w:rPr>
        <w:t>وغیرهم من الوجوه الأکابر،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بک أمر فمن یکون مکانک؟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بحر</w:t>
      </w:r>
      <w:r>
        <w:rPr>
          <w:rFonts w:eastAsia="IRNazanin" w:cs="IRNazanin"/>
          <w:color w:val="111111"/>
          <w:sz w:val="28"/>
          <w:szCs w:val="28"/>
          <w:rtl w:val="true"/>
          <w:lang w:bidi="fa-IR"/>
        </w:rPr>
        <w:t>)</w:t>
      </w:r>
      <w:r>
        <w:rPr>
          <w:rStyle w:val="FootnoteAnchor"/>
          <w:rtl w:val="true"/>
        </w:rPr>
        <w:footnoteReference w:id="4305"/>
      </w:r>
      <w:r>
        <w:rPr>
          <w:rFonts w:ascii="IRNazanin" w:hAnsi="IRNazanin" w:eastAsia="IRNazanin"/>
          <w:color w:val="111111"/>
          <w:sz w:val="28"/>
          <w:sz w:val="28"/>
          <w:szCs w:val="28"/>
          <w:rtl w:val="true"/>
          <w:lang w:bidi="fa-IR"/>
        </w:rPr>
        <w:t>النّوبختی القائم مقامی، والسّفیر بینکم</w:t>
      </w:r>
      <w:r>
        <w:rPr>
          <w:rStyle w:val="FootnoteAnchor"/>
          <w:rtl w:val="true"/>
        </w:rPr>
        <w:footnoteReference w:id="4306"/>
      </w:r>
      <w:r>
        <w:rPr>
          <w:rFonts w:ascii="IRNazanin" w:hAnsi="IRNazanin" w:eastAsia="IRNazanin"/>
          <w:color w:val="111111"/>
          <w:sz w:val="28"/>
          <w:sz w:val="28"/>
          <w:szCs w:val="28"/>
          <w:rtl w:val="true"/>
          <w:lang w:bidi="fa-IR"/>
        </w:rPr>
        <w:t>وبین صاحب الأمر علیه‌السلام،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والوکیل، والثّقة والأمین، فارجعوا فی اُمورکم إلیه، وعوّلوا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4307"/>
      </w:r>
      <w:r>
        <w:rPr>
          <w:rFonts w:ascii="Amiri" w:hAnsi="Amiri" w:eastAsia="Amiri" w:cs="Amiri"/>
          <w:color w:val="111111"/>
          <w:sz w:val="28"/>
          <w:sz w:val="28"/>
          <w:szCs w:val="28"/>
          <w:rtl w:val="true"/>
          <w:lang w:bidi="ar-SA"/>
        </w:rPr>
        <w:t>فی مهمّاتکم</w:t>
      </w:r>
      <w:r>
        <w:rPr>
          <w:rStyle w:val="FootnoteAnchor"/>
          <w:rtl w:val="true"/>
        </w:rPr>
        <w:footnoteReference w:id="4308"/>
      </w:r>
      <w:r>
        <w:rPr>
          <w:rFonts w:ascii="IRNazanin" w:hAnsi="IRNazanin" w:eastAsia="IRNazanin"/>
          <w:color w:val="111111"/>
          <w:sz w:val="28"/>
          <w:sz w:val="28"/>
          <w:szCs w:val="28"/>
          <w:rtl w:val="true"/>
          <w:lang w:bidi="fa-IR"/>
        </w:rPr>
        <w:t xml:space="preserve">، </w:t>
      </w:r>
      <w:bookmarkStart w:id="718" w:name="pg4798_34081"/>
    </w:p>
    <w:p>
      <w:pPr>
        <w:pStyle w:val="BookText"/>
        <w:rPr/>
      </w:pPr>
      <w:bookmarkEnd w:id="718"/>
      <w:r>
        <w:rPr>
          <w:rFonts w:ascii="IRNazanin" w:hAnsi="IRNazanin" w:eastAsia="IRNazanin"/>
          <w:color w:val="111111"/>
          <w:sz w:val="28"/>
          <w:sz w:val="28"/>
          <w:szCs w:val="28"/>
          <w:rtl w:val="true"/>
          <w:lang w:bidi="fa-IR"/>
        </w:rPr>
        <w:t>فبذلک اُمرت وقد بلّغت، ثمّ أوصی أبوالقاسم بن الرّوح إلی أبی الحسن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ومات رحمه‌الله</w:t>
      </w:r>
    </w:p>
    <w:p>
      <w:pPr>
        <w:pStyle w:val="BookText"/>
        <w:rPr/>
      </w:pPr>
      <w:r>
        <w:rPr>
          <w:rFonts w:ascii="IRNazanin" w:hAnsi="IRNazanin" w:eastAsia="IRNazanin"/>
          <w:color w:val="111111"/>
          <w:sz w:val="28"/>
          <w:sz w:val="28"/>
          <w:szCs w:val="28"/>
          <w:rtl w:val="true"/>
          <w:lang w:bidi="fa-IR"/>
        </w:rPr>
        <w:t>سنة تسع و عشرین وثلاثمائة</w:t>
      </w:r>
      <w:r>
        <w:rPr>
          <w:rFonts w:eastAsia="IRNazanin" w:cs="IRNazanin"/>
          <w:color w:val="111111"/>
          <w:sz w:val="28"/>
          <w:szCs w:val="28"/>
          <w:rtl w:val="true"/>
          <w:lang w:bidi="fa-IR"/>
        </w:rPr>
        <w:t>.</w:t>
      </w:r>
      <w:r>
        <w:rPr>
          <w:rStyle w:val="FootnoteAnchor"/>
          <w:rtl w:val="true"/>
        </w:rPr>
        <w:footnoteReference w:id="4309"/>
      </w:r>
    </w:p>
    <w:p>
      <w:pPr>
        <w:pStyle w:val="Heading3"/>
        <w:numPr>
          <w:ilvl w:val="2"/>
          <w:numId w:val="1"/>
        </w:numPr>
        <w:rPr/>
      </w:pPr>
      <w:bookmarkStart w:id="719" w:name="__RefHeading___Toc2402567_2035185390"/>
      <w:bookmarkStart w:id="720" w:name="_Toc251"/>
      <w:bookmarkEnd w:id="719"/>
      <w:r>
        <w:rPr>
          <w:rtl w:val="true"/>
        </w:rPr>
        <w:t>الفائدة السّادسة</w:t>
      </w:r>
      <w:bookmarkEnd w:id="720"/>
    </w:p>
    <w:p>
      <w:pPr>
        <w:pStyle w:val="BookText"/>
        <w:rPr/>
      </w:pPr>
      <w:r>
        <w:rPr>
          <w:rFonts w:ascii="IRNazanin" w:hAnsi="IRNazanin" w:eastAsia="IRNazanin"/>
          <w:color w:val="111111"/>
          <w:sz w:val="28"/>
          <w:sz w:val="28"/>
          <w:szCs w:val="28"/>
          <w:rtl w:val="true"/>
          <w:lang w:bidi="fa-IR"/>
        </w:rPr>
        <w:t>روی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من المذمومین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بالسّریعیّ</w:t>
      </w:r>
      <w:r>
        <w:rPr>
          <w:rStyle w:val="FootnoteAnchor"/>
          <w:rtl w:val="true"/>
        </w:rPr>
        <w:footnoteReference w:id="4310"/>
      </w:r>
      <w:r>
        <w:rPr>
          <w:rFonts w:ascii="IRNazanin" w:hAnsi="IRNazanin" w:eastAsia="IRNazanin"/>
          <w:color w:val="111111"/>
          <w:sz w:val="28"/>
          <w:sz w:val="28"/>
          <w:szCs w:val="28"/>
          <w:rtl w:val="true"/>
          <w:lang w:bidi="fa-IR"/>
        </w:rPr>
        <w:t>، وکان من أصحاب أبی الحسن علیّ بن محمّد علیهماالسلام؛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اسمه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النّمیریّ، وکان من أصحاب أبی محمّد العسکریّ علیهماالسلام،</w:t>
      </w:r>
    </w:p>
    <w:p>
      <w:pPr>
        <w:pStyle w:val="BookText"/>
        <w:rPr/>
      </w:pPr>
      <w:r>
        <w:rPr>
          <w:rFonts w:ascii="IRNazanin" w:hAnsi="IRNazanin" w:eastAsia="IRNazanin"/>
          <w:color w:val="111111"/>
          <w:sz w:val="28"/>
          <w:sz w:val="28"/>
          <w:szCs w:val="28"/>
          <w:rtl w:val="true"/>
          <w:lang w:bidi="fa-IR"/>
        </w:rPr>
        <w:t>فلمّا مات ادّعی مقام أبی جعفر محمّد بن عثمان أ نّه صاحب الزّمان</w:t>
      </w:r>
      <w:r>
        <w:rPr>
          <w:rStyle w:val="FootnoteAnchor"/>
          <w:rtl w:val="true"/>
        </w:rPr>
        <w:footnoteReference w:id="4311"/>
      </w:r>
      <w:r>
        <w:rPr>
          <w:rFonts w:ascii="Amiri" w:hAnsi="Amiri" w:eastAsia="Amiri" w:cs="Amiri"/>
          <w:color w:val="111111"/>
          <w:sz w:val="28"/>
          <w:sz w:val="28"/>
          <w:szCs w:val="28"/>
          <w:rtl w:val="true"/>
          <w:lang w:bidi="ar-SA"/>
        </w:rPr>
        <w:t>، وادّعی النِّیابة</w:t>
      </w:r>
      <w:r>
        <w:rPr>
          <w:rStyle w:val="FootnoteAnchor"/>
          <w:rtl w:val="true"/>
        </w:rPr>
        <w:footnoteReference w:id="4312"/>
      </w:r>
      <w:r>
        <w:rPr>
          <w:rFonts w:ascii="IRNazanin" w:hAnsi="IRNazanin" w:eastAsia="IRNazanin"/>
          <w:color w:val="111111"/>
          <w:sz w:val="28"/>
          <w:sz w:val="28"/>
          <w:szCs w:val="28"/>
          <w:rtl w:val="true"/>
          <w:lang w:bidi="fa-IR"/>
        </w:rPr>
        <w:t>ففضحه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نصیر النّمیریّ یدّعی أ نّه رسول نبیّ، وأ نّ علیّ محمّد علیهماالسلام أرسله ،وکان یقول بالتّناسخ، ویغلو فی أبی الحسن علیه‌السلام، ویقول فیه بالرّبوبیّة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الکرخیّ، قال 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هلال من أصحاب أبی محمّد علیه‌السلام فاجتمعت الشّیعة علی وکالة أبی جعفر محمّد بن عثمان العمریّ بنصّ الحسن العسکریّ علیه‌السلام فی حیاته علیه، فلمّا مضی الحسن علیه‌السلام،</w:t>
      </w:r>
    </w:p>
    <w:p>
      <w:pPr>
        <w:pStyle w:val="BookText"/>
        <w:rPr/>
      </w:pP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له، ألا تقبل أمر أبی جعفر محمّد بن عثمان وترجع إلیه، وقد نصّ علیه الإمام المفترض 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ینصّ علیه بالوکالة، ولیس أنکر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أباه، یعنی عثمان بن سعید، فأمّا أن أقطع أ نّ أباجعفر وکیل صاحب الزّمان علیه‌السلام، فلا </w:t>
      </w:r>
    </w:p>
    <w:p>
      <w:pPr>
        <w:pStyle w:val="BookText"/>
        <w:rPr/>
      </w:pPr>
      <w:r>
        <w:rPr>
          <w:rFonts w:ascii="IRNazanin" w:hAnsi="IRNazanin" w:eastAsia="IRNazanin"/>
          <w:color w:val="111111"/>
          <w:sz w:val="28"/>
          <w:sz w:val="28"/>
          <w:szCs w:val="28"/>
          <w:rtl w:val="true"/>
          <w:lang w:bidi="fa-IR"/>
        </w:rPr>
        <w:t>أجسر علیه،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وما سمعتم، ووقف علی أبی جعفر، فلعنوه وتبرّؤا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التّوقیع علی ید أبی القاسم الحسین بن روح بلعنه والبراءة منه فی جملة من 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أبوطاهر محمّد بن علیّ بن بلال، وقصّته</w:t>
      </w:r>
      <w:r>
        <w:rPr>
          <w:rStyle w:val="FootnoteAnchor"/>
          <w:rtl w:val="true"/>
        </w:rPr>
        <w:footnoteReference w:id="4313"/>
      </w:r>
      <w:r>
        <w:rPr>
          <w:rFonts w:ascii="IRNazanin" w:hAnsi="IRNazanin" w:eastAsia="IRNazanin"/>
          <w:color w:val="111111"/>
          <w:sz w:val="28"/>
          <w:sz w:val="28"/>
          <w:szCs w:val="28"/>
          <w:rtl w:val="true"/>
          <w:lang w:bidi="fa-IR"/>
        </w:rPr>
        <w:t>معروفة فیما جری بینه وبین أبی جعفر محمّد بن عثمان العمریّ رضی‌الله‌عنه، وتمسّکه بالأموال الّتی کانت عنده للإمام علیه‌السلام وامتناعه من تسلیمها وادّعائه أ نّه الوکیل حتّی تبرّأت الجماعة منه ولعنوه، وخرج من</w:t>
      </w:r>
      <w:r>
        <w:rPr>
          <w:rStyle w:val="FootnoteAnchor"/>
          <w:rtl w:val="true"/>
        </w:rPr>
        <w:footnoteReference w:id="4314"/>
      </w:r>
      <w:r>
        <w:rPr>
          <w:rFonts w:ascii="IRNazanin" w:hAnsi="IRNazanin" w:eastAsia="IRNazanin"/>
          <w:color w:val="111111"/>
          <w:sz w:val="28"/>
          <w:sz w:val="28"/>
          <w:szCs w:val="28"/>
          <w:rtl w:val="true"/>
          <w:lang w:bidi="fa-IR"/>
        </w:rPr>
        <w:t>الصّاحب علیه‌السلام فیه 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منصور الحلاّج، وقد ذکر الشّیخ له أقاصیص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العزاقر</w:t>
      </w:r>
      <w:r>
        <w:rPr>
          <w:rStyle w:val="FootnoteAnchor"/>
          <w:rtl w:val="true"/>
        </w:rPr>
        <w:footnoteReference w:id="4315"/>
      </w:r>
      <w:r>
        <w:rPr>
          <w:rFonts w:ascii="IRNazanin" w:hAnsi="IRNazanin" w:eastAsia="IRNazanin"/>
          <w:color w:val="111111"/>
          <w:sz w:val="28"/>
          <w:sz w:val="28"/>
          <w:szCs w:val="28"/>
          <w:rtl w:val="true"/>
          <w:lang w:bidi="fa-IR"/>
        </w:rPr>
        <w:t>، وقد ذمّ ولعن، وذکر الشّیخ له أقاصیص</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دلف المجنون، روی الشّیخ الطّوسیّ رحمه‌الله عن المفید محمّد بن محمّد بن النّعمان، عن أبی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أباالقاسم جعفر بن محمّد بن قولویه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أبودلف الکاتب</w:t>
      </w:r>
      <w:r>
        <w:rPr>
          <w:rStyle w:val="FootnoteAnchor"/>
          <w:rtl w:val="true"/>
        </w:rPr>
        <w:footnoteReference w:id="4316"/>
      </w:r>
      <w:r>
        <w:rPr>
          <w:rFonts w:ascii="Amiri" w:hAnsi="Amiri" w:eastAsia="Amiri" w:cs="Amiri"/>
          <w:color w:val="111111"/>
          <w:sz w:val="28"/>
          <w:sz w:val="28"/>
          <w:szCs w:val="28"/>
          <w:rtl w:val="true"/>
          <w:lang w:bidi="ar-SA"/>
        </w:rPr>
        <w:t>لا حاطه اللّه فکنّا نعرفه ملحداً، ثمّ أظهر الغلوّ ثمّ جنّ وسلسل، ثمّ صار مفوّضاً، وما عرفناه قطّ إذا حضر فی مشهد إلاّ استخفّ به، ولا عرفته الشّیعة إلاّ مدّة</w:t>
      </w:r>
      <w:r>
        <w:rPr>
          <w:rStyle w:val="FootnoteAnchor"/>
          <w:rtl w:val="true"/>
        </w:rPr>
        <w:footnoteReference w:id="4317"/>
      </w:r>
      <w:r>
        <w:rPr>
          <w:rFonts w:ascii="IRNazanin" w:hAnsi="IRNazanin" w:eastAsia="IRNazanin"/>
          <w:color w:val="111111"/>
          <w:sz w:val="28"/>
          <w:sz w:val="28"/>
          <w:szCs w:val="28"/>
          <w:rtl w:val="true"/>
          <w:lang w:bidi="fa-IR"/>
        </w:rPr>
        <w:t>یسیرة، والجماعة</w:t>
      </w:r>
      <w:r>
        <w:rPr>
          <w:rStyle w:val="FootnoteAnchor"/>
          <w:rtl w:val="true"/>
        </w:rPr>
        <w:footnoteReference w:id="4318"/>
      </w:r>
      <w:r>
        <w:rPr>
          <w:rFonts w:ascii="Amiri" w:hAnsi="Amiri" w:eastAsia="Amiri" w:cs="Amiri"/>
          <w:color w:val="111111"/>
          <w:sz w:val="28"/>
          <w:sz w:val="28"/>
          <w:szCs w:val="28"/>
          <w:rtl w:val="true"/>
          <w:lang w:bidi="ar-SA"/>
        </w:rPr>
        <w:t>تبرّؤا منه، وممّن یتنمّس</w:t>
      </w:r>
      <w:r>
        <w:rPr>
          <w:rStyle w:val="FootnoteAnchor"/>
          <w:rtl w:val="true"/>
        </w:rPr>
        <w:footnoteReference w:id="4319"/>
      </w:r>
      <w:r>
        <w:rPr>
          <w:rFonts w:ascii="IRNazanin" w:hAnsi="IRNazanin" w:eastAsia="IRNazanin"/>
          <w:color w:val="111111"/>
          <w:sz w:val="28"/>
          <w:sz w:val="28"/>
          <w:szCs w:val="28"/>
          <w:rtl w:val="true"/>
          <w:lang w:bidi="fa-IR"/>
        </w:rPr>
        <w:t>به، وقد کنّا وجّهنا إلی أبی بکر البغدادیّ لمّا ادّعی له هذا ما ادّعاه، فأنکر ذلک وحلف علیه، فقبلنا ذلک منه، فلمّا دخل إلی بغداد مال إلیه وعدل عن الطّائفة</w:t>
      </w:r>
      <w:r>
        <w:rPr>
          <w:rStyle w:val="FootnoteAnchor"/>
          <w:rtl w:val="true"/>
        </w:rPr>
        <w:footnoteReference w:id="4320"/>
      </w:r>
      <w:r>
        <w:rPr>
          <w:rFonts w:ascii="IRNazanin" w:hAnsi="IRNazanin" w:eastAsia="IRNazanin"/>
          <w:color w:val="111111"/>
          <w:sz w:val="28"/>
          <w:sz w:val="28"/>
          <w:szCs w:val="28"/>
          <w:rtl w:val="true"/>
          <w:lang w:bidi="fa-IR"/>
        </w:rPr>
        <w:t xml:space="preserve">وأوصی إلیه فلم نشکّ أ نّه علی مذهبه، فلعنّاه وتبرّأنا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4321"/>
      </w:r>
      <w:r>
        <w:rPr>
          <w:rFonts w:ascii="Amiri" w:hAnsi="Amiri" w:eastAsia="Amiri" w:cs="Amiri"/>
          <w:color w:val="111111"/>
          <w:sz w:val="28"/>
          <w:sz w:val="28"/>
          <w:szCs w:val="28"/>
          <w:rtl w:val="true"/>
          <w:lang w:bidi="ar-SA"/>
        </w:rPr>
        <w:t>لأ 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 کلّ من </w:t>
      </w:r>
      <w:bookmarkStart w:id="721" w:name="pg4798_34083"/>
    </w:p>
    <w:p>
      <w:pPr>
        <w:pStyle w:val="BookText"/>
        <w:rPr/>
      </w:pPr>
      <w:bookmarkEnd w:id="721"/>
      <w:r>
        <w:rPr>
          <w:rFonts w:ascii="IRNazanin" w:hAnsi="IRNazanin" w:eastAsia="IRNazanin"/>
          <w:color w:val="111111"/>
          <w:sz w:val="28"/>
          <w:sz w:val="28"/>
          <w:szCs w:val="28"/>
          <w:rtl w:val="true"/>
          <w:lang w:bidi="fa-IR"/>
        </w:rPr>
        <w:t>ادّعی هذا الأمر بعد السّمریّ رضی‌الله‌عنه فهو کافر، منمّس</w:t>
      </w:r>
      <w:r>
        <w:rPr>
          <w:rStyle w:val="FootnoteAnchor"/>
          <w:rtl w:val="true"/>
        </w:rPr>
        <w:footnoteReference w:id="4322"/>
      </w:r>
      <w:r>
        <w:rPr>
          <w:rFonts w:ascii="Amiri" w:hAnsi="Amiri" w:eastAsia="Amiri" w:cs="Amiri"/>
          <w:color w:val="111111"/>
          <w:sz w:val="28"/>
          <w:sz w:val="28"/>
          <w:szCs w:val="28"/>
          <w:rtl w:val="true"/>
          <w:lang w:bidi="ar-SA"/>
        </w:rPr>
        <w:t>، ضالّ، مضلّ</w:t>
      </w:r>
      <w:r>
        <w:rPr>
          <w:rFonts w:eastAsia="Amiri" w:cs="Amiri" w:ascii="Amiri" w:hAnsi="Amiri"/>
          <w:color w:val="111111"/>
          <w:sz w:val="28"/>
          <w:szCs w:val="28"/>
          <w:rtl w:val="true"/>
          <w:lang w:bidi="ar-SA"/>
        </w:rPr>
        <w:t>.</w:t>
      </w:r>
      <w:r>
        <w:rPr>
          <w:rStyle w:val="FootnoteAnchor"/>
          <w:rtl w:val="true"/>
        </w:rPr>
        <w:footnoteReference w:id="4323"/>
      </w:r>
    </w:p>
    <w:p>
      <w:pPr>
        <w:pStyle w:val="Heading3"/>
        <w:numPr>
          <w:ilvl w:val="2"/>
          <w:numId w:val="1"/>
        </w:numPr>
        <w:rPr/>
      </w:pPr>
      <w:bookmarkStart w:id="722" w:name="__RefHeading___Toc2402569_2035185390"/>
      <w:bookmarkStart w:id="723" w:name="_Toc252"/>
      <w:bookmarkEnd w:id="722"/>
      <w:r>
        <w:rPr>
          <w:rtl w:val="true"/>
        </w:rPr>
        <w:t>الفائدة السّابعة</w:t>
      </w:r>
      <w:bookmarkEnd w:id="723"/>
    </w:p>
    <w:p>
      <w:pPr>
        <w:pStyle w:val="BookText"/>
        <w:rPr/>
      </w:pPr>
      <w:r>
        <w:rPr>
          <w:rFonts w:ascii="IRNazanin" w:hAnsi="IRNazanin" w:eastAsia="IRNazanin"/>
          <w:color w:val="111111"/>
          <w:sz w:val="28"/>
          <w:sz w:val="28"/>
          <w:szCs w:val="28"/>
          <w:rtl w:val="true"/>
          <w:lang w:bidi="fa-IR"/>
        </w:rPr>
        <w:t>قال الشّیخ الطّوسیّ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زمان السّفراء المحمودین أقوام ثقات ترد علیهم التّوقیعات من قبل المنصوبین للسّفارة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w:t>
      </w:r>
      <w:r>
        <w:rPr>
          <w:rStyle w:val="FootnoteAnchor"/>
          <w:rtl w:val="true"/>
        </w:rPr>
        <w:footnoteReference w:id="4324"/>
      </w:r>
      <w:r>
        <w:rPr>
          <w:rFonts w:ascii="IRNazanin" w:hAnsi="IRNazanin" w:eastAsia="IRNazanin"/>
          <w:color w:val="111111"/>
          <w:sz w:val="28"/>
          <w:sz w:val="28"/>
          <w:szCs w:val="28"/>
          <w:rtl w:val="true"/>
          <w:lang w:bidi="fa-IR"/>
        </w:rPr>
        <w:t>محمّد بن جعفر الأسدیّ قال بعد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الأسدیّ علی ظاهر العدالة لم یتغیّر ولم یطعن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Style w:val="FootnoteAnchor"/>
          <w:rtl w:val="true"/>
        </w:rPr>
        <w:footnoteReference w:id="4325"/>
      </w:r>
      <w:r>
        <w:rPr>
          <w:rFonts w:ascii="IRNazanin" w:hAnsi="IRNazanin" w:eastAsia="IRNazanin"/>
          <w:color w:val="111111"/>
          <w:sz w:val="28"/>
          <w:sz w:val="28"/>
          <w:szCs w:val="28"/>
          <w:rtl w:val="true"/>
          <w:lang w:bidi="fa-IR"/>
        </w:rPr>
        <w:t>ربیع الآخر</w:t>
      </w:r>
      <w:r>
        <w:rPr>
          <w:rStyle w:val="FootnoteAnchor"/>
          <w:rtl w:val="true"/>
        </w:rPr>
        <w:footnoteReference w:id="4326"/>
      </w:r>
      <w:r>
        <w:rPr>
          <w:rFonts w:ascii="IRNazanin" w:hAnsi="IRNazanin" w:eastAsia="IRNazanin"/>
          <w:color w:val="111111"/>
          <w:sz w:val="28"/>
          <w:sz w:val="28"/>
          <w:szCs w:val="28"/>
          <w:rtl w:val="true"/>
          <w:lang w:bidi="fa-IR"/>
        </w:rPr>
        <w:t>سنة اثنتی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وجماعة، وقد خرج التّوقیع فی مدحهم، وروی أحمد ابن إدریس، عن محمّد بن أحمد، عن محمّد بن عیسی، عن أبی محمّد</w:t>
      </w:r>
      <w:r>
        <w:rPr>
          <w:rStyle w:val="FootnoteAnchor"/>
          <w:rtl w:val="true"/>
        </w:rPr>
        <w:footnoteReference w:id="4327"/>
      </w:r>
      <w:r>
        <w:rPr>
          <w:rFonts w:ascii="IRNazanin" w:hAnsi="IRNazanin" w:eastAsia="IRNazanin"/>
          <w:color w:val="111111"/>
          <w:sz w:val="28"/>
          <w:sz w:val="28"/>
          <w:szCs w:val="28"/>
          <w:rtl w:val="true"/>
          <w:lang w:bidi="fa-IR"/>
        </w:rPr>
        <w:t>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4328"/>
      </w:r>
      <w:r>
        <w:rPr>
          <w:rFonts w:ascii="IRNazanin" w:hAnsi="IRNazanin" w:eastAsia="IRNazanin"/>
          <w:color w:val="111111"/>
          <w:sz w:val="28"/>
          <w:sz w:val="28"/>
          <w:szCs w:val="28"/>
          <w:rtl w:val="true"/>
          <w:lang w:bidi="fa-IR"/>
        </w:rPr>
        <w:t>وأحمد بن أبی عبداللّه بالعسکر، فورد علینا</w:t>
      </w:r>
      <w:r>
        <w:rPr>
          <w:rStyle w:val="FootnoteAnchor"/>
          <w:rtl w:val="true"/>
        </w:rPr>
        <w:footnoteReference w:id="4329"/>
      </w:r>
      <w:r>
        <w:rPr>
          <w:rFonts w:ascii="IRNazanin" w:hAnsi="IRNazanin" w:eastAsia="IRNazanin"/>
          <w:color w:val="111111"/>
          <w:sz w:val="28"/>
          <w:sz w:val="28"/>
          <w:szCs w:val="28"/>
          <w:rtl w:val="true"/>
          <w:lang w:bidi="fa-IR"/>
        </w:rPr>
        <w:t>من قبل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إسحاق الأشعریّ، وإبراهیم بن محمّد الهمدانیّ، وأحمد بن حمزة بن الیسع ثقات</w:t>
      </w:r>
      <w:r>
        <w:rPr>
          <w:rFonts w:eastAsia="IRNazanin" w:cs="IRNazanin"/>
          <w:color w:val="111111"/>
          <w:sz w:val="28"/>
          <w:szCs w:val="28"/>
          <w:rtl w:val="true"/>
          <w:lang w:bidi="fa-IR"/>
        </w:rPr>
        <w:t>.</w:t>
      </w:r>
      <w:r>
        <w:rPr>
          <w:rStyle w:val="FootnoteAnchor"/>
          <w:rtl w:val="true"/>
        </w:rPr>
        <w:footnoteReference w:id="4330"/>
      </w:r>
    </w:p>
    <w:p>
      <w:pPr>
        <w:pStyle w:val="Heading3"/>
        <w:numPr>
          <w:ilvl w:val="2"/>
          <w:numId w:val="1"/>
        </w:numPr>
        <w:rPr/>
      </w:pPr>
      <w:bookmarkStart w:id="724" w:name="__RefHeading___Toc2402571_2035185390"/>
      <w:bookmarkStart w:id="725" w:name="_Toc253"/>
      <w:bookmarkEnd w:id="724"/>
      <w:r>
        <w:rPr>
          <w:rtl w:val="true"/>
        </w:rPr>
        <w:t>الفائدة الثّامنة</w:t>
      </w:r>
      <w:bookmarkEnd w:id="72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 نّ الشّیخ الطّوسیّ رحمه‌الله ذکر أحادیث کثیرة فی کتابی التّهذیب والاستبصار عن رجال لم یلق زمانهم، وإنّما روی عنهم بوسائط وحذفها فی الکتابین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فی آخرهما طریقه</w:t>
      </w:r>
      <w:r>
        <w:rPr>
          <w:rStyle w:val="FootnoteAnchor"/>
          <w:rtl w:val="true"/>
        </w:rPr>
        <w:footnoteReference w:id="4331"/>
      </w:r>
      <w:r>
        <w:rPr>
          <w:rFonts w:ascii="IRNazanin" w:hAnsi="IRNazanin" w:eastAsia="IRNazanin"/>
          <w:color w:val="111111"/>
          <w:sz w:val="28"/>
          <w:sz w:val="28"/>
          <w:szCs w:val="28"/>
          <w:rtl w:val="true"/>
          <w:lang w:bidi="fa-IR"/>
        </w:rPr>
        <w:t>إلی کلّ رجل رجل ممّا ذکره فی الکتابین</w:t>
      </w:r>
      <w:r>
        <w:rPr>
          <w:rFonts w:eastAsia="IRNazanin" w:cs="IRNazanin"/>
          <w:color w:val="111111"/>
          <w:sz w:val="28"/>
          <w:szCs w:val="28"/>
          <w:rtl w:val="true"/>
          <w:lang w:bidi="fa-IR"/>
        </w:rPr>
        <w:t>)</w:t>
      </w:r>
      <w:r>
        <w:rPr>
          <w:rStyle w:val="FootnoteAnchor"/>
          <w:rtl w:val="true"/>
        </w:rPr>
        <w:footnoteReference w:id="4332"/>
      </w:r>
      <w:r>
        <w:rPr>
          <w:rFonts w:ascii="IRNazanin" w:hAnsi="IRNazanin" w:eastAsia="IRNazanin"/>
          <w:color w:val="111111"/>
          <w:sz w:val="28"/>
          <w:sz w:val="28"/>
          <w:szCs w:val="28"/>
          <w:rtl w:val="true"/>
          <w:lang w:bidi="fa-IR"/>
        </w:rPr>
        <w:t xml:space="preserve">وکذلک فعل </w:t>
      </w:r>
    </w:p>
    <w:p>
      <w:pPr>
        <w:pStyle w:val="BookText"/>
        <w:rPr/>
      </w:pPr>
      <w:r>
        <w:rPr>
          <w:rFonts w:ascii="IRNazanin" w:hAnsi="IRNazanin" w:eastAsia="IRNazanin"/>
          <w:color w:val="111111"/>
          <w:sz w:val="28"/>
          <w:sz w:val="28"/>
          <w:szCs w:val="28"/>
          <w:rtl w:val="true"/>
          <w:lang w:bidi="fa-IR"/>
        </w:rPr>
        <w:t>الشّیخ أبوجعفر بن بابویه، ونحن نذکر فی هذه الفائدة علی سبیل الإجمال صحّة طرقهما إلی کلّ واحد واحد ممّن یوثق به أو یحسن حاله، أو وثّق</w:t>
      </w:r>
      <w:r>
        <w:rPr>
          <w:rStyle w:val="FootnoteAnchor"/>
          <w:rtl w:val="true"/>
        </w:rPr>
        <w:footnoteReference w:id="4333"/>
      </w:r>
      <w:r>
        <w:rPr>
          <w:rFonts w:ascii="IRNazanin" w:hAnsi="IRNazanin" w:eastAsia="IRNazanin"/>
          <w:color w:val="111111"/>
          <w:sz w:val="28"/>
          <w:sz w:val="28"/>
          <w:szCs w:val="28"/>
          <w:rtl w:val="true"/>
          <w:lang w:bidi="fa-IR"/>
        </w:rPr>
        <w:t>وإن کان علی مذهب فاسد، أولم یحضرنی حاله دون من نردّ روایته ونترک قوله، وإن کان الطّریق فاسداً ذکرناه، وإن کان فی الطّریق من لایحضرنا معرفة حاله من جرح أو تعدیل ترکناه أیضاً، کلّ ذلک علی سبیل الإجمال إذ التّفصیل موکول إلی کتابنا الکبیر، وإنّما</w:t>
      </w:r>
    </w:p>
    <w:p>
      <w:pPr>
        <w:pStyle w:val="BookText"/>
        <w:rPr/>
      </w:pPr>
      <w:r>
        <w:rPr>
          <w:rFonts w:ascii="IRNazanin" w:hAnsi="IRNazanin" w:eastAsia="IRNazanin"/>
          <w:color w:val="111111"/>
          <w:sz w:val="28"/>
          <w:sz w:val="28"/>
          <w:szCs w:val="28"/>
          <w:rtl w:val="true"/>
          <w:lang w:bidi="fa-IR"/>
        </w:rPr>
        <w:t>قصدنا ذلک للاختصار ولبلوغ الغایة بمعرفة صحّة طرقهما وفسادها</w:t>
      </w:r>
      <w:r>
        <w:rPr>
          <w:rStyle w:val="FootnoteAnchor"/>
          <w:rtl w:val="true"/>
        </w:rPr>
        <w:footnoteReference w:id="4334"/>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الشّیخ الطّوسیّ رحمه‌الله فی التّهذیب إلی محمّد بن یعقوب الکلینیّ صحیح، وکذا إلی علیّ بن إبراهیم بن هاشم، وکذا إلی محمّد بن یحیی العطّار، وکذا إلی أحمد ابن إدریس، وکذا عن</w:t>
      </w:r>
      <w:r>
        <w:rPr>
          <w:rStyle w:val="FootnoteAnchor"/>
          <w:rtl w:val="true"/>
        </w:rPr>
        <w:footnoteReference w:id="4335"/>
      </w:r>
      <w:r>
        <w:rPr>
          <w:rFonts w:ascii="IRNazanin" w:hAnsi="IRNazanin" w:eastAsia="IRNazanin"/>
          <w:color w:val="111111"/>
          <w:sz w:val="28"/>
          <w:sz w:val="28"/>
          <w:szCs w:val="28"/>
          <w:rtl w:val="true"/>
          <w:lang w:bidi="fa-IR"/>
        </w:rPr>
        <w:t>الحسین</w:t>
      </w:r>
      <w:r>
        <w:rPr>
          <w:rStyle w:val="FootnoteAnchor"/>
          <w:rtl w:val="true"/>
        </w:rPr>
        <w:footnoteReference w:id="4336"/>
      </w:r>
      <w:r>
        <w:rPr>
          <w:rFonts w:ascii="Amiri" w:hAnsi="Amiri" w:eastAsia="Amiri" w:cs="Amiri"/>
          <w:color w:val="111111"/>
          <w:sz w:val="28"/>
          <w:sz w:val="28"/>
          <w:szCs w:val="28"/>
          <w:rtl w:val="true"/>
          <w:lang w:bidi="ar-SA"/>
        </w:rPr>
        <w:t>بن محمّد</w:t>
      </w:r>
      <w:r>
        <w:rPr>
          <w:rStyle w:val="FootnoteAnchor"/>
          <w:rtl w:val="true"/>
        </w:rPr>
        <w:footnoteReference w:id="4337"/>
      </w:r>
      <w:r>
        <w:rPr>
          <w:rFonts w:ascii="IRNazanin" w:hAnsi="IRNazanin" w:eastAsia="IRNazanin"/>
          <w:color w:val="111111"/>
          <w:sz w:val="28"/>
          <w:sz w:val="28"/>
          <w:szCs w:val="28"/>
          <w:rtl w:val="true"/>
          <w:lang w:bidi="fa-IR"/>
        </w:rPr>
        <w:t xml:space="preserve">، وکذا عن محمّد بن إسماعیل، وکذا عن حمید بن زیاد، وکذا عن أحمد بن محمّد بن عیسی، وکذا عن أحمد بن محمّد بن خالد، وکذا عن الفضل بن شاذان، وإلی الحسن بن محبوب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أیضاً ممّا أخذه من کتبه ومصنّفاته صحیح، وإلی الحسین بن سعید صحیح</w:t>
      </w:r>
      <w:r>
        <w:rPr>
          <w:rFonts w:eastAsia="IRNazanin" w:cs="IRNazanin"/>
          <w:color w:val="111111"/>
          <w:sz w:val="28"/>
          <w:szCs w:val="28"/>
          <w:rtl w:val="true"/>
          <w:lang w:bidi="fa-IR"/>
        </w:rPr>
        <w:t>)</w:t>
      </w:r>
      <w:r>
        <w:rPr>
          <w:rStyle w:val="FootnoteAnchor"/>
          <w:rtl w:val="true"/>
        </w:rPr>
        <w:footnoteReference w:id="4338"/>
      </w:r>
      <w:r>
        <w:rPr>
          <w:rFonts w:ascii="IRNazanin" w:hAnsi="IRNazanin" w:eastAsia="IRNazanin"/>
          <w:color w:val="111111"/>
          <w:sz w:val="28"/>
          <w:sz w:val="28"/>
          <w:szCs w:val="28"/>
          <w:rtl w:val="true"/>
          <w:lang w:bidi="fa-IR"/>
        </w:rPr>
        <w:t>وکذا عن محمّد ابن أحمد بن یحیی الأشعریّ، وکذا عن محمّد بن علیّ بن محبوب، وکذا عن سعد</w:t>
      </w:r>
      <w:r>
        <w:rPr>
          <w:rStyle w:val="FootnoteAnchor"/>
          <w:rtl w:val="true"/>
        </w:rPr>
        <w:footnoteReference w:id="4339"/>
      </w:r>
      <w:r>
        <w:rPr>
          <w:rFonts w:ascii="IRNazanin" w:hAnsi="IRNazanin" w:eastAsia="IRNazanin"/>
          <w:color w:val="111111"/>
          <w:sz w:val="28"/>
          <w:sz w:val="28"/>
          <w:szCs w:val="28"/>
          <w:rtl w:val="true"/>
          <w:lang w:bidi="fa-IR"/>
        </w:rPr>
        <w:t xml:space="preserve">ابن عبداللّه، وکذا عن محمّد بن الحسن بن الولید، وعن الحسن بن محمّد بن سماعة قویّ، إذ فی طریقه حمید بن زیاد، وکان ثقة، إلاّ أ نّه واقفیّ، والحسن أیضاً کان واقفیّاً، إلاّ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434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أبی جعفر محمّد بن علیّ بن الحسین، وهو ابن بابویه صحیح، وکذا عن أبی القاسم جعفر بن محمّد بن قولویه،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4341"/>
      </w:r>
      <w:r>
        <w:rPr>
          <w:rFonts w:ascii="IRNazanin" w:hAnsi="IRNazanin" w:eastAsia="IRNazanin"/>
          <w:color w:val="111111"/>
          <w:sz w:val="28"/>
          <w:sz w:val="28"/>
          <w:szCs w:val="28"/>
          <w:rtl w:val="true"/>
          <w:lang w:bidi="fa-IR"/>
        </w:rPr>
        <w:t>عن موسی بن القاسم بن معاویة بن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صحیح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عن یونس بن عبدالرّحمان، وکذا عن علیّ بن مهزیار، </w:t>
      </w:r>
    </w:p>
    <w:p>
      <w:pPr>
        <w:pStyle w:val="BookText"/>
        <w:rPr/>
      </w:pPr>
      <w:r>
        <w:rPr>
          <w:rFonts w:ascii="IRNazanin" w:hAnsi="IRNazanin" w:eastAsia="IRNazanin"/>
          <w:color w:val="111111"/>
          <w:sz w:val="28"/>
          <w:sz w:val="28"/>
          <w:szCs w:val="28"/>
          <w:rtl w:val="true"/>
          <w:lang w:bidi="fa-IR"/>
        </w:rPr>
        <w:t>وکذا عن أحمد بن أبی</w:t>
      </w:r>
      <w:r>
        <w:rPr>
          <w:rStyle w:val="FootnoteAnchor"/>
          <w:rtl w:val="true"/>
        </w:rPr>
        <w:footnoteReference w:id="4342"/>
      </w:r>
      <w:r>
        <w:rPr>
          <w:rFonts w:ascii="IRNazanin" w:hAnsi="IRNazanin" w:eastAsia="IRNazanin"/>
          <w:color w:val="111111"/>
          <w:sz w:val="28"/>
          <w:sz w:val="28"/>
          <w:szCs w:val="28"/>
          <w:rtl w:val="true"/>
          <w:lang w:bidi="fa-IR"/>
        </w:rPr>
        <w:t xml:space="preserve">عبداللّه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عن علیّ بن جعفر، وکذا عن أبی عبداللّه الحسین بن سفیان البزوفریّ</w:t>
      </w:r>
      <w:r>
        <w:rPr>
          <w:rFonts w:eastAsia="IRNazanin" w:cs="IRNazanin"/>
          <w:color w:val="111111"/>
          <w:sz w:val="28"/>
          <w:szCs w:val="28"/>
          <w:rtl w:val="true"/>
          <w:lang w:bidi="fa-IR"/>
        </w:rPr>
        <w:t>)</w:t>
      </w:r>
      <w:r>
        <w:rPr>
          <w:rStyle w:val="FootnoteAnchor"/>
          <w:rtl w:val="true"/>
        </w:rPr>
        <w:footnoteReference w:id="4343"/>
      </w:r>
      <w:r>
        <w:rPr>
          <w:rFonts w:ascii="IRNazanin" w:hAnsi="IRNazanin" w:eastAsia="IRNazanin"/>
          <w:color w:val="111111"/>
          <w:sz w:val="28"/>
          <w:sz w:val="28"/>
          <w:szCs w:val="28"/>
          <w:rtl w:val="true"/>
          <w:lang w:bidi="fa-IR"/>
        </w:rPr>
        <w:t>وکذا عن أبی طالب الأنباریّ</w:t>
      </w:r>
      <w:r>
        <w:rPr>
          <w:rFonts w:eastAsia="IRNazanin" w:cs="IRNazanin"/>
          <w:color w:val="111111"/>
          <w:sz w:val="28"/>
          <w:szCs w:val="28"/>
          <w:rtl w:val="true"/>
          <w:lang w:bidi="fa-IR"/>
        </w:rPr>
        <w:t>.</w:t>
      </w:r>
      <w:r>
        <w:rPr>
          <w:rStyle w:val="FootnoteAnchor"/>
          <w:rtl w:val="true"/>
        </w:rPr>
        <w:footnoteReference w:id="4344"/>
      </w:r>
    </w:p>
    <w:p>
      <w:pPr>
        <w:pStyle w:val="BookText"/>
        <w:rPr/>
      </w:pPr>
      <w:r>
        <w:rPr>
          <w:rFonts w:ascii="IRNazanin" w:hAnsi="IRNazanin" w:eastAsia="IRNazanin"/>
          <w:color w:val="111111"/>
          <w:sz w:val="28"/>
          <w:sz w:val="28"/>
          <w:szCs w:val="28"/>
          <w:rtl w:val="true"/>
          <w:lang w:bidi="fa-IR"/>
        </w:rPr>
        <w:t>وطریق الشّیخ أبی جعفر الطّوسیّ رحمه‌الله فی کتاب الاستبصار إلی محمّد بن یعقوب صحیح، وکذا عن علیّ بن إبراهیم بن هاشم، وکذا عن محمّد بن یحیی العطّار، وکذا عن أحمد بن إدریس، وکذا عن الحسین بن محمّد، وکذا عن محمّد بن إسماعیل، وکذا عن حمید بن زیاد، وکذا عن أحمد بن محمّد بن عیسی، وکذا عن أحمد بن محمّد بن خالد البرقیّ، وکذا عن الفضل بن شاذان، وعن الحسن بن محبوب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الحسین بن سعید صحیح، وکذا عن محمّد بن أحمد بن یحیی، وکذا عن محمّد بن علیّ بن محبوب، وکذا عن سعد</w:t>
      </w:r>
      <w:r>
        <w:rPr>
          <w:rStyle w:val="FootnoteAnchor"/>
          <w:rtl w:val="true"/>
        </w:rPr>
        <w:footnoteReference w:id="4345"/>
      </w:r>
      <w:r>
        <w:rPr>
          <w:rFonts w:ascii="IRNazanin" w:hAnsi="IRNazanin" w:eastAsia="IRNazanin"/>
          <w:color w:val="111111"/>
          <w:sz w:val="28"/>
          <w:sz w:val="28"/>
          <w:szCs w:val="28"/>
          <w:rtl w:val="true"/>
          <w:lang w:bidi="fa-IR"/>
        </w:rPr>
        <w:t>بن عبداللّه، وکذا عن محمّد بن الحسن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w:t>
      </w:r>
      <w:r>
        <w:rPr>
          <w:rStyle w:val="FootnoteAnchor"/>
          <w:rtl w:val="true"/>
        </w:rPr>
        <w:footnoteReference w:id="4346"/>
      </w:r>
      <w:r>
        <w:rPr>
          <w:rFonts w:ascii="IRNazanin" w:hAnsi="IRNazanin" w:eastAsia="IRNazanin"/>
          <w:color w:val="111111"/>
          <w:sz w:val="28"/>
          <w:sz w:val="28"/>
          <w:szCs w:val="28"/>
          <w:rtl w:val="true"/>
          <w:lang w:bidi="fa-IR"/>
        </w:rPr>
        <w:t>محمّد بن علیّ بن بابویه، وعن الحسن بن محمّد بن سماعة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القاسم جعفر بن محمّد بن قولویه صحیح، وکذا عن موسی بن القاسم ابن معاویة بن وهب، وکذا عن یونس بن عبدالرّحمان، وکذا عن علیّ بن مهزیار، وکذا عن علیّ بن جعفر، وکذا عن الفضل بن شاذان، وکذا عن أبی عبداللّه الحسین ابن سفیان البزوفریّ، وکذا عن أبی طالب الأنباریّ</w:t>
      </w:r>
      <w:r>
        <w:rPr>
          <w:rFonts w:eastAsia="IRNazanin" w:cs="IRNazanin"/>
          <w:color w:val="111111"/>
          <w:sz w:val="28"/>
          <w:szCs w:val="28"/>
          <w:rtl w:val="true"/>
          <w:lang w:bidi="fa-IR"/>
        </w:rPr>
        <w:t>.</w:t>
      </w:r>
      <w:r>
        <w:rPr>
          <w:rStyle w:val="FootnoteAnchor"/>
          <w:rtl w:val="true"/>
        </w:rPr>
        <w:footnoteReference w:id="4347"/>
      </w:r>
    </w:p>
    <w:p>
      <w:pPr>
        <w:pStyle w:val="BookText"/>
        <w:rPr/>
      </w:pPr>
      <w:r>
        <w:rPr>
          <w:rFonts w:ascii="IRNazanin" w:hAnsi="IRNazanin" w:eastAsia="IRNazanin"/>
          <w:color w:val="111111"/>
          <w:sz w:val="28"/>
          <w:sz w:val="28"/>
          <w:szCs w:val="28"/>
          <w:rtl w:val="true"/>
          <w:lang w:bidi="fa-IR"/>
        </w:rPr>
        <w:t>وطریق أبی جعفر محمّد بن بابویه فی کتاب من لایحضره الفقیه إلی عمّار السّاباطیّ قویّ،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فضّال وهو فاسد المذهب، ثقة، وکذا عمرو ابن سعید، وأمّا مصدّق بن صدقة، فإنّه فاسد المذهب، فطحیّ لکنّه ثقة عالم</w:t>
      </w:r>
      <w:r>
        <w:rPr>
          <w:rFonts w:eastAsia="IRNazanin" w:cs="IRNazanin"/>
          <w:color w:val="111111"/>
          <w:sz w:val="28"/>
          <w:szCs w:val="28"/>
          <w:rtl w:val="true"/>
          <w:lang w:bidi="fa-IR"/>
        </w:rPr>
        <w:t>.</w:t>
      </w:r>
      <w:r>
        <w:rPr>
          <w:rStyle w:val="FootnoteAnchor"/>
          <w:rtl w:val="true"/>
        </w:rPr>
        <w:footnoteReference w:id="434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علیّ بن جعفر صحیح، وکذا عن إسحاق بن عمّار، إلاّ أ نّ فی إسحاق </w:t>
      </w:r>
    </w:p>
    <w:p>
      <w:pPr>
        <w:pStyle w:val="BookText"/>
        <w:rPr/>
      </w:pP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بن یزید الجعفیّ، ضعیف</w:t>
      </w:r>
      <w:r>
        <w:rPr>
          <w:rFonts w:eastAsia="IRNazanin" w:cs="IRNazanin"/>
          <w:color w:val="111111"/>
          <w:sz w:val="28"/>
          <w:szCs w:val="28"/>
          <w:rtl w:val="true"/>
          <w:lang w:bidi="fa-IR"/>
        </w:rPr>
        <w:t>.</w:t>
      </w:r>
      <w:r>
        <w:rPr>
          <w:rStyle w:val="FootnoteAnchor"/>
          <w:rtl w:val="true"/>
        </w:rPr>
        <w:footnoteReference w:id="4349"/>
      </w:r>
    </w:p>
    <w:p>
      <w:pPr>
        <w:pStyle w:val="BookText"/>
        <w:rPr/>
      </w:pPr>
      <w:r>
        <w:rPr>
          <w:rFonts w:ascii="IRNazanin" w:hAnsi="IRNazanin" w:eastAsia="IRNazanin"/>
          <w:color w:val="111111"/>
          <w:sz w:val="28"/>
          <w:sz w:val="28"/>
          <w:szCs w:val="28"/>
          <w:rtl w:val="true"/>
          <w:lang w:bidi="fa-IR"/>
        </w:rPr>
        <w:t>وعن کردویه الهمدانیّ صحیح، وکذا عن سعد بن عبداللّه بن أبی خلف، وکذا عن هشام بن سالم الجوالیقیّ، وکذا عن عمر بن یزید، وکذا عن زرارة بن أعین، وکذا عن حریز بن عبداللّه، وکذا عن حمّاد بن عیسی، وکذا عن عبدالرّحمان بن أبی عبداللّه، وکذا عن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سماعة بن مهران حسن، وعن زرعة صحیح، وإن کان زرعة فاسد المذهب، إلاّ أ 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بکیر، قویّ، وعن محمّد بن علیّ الحلبیّ صحیح، وکذا عن عبداللّه بن أبی یعفور، وکذا عن حکم بن حکیم، وکذا عن إبراهیم بن أبی محمود، وکذا عن حنّان بن 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النّعمان حسن، وکذا عن أبی الأعزّ النّخاس، وعن عبیداللّه بن علیّ الحلبیّ صحیح، وکذا عن معاویة بن میسرة بن شریح القاضیّ، وکذا عن عبدالرّحمان بن أبی نجران، وکذا عن محمّد بن حمران، وکذا عن جمیل بن درّاج، وکذا عن عبداللّه بن سنان، وکذا عن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ضعیف، وعن سعدان</w:t>
      </w:r>
      <w:r>
        <w:rPr>
          <w:rStyle w:val="FootnoteAnchor"/>
          <w:rtl w:val="true"/>
        </w:rPr>
        <w:footnoteReference w:id="4350"/>
      </w:r>
      <w:r>
        <w:rPr>
          <w:rFonts w:ascii="IRNazanin" w:hAnsi="IRNazanin" w:eastAsia="IRNazanin"/>
          <w:color w:val="111111"/>
          <w:sz w:val="28"/>
          <w:sz w:val="28"/>
          <w:szCs w:val="28"/>
          <w:rtl w:val="true"/>
          <w:lang w:bidi="fa-IR"/>
        </w:rPr>
        <w:t>بن مسلم، واسمه عبدالرّحمان صحیح،</w:t>
      </w:r>
    </w:p>
    <w:p>
      <w:pPr>
        <w:pStyle w:val="BookText"/>
        <w:rPr/>
      </w:pPr>
      <w:r>
        <w:rPr>
          <w:rFonts w:ascii="IRNazanin" w:hAnsi="IRNazanin" w:eastAsia="IRNazanin"/>
          <w:color w:val="111111"/>
          <w:sz w:val="28"/>
          <w:sz w:val="28"/>
          <w:szCs w:val="28"/>
          <w:rtl w:val="true"/>
          <w:lang w:bidi="fa-IR"/>
        </w:rPr>
        <w:t>وعن الرّیّان بن الصّلت حسن، وکذا عن الحسن بن الجهم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الحسین بن أبی العلاء ضعیف، وعن محمّد بن الحسن الصّفّار صحیح، وعن علیّ بن بلال حسن، وعن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عبادة</w:t>
      </w:r>
      <w:r>
        <w:rPr>
          <w:rFonts w:eastAsia="IRNazanin" w:cs="IRNazanin"/>
          <w:color w:val="111111"/>
          <w:sz w:val="28"/>
          <w:szCs w:val="28"/>
          <w:rtl w:val="true"/>
          <w:lang w:bidi="fa-IR"/>
        </w:rPr>
        <w:t>)</w:t>
      </w:r>
      <w:r>
        <w:rPr>
          <w:rStyle w:val="FootnoteAnchor"/>
          <w:rtl w:val="true"/>
        </w:rPr>
        <w:footnoteReference w:id="4351"/>
      </w:r>
      <w:r>
        <w:rPr>
          <w:rFonts w:ascii="IRNazanin" w:hAnsi="IRNazanin" w:eastAsia="IRNazanin"/>
          <w:color w:val="111111"/>
          <w:sz w:val="28"/>
          <w:sz w:val="28"/>
          <w:szCs w:val="28"/>
          <w:rtl w:val="true"/>
          <w:lang w:bidi="fa-IR"/>
        </w:rPr>
        <w:t>المکّی ضعیف، وکذا عن أبی النّمیر مولی الحارث بن المغیرة النّصریّ</w:t>
      </w:r>
      <w:r>
        <w:rPr>
          <w:rStyle w:val="FootnoteAnchor"/>
          <w:rtl w:val="true"/>
        </w:rPr>
        <w:footnoteReference w:id="4352"/>
      </w:r>
      <w:r>
        <w:rPr>
          <w:rFonts w:ascii="IRNazanin" w:hAnsi="IRNazanin" w:eastAsia="IRNazanin"/>
          <w:color w:val="111111"/>
          <w:sz w:val="28"/>
          <w:sz w:val="28"/>
          <w:szCs w:val="28"/>
          <w:rtl w:val="true"/>
          <w:lang w:bidi="fa-IR"/>
        </w:rPr>
        <w:t>، لأ نّ فی طریقه محمّد بن سنان، وهو عندی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منصور بن حازم صحیح، وعن المفضّل بن عمر الجعفیّ ضعیف، لأ نّ فی طریقه محمّد بن سنان، والمفضّل أیضاً عندی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مریم الأنصاریّ صحیح وإن کان فی طریقه أبان بن عثمان وهو فطحیّ، لکن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العصابة أجمعت علی تصحیح ما یصحّ عنه؛ وکذا عن الفضل</w:t>
      </w:r>
      <w:r>
        <w:rPr>
          <w:rStyle w:val="FootnoteAnchor"/>
          <w:rtl w:val="true"/>
        </w:rPr>
        <w:footnoteReference w:id="4353"/>
      </w:r>
      <w:r>
        <w:rPr>
          <w:rFonts w:ascii="IRNazanin" w:hAnsi="IRNazanin" w:eastAsia="IRNazanin"/>
          <w:color w:val="111111"/>
          <w:sz w:val="28"/>
          <w:sz w:val="28"/>
          <w:szCs w:val="28"/>
          <w:rtl w:val="true"/>
          <w:lang w:bidi="fa-IR"/>
        </w:rPr>
        <w:t>بن عبدالملک، وعن الفضیل</w:t>
      </w:r>
      <w:r>
        <w:rPr>
          <w:rStyle w:val="FootnoteAnchor"/>
          <w:rtl w:val="true"/>
        </w:rPr>
        <w:footnoteReference w:id="4354"/>
      </w:r>
      <w:r>
        <w:rPr>
          <w:rFonts w:ascii="IRNazanin" w:hAnsi="IRNazanin" w:eastAsia="IRNazanin"/>
          <w:color w:val="111111"/>
          <w:sz w:val="28"/>
          <w:sz w:val="28"/>
          <w:szCs w:val="28"/>
          <w:rtl w:val="true"/>
          <w:lang w:bidi="fa-IR"/>
        </w:rPr>
        <w:t>بن عثمان الأعور المرادیّ الکوفیّ صحیح، وکذا عن صفوان بن مهران الجمّال، وکذا عن هشام بن الحکم، وکذا عن حفص بن البختریّ، وعن سلیمان بن خالد البجلیّ الأقطع الکوفی،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معمّر بن یحیی صحیح، وکذا عن عائذ</w:t>
      </w:r>
      <w:r>
        <w:rPr>
          <w:rStyle w:val="FootnoteAnchor"/>
          <w:rtl w:val="true"/>
        </w:rPr>
        <w:footnoteReference w:id="4355"/>
      </w:r>
      <w:r>
        <w:rPr>
          <w:rFonts w:ascii="IRNazanin" w:hAnsi="IRNazanin" w:eastAsia="IRNazanin"/>
          <w:color w:val="111111"/>
          <w:sz w:val="28"/>
          <w:sz w:val="28"/>
          <w:szCs w:val="28"/>
          <w:rtl w:val="true"/>
          <w:lang w:bidi="fa-IR"/>
        </w:rPr>
        <w:t>الأحمسیّ، وکذا عن مسعدة بن صدقة الرّبعیّ، وکذا عن معاویة بن وهب أبی القاسم البجلیّ الکوفیّ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بکیر بن أعین حسن، وعن محمّد بن یحیی الخثعمیّ ضعیف، وعن بکر بن محمّد الأزدیّ صحیح، وکذا عن إسماعیل بن ریاح</w:t>
      </w:r>
      <w:r>
        <w:rPr>
          <w:rStyle w:val="FootnoteAnchor"/>
          <w:rtl w:val="true"/>
        </w:rPr>
        <w:footnoteReference w:id="4356"/>
      </w:r>
      <w:r>
        <w:rPr>
          <w:rFonts w:ascii="IRNazanin" w:hAnsi="IRNazanin" w:eastAsia="IRNazanin"/>
          <w:color w:val="111111"/>
          <w:sz w:val="28"/>
          <w:sz w:val="28"/>
          <w:szCs w:val="28"/>
          <w:rtl w:val="true"/>
          <w:lang w:bidi="fa-IR"/>
        </w:rPr>
        <w:t xml:space="preserve">الکوفیّ، وکذا عن حریز بن عبداللّه السّجستانیّ، وعن أبی حمزة الثّمالیّ قویّ، وعن عبد الأعلی مولی آل سام صحیح، وعن الأصبغ بن نباتة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وأتوقّف فی طریقه إلی جابر بن عبداللّه الأنصاریّ</w:t>
      </w:r>
      <w:r>
        <w:rPr>
          <w:rFonts w:eastAsia="IRNazanin" w:cs="IRNazanin"/>
          <w:color w:val="111111"/>
          <w:sz w:val="28"/>
          <w:szCs w:val="28"/>
          <w:rtl w:val="true"/>
          <w:lang w:bidi="fa-IR"/>
        </w:rPr>
        <w:t>)</w:t>
      </w:r>
      <w:r>
        <w:rPr>
          <w:rStyle w:val="FootnoteAnchor"/>
          <w:rtl w:val="true"/>
        </w:rPr>
        <w:footnoteReference w:id="4357"/>
      </w:r>
      <w:r>
        <w:rPr>
          <w:rFonts w:ascii="IRNazanin" w:hAnsi="IRNazanin" w:eastAsia="IRNazanin"/>
          <w:color w:val="111111"/>
          <w:sz w:val="28"/>
          <w:sz w:val="28"/>
          <w:szCs w:val="28"/>
          <w:rtl w:val="true"/>
          <w:lang w:bidi="fa-IR"/>
        </w:rPr>
        <w:t xml:space="preserve">وعن عامر بن نعیم القمیّ صحیح، وعن صفوان بن یحیی حسن، وعن علیّ بن مهزیار قویّ، وعن حبیب بن معلّی الخثعمیّ صحیح، وعن عبدالرّحمان بن الحجّاج العجلیّ الکوفی صحیح، وعن موسی بن عمر بن بزیع حسن، وعن العیص ابن القاسم صحیح، وعن سلیمان بن جعفر الجعفریّ صحیح، وعن إسماعیل بن عیسی صحیح، وعن جعفر بن محمّد بن یونس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عن هاشم الحنّاط، وعن داود الصّیرفیّ صحیح</w:t>
      </w:r>
      <w:r>
        <w:rPr>
          <w:rFonts w:eastAsia="IRNazanin" w:cs="IRNazanin"/>
          <w:color w:val="111111"/>
          <w:sz w:val="28"/>
          <w:szCs w:val="28"/>
          <w:rtl w:val="true"/>
          <w:lang w:bidi="fa-IR"/>
        </w:rPr>
        <w:t>)</w:t>
      </w:r>
      <w:r>
        <w:rPr>
          <w:rStyle w:val="FootnoteAnchor"/>
          <w:rtl w:val="true"/>
        </w:rPr>
        <w:footnoteReference w:id="4358"/>
      </w:r>
      <w:r>
        <w:rPr>
          <w:rFonts w:ascii="IRNazanin" w:hAnsi="IRNazanin" w:eastAsia="IRNazanin"/>
          <w:color w:val="111111"/>
          <w:sz w:val="28"/>
          <w:sz w:val="28"/>
          <w:szCs w:val="28"/>
          <w:rtl w:val="true"/>
          <w:lang w:bidi="fa-IR"/>
        </w:rPr>
        <w:t xml:space="preserve">وکذا عن إبراهیم بن مهزیار، وعن یحیی بن أبی عمران حسن، وعن محمّد بن إسماعیل بن بزیع صحیح، وعن علیّ بن الرّیان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یقطین صحیح، وعن رفاعة بن موسی النّخّاس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عن زیاد بن سوقة، وکذا عن حمّاد بن عثمان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عن یاسر الخادم، وکذا عن الحسن بن محبوب، وکذا عن داود بن أبی زید، وکذا عن معاویة بن عمّار ویکنّی أباالقاسم الکوفی، وعن عبداللّه بن فضالة وکذا عن الحارث بن المغیرة النّصریّ</w:t>
      </w:r>
      <w:r>
        <w:rPr>
          <w:rStyle w:val="FootnoteAnchor"/>
          <w:rtl w:val="true"/>
        </w:rPr>
        <w:footnoteReference w:id="4359"/>
      </w:r>
      <w:r>
        <w:rPr>
          <w:rFonts w:ascii="IRNazanin" w:hAnsi="IRNazanin" w:eastAsia="IRNazanin"/>
          <w:color w:val="111111"/>
          <w:sz w:val="28"/>
          <w:sz w:val="28"/>
          <w:szCs w:val="28"/>
          <w:rtl w:val="true"/>
          <w:lang w:bidi="fa-IR"/>
        </w:rPr>
        <w:t>، وکذا عن أبی بکر عبداللّه بن محمّد الحضرمیّ وکلیب الأسدیّ</w:t>
      </w:r>
      <w:r>
        <w:rPr>
          <w:rStyle w:val="FootnoteAnchor"/>
          <w:rtl w:val="true"/>
        </w:rPr>
        <w:footnoteReference w:id="4360"/>
      </w:r>
      <w:r>
        <w:rPr>
          <w:rFonts w:ascii="IRNazanin" w:hAnsi="IRNazanin" w:eastAsia="IRNazanin"/>
          <w:color w:val="111111"/>
          <w:sz w:val="28"/>
          <w:sz w:val="28"/>
          <w:szCs w:val="28"/>
          <w:rtl w:val="true"/>
          <w:lang w:bidi="fa-IR"/>
        </w:rPr>
        <w:t>، وعن هشام بن إبراهیم حسن، وهشام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الطّعن فی مذهبه لا فی نفسه، وروی الکشّیّ فیه طعناً عظیماً، وعن عبداللّه بن جندب حسن، وکذا عن إبراهیم بن عبدالحمید الکوفی، وعن عبدالکریم ابن عتبة قویّ، وأتوقّف فی طریقه إلی إسماعیل بن مسلم السّکونیّ، وعن عبداللّه بن المغیرة حسن، وعن محمّد بن أبی عمیر صحیح، وعن الحسین بن حمّاد قویّ، وعن العلاء بن رزین صحیح، وکذا عن عبداللّه بن مسکان الکوفیّ من موالی عنزة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موالی عجل، وعن نعمان الرّازیّ ضعیف، وعن عمر بن اُذینة صحیح، وکذا عن أیّوب بن نوح، وعن مرازم بن حکیم حسن، وعن إبراهیم بن أبی زیاد الکرخیّ صحیح، وعن سهل بن الیسع حسن، وعن أبی زکریّا الأعور صحیح، وعن أبی حبیب ناجیة قویّ، وعن حفص بن سالم صحیح، وعن أبی المغرا حمید بن المثنّی العجلیّ قویّ، وعن معاویة بن شریح صحیح، وکذا عن سلیمان بن داود المنقریّ الشّاذکونیّ، وکذا عن ربعیّ بن عبداللّه، وعن داود بن سرحان الکوفیّ العطّار صحیح، وعن المعلّی بن خنیس مولی الصّادق علیه‌السلام صحیح، وکذا عن إبراهیم بن أبی البلاد، وکذا عن أبی أ یّوب الخزّاز، وهو إبراهیم بن عثمان،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إبراهیم بن عیسی، وکذا عن حفص بن سالم أبی ولاّد الحنّاط مولی بنی مخزوم، وکذا عن محمّد بن خالد البرقیّ، وکذا عن زکریّا بن آدم، وکذا عن بحر السّقاء، وعن أبی جریر بن إدریس صاحب الکاظم علیه‌السلام حسن، وکذا عن معروف بن خرّبوذ المکّیّ،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4361"/>
      </w:r>
      <w:r>
        <w:rPr>
          <w:rFonts w:ascii="Amiri" w:hAnsi="Amiri" w:eastAsia="Amiri" w:cs="Amiri"/>
          <w:color w:val="111111"/>
          <w:sz w:val="28"/>
          <w:sz w:val="28"/>
          <w:szCs w:val="28"/>
          <w:rtl w:val="true"/>
          <w:lang w:bidi="ar-SA"/>
        </w:rPr>
        <w:t>عن سعید بن عبداللّه الأعرج قویّ، وطریقه إلی علیّ بن عطیّة الأصمّ الحنّاط</w:t>
      </w:r>
      <w:r>
        <w:rPr>
          <w:rStyle w:val="FootnoteAnchor"/>
          <w:rtl w:val="true"/>
        </w:rPr>
        <w:footnoteReference w:id="4362"/>
      </w:r>
      <w:r>
        <w:rPr>
          <w:rFonts w:ascii="IRNazanin" w:hAnsi="IRNazanin" w:eastAsia="IRNazanin"/>
          <w:color w:val="111111"/>
          <w:sz w:val="28"/>
          <w:sz w:val="28"/>
          <w:szCs w:val="28"/>
          <w:rtl w:val="true"/>
          <w:lang w:bidi="fa-IR"/>
        </w:rPr>
        <w:t>الکوفیّ فیه علیّ بن حسّان وهو مشترک بین اثنین، فإن کان الواسطیّ فالطّریق صحیح، وإن کان الهاشمیّ فهو</w:t>
      </w:r>
      <w:r>
        <w:rPr>
          <w:rStyle w:val="FootnoteAnchor"/>
          <w:rtl w:val="true"/>
        </w:rPr>
        <w:footnoteReference w:id="4363"/>
      </w:r>
      <w:r>
        <w:rPr>
          <w:rFonts w:ascii="IRNazanin" w:hAnsi="IRNazanin" w:eastAsia="IRNazanin"/>
          <w:color w:val="111111"/>
          <w:sz w:val="28"/>
          <w:sz w:val="28"/>
          <w:szCs w:val="28"/>
          <w:rtl w:val="true"/>
          <w:lang w:bidi="fa-IR"/>
        </w:rPr>
        <w:t xml:space="preserve">ضعیف، وعن معمّر بن خلاّد حسن، وإلی هارون بن حمزة الغنویّ صحیح، وکذا عن جعفر بن بشیر البجلیّ، وکذا عن علیّ بن رئاب، وعن علیّ بن الفضل الواسطیّ صاحب الرّضا علیه‌السلام حسن، وعن موسی بن القاسم البجلیّ صحیح، وکذا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عمّار بن الفیض الصّیرفیّ الثّعلبیّ الکوفیّ وهو أخو إسحاق بن عمّار، وکذا عن محمّد بن أحمد بن یحیی بن عمران الأشعریّ، وعن مبارک العقرقوفیّ ضعیف، وکذا عن مروان بن مسلم، وعن عاصم بن حمید حسن، وعن محمّد بن عبدالجبّار وهو ابن أبی الصّهبان صحیح، وکذا عن یعقوب بن شعیب بن میثم الأسدیّ وهو مولی کوفیّ، وکذا عن درست بن أبی منصور الواسطیّ، وکذا عن القاسم بن سلیمان، وعن إبراهیم بن محمّد الهمدانیّ حسن، وعن أبی الورد صحیح، وکذا عن الحسن بن علیّ الوشّاء، وکذا عن أبان بن عثمان الأحمر، وکذا عن منصور بن یونس، وعن إدریس بن هلال ضعیف، وعن القاسم بن عروة صحیح، وعن محمّد بن قیس حسن، وعن بشیر النّبّال ضعیف، وعن عبدالکریم بن عمرو الخثعمیّ ولقبه کرّام صحیح، وعبدالکریم واقفیّ، ثقة، وکذا عن عیسی بن أبی منصور وکنیته أبوصالح، وهو کوفیّ مولی، وعن عبدالملک ابن عتبة الهاشمیّ قویّ، وعن محمّد بن حکیم صحیح، وکذا عن علیّ بن الحکم، وکذا عن علیّ بن سوید، وکذا عن محمّد بن حمران، وعن سعید النّقّاش ضعیف، وعن الحسین بن سعید صحیح، وکذا عن غیاث بن إبراهیم، وغیاث بُتریُ، ثقة، وکذا عن عبدالرّحمان بن أبی نجران، وکذا عن محمّد بن عیسی بن عبید الیقطینیّ، وکذا عن عیسی بن عبداللّه بن علیّ بن عمر بن علیّ بن الحسین بن علیّ بن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طالب علیهم‌السلام، وعن عیسی بن یونس ضعیف، وکذا عن حذیفة بن منصور، وعن إبراهیم بن عمر الیمانیّ صحیح، وکذا عن الحسن بن علیّ بن فضّال، وکذا عن النّضر ابن سوید، وکذا عن شهاب بن عبد ربّه، وعن إبراهیم بن أبی یحیی المدائنیّ</w:t>
      </w:r>
      <w:r>
        <w:rPr>
          <w:rStyle w:val="FootnoteAnchor"/>
          <w:rtl w:val="true"/>
        </w:rPr>
        <w:footnoteReference w:id="4364"/>
      </w:r>
      <w:r>
        <w:rPr>
          <w:rFonts w:ascii="IRNazanin" w:hAnsi="IRNazanin" w:eastAsia="IRNazanin"/>
          <w:color w:val="111111"/>
          <w:sz w:val="28"/>
          <w:sz w:val="28"/>
          <w:szCs w:val="28"/>
          <w:rtl w:val="true"/>
          <w:lang w:bidi="fa-IR"/>
        </w:rPr>
        <w:t>قویّ، وعن علیّ بن أسباط صحیح، وکذا عن عمّار بن مروان، وعن منذر بن جیفر</w:t>
      </w:r>
      <w:r>
        <w:rPr>
          <w:rStyle w:val="FootnoteAnchor"/>
          <w:rtl w:val="true"/>
        </w:rPr>
        <w:footnoteReference w:id="4365"/>
      </w:r>
      <w:r>
        <w:rPr>
          <w:rFonts w:ascii="IRNazanin" w:hAnsi="IRNazanin" w:eastAsia="IRNazanin"/>
          <w:color w:val="111111"/>
          <w:sz w:val="28"/>
          <w:sz w:val="28"/>
          <w:szCs w:val="28"/>
          <w:rtl w:val="true"/>
          <w:lang w:bidi="fa-IR"/>
        </w:rPr>
        <w:t>حسن، وکذا عن عبداللّه بن میمون القدّاح المکّیّ، وعن جعفر بن القاسم صحیح، وکذا عن علیّ بن میسرة، وعن حمّاد النّواء ضعیف، وعن خالد بن أبی العلاء الخفّاف صحیح، وکذا عن عبداللّه بن یحیی الکاهلیّ، وکذا عن أبی الحسن النّهدیّ،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4366"/>
      </w:r>
      <w:r>
        <w:rPr>
          <w:rFonts w:ascii="IRNazanin" w:hAnsi="IRNazanin" w:eastAsia="IRNazanin"/>
          <w:color w:val="111111"/>
          <w:sz w:val="28"/>
          <w:sz w:val="28"/>
          <w:szCs w:val="28"/>
          <w:rtl w:val="true"/>
          <w:lang w:bidi="fa-IR"/>
        </w:rPr>
        <w:t>عن عمران الحلبیّ أبی الفضل، وعن الحسن بن هارون قویّ، وعن إبراهیم ابن سفیان ضعیف، وکذا عن یوسف بن إبراهیم الطّاطریّ، وعن فضالة بن أیّوب صحیح، وعن یحیی بن حسّان الأزرق حسن</w:t>
      </w:r>
      <w:r>
        <w:rPr>
          <w:rStyle w:val="FootnoteAnchor"/>
          <w:rtl w:val="true"/>
        </w:rPr>
        <w:footnoteReference w:id="4367"/>
      </w:r>
      <w:r>
        <w:rPr>
          <w:rFonts w:ascii="IRNazanin" w:hAnsi="IRNazanin" w:eastAsia="IRNazanin"/>
          <w:color w:val="111111"/>
          <w:sz w:val="28"/>
          <w:sz w:val="28"/>
          <w:szCs w:val="28"/>
          <w:rtl w:val="true"/>
          <w:lang w:bidi="fa-IR"/>
        </w:rPr>
        <w:t>، وعن علیّ بن النّعمان صحیح، وعن أحمد بن محمّد بن مطهّر صاحب أبی محمّد العسکریّ علیه‌السلام صحیح، وعن أبی عبداللّه الخراسانیّ حسن، وعن الحارث بیّاع الأنماط</w:t>
      </w:r>
      <w:r>
        <w:rPr>
          <w:rStyle w:val="FootnoteAnchor"/>
          <w:rtl w:val="true"/>
        </w:rPr>
        <w:footnoteReference w:id="4368"/>
      </w:r>
      <w:r>
        <w:rPr>
          <w:rFonts w:ascii="IRNazanin" w:hAnsi="IRNazanin" w:eastAsia="IRNazanin"/>
          <w:color w:val="111111"/>
          <w:sz w:val="28"/>
          <w:sz w:val="28"/>
          <w:szCs w:val="28"/>
          <w:rtl w:val="true"/>
          <w:lang w:bidi="fa-IR"/>
        </w:rPr>
        <w:t xml:space="preserve">ضعیف، وعن عمر بن موسی السّابطیّ قویّ، وعن علیّ بن محمّد الحضینیّ ضعیف، وعن سوید القلاّد، صحیح، وعن مثنّی بن عبدالسّلام قویّ، وعن جعفر بن ناجیة صحیح، وعن ذریح بن محمّد المحاربیّ حسن، وعن کلیب بن معاویة الأسدیّ صحیح، وکذا عن عبداللّه بن جعفر ابن جامع الحمیریّ، وکذا عن محمّد بن عثمان العمریّ، وعن النّعمان بن سعد ضعیف، وعن حمدان الدّیوانیّ حسن، وعن حمزة بن حمران بن أعین مولی بنی شیبان الکوفیّ، وعن أحمد بن عائذ صحیح، وعن العلاء بن سیّابة صحیح، وعن عبداللّه بن الحکم ضعیف، وکذا عن علیّ بن مطر، وعن یاسین الضّریر البصریّ صحیح، وعن القاسم بن برید بن معاویة العجلیّ ضعیف، وعن محمّد بن عذافر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الصّیرفیّ صحیح، وعن أیّوب بن الحرّ صحیح، وکذا عن عبدالحمید بن عوّاض الطّائی، وکذا عن عبداللّه بن محمّد الجعفیّ، وکذا عن صبّاح بن سیّابة أخی عبدالرّحمان بن سیّابة الکوفیّ، وعن إبراهیم بن هاشم صحیح، وعن عبداللّه بن حمّاد الأنصاریّ ضعیف، وکذا عن بشّار</w:t>
      </w:r>
      <w:r>
        <w:rPr>
          <w:rStyle w:val="FootnoteAnchor"/>
          <w:rtl w:val="true"/>
        </w:rPr>
        <w:footnoteReference w:id="4369"/>
      </w:r>
      <w:r>
        <w:rPr>
          <w:rFonts w:ascii="IRNazanin" w:hAnsi="IRNazanin" w:eastAsia="IRNazanin"/>
          <w:color w:val="111111"/>
          <w:sz w:val="28"/>
          <w:sz w:val="28"/>
          <w:szCs w:val="28"/>
          <w:rtl w:val="true"/>
          <w:lang w:bidi="fa-IR"/>
        </w:rPr>
        <w:t>بن یسار</w:t>
      </w:r>
      <w:r>
        <w:rPr>
          <w:rStyle w:val="FootnoteAnchor"/>
          <w:rtl w:val="true"/>
        </w:rPr>
        <w:footnoteReference w:id="4370"/>
      </w:r>
      <w:r>
        <w:rPr>
          <w:rFonts w:ascii="IRNazanin" w:hAnsi="IRNazanin" w:eastAsia="IRNazanin"/>
          <w:color w:val="111111"/>
          <w:sz w:val="28"/>
          <w:sz w:val="28"/>
          <w:szCs w:val="28"/>
          <w:rtl w:val="true"/>
          <w:lang w:bidi="fa-IR"/>
        </w:rPr>
        <w:t>، وکذا عن محمّد بن عمر بن أبی المقدام، وعن یوسف بن یعقوب أخی یونس بن یعقوب وکانا فطحیّین، وعن محمّد ابن علیّ بن محبوب صحیح، وعن محمّد بن الولید الکرمانیّ حسن، وعن محمّد بن منصور ضعیف،وعن عبداللّه بن جبلة صحیح، وعن ثعلبة أبی إسحاق بن میمون صحیح، وعن داود بن إسحاق ضعیف، وعن إدریس بن عبداللّه القمیّ صحیح، وعن إدریس بن زید حسن، وعن محمّد بن سهل صحیح، وکذا عن منهال القصّاب، وکذا عن مسعدة بن زیاد، وکذا عن داود بن أبی یزید، وکذا عن ثویر بن أبی فاختة، وکذا عن محمّد بن حسّان</w:t>
      </w:r>
      <w:r>
        <w:rPr>
          <w:rStyle w:val="FootnoteAnchor"/>
          <w:rtl w:val="true"/>
        </w:rPr>
        <w:footnoteReference w:id="4371"/>
      </w:r>
      <w:r>
        <w:rPr>
          <w:rFonts w:ascii="IRNazanin" w:hAnsi="IRNazanin" w:eastAsia="IRNazanin"/>
          <w:color w:val="111111"/>
          <w:sz w:val="28"/>
          <w:sz w:val="28"/>
          <w:szCs w:val="28"/>
          <w:rtl w:val="true"/>
          <w:lang w:bidi="fa-IR"/>
        </w:rPr>
        <w:t xml:space="preserve">، وکذا عن أحمد بن محمّد بن عیسی، وکذا عن علیّ بن حسّان الواسطیّ، وکذا عن 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w:t>
      </w:r>
      <w:r>
        <w:rPr>
          <w:rStyle w:val="FootnoteAnchor"/>
          <w:rtl w:val="true"/>
        </w:rPr>
        <w:footnoteReference w:id="4372"/>
      </w:r>
      <w:r>
        <w:rPr>
          <w:rFonts w:ascii="IRNazanin" w:hAnsi="IRNazanin" w:eastAsia="IRNazanin"/>
          <w:color w:val="111111"/>
          <w:sz w:val="28"/>
          <w:sz w:val="28"/>
          <w:szCs w:val="28"/>
          <w:rtl w:val="true"/>
          <w:lang w:bidi="fa-IR"/>
        </w:rPr>
        <w:t>، وکذا عن یعقوب بن یزید</w:t>
      </w:r>
      <w:r>
        <w:rPr>
          <w:rStyle w:val="FootnoteAnchor"/>
          <w:rtl w:val="true"/>
        </w:rPr>
        <w:footnoteReference w:id="4373"/>
      </w:r>
      <w:r>
        <w:rPr>
          <w:rFonts w:ascii="IRNazanin" w:hAnsi="IRNazanin" w:eastAsia="IRNazanin"/>
          <w:color w:val="111111"/>
          <w:sz w:val="28"/>
          <w:sz w:val="28"/>
          <w:szCs w:val="28"/>
          <w:rtl w:val="true"/>
          <w:lang w:bidi="fa-IR"/>
        </w:rPr>
        <w:t>، وکذا عن الحسن بن علیّ بن النّعمان، وکذا عن محمّد بن أسلم الجبلیّ، وکذا عن محمّد بن الحسین بن أبی الخطّاب، وکذا عن العبّاس بن معروف، وکذا عن معاویة بن حکیم، وکذا عن أبی الجوزاء المنبّه بن عبداللّه‌</w:t>
      </w:r>
      <w:r>
        <w:rPr>
          <w:rStyle w:val="FootnoteAnchor"/>
          <w:rtl w:val="true"/>
        </w:rPr>
        <w:footnoteReference w:id="4374"/>
      </w:r>
      <w:r>
        <w:rPr>
          <w:rFonts w:ascii="IRNazanin" w:hAnsi="IRNazanin" w:eastAsia="IRNazanin"/>
          <w:color w:val="111111"/>
          <w:sz w:val="28"/>
          <w:sz w:val="28"/>
          <w:szCs w:val="28"/>
          <w:rtl w:val="true"/>
          <w:lang w:bidi="fa-IR"/>
        </w:rPr>
        <w:t>، فهذا ما خطر لنا الآن من حال هذه الطّرق فی الکتب الثّلاثة، وقد تختلف طرق اُخری فی الکتب نثبّتها</w:t>
      </w:r>
      <w:r>
        <w:rPr>
          <w:rStyle w:val="FootnoteAnchor"/>
          <w:rtl w:val="true"/>
        </w:rPr>
        <w:footnoteReference w:id="4375"/>
      </w:r>
      <w:r>
        <w:rPr>
          <w:rFonts w:ascii="IRNazanin" w:hAnsi="IRNazanin" w:eastAsia="IRNazanin"/>
          <w:color w:val="111111"/>
          <w:sz w:val="28"/>
          <w:sz w:val="28"/>
          <w:szCs w:val="28"/>
          <w:rtl w:val="true"/>
          <w:lang w:bidi="fa-IR"/>
        </w:rPr>
        <w:t>أیضاً إن حضرنا حال رواتها من جرح أو تعدیل</w:t>
      </w:r>
      <w:r>
        <w:rPr>
          <w:rFonts w:eastAsia="IRNazanin" w:cs="IRNazanin"/>
          <w:color w:val="111111"/>
          <w:sz w:val="28"/>
          <w:szCs w:val="28"/>
          <w:rtl w:val="true"/>
          <w:lang w:bidi="fa-IR"/>
        </w:rPr>
        <w:t xml:space="preserve">. </w:t>
      </w:r>
      <w:bookmarkStart w:id="726" w:name="pg4798_34092"/>
    </w:p>
    <w:p>
      <w:pPr>
        <w:pStyle w:val="Heading3"/>
        <w:numPr>
          <w:ilvl w:val="2"/>
          <w:numId w:val="1"/>
        </w:numPr>
        <w:rPr/>
      </w:pPr>
      <w:bookmarkStart w:id="727" w:name="__RefHeading___Toc2402573_2035185390"/>
      <w:bookmarkStart w:id="728" w:name="_Toc254"/>
      <w:bookmarkEnd w:id="726"/>
      <w:bookmarkEnd w:id="727"/>
      <w:r>
        <w:rPr>
          <w:rtl w:val="true"/>
        </w:rPr>
        <w:t>الفائدة التّاسعة</w:t>
      </w:r>
      <w:bookmarkEnd w:id="728"/>
    </w:p>
    <w:p>
      <w:pPr>
        <w:pStyle w:val="BookText"/>
        <w:rPr/>
      </w:pPr>
      <w:r>
        <w:rPr>
          <w:rFonts w:ascii="IRNazanin" w:hAnsi="IRNazanin" w:eastAsia="IRNazanin"/>
          <w:color w:val="111111"/>
          <w:sz w:val="28"/>
          <w:sz w:val="28"/>
          <w:szCs w:val="28"/>
          <w:rtl w:val="true"/>
          <w:lang w:bidi="fa-IR"/>
        </w:rPr>
        <w:t>قد یغلط جماعة فی الإسناد من</w:t>
      </w:r>
      <w:r>
        <w:rPr>
          <w:rStyle w:val="FootnoteAnchor"/>
          <w:rtl w:val="true"/>
        </w:rPr>
        <w:footnoteReference w:id="4376"/>
      </w:r>
      <w:r>
        <w:rPr>
          <w:rFonts w:ascii="IRNazanin" w:hAnsi="IRNazanin" w:eastAsia="IRNazanin"/>
          <w:color w:val="111111"/>
          <w:sz w:val="28"/>
          <w:sz w:val="28"/>
          <w:szCs w:val="28"/>
          <w:rtl w:val="true"/>
          <w:lang w:bidi="fa-IR"/>
        </w:rPr>
        <w:t>إبراهیم بن هاشم إلی حمّاد بن عیسی</w:t>
      </w:r>
    </w:p>
    <w:p>
      <w:pPr>
        <w:pStyle w:val="BookText"/>
        <w:rPr/>
      </w:pPr>
      <w:r>
        <w:rPr>
          <w:rFonts w:ascii="IRNazanin" w:hAnsi="IRNazanin" w:eastAsia="IRNazanin"/>
          <w:color w:val="111111"/>
          <w:sz w:val="28"/>
          <w:sz w:val="28"/>
          <w:szCs w:val="28"/>
          <w:rtl w:val="true"/>
          <w:lang w:bidi="fa-IR"/>
        </w:rPr>
        <w:t>فیتوهّمونه حمّاد بن عثمان وهو غلط، فإنّ إبراهیم بن هاشم لم یلق حمّاد بن عثمان بل حمّاد بن عیسی</w:t>
      </w:r>
      <w:r>
        <w:rPr>
          <w:rFonts w:eastAsia="IRNazanin" w:cs="IRNazanin"/>
          <w:color w:val="111111"/>
          <w:sz w:val="28"/>
          <w:szCs w:val="28"/>
          <w:rtl w:val="true"/>
          <w:lang w:bidi="fa-IR"/>
        </w:rPr>
        <w:t>.</w:t>
      </w:r>
    </w:p>
    <w:p>
      <w:pPr>
        <w:pStyle w:val="Heading3"/>
        <w:numPr>
          <w:ilvl w:val="2"/>
          <w:numId w:val="1"/>
        </w:numPr>
        <w:rPr/>
      </w:pPr>
      <w:bookmarkStart w:id="729" w:name="__RefHeading___Toc2402575_2035185390"/>
      <w:bookmarkStart w:id="730" w:name="_Toc255"/>
      <w:bookmarkEnd w:id="729"/>
      <w:r>
        <w:rPr>
          <w:rtl w:val="true"/>
        </w:rPr>
        <w:t>الفائدة العاشرة</w:t>
      </w:r>
      <w:bookmarkEnd w:id="730"/>
    </w:p>
    <w:p>
      <w:pPr>
        <w:pStyle w:val="BookText"/>
        <w:rPr/>
      </w:pPr>
      <w:r>
        <w:rPr>
          <w:rFonts w:ascii="IRNazanin" w:hAnsi="IRNazanin" w:eastAsia="IRNazanin"/>
          <w:color w:val="111111"/>
          <w:sz w:val="28"/>
          <w:sz w:val="28"/>
          <w:szCs w:val="28"/>
          <w:rtl w:val="true"/>
          <w:lang w:bidi="fa-IR"/>
        </w:rPr>
        <w:t>لنا طرق متعدّدة إلی الشّیخ السّعید أبی جعفر الطّوسیّ رحمه‌الله وکذا إلی الشّیخ الصّدوق أبی جعفر بن بابویه، وکذا إلی الشّیخین أبی عمرو الکشّیّ وأحمد بن العبّاس النّجاشیّ؛ ونحن نثبّت ههنا منها ما یتّفق وکلّها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إلی الشّیخ الطّوسیّ رحمه‌الله فإنّا نروی جمیع روایاته ومصنّفاته وإجازاته عن والدی الشّیخ یوسف بن علیّ بن مطهّر رحمه‌الله، عن الشّیخ یحیی بن محمّد بن یحیی بن الفرج السّوراویّ، عن الفقیه الحسین بن هبة اللّه بن رطبة، عن المفید أبی علیّ الحسن بن محمّد الطّوسیّ، عن والده الشّیخ أبی جعفر محمّد بن الحسن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والدی، عن السّیّد أحمد بن یوسف بن أحمد بن العریضیّ العلویّ الحسینیّ، عن برهان الدّین محمّد بن محمّد بن علیّ الحمدانیّ القزوینیّ نزیل الرّیّ،</w:t>
      </w:r>
    </w:p>
    <w:p>
      <w:pPr>
        <w:pStyle w:val="BookText"/>
        <w:rPr/>
      </w:pPr>
      <w:r>
        <w:rPr>
          <w:rFonts w:ascii="Amiri" w:hAnsi="Amiri" w:eastAsia="Amiri" w:cs="Amiri"/>
          <w:color w:val="111111"/>
          <w:sz w:val="28"/>
          <w:sz w:val="28"/>
          <w:szCs w:val="28"/>
          <w:rtl w:val="true"/>
          <w:lang w:bidi="ar-SA"/>
        </w:rPr>
        <w:t>عن السّیّد فضل اللّه بن علیّ الحسینیّ الرّاوندیّ، عن عماد الدّین أبی الصّمصام ذی</w:t>
      </w:r>
    </w:p>
    <w:p>
      <w:pPr>
        <w:pStyle w:val="BookText"/>
        <w:rPr/>
      </w:pPr>
      <w:r>
        <w:rPr>
          <w:rFonts w:ascii="IRNazanin" w:hAnsi="IRNazanin" w:eastAsia="IRNazanin"/>
          <w:color w:val="111111"/>
          <w:sz w:val="28"/>
          <w:sz w:val="28"/>
          <w:szCs w:val="28"/>
          <w:rtl w:val="true"/>
          <w:lang w:bidi="fa-IR"/>
        </w:rPr>
        <w:t>الفقار بن معبد الحسینیّ</w:t>
      </w:r>
      <w:r>
        <w:rPr>
          <w:rStyle w:val="FootnoteAnchor"/>
          <w:rtl w:val="true"/>
        </w:rPr>
        <w:footnoteReference w:id="4377"/>
      </w:r>
      <w:r>
        <w:rPr>
          <w:rFonts w:ascii="Amiri" w:hAnsi="Amiri" w:eastAsia="Amiri" w:cs="Amiri"/>
          <w:color w:val="111111"/>
          <w:sz w:val="28"/>
          <w:sz w:val="28"/>
          <w:szCs w:val="28"/>
          <w:rtl w:val="true"/>
          <w:lang w:bidi="ar-SA"/>
        </w:rPr>
        <w:t>، عن الشّیخ أبی جعفر الطّوسیّ</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والدی أبی المظفّر یوسف بن مطهّر رحمه‌الله، عن السّیّد فخّار بن معد بن فخّار العلویّ الموسویّ، عن الشّیخ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Style w:val="FootnoteAnchor"/>
          <w:rtl w:val="true"/>
        </w:rPr>
        <w:footnoteReference w:id="4378"/>
      </w:r>
      <w:r>
        <w:rPr>
          <w:rFonts w:ascii="IRNazanin" w:hAnsi="IRNazanin" w:eastAsia="IRNazanin"/>
          <w:color w:val="111111"/>
          <w:sz w:val="28"/>
          <w:sz w:val="28"/>
          <w:szCs w:val="28"/>
          <w:rtl w:val="true"/>
          <w:lang w:bidi="fa-IR"/>
        </w:rPr>
        <w:t>عن الشّیخ أبی القاسم العماد الطّبریّ، عن المفید أبی علیّ الحسن بن محمّد بن الحسن الطّوسیّ، عن والده أبی جعفر الطّوسیّ رحمه‌الله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والّذی إلی</w:t>
      </w:r>
      <w:r>
        <w:rPr>
          <w:rStyle w:val="FootnoteAnchor"/>
          <w:rtl w:val="true"/>
        </w:rPr>
        <w:footnoteReference w:id="4379"/>
      </w:r>
      <w:r>
        <w:rPr>
          <w:rFonts w:ascii="IRNazanin" w:hAnsi="IRNazanin" w:eastAsia="IRNazanin"/>
          <w:color w:val="111111"/>
          <w:sz w:val="28"/>
          <w:sz w:val="28"/>
          <w:szCs w:val="28"/>
          <w:rtl w:val="true"/>
          <w:lang w:bidi="fa-IR"/>
        </w:rPr>
        <w:t>الشّیخ أبی جعفر بن بابویه رحمه‌الله، فإنّا نروی جمیع مصنّفاته وإجازاته عن والدی رحمه‌الله، عن السّیّد أحمد بن یوسف بن أحمد بن العریضیّ العلویّ الحسینیّ، عن البرهان محمّد بن محمّد بن علیّ الحمدانیّ القزوینیّ، عن السّیّد فضل‌اللّه بن علیّ الحسینیّ الرّاوندیّ، عن العماد أبی الصّمصام بن معبد الحسینیّ</w:t>
      </w:r>
      <w:r>
        <w:rPr>
          <w:rStyle w:val="FootnoteAnchor"/>
          <w:rtl w:val="true"/>
        </w:rPr>
        <w:footnoteReference w:id="4380"/>
      </w:r>
      <w:r>
        <w:rPr>
          <w:rFonts w:ascii="IRNazanin" w:hAnsi="IRNazanin" w:eastAsia="IRNazanin"/>
          <w:color w:val="111111"/>
          <w:sz w:val="28"/>
          <w:sz w:val="28"/>
          <w:szCs w:val="28"/>
          <w:rtl w:val="true"/>
          <w:lang w:bidi="fa-IR"/>
        </w:rPr>
        <w:t>، عن الشّیخ أبی جعفر الطّوسیّ، عن الشّیخ المفید محمّد بن محمّد بن النّعمان، عن أبی جعفر محمّد بن علیّ بن الحسین بن بابویه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أبی الصّمصام، عن النّجاشیّ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عن الشّیخ أبی جعفر الطّوسیّ رحمه‌الله، عن أبی محمّد هارون بن موسی التّلعکبریّ رحمه‌الله، عن أبی عمرو محمّد بن عمر بن عبدالعزیز الکشّیّ رحمه‌الله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اقتصرت من الرّوایات إلی هؤاء المشایخ بما ذکرت والباقی من الرّوایات إلی هؤاء المشایخ وإلی غیرهم مذکور فی کتابنا الکبیر من أراده وقف علیه هناک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وحده وصلّی اللّه علی سیّدنا ومولانا محمّد النّبیّ وآله الطّاهرین</w:t>
      </w:r>
      <w:r>
        <w:rPr>
          <w:rFonts w:eastAsia="Amiri" w:cs="Amiri" w:ascii="Amiri" w:hAnsi="Amiri"/>
          <w:color w:val="111111"/>
          <w:sz w:val="28"/>
          <w:szCs w:val="28"/>
          <w:rtl w:val="true"/>
          <w:lang w:bidi="ar-SA"/>
        </w:rPr>
        <w:t xml:space="preserve">. </w:t>
      </w:r>
      <w:bookmarkStart w:id="731" w:name="pg4798_34094"/>
    </w:p>
    <w:p>
      <w:pPr>
        <w:pStyle w:val="Heading2"/>
        <w:numPr>
          <w:ilvl w:val="1"/>
          <w:numId w:val="1"/>
        </w:numPr>
        <w:rPr/>
      </w:pPr>
      <w:bookmarkStart w:id="732" w:name="__RefHeading___Toc2402577_2035185390"/>
      <w:bookmarkStart w:id="733" w:name="_Toc256"/>
      <w:bookmarkEnd w:id="731"/>
      <w:bookmarkEnd w:id="732"/>
      <w:r>
        <w:rPr>
          <w:rtl w:val="true"/>
        </w:rPr>
        <w:t>الفهرس</w:t>
      </w:r>
      <w:bookmarkEnd w:id="733"/>
    </w:p>
    <w:p>
      <w:pPr>
        <w:pStyle w:val="BookText"/>
        <w:rPr/>
      </w:pPr>
      <w:r>
        <w:rPr>
          <w:rFonts w:ascii="IRNazanin" w:hAnsi="IRNazanin" w:eastAsia="IRNazanin"/>
          <w:color w:val="111111"/>
          <w:sz w:val="28"/>
          <w:sz w:val="28"/>
          <w:szCs w:val="28"/>
          <w:rtl w:val="true"/>
          <w:lang w:bidi="fa-IR"/>
        </w:rPr>
        <w:t>کلمة شکر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دور الإمامیّة فی تدوین کتب الرّجال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خصائص رجال العلاّمة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المجمع فی</w:t>
      </w:r>
    </w:p>
    <w:p>
      <w:pPr>
        <w:pStyle w:val="BookText"/>
        <w:rPr/>
      </w:pPr>
      <w:r>
        <w:rPr>
          <w:rFonts w:ascii="Amiri" w:hAnsi="Amiri" w:eastAsia="Amiri" w:cs="Amiri"/>
          <w:color w:val="111111"/>
          <w:sz w:val="28"/>
          <w:sz w:val="28"/>
          <w:szCs w:val="28"/>
          <w:rtl w:val="true"/>
          <w:lang w:bidi="ar-SA"/>
        </w:rPr>
        <w:t xml:space="preserve">إعادة طبع خلاصة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مواصفات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المولف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مولده ووفاته ومدفنه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منزلته العلمیّة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إطراء علماء الشّیعة له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مشایخه فی</w:t>
      </w:r>
    </w:p>
    <w:p>
      <w:pPr>
        <w:pStyle w:val="BookText"/>
        <w:rPr/>
      </w:pPr>
      <w:r>
        <w:rPr>
          <w:rFonts w:ascii="IRNazanin" w:hAnsi="IRNazanin" w:eastAsia="IRNazanin"/>
          <w:color w:val="111111"/>
          <w:sz w:val="28"/>
          <w:sz w:val="28"/>
          <w:szCs w:val="28"/>
          <w:rtl w:val="true"/>
          <w:lang w:bidi="fa-IR"/>
        </w:rPr>
        <w:t xml:space="preserve">القراءة والرّوایة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تلامیذه فی القراءة والرّوایة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مولفاته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وصیّته لولده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المولف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الفصل الأ وّل فی الهمزة</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باباً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الباب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الثّانی فی الباء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الفصل الثّالث فی التّاء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الفصل الرّابع فی الثّاء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 فی الجیم</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الفصل السّادس فی الحاء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باباً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الفصل السّابع فی الخاء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الثّامن فی الدّال</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الفصل التّاسع فی الذّال</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واحد</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العاشر فی الرّاء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الحادی عشر فی الزّای</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 عشر فی السّین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باباً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الفصل الثّالث عشر فی الشّین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الفصل الرّابع عشر فی الصّاد</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 عشر فی الضّاد</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السّادس عشر فی الطّاء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السّابع عشر فی الظّاء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واحد</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الفصل الثّامن عشر فی العین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وثلاثون باباً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الباب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الباب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الباب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الباب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الباب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الباب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الباب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الباب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الباب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الباب 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الفصل التّاسع عشر فی الغین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الفصل العشرون فی الفاء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الحادی والعشرون فی القاف</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الفصل الثّانی والعشرون فی الکاف</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الفصل الثّالث والعشرون فی اللاّم</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الفصل الرّابع والعشرون فی المیم</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باباً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الباب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الفصل الخامس والعشرون فی النّون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الباب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الفصل السّادس والعشرون فی الهاء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الفصل السّابع والعشرون فی الواو</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 والعشرون فی الیاء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أبواب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الفصل التّاسع والعشرون</w:t>
      </w:r>
    </w:p>
    <w:p>
      <w:pPr>
        <w:pStyle w:val="BookText"/>
        <w:rPr/>
      </w:pPr>
      <w:r>
        <w:rPr>
          <w:rFonts w:ascii="IRNazanin" w:hAnsi="IRNazanin" w:eastAsia="IRNazanin"/>
          <w:color w:val="111111"/>
          <w:sz w:val="28"/>
          <w:sz w:val="28"/>
          <w:szCs w:val="28"/>
          <w:rtl w:val="true"/>
          <w:lang w:bidi="fa-IR"/>
        </w:rPr>
        <w:t>فی الکنی والألقاب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الثّلاثون</w:t>
      </w:r>
    </w:p>
    <w:p>
      <w:pPr>
        <w:pStyle w:val="BookText"/>
        <w:rPr/>
      </w:pPr>
      <w:r>
        <w:rPr>
          <w:rFonts w:ascii="IRNazanin" w:hAnsi="IRNazanin" w:eastAsia="IRNazanin"/>
          <w:color w:val="111111"/>
          <w:sz w:val="28"/>
          <w:sz w:val="28"/>
          <w:szCs w:val="28"/>
          <w:rtl w:val="true"/>
          <w:lang w:bidi="fa-IR"/>
        </w:rPr>
        <w:t>فی ذکر بعض أولیاء علیّ علیه‌السلام وخواصّه وأصحابه وبعض المجهولین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الحادی والثّلاثون</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وتشتمل علی فوائد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عبداللّه بن عمر، و عبداللّه بن مسعود، و زید بن ثابت، و أبا موسی الأشعری، و أبا سعید الخدری، و أبا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المقابل فإنّ عدداً آخر کان یجیز بل یرجّح التّدوین،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 أنس بن مالک، و جابر بن عبداللّه، و الحسن بن علیّ، و عطاء، و سعید بن جبیر تدریب الرّاوی للسّیوطی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286/163</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286/163</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ذلک فی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و رجال ابن داود الحلّی، کلا الکتابین تمّ نشرهما من قبل المرحوم المحدّث الأرموی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العلاّمة الکبیر الأسماء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المرکزیّة لجامعة 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هذّبه صاحب المعالم و هوالشّیخ حسن نجل الشّهید الثّانی و سمّاه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العلاّمة رحمه‌الله سمّی عنوان الأوّل من کتابه ب من اعتمد علی روایته والثّانی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ترکت روایته أو توقّفت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داود عنون القسم الأوّل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ذکرالممدوحین والموثّقین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بالمجروحین و المجهولین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العلاّمة فی الخلاصة لم یذکر أحوال المتأخّرین و المعاصرین، و إنّما أرجع ذلک إلی کتابه الکبیر الرّجال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والشّیء الآخر هو وجود تقریضات علی العلاّمة فی کتابه والتّفریشی فی نقد الرّجال یعدّ هذا العمل خطأً، لکن المرحوم المامقانی یبرّره فی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قاموس الرّجال للعلاّمة التّستری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هو تلخیص مواضیع الاُصول الرّجالیّة و استعمال الرّموز الّتی اخترعها ابن داود لِکتب الرّجال، لکن فی تقسیم الرّواة إلی ثقات و ضعفاء، فلیس فیه من أثر علی المصادر غیرالصّعوبة والمعاناة، و لم یقتبس من کتب ذینک العَلَمین أحد إلاّ المرحوم الشّیخ طه نجف فإنّه اتّبع نفس الاُسلوب فی کتابه، لذا ربّما لهذا السّبب لم یُعرف کتابه بین المصادر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للأردبیلی یشمل تلخیص المقال رجال الوسیط للاسترآبادی و فهرست منتجب الدّین وإفادات المیر مصطفی التّفریشی فی نقدالرّجال الّذی ذکر أسانید الکتب الأربعة فی الحدیث، المنقولة من قبل الآحاد فی کتاب الرّجال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نطوّل الکتاب بذکر جمیع الرّواة بل اقتصرنا علی قسمین منهم خلاصة الأقوال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الفبائی کتب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للمکتبة المرکزیّة فی الآستانة الرّضویّة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المجلسیّ الوجیزة و درایة الشّیخ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مرفقتان مع هذه الطّبعة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النّقص هو الّذی دفع الشّیخ عزیزاللّه المجلسیّ أن یدغم القسمین أیضاً کما تحکی عنه النّسخة الّتی هی بخطّه، والمحفوظة فی مکتبة الآستانة الرّضویّة، و قد استفید منها فی تصحیح هذه النّسخة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إتّبع العلاّمة فی هذه الطّریقة الشّیخ الطّوسیّ فی فهرسه، و النّجاشیّ فی رجاله، و أوّل اسم ذکراه هذان العلمان العظیمان هو إبراهیم، ثمّ إسماعیل، فإسحاق، و إن کان النّجاشیّ قد ذکر أسماء اُخری قبل إسماعیل، و وضع اسم حسن و حسین بین إسماعیل و إسحاق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لخّصناها من أعیان الشّیعة تألیف المرحوم السّیّد محسن الأمین العاملیّ المتوفّی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 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لؤؤة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تعمیر الرّوضة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ثانٍ من الأیوان الذّهبی بجنب المنارة الشّمالیّة یفضی الباب إلی الرّواق العلویّ، و صارت الحجرة المذکورة ممرّاً للزّائرین، و قد اقتُطع منها حجرتان صغیرتان إحداهما لمقبرة العلاّمة الحلّیّ رحمه‌الله و علیها شبّاک فولاذی، فصارت مقبرة خاصّة به، و هی علی یمین الدّاخل إلی الرّواق المطهّر، والحجرة الثّانیة علی شمال الدّاخل لمقبرة المرحوم سادن الحضرة العلویّة، السّیّد الجلیل السّیّد رضا الرّفیعیّ هامش مقدّمة بحرالعلوم لرجال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أبوطالب محمّد بن الحسن بن یوسف بن المطهّر الحلّیّ رحمه‌الله، وجه من وجوه هذه الطّائفة وثقاتها، جلیل القدر، عظیم المنزلة، رفیع الشّأن، کثیر العلم وحید عصره، جیّد التّصانیف، حاله فی علوّ قدره و سموّ مرتبته و کثرة علومه أشهر من أن یذکر، و کفی فی ذلک أ نّه فاز بدرجة الاجتهاد و هو فی السّنة العاشرة من عمره الشّریف، و کان والده العلاّمة رحمه‌الله یعظّمه و یثنی علیه و یعتنی بشأنه کثیراً، حتّی أ نّه ذکره فی صدر جملة من مصنّفاته الشّریفة، و أمر فی وصیّته الّتی ختم بها کتابه قواعد الأحکام، بإتمام مابقی ناقصاً من کتبه بعد حلول الأجل، و إصلاح ماوجد فیها من الخلل، له رحمه‌الله من المولفات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ما أتمّ من مصنّفات والده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جلیلة،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والفخریّة فی النّیّة، و حاشیة الإرشاد، والکافیة الوافیة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المسترشدین، و شرح تهذیب الاُصول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بغایة السّؤل، و شرح مبادی‌ء الاُصول، و شرح خطبة القواعد، إلی غیر ذلک من المصنّفات النّافعة، یروی عن أبیه العلاّمة رحمه‌الله و غیره، و یروی عنه شیخنا الشّهید رحمه‌الله، و أثنی علیه فی بعض إجازاته ثناءً بلیغاً، ولد رحمه‌الله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ه ، و توفّی لیلة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الثّانیة سنة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ه ، رحمه‌الله رحمة واسعة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المؤنین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فی حوادث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لؤؤة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لؤؤة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عنه فی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xml:space="preserve">، عنه فی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80/81</w:t>
      </w:r>
      <w:r>
        <w:rPr>
          <w:rFonts w:ascii="IRNazanin" w:hAnsi="IRNazanin" w:eastAsia="IRNazanin"/>
          <w:b w:val="false"/>
          <w:b w:val="false"/>
          <w:bCs w:val="false"/>
          <w:i w:val="false"/>
          <w:i w:val="false"/>
          <w:iCs w:val="false"/>
          <w:color w:val="333333"/>
          <w:sz w:val="20"/>
          <w:sz w:val="20"/>
          <w:szCs w:val="20"/>
          <w:rtl w:val="true"/>
        </w:rPr>
        <w:t xml:space="preserve">، 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لؤؤة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فی ترجمة الحلّیان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التّثنیة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تستفاد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أتوقّف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اُشیر فی المقدّمة بأ نّا اعتمدنا التّرتیب الهجائی فی تصنیف الرّجال، وقد کان المصنّف رحمه‌اللّه رتّبها إلی ثقات وضعاف، و علی ضوء هذا تمّ إدغام الرّجال، و اختُصرت فی نهایة کلّ اسم علامة ثقة إلی ثق و علامة ضعیف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والخاء المعجمة المشدّدة والسّین المهملة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حقّاً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السّیّد علیّ العقیقیّ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الجُریری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المضمومة، والرّاء المفتوحة، ثمّ الیاء المنقّطة؛ تحتها نقطتین؛ ثمّ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جریربن عبادة بن صُبیعة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و بعدها باء منقّطة تحتها نقطة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صُبیعه‌بن قیس بن تغلبة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الحسن بن فضّال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الیمن و النّسبة إلیهم بجلیّ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امرأة الرّجل و أخو امرأته و کلّ مَن کان من قبل امرأته، وأمّا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369/37</w:t>
      </w:r>
      <w:r>
        <w:rPr>
          <w:rFonts w:ascii="IRNazanin" w:hAnsi="IRNazanin" w:eastAsia="IRNazanin"/>
          <w:b w:val="false"/>
          <w:b w:val="false"/>
          <w:bCs w:val="false"/>
          <w:i w:val="false"/>
          <w:i w:val="false"/>
          <w:iCs w:val="false"/>
          <w:color w:val="333333"/>
          <w:sz w:val="20"/>
          <w:sz w:val="20"/>
          <w:szCs w:val="20"/>
          <w:rtl w:val="true"/>
        </w:rPr>
        <w:t>، فی باب أصحاب الرّضا علیه‌السلام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داحة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طول، و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580/1089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نصربن أحمد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عیسی‌بن أیّوب الخزّاز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کشف المقال فی معرفة الرّجال، و هو أکبر من الخلاصة، و هو من کتبه المفقودة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فضّال، 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557/1053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و بعدها هاء، ثمّ زای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المنقّطة تحتها نقطة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531/1015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الجواد علیه‌السلام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و فیه 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علیه‌السلام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 علیه‌السلام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534/1019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و 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 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القمیّ الأشعریّ کان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557/1053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الفقیه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البرقی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468/892</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والرّاء بعدالهاء، والنّون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أبوجعفر، یلقّب دَنْدان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المفتوحة المهملة، والنّون السّاکنة، والدّال المهملة، والنّون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96/47</w:t>
      </w:r>
      <w:r>
        <w:rPr>
          <w:rFonts w:ascii="IRNazanin" w:hAnsi="IRNazanin" w:eastAsia="IRNazanin"/>
          <w:b w:val="false"/>
          <w:b w:val="false"/>
          <w:bCs w:val="false"/>
          <w:i w:val="false"/>
          <w:i w:val="false"/>
          <w:iCs w:val="false"/>
          <w:color w:val="333333"/>
          <w:sz w:val="20"/>
          <w:sz w:val="20"/>
          <w:szCs w:val="20"/>
          <w:rtl w:val="true"/>
        </w:rPr>
        <w:t xml:space="preserve">، و 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مهران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الکشّیّ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564/1065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لایثبت عندی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ثمّ الزّای، ثمّ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والشّین المعجمة، والنّون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أدیباً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552/1043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98/246</w:t>
      </w:r>
      <w:r>
        <w:rPr>
          <w:rFonts w:ascii="IRNazanin" w:hAnsi="IRNazanin" w:eastAsia="IRNazanin"/>
          <w:b w:val="false"/>
          <w:b w:val="false"/>
          <w:bCs w:val="false"/>
          <w:i w:val="false"/>
          <w:i w:val="false"/>
          <w:iCs w:val="false"/>
          <w:color w:val="333333"/>
          <w:sz w:val="20"/>
          <w:sz w:val="20"/>
          <w:szCs w:val="20"/>
          <w:rtl w:val="true"/>
        </w:rPr>
        <w:t>؛ والحلّ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 والحلاّل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بائعه تاج‌العروس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محمّد بن عبداللّه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وإسکان الصّاد المهملة، وفتح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یاء قبل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566/1071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87/211</w:t>
      </w:r>
      <w:r>
        <w:rPr>
          <w:rFonts w:ascii="IRNazanin" w:hAnsi="IRNazanin" w:eastAsia="IRNazanin"/>
          <w:b w:val="false"/>
          <w:b w:val="false"/>
          <w:bCs w:val="false"/>
          <w:i w:val="false"/>
          <w:i w:val="false"/>
          <w:iCs w:val="false"/>
          <w:color w:val="333333"/>
          <w:sz w:val="20"/>
          <w:sz w:val="20"/>
          <w:szCs w:val="20"/>
          <w:rtl w:val="true"/>
        </w:rPr>
        <w:t>؛ ابن عُبْدون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العین، وإسکان الباء، والنّون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450/69</w:t>
      </w:r>
      <w:r>
        <w:rPr>
          <w:rFonts w:ascii="IRNazanin" w:hAnsi="IRNazanin" w:eastAsia="IRNazanin"/>
          <w:b w:val="false"/>
          <w:b w:val="false"/>
          <w:bCs w:val="false"/>
          <w:i w:val="false"/>
          <w:i w:val="false"/>
          <w:iCs w:val="false"/>
          <w:color w:val="333333"/>
          <w:sz w:val="20"/>
          <w:sz w:val="20"/>
          <w:szCs w:val="20"/>
          <w:rtl w:val="true"/>
        </w:rPr>
        <w:t>؛ 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الخاسر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455/101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نقلاً عن رجال ابن الغضائریّ؛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وحدیثه نعرّفه تارة و ننکّره اُخری،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تارة وینکّره اُخری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101/253</w:t>
      </w:r>
      <w:r>
        <w:rPr>
          <w:rFonts w:ascii="IRNazanin" w:hAnsi="IRNazanin" w:eastAsia="IRNazanin"/>
          <w:b w:val="false"/>
          <w:b w:val="false"/>
          <w:bCs w:val="false"/>
          <w:i w:val="false"/>
          <w:i w:val="false"/>
          <w:iCs w:val="false"/>
          <w:color w:val="333333"/>
          <w:sz w:val="20"/>
          <w:sz w:val="20"/>
          <w:szCs w:val="20"/>
          <w:rtl w:val="true"/>
        </w:rPr>
        <w:t>، اُنظر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بمظیر آباد،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بمطرآباد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446/49</w:t>
      </w:r>
      <w:r>
        <w:rPr>
          <w:rFonts w:ascii="IRNazanin" w:hAnsi="IRNazanin" w:eastAsia="IRNazanin"/>
          <w:b w:val="false"/>
          <w:b w:val="false"/>
          <w:bCs w:val="false"/>
          <w:i w:val="false"/>
          <w:i w:val="false"/>
          <w:iCs w:val="false"/>
          <w:color w:val="333333"/>
          <w:sz w:val="20"/>
          <w:sz w:val="20"/>
          <w:szCs w:val="20"/>
          <w:rtl w:val="true"/>
        </w:rPr>
        <w:t>، وفی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التّلعکبریّ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أبوالعبّاس الفامی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والمیم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 و رجال الطّوسیّ و رجال الکشّیّ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531/1015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فی طریق مکّة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99/248</w:t>
      </w:r>
      <w:r>
        <w:rPr>
          <w:rFonts w:ascii="IRNazanin" w:hAnsi="IRNazanin" w:eastAsia="IRNazanin"/>
          <w:b w:val="false"/>
          <w:b w:val="false"/>
          <w:bCs w:val="false"/>
          <w:i w:val="false"/>
          <w:i w:val="false"/>
          <w:iCs w:val="false"/>
          <w:color w:val="333333"/>
          <w:sz w:val="20"/>
          <w:sz w:val="20"/>
          <w:szCs w:val="20"/>
          <w:rtl w:val="true"/>
        </w:rPr>
        <w:t>، وانظر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والشَّیْرَج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 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البصریّ أبو بشیر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المهملة والرّاء، والخاء المعجمة،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أبوالحسین الجرجرائی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المفتوحة، والجیم والرّاء المفتوحة أیضاً، والیاء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رجال النّجاشیّ والفهرست و إیضاح الاشتباه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المضمومة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الجَلْوَذیّ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وجدت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المهملة، وکسر الباء المنقّطة تحتها نقطة، وإسکان الیاء، والعین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قیس النّبعیّ الهمدانیّ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القدر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ثلاثمائة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وإسکان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المضمومة، والرّاء بعدها، وبعد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بقیّتهم،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طاهر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ج، 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86/207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علیّ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والباء المنقّطة تحتها نقطة، والحاء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والقاف أخیراً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الفهرست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الفهرست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 د، 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والیاء المنقّطة تحتها نقطتین بعد الألف، والباء المنقّطة تحتها نقطة أخیراً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بخراسان، والنّسبة الصّحیحة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ونسویّ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القسریّ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65/151</w:t>
      </w:r>
      <w:r>
        <w:rPr>
          <w:rFonts w:ascii="IRNazanin" w:hAnsi="IRNazanin" w:eastAsia="IRNazanin"/>
          <w:b w:val="false"/>
          <w:b w:val="false"/>
          <w:bCs w:val="false"/>
          <w:i w:val="false"/>
          <w:i w:val="false"/>
          <w:iCs w:val="false"/>
          <w:color w:val="333333"/>
          <w:sz w:val="20"/>
          <w:sz w:val="20"/>
          <w:szCs w:val="20"/>
          <w:rtl w:val="true"/>
        </w:rPr>
        <w:t>، فی ترجمة ابنه الحسن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وإسکان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88/216</w:t>
      </w:r>
      <w:r>
        <w:rPr>
          <w:rFonts w:ascii="IRNazanin" w:hAnsi="IRNazanin" w:eastAsia="IRNazanin"/>
          <w:b w:val="false"/>
          <w:b w:val="false"/>
          <w:bCs w:val="false"/>
          <w:i w:val="false"/>
          <w:i w:val="false"/>
          <w:iCs w:val="false"/>
          <w:color w:val="333333"/>
          <w:sz w:val="20"/>
          <w:sz w:val="20"/>
          <w:szCs w:val="20"/>
          <w:rtl w:val="true"/>
        </w:rPr>
        <w:t>،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وثقاتهم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د، 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منزلة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الکفرثوثانیّ، 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الکفرثوثاء، وفی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الکفرثوثیّ، والکفرثوثیّ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والفاء وإسکان الرّاء، وضمّ الثّاء المنقطّة فوقها ثلاث نقط، وإسکان الواو، وکسر الثّاء المنقّطة فوقها ثلاث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کفر ثوث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الرّیّان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551/1041</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72/171</w:t>
      </w:r>
      <w:r>
        <w:rPr>
          <w:rFonts w:ascii="IRNazanin" w:hAnsi="IRNazanin" w:eastAsia="IRNazanin"/>
          <w:b w:val="false"/>
          <w:b w:val="false"/>
          <w:bCs w:val="false"/>
          <w:i w:val="false"/>
          <w:i w:val="false"/>
          <w:iCs w:val="false"/>
          <w:color w:val="333333"/>
          <w:sz w:val="20"/>
          <w:sz w:val="20"/>
          <w:szCs w:val="20"/>
          <w:rtl w:val="true"/>
        </w:rPr>
        <w:t>، و 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المفتوحة والرّاء المهملة، والیاء المنقّطة تحتها نقطتین والرّاء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والرّائین المهملتین،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وإسکان القاف، وبعد راء مهملة، وبعد الألف باء،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العقرانی بإقحام النّون بین الیاء والألف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العقرائیّ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والیاء المشدّدة المنقّطة تحتها نقطتین،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وتشدید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ولاینتفع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411/24</w:t>
      </w:r>
      <w:r>
        <w:rPr>
          <w:rFonts w:ascii="IRNazanin" w:hAnsi="IRNazanin" w:eastAsia="IRNazanin"/>
          <w:b w:val="false"/>
          <w:b w:val="false"/>
          <w:bCs w:val="false"/>
          <w:i w:val="false"/>
          <w:i w:val="false"/>
          <w:iCs w:val="false"/>
          <w:color w:val="333333"/>
          <w:sz w:val="20"/>
          <w:sz w:val="20"/>
          <w:szCs w:val="20"/>
          <w:rtl w:val="true"/>
        </w:rPr>
        <w:t>، فی باب أصحاب الإمام الهادیّ علیه‌السلام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عفیر،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خالد بن محمّد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وضمّ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جفینة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من حزبنا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روایته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ثقة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إبراهیم بن أبی سمال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جعفر الباقر علیه‌السلام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وإسکان الواو، وضمّ الباء المنقّطة تحتها نقطة، وإسکان الخاء المعجمة والتّاء المنقّطة فوقها نقطتین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المنقّطة تحتها نقطتین واللاّم أخیراً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منه وینکّر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یرویه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59/111</w:t>
      </w:r>
      <w:r>
        <w:rPr>
          <w:rFonts w:ascii="IRNazanin" w:hAnsi="IRNazanin" w:eastAsia="IRNazanin"/>
          <w:b w:val="false"/>
          <w:b w:val="false"/>
          <w:bCs w:val="false"/>
          <w:i w:val="false"/>
          <w:i w:val="false"/>
          <w:iCs w:val="false"/>
          <w:color w:val="333333"/>
          <w:sz w:val="20"/>
          <w:sz w:val="20"/>
          <w:szCs w:val="20"/>
          <w:rtl w:val="true"/>
        </w:rPr>
        <w:t>، و 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د، و رجال الکشّیّ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و 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والصّاد المهملة والرّاء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نعتمد علیه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الکشّیّ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روایته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589/1102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وانظر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المنقّطة تحتها نقطتین، والسّین المخفّفة،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السّین المهملة علی الیاء المنقّطة تحتها نقطتین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القتیبیّ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المعجمة وکسر الغین المعجمة،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حمزة، وأبا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الرّاء والجیم أخیراً، والدّال المهملة أوّلاً المفتوحة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569/1077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الدّال المهملة وإسکان 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عقیباً نقیباً، شهد العقبة الاُولی، والثّانیة، وبایع فیهما، وکانت البیعة الاُولی فی ستّة نفر أو سبعة، والثّانیة فی اثنی عشر رجلاً، والثّالثة فی سبعین رجلاً، والنّقباء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وأسعد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أسعد بن زرارة أصغرهم، وهو أوّل من بایع النّبیّ صلی‌الله‌علیه‌و‌آله لیلة العقبة، ومات قبل 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الاستیعاب المطبوع بهامش الإصابة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204/359</w:t>
      </w:r>
      <w:r>
        <w:rPr>
          <w:rFonts w:ascii="IRNazanin" w:hAnsi="IRNazanin" w:eastAsia="IRNazanin"/>
          <w:b w:val="false"/>
          <w:b w:val="false"/>
          <w:bCs w:val="false"/>
          <w:i w:val="false"/>
          <w:i w:val="false"/>
          <w:iCs w:val="false"/>
          <w:color w:val="333333"/>
          <w:sz w:val="20"/>
          <w:sz w:val="20"/>
          <w:szCs w:val="20"/>
          <w:rtl w:val="true"/>
        </w:rPr>
        <w:t>، بما فی معناه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ثلثهم، والمثبت عن رجال الکشّیّ وهو الصّحیح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الحضین،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سمالة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یحیی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الحضین، وفی ب، ج، ه و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الکتائب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یوم 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وَقْعة کانت بین الأوْس والخزرج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المفتوحة، والصّاد المهملة السّاکنة، والرّاء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والواو</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بن یزید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369/35</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اختلط فی التّرجمتین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أرض عامر وحرّة بنیسلیم، وعندها کان قصّة الرّجیع تاج</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وتُسْتَر أعظم مدینة بخوزستان الیوم، وهو تعریب شوشتر، فتحت زمن الخلیفة الثّانی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الأنصاریّ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ج، د، 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مکّة بعد 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وانظره فی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والصّاد المفتوحة المهملة، والیاء بعدها، والنّون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المنقّطة تحتها نقطة بعد الألف، والسّین المهملة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119/108</w:t>
      </w:r>
      <w:r>
        <w:rPr>
          <w:rFonts w:ascii="IRNazanin" w:hAnsi="IRNazanin" w:eastAsia="IRNazanin"/>
          <w:b w:val="false"/>
          <w:b w:val="false"/>
          <w:bCs w:val="false"/>
          <w:i w:val="false"/>
          <w:i w:val="false"/>
          <w:iCs w:val="false"/>
          <w:color w:val="333333"/>
          <w:sz w:val="20"/>
          <w:sz w:val="20"/>
          <w:szCs w:val="20"/>
          <w:rtl w:val="true"/>
        </w:rPr>
        <w:t>،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کبیرة بقومس علی جادة الطّریق إلی نیسابور بعد دامغان بمرحلتین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110/280</w:t>
      </w:r>
      <w:r>
        <w:rPr>
          <w:rFonts w:ascii="IRNazanin" w:hAnsi="IRNazanin" w:eastAsia="IRNazanin"/>
          <w:b w:val="false"/>
          <w:b w:val="false"/>
          <w:bCs w:val="false"/>
          <w:i w:val="false"/>
          <w:i w:val="false"/>
          <w:iCs w:val="false"/>
          <w:color w:val="333333"/>
          <w:sz w:val="20"/>
          <w:sz w:val="20"/>
          <w:szCs w:val="20"/>
          <w:rtl w:val="true"/>
        </w:rPr>
        <w:t>، وانظره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344/928</w:t>
      </w:r>
      <w:r>
        <w:rPr>
          <w:rFonts w:ascii="IRNazanin" w:hAnsi="IRNazanin" w:eastAsia="IRNazanin"/>
          <w:b w:val="false"/>
          <w:b w:val="false"/>
          <w:bCs w:val="false"/>
          <w:i w:val="false"/>
          <w:i w:val="false"/>
          <w:iCs w:val="false"/>
          <w:color w:val="333333"/>
          <w:sz w:val="20"/>
          <w:sz w:val="20"/>
          <w:szCs w:val="20"/>
          <w:rtl w:val="true"/>
        </w:rPr>
        <w:t>، فی ترجمة محمّد بن علیّ بن إبراهیم بن محمّد الهمدانیّ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و 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النّعمان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w:t>
      </w:r>
      <w:r>
        <w:rPr>
          <w:rFonts w:ascii="IRNazanin" w:hAnsi="IRNazanin" w:eastAsia="IRNazanin"/>
          <w:b w:val="false"/>
          <w:b w:val="false"/>
          <w:bCs w:val="false"/>
          <w:i w:val="false"/>
          <w:i w:val="false"/>
          <w:iCs w:val="false"/>
          <w:color w:val="333333"/>
          <w:sz w:val="20"/>
          <w:sz w:val="20"/>
          <w:szCs w:val="20"/>
          <w:rtl w:val="true"/>
        </w:rPr>
        <w:t>، وفیهما ذکر فی أصحاب الباقر علیه‌السلام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المنقّطة تحتها نقطة، والشّین المعجمة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المنقّطة تحتها نقطتین، والسّین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بشّار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الطّوسیّ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والبُتْریّة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الزّیدیّة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 معناه،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بعد 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المفتوحة والسّین المهملة السّاکنة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ویوم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قاتل عسکر یزید بن معاویة أهل المدینة ونَهَبَهم،وعقیبها هلک یزید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والعقبة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إبراهیم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والیاء المنقّطة تحتها نقطتین المشدّدة والدّال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الأشجّ</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أعصر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نقلاً عن رجال ابن الغضائریّ؛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 مختلط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جَناح، بفتح 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118/105</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592/1107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حبیب بن بقیّة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أبوعثمان المازنیّ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فی الأدب کتاب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الغامدیّ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المعجمة،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خالد الطّیالسی، عن عبدالرّحمن بن أبی نجران، عن ابن سنان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 و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الفضیل و إبراهیم ابنی محمّد الأشعریّین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123/117</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114/294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113/289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ج، د، 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115/195</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قتل معه بصفّین،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قتل بصفّین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236/429</w:t>
      </w:r>
      <w:r>
        <w:rPr>
          <w:rFonts w:ascii="IRNazanin" w:hAnsi="IRNazanin" w:eastAsia="IRNazanin"/>
          <w:b w:val="false"/>
          <w:b w:val="false"/>
          <w:bCs w:val="false"/>
          <w:i w:val="false"/>
          <w:i w:val="false"/>
          <w:iCs w:val="false"/>
          <w:color w:val="333333"/>
          <w:sz w:val="20"/>
          <w:sz w:val="20"/>
          <w:szCs w:val="20"/>
          <w:rtl w:val="true"/>
        </w:rPr>
        <w:t>، وانظره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الثّاء المنقّطة فوقها، ثلاث نقط،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وانظره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115/196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201/353</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غریباً أدیباً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ورجال الکشّیّ، وفی هامش النّسخ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وهو الصّحیح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115/296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إسماعیل السّابغ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المعجمة والباء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الشّمّاش،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المدینة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دون المدینة فی وسط الشّرق عن مکّة علی ستّ عشرة مرحلة من البصرة وعن الکوفة مثلها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المضمومة، والباء المنقّطة تحتها نقطة واحدة المفتوحة، والیاء المنقّطة تحتها نقطتین، والتّاء فوقها نقطتین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فقیهاً فاضلاً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إظمار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أبی عمّار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نقلاً عن رجال ابن العقیقی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 جابر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182/483</w:t>
      </w:r>
      <w:r>
        <w:rPr>
          <w:rFonts w:ascii="IRNazanin" w:hAnsi="IRNazanin" w:eastAsia="IRNazanin"/>
          <w:b w:val="false"/>
          <w:b w:val="false"/>
          <w:bCs w:val="false"/>
          <w:i w:val="false"/>
          <w:i w:val="false"/>
          <w:iCs w:val="false"/>
          <w:color w:val="333333"/>
          <w:sz w:val="20"/>
          <w:sz w:val="20"/>
          <w:szCs w:val="20"/>
          <w:rtl w:val="true"/>
        </w:rPr>
        <w:t>، فی ترجمة ابنه سلیمان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البَلْقاء فی حدود الشّام، بها قتل جعفر بن أبیطالب معجم</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المهملة، والجیم والزّای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وإسکان النّون، وفتح الدّال المهملة، والکاف أخیراً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وفی مجمع الرّجال و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والنّون السّاکنة، وفتح القاف، والرّاء،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رجال ابن الغضائریّ، وانظره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120/308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بفقه، والقُفّة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الزَّبیل، ویشبّه به الشّیخ الکبیر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والهاء، والرّاء، ثمّ الیاء المنقّطة تحتها نقطتین، والرّاء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المذری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محمّد بن عبداللّه بن جعفر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372/694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531/1015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البجلیّ، وفی رجال الکشّیّ و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المکسورة، والباء المنقّطة تحتها نقطة، والطّاء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130/129</w:t>
      </w:r>
      <w:r>
        <w:rPr>
          <w:rFonts w:ascii="IRNazanin" w:hAnsi="IRNazanin" w:eastAsia="IRNazanin"/>
          <w:b w:val="false"/>
          <w:b w:val="false"/>
          <w:bCs w:val="false"/>
          <w:i w:val="false"/>
          <w:i w:val="false"/>
          <w:iCs w:val="false"/>
          <w:color w:val="333333"/>
          <w:sz w:val="20"/>
          <w:sz w:val="20"/>
          <w:szCs w:val="20"/>
          <w:rtl w:val="true"/>
        </w:rPr>
        <w:t>، وانظر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کوفیّ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133/136</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قرأ شیخنا أبو عبداللّه الفقه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العلم والحدیث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77/148</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والباء المنقّطة تحتها نقطة والرّاء بعد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وفیه من أصحاب الجواد علیه‌السلام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تارة وینکّر، 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نعرّفه تارة وننکّره،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تارة وینکّره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ثلاثة فراسخ من جُرجان علی جبل، وموضع بما وراءالنّهر، وکشّ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إصبهان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وکان مکاتباً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حدیثه تارة وینکّر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محمّد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528/1012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المفتوحة، وإسکان الرّاء، والقاف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ورقاء بن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الصّاد المهملة، وفتح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126/327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الرّاء والدّال المهملة، والجیم أخیراً یکنّی بأبی الصّبیح بالصّاد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134/142</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صبیح</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بالثّقة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163/42</w:t>
      </w:r>
      <w:r>
        <w:rPr>
          <w:rFonts w:ascii="IRNazanin" w:hAnsi="IRNazanin" w:eastAsia="IRNazanin"/>
          <w:b w:val="false"/>
          <w:b w:val="false"/>
          <w:bCs w:val="false"/>
          <w:i w:val="false"/>
          <w:i w:val="false"/>
          <w:iCs w:val="false"/>
          <w:color w:val="333333"/>
          <w:sz w:val="20"/>
          <w:sz w:val="20"/>
          <w:szCs w:val="20"/>
          <w:rtl w:val="true"/>
        </w:rPr>
        <w:t>، من أصحاب الصّادق علیه‌السلام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والنّون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فی ترجمة سلمان الفارسیّ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فی ترجمة سلمان الفارسیّ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ثمّ اللاّم، ثمّ الباء المنقّطة تحتها نقطة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الصّانع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یفلح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67/355</w:t>
      </w:r>
      <w:r>
        <w:rPr>
          <w:rFonts w:ascii="IRNazanin" w:hAnsi="IRNazanin" w:eastAsia="IRNazanin"/>
          <w:b w:val="false"/>
          <w:b w:val="false"/>
          <w:bCs w:val="false"/>
          <w:i w:val="false"/>
          <w:i w:val="false"/>
          <w:iCs w:val="false"/>
          <w:color w:val="333333"/>
          <w:sz w:val="20"/>
          <w:sz w:val="20"/>
          <w:szCs w:val="20"/>
          <w:rtl w:val="true"/>
        </w:rPr>
        <w:t>، عن کتاب أسماء الرّجال لابن عقدة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بما فی معناه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البربریّ،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139/360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صفّین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والمثبّت عن رجال الکشّیّ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واُحداً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أثبتنا ما بین القوسین من رجال الطّوسیّ فی ترجمة الحارث بن نوفل، فراجع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واُحداً وقتل فیها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 من المشاهد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دفعتین علی صورة دحیة الکلبی 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خرج رسول‌اللّه صلی‌الله‌علیه‌و‌آله إلی بنی قریظة 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رجع من حنین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141/367</w:t>
      </w:r>
      <w:r>
        <w:rPr>
          <w:rFonts w:ascii="IRNazanin" w:hAnsi="IRNazanin" w:eastAsia="IRNazanin"/>
          <w:b w:val="false"/>
          <w:b w:val="false"/>
          <w:bCs w:val="false"/>
          <w:i w:val="false"/>
          <w:i w:val="false"/>
          <w:iCs w:val="false"/>
          <w:color w:val="333333"/>
          <w:sz w:val="20"/>
          <w:sz w:val="20"/>
          <w:szCs w:val="20"/>
          <w:rtl w:val="true"/>
        </w:rPr>
        <w:t>، عن کتاب الحیوان للجاحظ</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الشّاری واحد الشّراة، والشّراة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الّذین خرجوا عن طاعة الإمام، وإنّما لزمهم هذا اللّقب لأ نّهم زعموا أ نّهم شروا دنیاهم بالآخرة أی باعوها، أو شروا أنفسهم بالجنّة لأ نّهم فارقوا أئمّة الجور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المُعَلَّی،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وفتح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141/368</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فی ترجمة سلمان الفارسیّ رحمه‌الله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حمید بن شعیب السّبیعی، راجع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حدیثه و ننکّره،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حدیثه وینکّره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344/928</w:t>
      </w:r>
      <w:r>
        <w:rPr>
          <w:rFonts w:ascii="IRNazanin" w:hAnsi="IRNazanin" w:eastAsia="IRNazanin"/>
          <w:b w:val="false"/>
          <w:b w:val="false"/>
          <w:bCs w:val="false"/>
          <w:i w:val="false"/>
          <w:i w:val="false"/>
          <w:iCs w:val="false"/>
          <w:color w:val="333333"/>
          <w:sz w:val="20"/>
          <w:sz w:val="20"/>
          <w:szCs w:val="20"/>
          <w:rtl w:val="true"/>
        </w:rPr>
        <w:t>، فی ترجمة محمّد بن علیّ بن إبراهیم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324/883</w:t>
      </w:r>
      <w:r>
        <w:rPr>
          <w:rFonts w:ascii="IRNazanin" w:hAnsi="IRNazanin" w:eastAsia="IRNazanin"/>
          <w:b w:val="false"/>
          <w:b w:val="false"/>
          <w:bCs w:val="false"/>
          <w:i w:val="false"/>
          <w:i w:val="false"/>
          <w:iCs w:val="false"/>
          <w:color w:val="333333"/>
          <w:sz w:val="20"/>
          <w:sz w:val="20"/>
          <w:szCs w:val="20"/>
          <w:rtl w:val="true"/>
        </w:rPr>
        <w:t>، فی ترجمة ابنه محمّد بن الحسن بن أبی سارة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ثمّ الیاء المشدّدة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 الطّیالسیّ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158/211</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ascii="IRNazanin" w:hAnsi="IRNazanin" w:eastAsia="IRNazanin"/>
          <w:b w:val="false"/>
          <w:b w:val="false"/>
          <w:bCs w:val="false"/>
          <w:i w:val="false"/>
          <w:i w:val="false"/>
          <w:iCs w:val="false"/>
          <w:color w:val="333333"/>
          <w:sz w:val="20"/>
          <w:sz w:val="20"/>
          <w:szCs w:val="20"/>
          <w:rtl w:val="true"/>
        </w:rPr>
        <w:t>، من أصحاب الرّضا علیه‌السلام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خنیس، وکلاهما واحد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خنیس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403/753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رجال العقیقی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147/383</w:t>
      </w:r>
      <w:r>
        <w:rPr>
          <w:rFonts w:ascii="IRNazanin" w:hAnsi="IRNazanin" w:eastAsia="IRNazanin"/>
          <w:b w:val="false"/>
          <w:b w:val="false"/>
          <w:bCs w:val="false"/>
          <w:i w:val="false"/>
          <w:i w:val="false"/>
          <w:iCs w:val="false"/>
          <w:color w:val="333333"/>
          <w:sz w:val="20"/>
          <w:sz w:val="20"/>
          <w:szCs w:val="20"/>
          <w:rtl w:val="true"/>
        </w:rPr>
        <w:t>، فی ترجمة أبیه، محمّد بن منصور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ینتفع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تفرّد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فی ترجمة محمّد بن أحمد بن یحیی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وخمسین، وفی الفهرست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 أحدهاتین السّنتین هو الصّحیح ولیس سنة أربع وستّین بقرینة وفاته سنة ثمان وخمسین کما جاء فی جمیع المصادر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وانظر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المهملة وبعدها فاء، والواو المکسورة بعد الألف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146/177</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بنی منبّه، وفی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 بن منبّه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بن زیاد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أسد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ascii="IRNazanin" w:hAnsi="IRNazanin" w:eastAsia="IRNazanin"/>
          <w:b w:val="false"/>
          <w:b w:val="false"/>
          <w:bCs w:val="false"/>
          <w:i w:val="false"/>
          <w:i w:val="false"/>
          <w:iCs w:val="false"/>
          <w:color w:val="333333"/>
          <w:sz w:val="20"/>
          <w:sz w:val="20"/>
          <w:szCs w:val="20"/>
          <w:rtl w:val="true"/>
        </w:rPr>
        <w:t>، عن رجال ابن الغضائریّ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استظهر العلاّمة، أ نّ الحسن بن راشد هوالحسن بن أسد، انظر فی ذلک معجم رجال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بالقسم الأوّل هو الثّقات فی الرّجال، وانظر فی ذلک رقم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نفسه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استظهر العلاّمة مرّة ثانیة أ نّ الحسن بن أسد هو غیر الحسن بن راشد انظر فی ذلک معجم رجال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علیّ الزّیّاد، وانظر فی ذلک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هذه الثّلاثة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104/225</w:t>
      </w:r>
      <w:r>
        <w:rPr>
          <w:rFonts w:ascii="IRNazanin" w:hAnsi="IRNazanin" w:eastAsia="IRNazanin"/>
          <w:b w:val="false"/>
          <w:b w:val="false"/>
          <w:bCs w:val="false"/>
          <w:i w:val="false"/>
          <w:i w:val="false"/>
          <w:iCs w:val="false"/>
          <w:color w:val="333333"/>
          <w:sz w:val="20"/>
          <w:sz w:val="20"/>
          <w:szCs w:val="20"/>
          <w:rtl w:val="true"/>
        </w:rPr>
        <w:t>، وانظر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507/979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90/66</w:t>
      </w:r>
      <w:r>
        <w:rPr>
          <w:rFonts w:ascii="IRNazanin" w:hAnsi="IRNazanin" w:eastAsia="IRNazanin"/>
          <w:b w:val="false"/>
          <w:b w:val="false"/>
          <w:bCs w:val="false"/>
          <w:i w:val="false"/>
          <w:i w:val="false"/>
          <w:iCs w:val="false"/>
          <w:color w:val="333333"/>
          <w:sz w:val="20"/>
          <w:sz w:val="20"/>
          <w:szCs w:val="20"/>
          <w:rtl w:val="true"/>
        </w:rPr>
        <w:t>، عن رجال ابن عقدة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علیّ بن شجرة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المقالة زیدیّ،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عن رجال ابن عقدة،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150/185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بالظّاء المعجمة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90/181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وکسر الرّاء، وبعدها یاء منقّطة تحتها نقطتین، والشّین المعجمة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مخایله تشهد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162/146</w:t>
      </w:r>
      <w:r>
        <w:rPr>
          <w:rFonts w:ascii="IRNazanin" w:hAnsi="IRNazanin" w:eastAsia="IRNazanin"/>
          <w:b w:val="false"/>
          <w:b w:val="false"/>
          <w:bCs w:val="false"/>
          <w:i w:val="false"/>
          <w:i w:val="false"/>
          <w:iCs w:val="false"/>
          <w:color w:val="333333"/>
          <w:sz w:val="20"/>
          <w:sz w:val="20"/>
          <w:szCs w:val="20"/>
          <w:rtl w:val="true"/>
        </w:rPr>
        <w:t>، وفیه من أصحابنا القمیّین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المهملة، والطّاء المهملة، والیاء المنقّطة تحتها نقطتین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المضمومة، والغین المعجمة، والشّین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المضمومة، والحاء المهملة، والرّاء، والباء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150/188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170/79</w:t>
      </w:r>
      <w:r>
        <w:rPr>
          <w:rFonts w:ascii="IRNazanin" w:hAnsi="IRNazanin" w:eastAsia="IRNazanin"/>
          <w:b w:val="false"/>
          <w:b w:val="false"/>
          <w:bCs w:val="false"/>
          <w:i w:val="false"/>
          <w:i w:val="false"/>
          <w:iCs w:val="false"/>
          <w:color w:val="333333"/>
          <w:sz w:val="20"/>
          <w:sz w:val="20"/>
          <w:szCs w:val="20"/>
          <w:rtl w:val="true"/>
        </w:rPr>
        <w:t>، مصغّراً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معروف علی قدر الحمام، یسمّی دجاج البرّ،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حَجَلة، والحَجَل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الإبل وأولادها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552/1042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بسجادة، 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عثمان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413/12</w:t>
      </w:r>
      <w:r>
        <w:rPr>
          <w:rFonts w:ascii="IRNazanin" w:hAnsi="IRNazanin" w:eastAsia="IRNazanin"/>
          <w:b w:val="false"/>
          <w:b w:val="false"/>
          <w:bCs w:val="false"/>
          <w:i w:val="false"/>
          <w:i w:val="false"/>
          <w:iCs w:val="false"/>
          <w:color w:val="333333"/>
          <w:sz w:val="20"/>
          <w:sz w:val="20"/>
          <w:szCs w:val="20"/>
          <w:rtl w:val="true"/>
        </w:rPr>
        <w:t>، فی أصحاب الجواد والهادی علیهماالسلام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 رجال ابن الغضائریّ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ولعنه اللاّعنون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الغلیانیّة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یضعون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571/1082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المضمومة بعد اللاّم،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153/193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الزّاء، والباء والدّال المهملة قبل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153/195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49/106</w:t>
      </w:r>
      <w:r>
        <w:rPr>
          <w:rFonts w:ascii="IRNazanin" w:hAnsi="IRNazanin" w:eastAsia="IRNazanin"/>
          <w:b w:val="false"/>
          <w:b w:val="false"/>
          <w:bCs w:val="false"/>
          <w:i w:val="false"/>
          <w:i w:val="false"/>
          <w:iCs w:val="false"/>
          <w:color w:val="333333"/>
          <w:sz w:val="20"/>
          <w:sz w:val="20"/>
          <w:szCs w:val="20"/>
          <w:rtl w:val="true"/>
        </w:rPr>
        <w:t>، وانظر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148/181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الأطرش</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عدیّ الزّیّات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148/180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خیّران،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أ نّه، وفی المصدر والإیضاح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لیس فی 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565/1067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برسی، ورداء برسی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مخضّر، وفی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محضّر،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مخصّرة، والمُخَصَّر من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المستدقّة من الوسط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به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515/933</w:t>
      </w:r>
      <w:r>
        <w:rPr>
          <w:rFonts w:ascii="IRNazanin" w:hAnsi="IRNazanin" w:eastAsia="IRNazanin"/>
          <w:b w:val="false"/>
          <w:b w:val="false"/>
          <w:bCs w:val="false"/>
          <w:i w:val="false"/>
          <w:i w:val="false"/>
          <w:iCs w:val="false"/>
          <w:color w:val="333333"/>
          <w:sz w:val="20"/>
          <w:sz w:val="20"/>
          <w:szCs w:val="20"/>
          <w:rtl w:val="true"/>
        </w:rPr>
        <w:t>، باختلاف یسیر فی بعض الألفاظ</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ولم یوثّق فیه، بل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منهال بن مقلاص</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159/214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95/199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613/1143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وقد أورده مصغّراً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96/203</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372/11</w:t>
      </w:r>
      <w:r>
        <w:rPr>
          <w:rFonts w:ascii="IRNazanin" w:hAnsi="IRNazanin" w:eastAsia="IRNazanin"/>
          <w:b w:val="false"/>
          <w:b w:val="false"/>
          <w:bCs w:val="false"/>
          <w:i w:val="false"/>
          <w:i w:val="false"/>
          <w:iCs w:val="false"/>
          <w:color w:val="333333"/>
          <w:sz w:val="20"/>
          <w:sz w:val="20"/>
          <w:szCs w:val="20"/>
          <w:rtl w:val="true"/>
        </w:rPr>
        <w:t xml:space="preserve">، وکذلک فی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علیه‌السلام، وعدّه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علماؤا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تسمیة الفقهاء من أصحاب الکاظم والرّضا علیهماالسلام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الحسن بن محبوب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97/134</w:t>
      </w:r>
      <w:r>
        <w:rPr>
          <w:rFonts w:ascii="IRNazanin" w:hAnsi="IRNazanin" w:eastAsia="IRNazanin"/>
          <w:b w:val="false"/>
          <w:b w:val="false"/>
          <w:bCs w:val="false"/>
          <w:i w:val="false"/>
          <w:i w:val="false"/>
          <w:iCs w:val="false"/>
          <w:color w:val="333333"/>
          <w:sz w:val="20"/>
          <w:sz w:val="20"/>
          <w:szCs w:val="20"/>
          <w:rtl w:val="true"/>
        </w:rPr>
        <w:t xml:space="preserve">؛ والمنظور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سیف بن سلیمان التّمّار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والمیم المشدّدة منسوب إلی بنی العمّ بتشدید المیم، من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146/176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تمیم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97/205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الاعتقاد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جعفر وفی هامش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مقبرة بنی جعفر، وجُعفیّ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بالیمن، بینه وبین صنعاء اثنان وأربعون فرسخاً معجم البلدان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57/131</w:t>
      </w:r>
      <w:r>
        <w:rPr>
          <w:rFonts w:ascii="IRNazanin" w:hAnsi="IRNazanin" w:eastAsia="IRNazanin"/>
          <w:b w:val="false"/>
          <w:b w:val="false"/>
          <w:bCs w:val="false"/>
          <w:i w:val="false"/>
          <w:i w:val="false"/>
          <w:iCs w:val="false"/>
          <w:color w:val="333333"/>
          <w:sz w:val="20"/>
          <w:sz w:val="20"/>
          <w:szCs w:val="20"/>
          <w:rtl w:val="true"/>
        </w:rPr>
        <w:t>، فی ترجمة أخیه الحسین بن محمّد بن الفضل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طاهر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64/149</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علیّ بن أحمد العقیقی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64/149</w:t>
      </w:r>
      <w:r>
        <w:rPr>
          <w:rFonts w:ascii="IRNazanin" w:hAnsi="IRNazanin" w:eastAsia="IRNazanin"/>
          <w:b w:val="false"/>
          <w:b w:val="false"/>
          <w:bCs w:val="false"/>
          <w:i w:val="false"/>
          <w:i w:val="false"/>
          <w:iCs w:val="false"/>
          <w:color w:val="333333"/>
          <w:sz w:val="20"/>
          <w:sz w:val="20"/>
          <w:szCs w:val="20"/>
          <w:rtl w:val="true"/>
        </w:rPr>
        <w:t>، وسوق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 محلّة ببغداد بالجانب الشّرقی بین الرّصافة ونهر المعلّی معجم البلدان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وضمّ الباء، وإسکان الواو والخاء،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سهل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98/208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المتقدّم المتکلّم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مرفق</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534/1019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156/175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 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مابین القوسین من ب؛ والمَیْن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محمّد بن الحسن بن مطهّر، فخر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والدی قدّس‌اللّه روحه لیلة السّبت حادی عشر من المحرّم سنة ستّ وعشرین وسبعمائة هامش رجال العلاّمة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أخویه وأبیه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406/761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ثابت بن أبی صفیّة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الحسین بن حمزة اللّیثیّ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وکسر الغین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البوشنجی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وفتح الشّین المعجمة، وإسکان النّون، والجیم المکسورة،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161/221</w:t>
      </w:r>
      <w:r>
        <w:rPr>
          <w:rFonts w:ascii="IRNazanin" w:hAnsi="IRNazanin" w:eastAsia="IRNazanin"/>
          <w:b w:val="false"/>
          <w:b w:val="false"/>
          <w:bCs w:val="false"/>
          <w:i w:val="false"/>
          <w:i w:val="false"/>
          <w:iCs w:val="false"/>
          <w:color w:val="333333"/>
          <w:sz w:val="20"/>
          <w:sz w:val="20"/>
          <w:szCs w:val="20"/>
          <w:rtl w:val="true"/>
        </w:rPr>
        <w:t>، وانظر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وإسکان النّون،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155/200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149/184</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وانظر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وانظر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یسار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449/847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 ب، ج</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156/203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أوّلاً، والخاء المعجمة بعد الألف، المکسورة، والتّاء المنقّطة فوقها نقطتین،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156/203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55/125</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ثویر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ضبطهما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نقلاً عن رجال ابن الغضائریّ،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سعید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بین القوسین فی الکتب الرّجالیّة ووجدته فی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104/225</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والذّال المضمومة؛ والیاء المنقّطة تحتها نقطتین بعد الواو،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513/992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الوکالة لولده علیّ بن الحسین بن عبد ربّه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354/949</w:t>
      </w:r>
      <w:r>
        <w:rPr>
          <w:rFonts w:ascii="IRNazanin" w:hAnsi="IRNazanin" w:eastAsia="IRNazanin"/>
          <w:b w:val="false"/>
          <w:b w:val="false"/>
          <w:bCs w:val="false"/>
          <w:i w:val="false"/>
          <w:i w:val="false"/>
          <w:iCs w:val="false"/>
          <w:color w:val="333333"/>
          <w:sz w:val="20"/>
          <w:sz w:val="20"/>
          <w:szCs w:val="20"/>
          <w:rtl w:val="true"/>
        </w:rPr>
        <w:t>، فی ترجمة أخیه محمّد بن عبداللّه بن جعفر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إبراهیم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المعجمة، والضّاد المعجمة، والرّاء المهملة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161/222</w:t>
      </w:r>
      <w:r>
        <w:rPr>
          <w:rFonts w:ascii="IRNazanin" w:hAnsi="IRNazanin" w:eastAsia="IRNazanin"/>
          <w:b w:val="false"/>
          <w:b w:val="false"/>
          <w:bCs w:val="false"/>
          <w:i w:val="false"/>
          <w:i w:val="false"/>
          <w:iCs w:val="false"/>
          <w:color w:val="333333"/>
          <w:sz w:val="20"/>
          <w:sz w:val="20"/>
          <w:szCs w:val="20"/>
          <w:rtl w:val="true"/>
        </w:rPr>
        <w:t>، وانظر ضبط الغضائریّ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وانظر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وإسکان العین المهملة، والدّال المهملة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148/182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السّلولی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512/990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والسّین، وأحمس من بجیلة، بطن من ضبیعة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54/122</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183/305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53/119</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حمّاد النّاب، وجعفر والحسین أخویه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107/231</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 بن إسحاق صاحب المغازی</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ه ورجال النّجاشیّ، و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بلاس، بالسّین المهملة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 والجیم المضمومة والرّاء أخیراً صاحب اختیار 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162/223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بالشّیخ الصّدوق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469/28</w:t>
      </w:r>
      <w:r>
        <w:rPr>
          <w:rFonts w:ascii="IRNazanin" w:hAnsi="IRNazanin" w:eastAsia="IRNazanin"/>
          <w:b w:val="false"/>
          <w:b w:val="false"/>
          <w:bCs w:val="false"/>
          <w:i w:val="false"/>
          <w:i w:val="false"/>
          <w:iCs w:val="false"/>
          <w:color w:val="333333"/>
          <w:sz w:val="20"/>
          <w:sz w:val="20"/>
          <w:szCs w:val="20"/>
          <w:rtl w:val="true"/>
        </w:rPr>
        <w:t>، وانظره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348/27</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613/1143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المنقّطة تحتها، وفتح الجیم، وإسکان الیاء، والرّاء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160/218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وإسکان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من قطع بموت الکاظم علیه‌السلام کان قطعیّاً،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160/218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المکسورة المعجمة، والقاف أخیراً،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160/218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وعدّه أیضاً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علیه‌السلام، مع توصیفه بالکوفیّ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مهران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56/127</w:t>
      </w:r>
      <w:r>
        <w:rPr>
          <w:rFonts w:ascii="IRNazanin" w:hAnsi="IRNazanin" w:eastAsia="IRNazanin"/>
          <w:b w:val="false"/>
          <w:b w:val="false"/>
          <w:bCs w:val="false"/>
          <w:i w:val="false"/>
          <w:i w:val="false"/>
          <w:iCs w:val="false"/>
          <w:color w:val="333333"/>
          <w:sz w:val="20"/>
          <w:sz w:val="20"/>
          <w:szCs w:val="20"/>
          <w:rtl w:val="true"/>
        </w:rPr>
        <w:t>، 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التّحتانیّة المشدّدة بعد المیم المفتوحة، والحاء المهملة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145/142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وفتح العین وإسکان الیاء المنقّطة تحتها 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155/201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53/120</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109/239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وانظر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القمیّین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 والخاء المعجمة، والتّاء المنقّطة فوقها 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139/156</w:t>
      </w:r>
      <w:r>
        <w:rPr>
          <w:rFonts w:ascii="IRNazanin" w:hAnsi="IRNazanin" w:eastAsia="IRNazanin"/>
          <w:b w:val="false"/>
          <w:b w:val="false"/>
          <w:bCs w:val="false"/>
          <w:i w:val="false"/>
          <w:i w:val="false"/>
          <w:iCs w:val="false"/>
          <w:color w:val="333333"/>
          <w:sz w:val="20"/>
          <w:sz w:val="20"/>
          <w:szCs w:val="20"/>
          <w:rtl w:val="true"/>
        </w:rPr>
        <w:t>، وانظر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بالعین والحاجب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وغمز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134/344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111/243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بسطام بن سابور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اللاّم،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والنّون المشدّدة، والطّاء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ضبط أبی ولاّد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ضبط الحنّاط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112/245</w:t>
      </w:r>
      <w:r>
        <w:rPr>
          <w:rFonts w:ascii="IRNazanin" w:hAnsi="IRNazanin" w:eastAsia="IRNazanin"/>
          <w:b w:val="false"/>
          <w:b w:val="false"/>
          <w:bCs w:val="false"/>
          <w:i w:val="false"/>
          <w:i w:val="false"/>
          <w:iCs w:val="false"/>
          <w:color w:val="333333"/>
          <w:sz w:val="20"/>
          <w:sz w:val="20"/>
          <w:szCs w:val="20"/>
          <w:rtl w:val="true"/>
        </w:rPr>
        <w:t>، وانظر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135/347</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 د، والمصدر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المهملة، وإسکان الواو؛ وفتح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بفتح العین المهملة، وإسکان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 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136/349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134/345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134/346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علیک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حسدک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یردّون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 واقفیّ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الکاف، وإسکان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واللاّم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137/353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نقلاً عن رجال ابن عقدة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المنقّطة فوقها نقطتین بعد العین، والیاء المنقّطة تحتها نقطتین، والباء 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209/370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خالة، وفی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وأثبتناه من ب، و رجال الکشّیّ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457/466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w:t>
      </w:r>
      <w:r>
        <w:rPr>
          <w:rFonts w:ascii="IRNazanin" w:hAnsi="IRNazanin" w:eastAsia="IRNazanin"/>
          <w:b w:val="false"/>
          <w:b w:val="false"/>
          <w:bCs w:val="false"/>
          <w:i w:val="false"/>
          <w:i w:val="false"/>
          <w:iCs w:val="false"/>
          <w:color w:val="333333"/>
          <w:sz w:val="20"/>
          <w:sz w:val="20"/>
          <w:szCs w:val="20"/>
          <w:rtl w:val="true"/>
        </w:rPr>
        <w:t>، نقلاً عن رجال ابن عقدة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174/149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حمّاد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الفزاریّ العرزمیّ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وإسکان الرّاء، وفتح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372/694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142/370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وفی رجال الکشّیّ والنّجاشیّ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الأوّل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316/572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قباه،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عریق</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184/315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والعین المهملة،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والباء المنقّطة تحتها نقطة، المکسورة، والیاء المنقّطة تحتها نقطتین السّاکنة والحاء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ویقف علیه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کمن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615/1147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بالنّضرة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304/548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305/549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ج، 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140/364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180/256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نقلاً عن رجال ابن عقدة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وفتح المیم وإسکان الیاء المنقّطة تحتها نقطتین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بعد المیم المضمومة، ثمّ النّون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وإسکان الغین المعجمة وبعدها راء ثمّ الألف مقصورة،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 بل فی هامش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مندل بن علیّ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شعیب بن عیسی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وإسکان الیاء بعد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166/237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120/262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وفتح الباء المنقّطة تحتها نقطة، وإسکان الیاء المنقّطة تحتها نقطتین، والشّین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وفتح الباء أخیراً، واسم حبیش محمّد، وحبیش لقب،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167/239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146/379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أخیراً والحاء المهملة المفتوحة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والفاء والعین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148/385</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السّفر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383/717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د، ه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147/381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الیرقاشیّ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145/376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177/307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وتخفیف النّون بعدها، وبعد الألف نون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المفتوحة، والرّاء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والیاء قبل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المهملة، وفتح الهاء، وإسکان الیاء المنقّطة تحتها نقطتین، والباء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166/238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150/392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المفتوحة، والرّاء، والیاء، والرّاء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المفتوحة، والرّاءین المهملتین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171/246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346/642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422/796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326/591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ماد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149/388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المفتوحة، والمیم المشدّدة، والطّاء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149/387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المفتوحة، والباء المنقّطة تحتها نقطة المکسورة، والیاء المنقّطة تحتها نقطتین السّاکنة والحاء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171/248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150/393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المضمومة والهاء السّاکنة والمیم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أبوالعلاء الخفّاف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والفاء قبل الألف وبعدها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172/251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151/397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نمیر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122/265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المهملة، وإسکان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173/252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المفتوحة، والباء المنقّطة تحتها نقطة المفتوحة،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172/249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وناشر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والشّین المعجمة بعد الألف، والرّاء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حدیثه تارة وینکّر،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حدیثه تارة وینکّره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فی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وعبداللّه بن مسعود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 المفتوحة أوّلاً، بعدها سین مهملة، وبعد اللاّم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174/258</w:t>
      </w:r>
      <w:r>
        <w:rPr>
          <w:rFonts w:ascii="IRNazanin" w:hAnsi="IRNazanin" w:eastAsia="IRNazanin"/>
          <w:b w:val="false"/>
          <w:b w:val="false"/>
          <w:bCs w:val="false"/>
          <w:i w:val="false"/>
          <w:i w:val="false"/>
          <w:iCs w:val="false"/>
          <w:color w:val="333333"/>
          <w:sz w:val="20"/>
          <w:sz w:val="20"/>
          <w:szCs w:val="20"/>
          <w:rtl w:val="true"/>
        </w:rPr>
        <w:t>، و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154/407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واللاّم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 الکوفیّ</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المفتوحة، والیاء المنقّطة تحتها نقطتین السّاکنة، والباء المنقّطة تحتها نقطة المفتوحة، والرّاء ثمّ الیاء أخیراً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والمثبت عن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55/125</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102/218</w:t>
      </w:r>
      <w:r>
        <w:rPr>
          <w:rFonts w:ascii="IRNazanin" w:hAnsi="IRNazanin" w:eastAsia="IRNazanin"/>
          <w:b w:val="false"/>
          <w:b w:val="false"/>
          <w:bCs w:val="false"/>
          <w:i w:val="false"/>
          <w:i w:val="false"/>
          <w:iCs w:val="false"/>
          <w:color w:val="333333"/>
          <w:sz w:val="20"/>
          <w:sz w:val="20"/>
          <w:szCs w:val="20"/>
          <w:rtl w:val="true"/>
        </w:rPr>
        <w:t>، ورجال</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المفتوحة، والیاء المنقّطة تحتها نقطتین السّاکنة، والرّاء، والألف، والنّون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الرّضا علیه‌السلام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زنکان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زید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المضمومة، والفاء المفتوحة والیاء المنقّطة تحتها نقطتین السّاکنة، والرّاء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والصّاد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176/262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فی الموردین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أعفر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المضمومة، والصّاد المفتوحة، والیاء المنقّطة تحتها نقطتین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178/267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159/421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المکسورة أوّلاً، ثمّ الباء 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179/270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المهملة، وإسکان الرّاء، والحاء المهملة،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178/266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159/420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والیاء بعد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أبوسلیمان کذلک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والمیم المشدّدة، والرّاء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179/269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سلیمان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المنقّطة تحتها نقطتین قبل العین المهملة، والقاف بعدها، والباء المنقّطة تحتها نقطة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178/268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وإسکان الرّاء، والقاف،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واللاّم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177/265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النّضری، وکذلک فی إیضاح الاشتباه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 الفهرست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131/280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الرّضا والجواد والهادی والعسکریّ وصاحب الأمر علیهم‌السلام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 مضمونه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بعد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المشدّدة، والقاف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الحمّانی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والمیم المشدّدة، والنّون قبل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176/261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407/766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407/765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قوله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رحمه‌الله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فی باب المشیخة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المندی</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علیّ بن النّعمان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612/1141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157/415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والرّاء المهملة،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قبیصة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المفتوحة، والباء المنقّطة تحتها نقطة المکسورة، والیاء المنقّطة تحتها نقطتین السّاکنة، والصّاد المهملة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نهشل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المضمومة، والجیم المفتوحة، والمیم المشدّدة، والعین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والرّاء المهملتین، والمیم قبل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المضمومة، والرّاء المضمومة، والسّین المهملة السّاکنة، والتّاء المنقّطة فوقها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منصور الواسطیّ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555/1049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المکسورة، والعین المهملة السّاکنة، والباء المنقّطة تحتها نقطة،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بن عبدالرّحمان بن عبداللّه بن بدیل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المنقّطة تحتها نقطة المضمومة، والدّال المهملة المفتوحة، والیاء المنقّطة تحتها نقطتین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المفتوحة، والرّاء المکسورة، والیاء المنقّطة تحتها نقطتین، والحاء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182/275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بنی محارب بن 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المفتوحة، والصّاد المهملة المفتوحة، والفاء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182/275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163/431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136/286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164/432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خثیم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164/434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الأبرازیّ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169/446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الشّبیب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165/436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المشدّدة، والیاء المنقّطة تحتها نقطتین المشدّدة،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المفتوحة، والتّاء المنقّطة فوقها نقطتین بعد اللاّم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183/278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الخراسانیّ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165/437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169/447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وسکون الباء المنقّطة تحتها نقطة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أبی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المفتوحة، والباء المنقّطة تحتها نقطة السّاکنة، والرّاء المهملة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185/284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167/441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ربیعة بن أبی عبدالرّحمان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الرّأی</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 والجیم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العبرتائیّ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المفتوحة، والباء المنقّطة تحتها نقطة، المفتوحة، والرّاء المهملة السّاکنة، والتّاء المنقّطة فوقها نقطتین، والیاء بعد الألف، ثمّ الیاء الثّانیة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184/280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واحدة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العسکریّ</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166/439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والخاء المعجمة والسّین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184/279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مسکوتاً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166/438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وفتح القاف وإسکان الیاء المنقّطة تحتها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الیاس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185/283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454/858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 والواو السّاکنة، والحاء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186/286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166/440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عظیم القدر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174/458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594/1112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قسم الثّقات علی ضوء تقسیم العلاّمة، وعلی ترتیبنا فهو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606/1127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المفتوحة، والرّاءین المهملتین بینهما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187/289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173/457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419/793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بسطام بن سابور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172/453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173/455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171/451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ترجمة زیاد بن عیسی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دغش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المعجمة المضمومة والشّین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محارب بن 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والصّاد المفتوحة المهملة، والفاء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187/288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171/452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بسطام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حفص بن سوقة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أمیرالمؤنین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انتهینا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نصلّی علی المیّت صلاة الدّفن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368/687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171/450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466/886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170/448</w:t>
      </w:r>
      <w:r>
        <w:rPr>
          <w:rFonts w:ascii="IRNazanin" w:hAnsi="IRNazanin" w:eastAsia="IRNazanin"/>
          <w:b w:val="false"/>
          <w:b w:val="false"/>
          <w:bCs w:val="false"/>
          <w:i w:val="false"/>
          <w:i w:val="false"/>
          <w:iCs w:val="false"/>
          <w:color w:val="333333"/>
          <w:sz w:val="20"/>
          <w:sz w:val="20"/>
          <w:szCs w:val="20"/>
          <w:rtl w:val="true"/>
        </w:rPr>
        <w:t>، وانظر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170/448</w:t>
      </w:r>
      <w:r>
        <w:rPr>
          <w:rFonts w:ascii="IRNazanin" w:hAnsi="IRNazanin" w:eastAsia="IRNazanin"/>
          <w:b w:val="false"/>
          <w:b w:val="false"/>
          <w:bCs w:val="false"/>
          <w:i w:val="false"/>
          <w:i w:val="false"/>
          <w:iCs w:val="false"/>
          <w:color w:val="333333"/>
          <w:sz w:val="20"/>
          <w:sz w:val="20"/>
          <w:szCs w:val="20"/>
          <w:rtl w:val="true"/>
        </w:rPr>
        <w:t>، وانظر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229/413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والرّاء والسّین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188/290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 و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عبدالرّحمان بن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والیاء المنقّطة تحتها نقطتین بعد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الغامدیّ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المعجمة، والدّال المهملة بعد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188/292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175/462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105/692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قبل الحاء المهملة، والرّاء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190/296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أعین سنسن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قبل النّون السّاکنة وبعدها سین مضمومة، والنّون أیضاً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189/293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175/463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المضمومة، وبعدها راء وعین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190/297</w:t>
      </w:r>
      <w:r>
        <w:rPr>
          <w:rFonts w:ascii="IRNazanin" w:hAnsi="IRNazanin" w:eastAsia="IRNazanin"/>
          <w:b w:val="false"/>
          <w:b w:val="false"/>
          <w:bCs w:val="false"/>
          <w:i w:val="false"/>
          <w:i w:val="false"/>
          <w:iCs w:val="false"/>
          <w:color w:val="333333"/>
          <w:sz w:val="20"/>
          <w:sz w:val="20"/>
          <w:szCs w:val="20"/>
          <w:rtl w:val="true"/>
        </w:rPr>
        <w:t>، وانظر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173/464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230/416</w:t>
      </w:r>
      <w:r>
        <w:rPr>
          <w:rFonts w:ascii="IRNazanin" w:hAnsi="IRNazanin" w:eastAsia="IRNazanin"/>
          <w:b w:val="false"/>
          <w:b w:val="false"/>
          <w:bCs w:val="false"/>
          <w:i w:val="false"/>
          <w:i w:val="false"/>
          <w:iCs w:val="false"/>
          <w:color w:val="333333"/>
          <w:sz w:val="20"/>
          <w:sz w:val="20"/>
          <w:szCs w:val="20"/>
          <w:rtl w:val="true"/>
        </w:rPr>
        <w:t>، فیما ورد فی أبی الجارود زیاد بن المنذر الأعمی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وإسکان الکاف،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عبداللّه، أبو خدیجة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196/315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150/313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فضّال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352/661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188/501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بعد اللاّم والمیم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125/25</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مجهول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179/470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503/964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الإسکافی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214/384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152/321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ووجیهها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179/472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 والغرّاد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والرّاء والدّال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192/300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180/473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180/476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الزّراریّ، وفی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البرانی</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 د، ه ، والمصدر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318/576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المسیّب، ربّاه أمیرالمؤنین علیه‌السلام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الکشّیّ</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119/190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ج، د، ه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قبل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المفتوحة، والیاء المنقّطة تحتها، نقطتین السّاکنة، والثّاء المنقّطة فوقها، ثلاث نقط المفتوحة، والمیم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وإسکان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الهلالی، وأخوه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المفتوحة والعین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192/301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180/474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لایرتفع به،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لایرتفع عنه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181/477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232/420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قبل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المنقّطة تحتها، نقطتین والسّین المهملة المخفّفة، والرّاء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المفتوحة والباء المنقّطة تحتها، نقطة المضمومة، والعین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194/309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لخیم،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181/478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111/178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سفیان بن أبی لیلی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روایته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187/498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211/148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232/422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منصور بن محمّد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والیاء بعد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199/327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193/516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104/167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السّیّد علیّ العقیقی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سلیم بن قیس</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مزید،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ابن لجعفر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الکاظم علیه‌السلام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474/900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207/76</w:t>
      </w:r>
      <w:r>
        <w:rPr>
          <w:rFonts w:ascii="IRNazanin" w:hAnsi="IRNazanin" w:eastAsia="IRNazanin"/>
          <w:b w:val="false"/>
          <w:b w:val="false"/>
          <w:bCs w:val="false"/>
          <w:i w:val="false"/>
          <w:i w:val="false"/>
          <w:iCs w:val="false"/>
          <w:color w:val="333333"/>
          <w:sz w:val="20"/>
          <w:sz w:val="20"/>
          <w:szCs w:val="20"/>
          <w:rtl w:val="true"/>
        </w:rPr>
        <w:t>، من غیر توثیق</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مقاعش،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مقاعش،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مقاعش</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مناة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والذّال المعجمة، والکاف، والنّون بعد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195/312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184/488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المبهمات،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سماعة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تسعین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319/577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المفتوحة، والباء المنقّطة تحتها، نقطة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والزّای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195/311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184/487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184/486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سکین النّخعی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186/495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186/495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187/497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186/493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والذّال المعجمة، والواو والیاء المنقّطة تحتها، 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196/314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186/492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193/341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المنتصف</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Pr>
        <w:t>196/313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الهرمزدان، والهُرْمُزدان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المضمومة، والرّاء السّاکنة، والزّای بعد المیم، والدّال المهملة بعدها، والنّون بعد الألف</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 رجال النّجاشیّ</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186/494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199/325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189/505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مکبّراً بالیاء بعد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194/307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189/504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401/748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210/372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رتبتهما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ج، د، ه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فیروزان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210/371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اسمه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بعبده؛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تفصیل التّعبّد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الحسین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135/923</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338/623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189/503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الإکرام</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الولید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198/324</w:t>
      </w:r>
      <w:r>
        <w:rPr>
          <w:rFonts w:ascii="IRNazanin" w:hAnsi="IRNazanin" w:eastAsia="IRNazanin"/>
          <w:b w:val="false"/>
          <w:b w:val="false"/>
          <w:bCs w:val="false"/>
          <w:i w:val="false"/>
          <w:i w:val="false"/>
          <w:iCs w:val="false"/>
          <w:color w:val="333333"/>
          <w:sz w:val="20"/>
          <w:sz w:val="20"/>
          <w:szCs w:val="20"/>
          <w:rtl w:val="true"/>
        </w:rPr>
        <w:t>، سالم الحنّاط</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الحنّاط</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146/189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ناشرة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والشّین المعجمة، والرّاء، والهاء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200/328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باشرة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193/517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یزاد،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410/770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لایزداد علی الکبر إلاّ کبراً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نقلاً عن رجال السّیّد علیّ العقیقیّ العلویّ</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تارة وینکره، وفی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تارة وینکّر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376/706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318/574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128/205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ابنه الفضل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ابنه علیّ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شتیر،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شریح</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لواءه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مولی،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200/533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341/632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زاذویه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198/526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566/1068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المضمومة، والباء المنقّطة تحتها نقطة، ثمّ الیاء المنقّطة تحتها، نقطتین، ثمّ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202/333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الجواربی</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أرکان الأربعة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171/38</w:t>
      </w:r>
      <w:r>
        <w:rPr>
          <w:rFonts w:ascii="IRNazanin" w:hAnsi="IRNazanin" w:eastAsia="IRNazanin"/>
          <w:b w:val="false"/>
          <w:b w:val="false"/>
          <w:bCs w:val="false"/>
          <w:i w:val="false"/>
          <w:i w:val="false"/>
          <w:iCs w:val="false"/>
          <w:color w:val="333333"/>
          <w:sz w:val="20"/>
          <w:sz w:val="20"/>
          <w:szCs w:val="20"/>
          <w:rtl w:val="true"/>
        </w:rPr>
        <w:t>، نقلاً عن رجال السّیّد علیّ بن أحمد العقیقی</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عمّار، ولم نجد توثیقه فیه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بعد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والزّای،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203/336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اللّؤؤة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198/525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العجلی</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یصلّی</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171/364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556/1050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غاب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503/566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167/524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305/549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بعد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المنقّطة تحتها،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203/337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202/541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ثمّ النّون السّاکنة، والدّال المهملة والرّاء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204/544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الصّادین المهملتین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صوحان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والحاء المهملة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204/338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القدر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205/546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205/547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313/566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172/366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محمّد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 رجال النّجاشیّ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208/552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المفتوحة، وتشدید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205/340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207/549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والزّای، والرّاء، والجیم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205/341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الخزری، وفی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207/550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173/368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المعجمة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206/342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البادرای، وما أثبتناه من رجال النّجاشیّ</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البادرای، وما أثبتناه من رجال النّجاشیّ</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الأحمدی</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301/821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بتهامة علی ساحل البحر معجم البلدان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301/820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407/764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294/795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212/359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391/736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ضبطه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بالیاء المنقّطة تحتها، نقطتین بعد اللاّم، والباء المنقّطة واحدة،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الیربوعیّ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المنقّطة تحتها، نقطة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293/791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 والجیم المکسورة، والنّون المکسورة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211/354</w:t>
      </w:r>
      <w:r>
        <w:rPr>
          <w:rFonts w:ascii="IRNazanin" w:hAnsi="IRNazanin" w:eastAsia="IRNazanin"/>
          <w:b w:val="false"/>
          <w:b w:val="false"/>
          <w:bCs w:val="false"/>
          <w:i w:val="false"/>
          <w:i w:val="false"/>
          <w:iCs w:val="false"/>
          <w:color w:val="333333"/>
          <w:sz w:val="20"/>
          <w:sz w:val="20"/>
          <w:szCs w:val="20"/>
          <w:rtl w:val="true"/>
        </w:rPr>
        <w:t xml:space="preserve">، وأیضاً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والجیم المکسورة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212/358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176/473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304/830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211/323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281/744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282/747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أبوالفضل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281/743</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280/742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280/741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282/748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و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الخرزیّ، وضبطه فی 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بالخاء المعجمة، والرّاء والزّای بعدها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281/745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محمّد بن علیّ، وانظره فی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أحمد، و </w:t>
      </w:r>
      <w:r>
        <w:rPr>
          <w:rFonts w:eastAsia="IRNazanin" w:cs="IRNazanin"/>
          <w:b w:val="false"/>
          <w:bCs w:val="false"/>
          <w:i w:val="false"/>
          <w:iCs w:val="false"/>
          <w:color w:val="333333"/>
          <w:sz w:val="20"/>
          <w:szCs w:val="20"/>
        </w:rPr>
        <w:t>230/612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عبیداللّه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الرّوایة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یعتبون علیّ بالکلام وأنا اُکلّمالنّاس،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مثلک من یقع ثمّ یطیر، فنعم، وأمّا من یقع ثمّ لایطیر؛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417/1114</w:t>
      </w:r>
      <w:r>
        <w:rPr>
          <w:rFonts w:ascii="IRNazanin" w:hAnsi="IRNazanin" w:eastAsia="IRNazanin"/>
          <w:b w:val="false"/>
          <w:b w:val="false"/>
          <w:bCs w:val="false"/>
          <w:i w:val="false"/>
          <w:i w:val="false"/>
          <w:iCs w:val="false"/>
          <w:color w:val="333333"/>
          <w:sz w:val="20"/>
          <w:sz w:val="20"/>
          <w:szCs w:val="20"/>
          <w:rtl w:val="true"/>
        </w:rPr>
        <w:t>، فی ترجمة معلّی بن خنیس</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246/647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ابنه محمّد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غواض</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238/633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230/127</w:t>
      </w:r>
      <w:r>
        <w:rPr>
          <w:rFonts w:ascii="IRNazanin" w:hAnsi="IRNazanin" w:eastAsia="IRNazanin"/>
          <w:b w:val="false"/>
          <w:b w:val="false"/>
          <w:bCs w:val="false"/>
          <w:i w:val="false"/>
          <w:i w:val="false"/>
          <w:iCs w:val="false"/>
          <w:color w:val="333333"/>
          <w:sz w:val="20"/>
          <w:sz w:val="20"/>
          <w:szCs w:val="20"/>
          <w:rtl w:val="true"/>
        </w:rPr>
        <w:t>، بتفصیل أکثر، ولم نجد فیه توثیقه بل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ابنه إسماعیل بن همام بن عبدالرّحمان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294/6326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علیّ</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والجیم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235/622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والرّاء بعد الیاء السّاکنة المنقّطة تحتها، نقطتین، والواو والیاء المنقّطة تحتها، نقطتین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239/475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ملک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و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والحاء المهملة والمیم، والنّون أخیراً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161/270</w:t>
      </w:r>
      <w:r>
        <w:rPr>
          <w:rFonts w:ascii="IRNazanin" w:hAnsi="IRNazanin" w:eastAsia="IRNazanin"/>
          <w:b w:val="false"/>
          <w:b w:val="false"/>
          <w:bCs w:val="false"/>
          <w:i w:val="false"/>
          <w:i w:val="false"/>
          <w:iCs w:val="false"/>
          <w:color w:val="333333"/>
          <w:sz w:val="20"/>
          <w:sz w:val="20"/>
          <w:szCs w:val="20"/>
          <w:rtl w:val="true"/>
        </w:rPr>
        <w:t>، فی ترجمة إخوة زرارة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184/17</w:t>
      </w:r>
      <w:r>
        <w:rPr>
          <w:rFonts w:ascii="IRNazanin" w:hAnsi="IRNazanin" w:eastAsia="IRNazanin"/>
          <w:b w:val="false"/>
          <w:b w:val="false"/>
          <w:bCs w:val="false"/>
          <w:i w:val="false"/>
          <w:i w:val="false"/>
          <w:iCs w:val="false"/>
          <w:color w:val="333333"/>
          <w:sz w:val="20"/>
          <w:sz w:val="20"/>
          <w:szCs w:val="20"/>
          <w:rtl w:val="true"/>
        </w:rPr>
        <w:t>، عن رجال السّیّد علیّ العقیقیّ</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الملتحق</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238/631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عبداللّه وعبدالرّحمان ابنا بدیل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ولائه؛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237/630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و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والسّین المهملة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زرعة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413/780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234/621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 رجال النّجاشیّ</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العرزمی</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المفتوحة، والزّای،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240/477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245/644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245/643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210/372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235/195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244/641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245/642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483/910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وضمّ اللاّم، وإسکان الواو، والدّال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244/493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240/640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247/650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246/648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والتّاء المثنّاة الفوقانیّة المفتوحة، ثمّ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245/645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246/646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والفاء،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227/470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یشتهر،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216/562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زید الأنباریّ</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232/617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186/400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الأنباریّ بدل الأنصاریّ</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العبریّ، واسم أبی یعفور؛ واقد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أیضاً، والنّون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207/344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413/556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القتیبی</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246/453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العبیدی</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المکسورة، والفاء بعدها مشدّدة، والنّون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210/352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218/569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318/939</w:t>
      </w:r>
      <w:r>
        <w:rPr>
          <w:rFonts w:ascii="IRNazanin" w:hAnsi="IRNazanin" w:eastAsia="IRNazanin"/>
          <w:b w:val="false"/>
          <w:b w:val="false"/>
          <w:bCs w:val="false"/>
          <w:i w:val="false"/>
          <w:i w:val="false"/>
          <w:iCs w:val="false"/>
          <w:color w:val="333333"/>
          <w:sz w:val="20"/>
          <w:sz w:val="20"/>
          <w:szCs w:val="20"/>
          <w:rtl w:val="true"/>
        </w:rPr>
        <w:t>، فی ترجمة محمّد بن أحمد بن یحیی</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232/615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ثمّ الطّاء المهملة المخفّفة مقصوراً،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236/465</w:t>
      </w:r>
      <w:r>
        <w:rPr>
          <w:rFonts w:ascii="IRNazanin" w:hAnsi="IRNazanin" w:eastAsia="IRNazanin"/>
          <w:b w:val="false"/>
          <w:b w:val="false"/>
          <w:bCs w:val="false"/>
          <w:i w:val="false"/>
          <w:i w:val="false"/>
          <w:iCs w:val="false"/>
          <w:color w:val="333333"/>
          <w:sz w:val="20"/>
          <w:sz w:val="20"/>
          <w:szCs w:val="20"/>
          <w:rtl w:val="true"/>
        </w:rPr>
        <w:t>، والزُّطّ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 سَج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أمیرالمؤنین،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علیه‌السلام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والرّجال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بکیر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188/405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345/639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والیاء المنقّطة تحتها، نقطتین، ثمّ الألف، ثمّ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المضمومة المهملة، والرّاء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209/348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ذوصلابة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 ورجلَ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ماضٍ فی الحوائج، خفیف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ه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216/563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فی أصحاب علیّ علیه‌السلام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585/1096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586/1068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ذکر أسماء الّذین نزلت فیهم الآیة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الحسین علیه‌السلام </w:t>
      </w:r>
      <w:r>
        <w:rPr>
          <w:rFonts w:eastAsia="IRNazanin" w:cs="IRNazanin"/>
          <w:b w:val="false"/>
          <w:bCs w:val="false"/>
          <w:i w:val="false"/>
          <w:iCs w:val="false"/>
          <w:color w:val="333333"/>
          <w:sz w:val="20"/>
          <w:szCs w:val="20"/>
          <w:rtl w:val="true"/>
        </w:rPr>
        <w:t>-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القطربُلی، والقطرنُبلی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المضمومة، والنّون المضمومة، بعد الرّاء، وبعدها 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بحذاء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243/489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شیوخ</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230/609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الهمزة، وإسکان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238/471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218/568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447/840</w:t>
      </w:r>
      <w:r>
        <w:rPr>
          <w:rFonts w:ascii="IRNazanin" w:hAnsi="IRNazanin" w:eastAsia="IRNazanin"/>
          <w:b w:val="false"/>
          <w:b w:val="false"/>
          <w:bCs w:val="false"/>
          <w:i w:val="false"/>
          <w:i w:val="false"/>
          <w:iCs w:val="false"/>
          <w:color w:val="333333"/>
          <w:sz w:val="20"/>
          <w:sz w:val="20"/>
          <w:szCs w:val="20"/>
          <w:rtl w:val="true"/>
        </w:rPr>
        <w:t>، وانظره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العِرق، وفصد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عرقها لیستخرج دمه فیشربه، والفصیدة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یعجن ویشاب بدم، وهو دواء یداوی به الصّبیان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447/840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228/604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228/602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356/955</w:t>
      </w:r>
      <w:r>
        <w:rPr>
          <w:rFonts w:ascii="IRNazanin" w:hAnsi="IRNazanin" w:eastAsia="IRNazanin"/>
          <w:b w:val="false"/>
          <w:b w:val="false"/>
          <w:bCs w:val="false"/>
          <w:i w:val="false"/>
          <w:i w:val="false"/>
          <w:iCs w:val="false"/>
          <w:color w:val="333333"/>
          <w:sz w:val="20"/>
          <w:sz w:val="20"/>
          <w:szCs w:val="20"/>
          <w:rtl w:val="true"/>
        </w:rPr>
        <w:t>، فی ترجمة ابنه محمّد بن عبداللّه بن رباط</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129/206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بدل الرّقّیّ</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أدفعها، وفی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أقسمها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الفضیل بن الزّبیر الرّسانیّ</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زید بن عاصم من بنی النّجّار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106/170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بیّاع الوشیّ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السّاکنة،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237/468</w:t>
      </w:r>
      <w:r>
        <w:rPr>
          <w:rFonts w:ascii="IRNazanin" w:hAnsi="IRNazanin" w:eastAsia="IRNazanin"/>
          <w:b w:val="false"/>
          <w:b w:val="false"/>
          <w:bCs w:val="false"/>
          <w:i w:val="false"/>
          <w:i w:val="false"/>
          <w:iCs w:val="false"/>
          <w:color w:val="333333"/>
          <w:sz w:val="20"/>
          <w:sz w:val="20"/>
          <w:szCs w:val="20"/>
          <w:rtl w:val="true"/>
        </w:rPr>
        <w:t>؛ والوَشْی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الثّوب من کلّ 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بعد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والیاء المشدّدة والنّون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 والجیم المفتوحة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209/349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وعرضه علی</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208/346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214/558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410/771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الضّبّیّ، الکوفیّ، کنیته، أبو شبرمة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لأبی جعفر المنصور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شاعراً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164/211</w:t>
      </w:r>
      <w:r>
        <w:rPr>
          <w:rFonts w:ascii="IRNazanin" w:hAnsi="IRNazanin" w:eastAsia="IRNazanin"/>
          <w:b w:val="false"/>
          <w:b w:val="false"/>
          <w:bCs w:val="false"/>
          <w:i w:val="false"/>
          <w:i w:val="false"/>
          <w:iCs w:val="false"/>
          <w:color w:val="333333"/>
          <w:sz w:val="20"/>
          <w:sz w:val="20"/>
          <w:szCs w:val="20"/>
          <w:rtl w:val="true"/>
        </w:rPr>
        <w:t>، نقلاً عن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87/141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عبید بن کثیر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الثّقاب، وفی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218/570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وإسکان السّین المهملة، وفتح المیم، وکسر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210/350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وفتح التّاء المنقّطة فوقها، نقطتین، والیاء المنقّطة تحتها، نقطتین، والباء 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237/467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357/47</w:t>
      </w:r>
      <w:r>
        <w:rPr>
          <w:rFonts w:ascii="IRNazanin" w:hAnsi="IRNazanin" w:eastAsia="IRNazanin"/>
          <w:b w:val="false"/>
          <w:b w:val="false"/>
          <w:bCs w:val="false"/>
          <w:i w:val="false"/>
          <w:i w:val="false"/>
          <w:iCs w:val="false"/>
          <w:color w:val="333333"/>
          <w:sz w:val="20"/>
          <w:sz w:val="20"/>
          <w:szCs w:val="20"/>
          <w:rtl w:val="true"/>
        </w:rPr>
        <w:t>، وقد وصفه بالحنّاط بدل الخیّاط</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حمّاد بن عثمان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265/692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 ه ،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عریفاً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215/385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228/600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222/582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326/591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241/483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جابر بن یزید الجعفیّ</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416/788</w:t>
      </w:r>
      <w:r>
        <w:rPr>
          <w:rFonts w:ascii="IRNazanin" w:hAnsi="IRNazanin" w:eastAsia="IRNazanin"/>
          <w:b w:val="false"/>
          <w:b w:val="false"/>
          <w:bCs w:val="false"/>
          <w:i w:val="false"/>
          <w:i w:val="false"/>
          <w:iCs w:val="false"/>
          <w:color w:val="333333"/>
          <w:sz w:val="20"/>
          <w:sz w:val="20"/>
          <w:szCs w:val="20"/>
          <w:rtl w:val="true"/>
        </w:rPr>
        <w:t>، بتفصیل المناظرة</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416/789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194/418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المنقّطة تحتها، نقطة،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بلی بن الحاف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236/466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194/419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إلیه بلوی،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النّسبة إلیها بلوی،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إلیه بلوی</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194/419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الحسن بن عبداللّه الجعفریّ</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الحضیبی</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227/597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551/1041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أحمد بن یحیی الأشعریّ</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أحمد بن یحیی الأشعریّ</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الدّعلجیّ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المفتوحة، والجیم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243/490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230/609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والهاء والیاء المنقّطة تحتها، نقطتین، والکاف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242/487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229/605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المفتوحة، والنّون المفتوحة، والزّای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236/463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یثبت،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یثبت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214/559</w:t>
      </w:r>
      <w:r>
        <w:rPr>
          <w:rFonts w:ascii="IRNazanin" w:hAnsi="IRNazanin" w:eastAsia="IRNazanin"/>
          <w:b w:val="false"/>
          <w:b w:val="false"/>
          <w:bCs w:val="false"/>
          <w:i w:val="false"/>
          <w:i w:val="false"/>
          <w:iCs w:val="false"/>
          <w:color w:val="333333"/>
          <w:sz w:val="20"/>
          <w:sz w:val="20"/>
          <w:szCs w:val="20"/>
          <w:rtl w:val="true"/>
        </w:rPr>
        <w:t>، وسقط ما بین القوسین من 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الکشّیّ، لأ نّ الرّوایة وجدناها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ورجالها من الّذین یروی عنهم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382/716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383/716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الحسین علیه‌السلام بکربلاء</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ثمّ اللاّم، ثمّ القاف، ثمّ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208/347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215/561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556/1050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والدّال المهملة المشدّدة والحاء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208/345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 والقِداح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213/557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389/732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المهملة المضمومة والثّاء المنقّطة فوقها، ثلاث نقط، والیاء المنقّطة تحتها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سمعا أبو بجبر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النّضریّ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207/343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342/634</w:t>
      </w:r>
      <w:r>
        <w:rPr>
          <w:rFonts w:ascii="IRNazanin" w:hAnsi="IRNazanin" w:eastAsia="IRNazanin"/>
          <w:b w:val="false"/>
          <w:b w:val="false"/>
          <w:bCs w:val="false"/>
          <w:i w:val="false"/>
          <w:i w:val="false"/>
          <w:iCs w:val="false"/>
          <w:color w:val="333333"/>
          <w:sz w:val="20"/>
          <w:sz w:val="20"/>
          <w:szCs w:val="20"/>
          <w:rtl w:val="true"/>
        </w:rPr>
        <w:t>، وفیه الرّوایة مفصّلة بین الإمام علیه‌السلام وعبداللّه النّجاشیّ</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وذّاح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215/560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الخوارج ملعون</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علی اللّه الجنّة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221/580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447/841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 اُمّ عبداللّه بن یقطر کانت حاضنة للحسین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أنصارالحسین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ضریس</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175/300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176/301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إسحاق صاحب المغازی</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239/636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عبداللّه بن سعید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المنقّطة فوقها، نقطتین بعد العین المضمومة، والباء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241/480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المفتوحة، ثمّ الباء 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241/480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239/635</w:t>
      </w:r>
      <w:r>
        <w:rPr>
          <w:rFonts w:ascii="IRNazanin" w:hAnsi="IRNazanin" w:eastAsia="IRNazanin"/>
          <w:b w:val="false"/>
          <w:b w:val="false"/>
          <w:bCs w:val="false"/>
          <w:i w:val="false"/>
          <w:i w:val="false"/>
          <w:iCs w:val="false"/>
          <w:color w:val="333333"/>
          <w:sz w:val="20"/>
          <w:sz w:val="20"/>
          <w:szCs w:val="20"/>
          <w:rtl w:val="true"/>
        </w:rPr>
        <w:t>، فی ترجمة عبدالملک بن عتبة الهاشمیّ</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علیه‌السلام، ووصفه بالکوفیّ، ولم یوجود فی أصحاب الباقر علیه‌السلام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215/385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389/730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240/639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240/637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240/638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481/27</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201/236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247/651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234/619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234/620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الکذب</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234/620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202/441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231/614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303/442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ووجوههم</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230/612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203/443</w:t>
      </w:r>
      <w:r>
        <w:rPr>
          <w:rFonts w:ascii="IRNazanin" w:hAnsi="IRNazanin" w:eastAsia="IRNazanin"/>
          <w:b w:val="false"/>
          <w:b w:val="false"/>
          <w:bCs w:val="false"/>
          <w:i w:val="false"/>
          <w:i w:val="false"/>
          <w:iCs w:val="false"/>
          <w:color w:val="333333"/>
          <w:sz w:val="20"/>
          <w:sz w:val="20"/>
          <w:szCs w:val="20"/>
          <w:rtl w:val="true"/>
        </w:rPr>
        <w:t>، وانظر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230/612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الوصّافی</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231/613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الوجینی،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الوحشیّ</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فی حذیفة وعبداللّه بن مسعود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420/36</w:t>
      </w:r>
      <w:r>
        <w:rPr>
          <w:rFonts w:ascii="IRNazanin" w:hAnsi="IRNazanin" w:eastAsia="IRNazanin"/>
          <w:b w:val="false"/>
          <w:b w:val="false"/>
          <w:bCs w:val="false"/>
          <w:i w:val="false"/>
          <w:i w:val="false"/>
          <w:iCs w:val="false"/>
          <w:color w:val="333333"/>
          <w:sz w:val="20"/>
          <w:sz w:val="20"/>
          <w:szCs w:val="20"/>
          <w:rtl w:val="true"/>
        </w:rPr>
        <w:t>، ولم نجده فی أصحاب الجواد علیه‌السلام بل فی أصحاب الهادی علیه‌السلام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245/7782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300/817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597/117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وصرف ابنیه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598/118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420/35</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535/1020</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133/996</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نقلاً عن رجال ابن عقدة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اُبو عمرو،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344/636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بعد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واللاّم المشدّدة،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234/454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298/811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أسود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134/1003</w:t>
      </w:r>
      <w:r>
        <w:rPr>
          <w:rFonts w:ascii="IRNazanin" w:hAnsi="IRNazanin" w:eastAsia="IRNazanin"/>
          <w:b w:val="false"/>
          <w:b w:val="false"/>
          <w:bCs w:val="false"/>
          <w:i w:val="false"/>
          <w:i w:val="false"/>
          <w:iCs w:val="false"/>
          <w:color w:val="333333"/>
          <w:sz w:val="20"/>
          <w:sz w:val="20"/>
          <w:szCs w:val="20"/>
          <w:rtl w:val="true"/>
        </w:rPr>
        <w:t>، وانظره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298/810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245/351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299/812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299/813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262/687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506/973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جهیمة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275/721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 وابنه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406/761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249/256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210/253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403/755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404/756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ascii="IRNazanin" w:hAnsi="IRNazanin" w:eastAsia="IRNazanin"/>
          <w:b w:val="false"/>
          <w:b w:val="false"/>
          <w:bCs w:val="false"/>
          <w:i w:val="false"/>
          <w:i w:val="false"/>
          <w:iCs w:val="false"/>
          <w:color w:val="333333"/>
          <w:sz w:val="20"/>
          <w:sz w:val="20"/>
          <w:szCs w:val="20"/>
          <w:rtl w:val="true"/>
        </w:rPr>
        <w:t>، فی ترجمة عمر بن أبی شعبة الحلبیّ</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المنقّطة تحتها نقطة، وضمّ الزّای، وإسکان الرّاء، والجیم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220/397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257/675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49/106</w:t>
      </w:r>
      <w:r>
        <w:rPr>
          <w:rFonts w:ascii="IRNazanin" w:hAnsi="IRNazanin" w:eastAsia="IRNazanin"/>
          <w:b w:val="false"/>
          <w:b w:val="false"/>
          <w:bCs w:val="false"/>
          <w:i w:val="false"/>
          <w:i w:val="false"/>
          <w:iCs w:val="false"/>
          <w:color w:val="333333"/>
          <w:sz w:val="20"/>
          <w:sz w:val="20"/>
          <w:szCs w:val="20"/>
          <w:rtl w:val="true"/>
        </w:rPr>
        <w:t>، فی ترجمة ابنه الحسن بن علیّ بن أبی المغیرة</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368/702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أمره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265/691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أ نّه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الضّمیریّ</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البَنْدَنیجَین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لفظ التّثنیة؛ وهی بلدة مشهورة فی طرف النّهروان من ناحیة الجبل من أعمال بغداد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562/1061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أبوالحسین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279/739</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251/661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213/381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212/458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أصحابنا</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251/661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 أصحابنا</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265/690</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404/17</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الحُمّی والحُمّة، وهی علّة یستحرّبها الجسم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وتخلیته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606/1129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212/459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بن محمّد، عمّ الرّضا علیه‌السلام، له کتاب، ثقة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607/1130</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251/662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الهرمزمدانی، وفی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الهرمزمذانیّ</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الهمامیّ</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محمّد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280/740</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والتّاء المنقّطة فوقها، 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214/371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263/688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213/461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وإسکان الیاء بعد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 السّاباطیّ،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225/418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570/1078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ج، ه </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314/567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451/851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أبوالحسین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251/660</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بعد المیم، وبعده میم، وبعده سین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226/421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276/726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یشیر</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451/851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عبدالرّحمان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العنوان، 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518/997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معوّل علیه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251/659</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الکشّیّ</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یعثر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257/676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ascii="IRNazanin" w:hAnsi="IRNazanin" w:eastAsia="IRNazanin"/>
          <w:b w:val="false"/>
          <w:b w:val="false"/>
          <w:bCs w:val="false"/>
          <w:i w:val="false"/>
          <w:i w:val="false"/>
          <w:iCs w:val="false"/>
          <w:color w:val="333333"/>
          <w:sz w:val="20"/>
          <w:sz w:val="20"/>
          <w:szCs w:val="20"/>
          <w:rtl w:val="true"/>
        </w:rPr>
        <w:t>، بتفصیل</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216/269</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257/276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الحسین علیه‌السلام </w:t>
      </w:r>
      <w:r>
        <w:rPr>
          <w:rFonts w:eastAsia="IRNazanin" w:cs="IRNazanin"/>
          <w:b w:val="false"/>
          <w:bCs w:val="false"/>
          <w:i w:val="false"/>
          <w:iCs w:val="false"/>
          <w:color w:val="333333"/>
          <w:sz w:val="20"/>
          <w:szCs w:val="20"/>
          <w:rtl w:val="true"/>
        </w:rPr>
        <w:t>-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محمّد الجرمیّ الطّاطریّ،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الحرمیّ</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254/667</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الصّیرفیّ الحضرمیّ</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216/470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یسأله الزّیادة فی عمره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510/985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أبوالحسین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254/665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ورجال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یوصل له</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أصحابنا</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270/708</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218/472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270/708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ظهارة فراش مّا، وضرب من البُسط،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أنماط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570/1079</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220/473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الکشّیّ</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روی له، وفی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یروی</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272/714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الجراذینیّ الرّازیّ</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223/481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469/895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346/644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 الیاء بعد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مولی جرم بطن من قضاعة،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سعد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217/386</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221/474</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رمعة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420/32</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278/731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أصحاب الهادیّ والعسکریّ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رجال ابن داود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فی ترجمة أخیه الحسن بن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یرد فیه توثیقه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367/683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598/1119</w:t>
      </w:r>
      <w:r>
        <w:rPr>
          <w:rFonts w:ascii="IRNazanin" w:hAnsi="IRNazanin" w:eastAsia="IRNazanin"/>
          <w:b w:val="false"/>
          <w:b w:val="false"/>
          <w:bCs w:val="false"/>
          <w:i w:val="false"/>
          <w:i w:val="false"/>
          <w:iCs w:val="false"/>
          <w:color w:val="333333"/>
          <w:sz w:val="20"/>
          <w:sz w:val="20"/>
          <w:szCs w:val="20"/>
          <w:rtl w:val="true"/>
        </w:rPr>
        <w:t>، وفیه السّدّیّ</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المفتوحة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القاشانیّ</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قاشان</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259/677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واقفیّاً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الزّراریّ</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علیّ السّنانیّ، وفی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السّابی، وقد ضبطها العلاّمة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والباء بعد الألف</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السّابی</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454/859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أبوالحسین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278/729</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275/720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یزداذ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بعد الیاء المثنّاة تحتاً، والدّال المهملة، ثمّ الألف، ثمّ الذّال المعجمة</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والذّال المعجمة</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270/707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219/392</w:t>
      </w:r>
      <w:r>
        <w:rPr>
          <w:rFonts w:ascii="IRNazanin" w:hAnsi="IRNazanin" w:eastAsia="IRNazanin"/>
          <w:b w:val="false"/>
          <w:b w:val="false"/>
          <w:bCs w:val="false"/>
          <w:i w:val="false"/>
          <w:i w:val="false"/>
          <w:iCs w:val="false"/>
          <w:color w:val="333333"/>
          <w:sz w:val="20"/>
          <w:sz w:val="20"/>
          <w:szCs w:val="20"/>
          <w:rtl w:val="true"/>
        </w:rPr>
        <w:t xml:space="preserve">، الخراذینی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والرّاء، والذّال المعجمة بعد الألف، والیاء المنقّطة تحتها، نقطتین، والنّون، والیاء</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255/668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ثمّ النّون قبل الألف وبعدها،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223/411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269/706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254/666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268/698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268/666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275/722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عون</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اهالة بن أبی اهالة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266/692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نسمع</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266/692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256/671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الرّضا</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593/1109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نعیم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فی ترجمة أخیه الحسن بن عطیّة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وإسکان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216/380</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271/710</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واقفیّاً</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256/670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224/414</w:t>
      </w:r>
      <w:r>
        <w:rPr>
          <w:rFonts w:ascii="IRNazanin" w:hAnsi="IRNazanin" w:eastAsia="IRNazanin"/>
          <w:b w:val="false"/>
          <w:b w:val="false"/>
          <w:bCs w:val="false"/>
          <w:i w:val="false"/>
          <w:i w:val="false"/>
          <w:iCs w:val="false"/>
          <w:color w:val="333333"/>
          <w:sz w:val="20"/>
          <w:sz w:val="20"/>
          <w:szCs w:val="20"/>
          <w:rtl w:val="true"/>
        </w:rPr>
        <w:t xml:space="preserve">، علیّ بن عمر بن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والزّایین المعجمتین </w:t>
      </w:r>
      <w:r>
        <w:rPr>
          <w:rFonts w:eastAsia="IRNazanin" w:cs="IRNazanin"/>
          <w:b w:val="false"/>
          <w:bCs w:val="false"/>
          <w:i w:val="false"/>
          <w:iCs w:val="false"/>
          <w:color w:val="333333"/>
          <w:sz w:val="20"/>
          <w:szCs w:val="20"/>
          <w:rtl w:val="true"/>
        </w:rPr>
        <w:t>-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والفاء،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224/414</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272/711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والظّاهر هو علیّ بن إبراهیم بن محمّد الهمدانیّ، کما جاء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حدّثناالقاسم بن محمّد بن علیّ بن إبراهیم بن محمّد الهمدانیّ، وانظر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241/200</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علیّ بن إبراهیم بن محمّد الهمدانیّ</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261/683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عبید بن حمید مولی السّائب بن مالک الأشعریّ</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272/713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وضمّ الباء المنقّطة تحتها، نقطة، وتشدید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223/410</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269/705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قبل السّین المهملة، والنّون بعد الألف، والجیم، والسّین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223/409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269/704</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بغداد</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267/693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ه ، بن العدوی</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263/689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ذکاء، أبو الخیر</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268/700</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259/679</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 و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أصحاب الإمام الهادیّ علیه‌السلام، ولم نجده فی أصحاب الإمام الجواد علیه‌السلام</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255/669</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259/678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259/278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268/701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230/495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بعد المیم، والقاف، والرّاء،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220/396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257/674</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268/699</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وإسکان الهاء، وکسر الزّای، وبعدها یاء منقّطة تحتها، نقطتین، والرّاء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216/382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وتوکّل لهم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253/664</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548/1038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 أبو الأکراد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366/680</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یعرّف وینکّر</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274/719</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الحسین بن نعیم</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224/413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محموداً</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233/503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468/891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382/25</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273/715</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234/506</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430/805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291/780</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السّابطی أبوالفضل</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290/779</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235/508</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504/968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حیصة، وجاض جَیْضة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 وعدل، وحاصَ حیصة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وحاد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جیض، حیص</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فی ترجمة سلمان الفارسیّ</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285/759</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حفص</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229/431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285/757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الأبزاری، کوفیّ</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284/755</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عجل</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286/764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284/756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337/430</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285/758</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451/850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284/754</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یَخْلِط الأشیاء فیُلبِّسُها علی السّامعین والنّاظرین، والمِخْلَط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یُحِبّ علیّاً علیه‌السلام ولا یبرأ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العقل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383/49</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مکاتیبه</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اُذینة، ثقة، له کتاب</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334/612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239/523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331/605</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الوجهیّ</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241/525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263/361</w:t>
      </w:r>
      <w:r>
        <w:rPr>
          <w:rFonts w:ascii="IRNazanin" w:hAnsi="IRNazanin" w:eastAsia="IRNazanin"/>
          <w:b w:val="false"/>
          <w:b w:val="false"/>
          <w:bCs w:val="false"/>
          <w:i w:val="false"/>
          <w:i w:val="false"/>
          <w:iCs w:val="false"/>
          <w:color w:val="333333"/>
          <w:sz w:val="20"/>
          <w:sz w:val="20"/>
          <w:szCs w:val="20"/>
          <w:rtl w:val="true"/>
        </w:rPr>
        <w:t>، وفی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إسحاق الزّعفرانیّ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مورد آخر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257/552</w:t>
      </w:r>
      <w:r>
        <w:rPr>
          <w:rFonts w:ascii="IRNazanin" w:hAnsi="IRNazanin" w:eastAsia="IRNazanin"/>
          <w:b w:val="false"/>
          <w:b w:val="false"/>
          <w:bCs w:val="false"/>
          <w:i w:val="false"/>
          <w:i w:val="false"/>
          <w:iCs w:val="false"/>
          <w:color w:val="333333"/>
          <w:sz w:val="20"/>
          <w:sz w:val="20"/>
          <w:szCs w:val="20"/>
          <w:rtl w:val="true"/>
        </w:rPr>
        <w:t>، عمران بن عبدالرّحیم الزّعفرانیّ</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علیّ بن أحمد</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علی الرَّجل، والبَشَاشة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 لی فلان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أعطاک، لأ نّ العطاء تِلو البشاشة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333/608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بیت النّجباء</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333/609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عبداللّه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268/698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325/885</w:t>
      </w:r>
      <w:r>
        <w:rPr>
          <w:rFonts w:ascii="IRNazanin" w:hAnsi="IRNazanin" w:eastAsia="IRNazanin"/>
          <w:b w:val="false"/>
          <w:b w:val="false"/>
          <w:bCs w:val="false"/>
          <w:i w:val="false"/>
          <w:i w:val="false"/>
          <w:iCs w:val="false"/>
          <w:color w:val="333333"/>
          <w:sz w:val="20"/>
          <w:sz w:val="20"/>
          <w:szCs w:val="20"/>
          <w:rtl w:val="true"/>
        </w:rPr>
        <w:t>، فی ترجمة أخیه محمّد بن علیّ بن أبی شیبة</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291/783</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291/784</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یحیی</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292/785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392/738</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290/778</w:t>
      </w:r>
      <w:r>
        <w:rPr>
          <w:rFonts w:ascii="IRNazanin" w:hAnsi="IRNazanin" w:eastAsia="IRNazanin"/>
          <w:b w:val="false"/>
          <w:b w:val="false"/>
          <w:bCs w:val="false"/>
          <w:i w:val="false"/>
          <w:i w:val="false"/>
          <w:iCs w:val="false"/>
          <w:color w:val="333333"/>
          <w:sz w:val="20"/>
          <w:sz w:val="20"/>
          <w:szCs w:val="20"/>
          <w:rtl w:val="true"/>
        </w:rPr>
        <w:t>، 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أهل بیت</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وإسکان الیاء بعد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230/436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ضعیف الحدیث</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418/792</w:t>
      </w:r>
      <w:r>
        <w:rPr>
          <w:rFonts w:ascii="IRNazanin" w:hAnsi="IRNazanin" w:eastAsia="IRNazanin"/>
          <w:b w:val="false"/>
          <w:b w:val="false"/>
          <w:bCs w:val="false"/>
          <w:i w:val="false"/>
          <w:i w:val="false"/>
          <w:iCs w:val="false"/>
          <w:color w:val="333333"/>
          <w:sz w:val="20"/>
          <w:sz w:val="20"/>
          <w:szCs w:val="20"/>
          <w:rtl w:val="true"/>
        </w:rPr>
        <w:t>، وانظر 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191/279</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289/775</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388/771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387/767</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612/1137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287/265</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والزّایین المعجمتین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230/435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113/181</w:t>
      </w:r>
      <w:r>
        <w:rPr>
          <w:rFonts w:ascii="IRNazanin" w:hAnsi="IRNazanin" w:eastAsia="IRNazanin"/>
          <w:b w:val="false"/>
          <w:b w:val="false"/>
          <w:bCs w:val="false"/>
          <w:i w:val="false"/>
          <w:i w:val="false"/>
          <w:iCs w:val="false"/>
          <w:color w:val="333333"/>
          <w:sz w:val="20"/>
          <w:sz w:val="20"/>
          <w:szCs w:val="20"/>
          <w:rtl w:val="true"/>
        </w:rPr>
        <w:t>، بمضمونه</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أجیحة، 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أجنحة،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أحنحة</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291/780</w:t>
      </w:r>
      <w:r>
        <w:rPr>
          <w:rFonts w:ascii="IRNazanin" w:hAnsi="IRNazanin" w:eastAsia="IRNazanin"/>
          <w:b w:val="false"/>
          <w:b w:val="false"/>
          <w:bCs w:val="false"/>
          <w:i w:val="false"/>
          <w:i w:val="false"/>
          <w:iCs w:val="false"/>
          <w:color w:val="333333"/>
          <w:sz w:val="20"/>
          <w:sz w:val="20"/>
          <w:szCs w:val="20"/>
          <w:rtl w:val="true"/>
        </w:rPr>
        <w:t>، فی ترجمة أخیه عمّار بن مروان</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النّبطیّ</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323/588</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المفتوحة، والنّون السّاکنة، والباء المنقّطة تحتها نقطة قبل 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247/501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373/697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302/822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365/676</w:t>
      </w:r>
      <w:r>
        <w:rPr>
          <w:rFonts w:ascii="IRNazanin" w:hAnsi="IRNazanin" w:eastAsia="IRNazanin"/>
          <w:b w:val="false"/>
          <w:b w:val="false"/>
          <w:bCs w:val="false"/>
          <w:i w:val="false"/>
          <w:i w:val="false"/>
          <w:iCs w:val="false"/>
          <w:color w:val="333333"/>
          <w:sz w:val="20"/>
          <w:sz w:val="20"/>
          <w:szCs w:val="20"/>
          <w:rtl w:val="true"/>
        </w:rPr>
        <w:t xml:space="preserve">،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النّاووسیّ</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301/819</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330/600</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329/599</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330/600</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330/600</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296/804</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أحمد</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وفتح الرّاء المهملة، وإسکان الیاء المنقّطة تحتها نقطتین، وکسر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233/451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296/803</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603/1122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296/802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عیسی بن أبی منصور شلقان</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296/804</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261/29</w:t>
      </w:r>
      <w:r>
        <w:rPr>
          <w:rFonts w:ascii="IRNazanin" w:hAnsi="IRNazanin" w:eastAsia="IRNazanin"/>
          <w:b w:val="false"/>
          <w:b w:val="false"/>
          <w:bCs w:val="false"/>
          <w:i w:val="false"/>
          <w:i w:val="false"/>
          <w:iCs w:val="false"/>
          <w:color w:val="333333"/>
          <w:sz w:val="20"/>
          <w:sz w:val="20"/>
          <w:szCs w:val="20"/>
          <w:rtl w:val="true"/>
        </w:rPr>
        <w:t>، نقلاً عن رجال العقیقی</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333/610</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عمرو</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السّنائیّ</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لبنی عامر</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382/38</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المضمومة، والسّین المهملة، والتّاء المنقّطة فوقها، نقطتین،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234/453</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297/809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568/1076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شهاب بن عبد ربّه</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شهاب</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413/778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وعبدالرّحمان</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414/783</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العرابیّ،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248/654</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247/653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349/655</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239/256</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302/825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من بنی زریق من الخزرج، یکنّی أبا عیّاش الزّرقی</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ج، د، ه </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411/772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فی ترجمة عرفة المدنیّ،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صفقته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944/928</w:t>
      </w:r>
      <w:r>
        <w:rPr>
          <w:rFonts w:ascii="IRNazanin" w:hAnsi="IRNazanin" w:eastAsia="IRNazanin"/>
          <w:b w:val="false"/>
          <w:b w:val="false"/>
          <w:bCs w:val="false"/>
          <w:i w:val="false"/>
          <w:i w:val="false"/>
          <w:iCs w:val="false"/>
          <w:color w:val="333333"/>
          <w:sz w:val="20"/>
          <w:sz w:val="20"/>
          <w:szCs w:val="20"/>
          <w:rtl w:val="true"/>
        </w:rPr>
        <w:t>، فی ترجمة محمّد بن علیّ بن إبراهیم الهمذانیّ</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طریقتنا</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مسعود،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محمّد بن مسعود</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200/352</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344/29</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العقرقوفیّ</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53/115</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الحیوانیّ، وفی ه ، الخیرانیّ، والخیوانیّ بالخاء المعجمة المفتوحة، والیاء المنقّطة تحتها، نقطتین، المفتوحة،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248/505</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303/827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حلیف</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تحته</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المنقّطة تحتها، نقطة، وفتح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248/506</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303/828</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عبید بن مهران</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د، ه </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302/824</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305/835</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305/836</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وفتح السّین المهملة، والیاء المنقّطة تحتها، 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250/512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الحسن</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المنقّطة تحتها، نقطتین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253/518</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310/848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فی أصحاب الهادی علیه‌السلام</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310/848</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علیه‌السلام</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الغضائریّ</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ج، د، ه </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بصیر</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520/1000</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523/1005</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523/1006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السّاکنة،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المشدّدة، والجیم، والنّون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253/519</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310/849</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المضمومة، والرّاء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252/515</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المفتوحة، والمیم المفتوحة، والنّون السّاکنة،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252/515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308/842</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306/838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التّرجمة فی جمیع النّسخ فی ترجمة فضیل بن محمّد بن راشد</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ج، د، ه </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574/1087</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306/840</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254/559</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306/840</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542/1028</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306/839</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308/843</w:t>
      </w:r>
      <w:r>
        <w:rPr>
          <w:rFonts w:ascii="IRNazanin" w:hAnsi="IRNazanin" w:eastAsia="IRNazanin"/>
          <w:b w:val="false"/>
          <w:b w:val="false"/>
          <w:bCs w:val="false"/>
          <w:i w:val="false"/>
          <w:i w:val="false"/>
          <w:iCs w:val="false"/>
          <w:color w:val="333333"/>
          <w:sz w:val="20"/>
          <w:sz w:val="20"/>
          <w:szCs w:val="20"/>
          <w:rtl w:val="true"/>
        </w:rPr>
        <w:t>، وسقطت هذه التّرجمة من نسخة ب</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ثقة، ثقة</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308/841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309/844</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310/847</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91/481</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309/846</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213/380</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238/431</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التّفریط</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نقلاً عن رجال ابن الغضائریّ، وفی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یذکره</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254/521</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310/850</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311/851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313/857</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316/865</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 تارة وننکّره اُخری</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315/861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555/1048</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313/856</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شمون</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ابنه الحسن بن القاسم</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452/853</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315/864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الهمذانیّ</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344/928</w:t>
      </w:r>
      <w:r>
        <w:rPr>
          <w:rFonts w:ascii="IRNazanin" w:hAnsi="IRNazanin" w:eastAsia="IRNazanin"/>
          <w:b w:val="false"/>
          <w:b w:val="false"/>
          <w:bCs w:val="false"/>
          <w:i w:val="false"/>
          <w:i w:val="false"/>
          <w:iCs w:val="false"/>
          <w:color w:val="333333"/>
          <w:sz w:val="20"/>
          <w:sz w:val="20"/>
          <w:szCs w:val="20"/>
          <w:rtl w:val="true"/>
        </w:rPr>
        <w:t>، فی ترجمة أبیه محمّد بن إبراهیم الهمدانیّ</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315/863</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364/675</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النّضر</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290/779</w:t>
      </w:r>
      <w:r>
        <w:rPr>
          <w:rFonts w:ascii="IRNazanin" w:hAnsi="IRNazanin" w:eastAsia="IRNazanin"/>
          <w:b w:val="false"/>
          <w:b w:val="false"/>
          <w:bCs w:val="false"/>
          <w:i w:val="false"/>
          <w:i w:val="false"/>
          <w:iCs w:val="false"/>
          <w:color w:val="333333"/>
          <w:sz w:val="20"/>
          <w:sz w:val="20"/>
          <w:szCs w:val="20"/>
          <w:rtl w:val="true"/>
        </w:rPr>
        <w:t>، فی ترجمة أخیه عمّار</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225/335</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225/336</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155/1235</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مرّة</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ج، د، ه </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317/869</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181/317</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181/318</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 د، 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نقلاً عن رجال ابن العقیقی</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وانظر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319/873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227/343</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319/873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نقلاً عن رجال ابن العقیقیّ</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ه </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زیاد بن المنذر</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زهیر بن محمّد</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257/531</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319/872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390/723</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104/1080</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الوصافی</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هذا</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طرفة</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318/870</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339/627</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321/876</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ولولاهم</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170/286</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338/431</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وإسکان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259/536</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320/875</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181/318</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العقیقیّ</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422/1132</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338/623</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338/623</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496/29</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341/917</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المضمومة قبل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289/670</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والنّون بین الیاء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289/670</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383/1043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563/1064</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341/914</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بالحسنیّة</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264/586</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239/250</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258/388</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258/389</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إخوة</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406/761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معک</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297/1062</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326/887</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والإقرار له</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556/1050</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والجواد علیه‌السلام</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عبدالرّحمان</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589/1103</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326/887</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الجنابیّ</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353/947</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فوقاً، ثمّ السّین المهملة، والنّون، والمثنّاة تحتاً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330/892</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506/82</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له</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374/1022</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337/902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الجعفریّ القمیّ</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534/1019</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436/17</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المضمومة، والنّون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291/673</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الفهرست،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الطّائفة الإمامیّة</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267/592</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267/592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 علیه‌السلام</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559/1057</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341/914</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341/914</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 رجال النّجاشیّ</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384/1045</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والنّون المکسورة، والباء المنقّطة تحتها نقطة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275/610</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346/935</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المصیریّ</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ویتفجّع</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374/1021</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والفهرست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عبداللّه</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أحمد حمدان</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وعده</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393/1050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271/595</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271/595</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390/42</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397/1063</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382/1038</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الهمدانیّ</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502/67</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والجیم بعد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288/667</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381/1037</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269/424</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533/1017</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والیاء المنقّطة تحتها، نقطتین السّاکنة بعد العین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292/675</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أخباری صحیح</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395/1056</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سعداللّه بن سعد</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273/598</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605/1126</w:t>
      </w:r>
      <w:r>
        <w:rPr>
          <w:rFonts w:ascii="IRNazanin" w:hAnsi="IRNazanin" w:eastAsia="IRNazanin"/>
          <w:b w:val="false"/>
          <w:b w:val="false"/>
          <w:bCs w:val="false"/>
          <w:i w:val="false"/>
          <w:i w:val="false"/>
          <w:iCs w:val="false"/>
          <w:color w:val="333333"/>
          <w:sz w:val="20"/>
          <w:sz w:val="20"/>
          <w:szCs w:val="20"/>
          <w:rtl w:val="true"/>
        </w:rPr>
        <w:t>، فی ترجمة أخیه محمّد بن إسحاق</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361/968</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قبل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الجبلیّ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284/651</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368/999</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341/915</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والزّای المعجمة المکسورة، والیاء المثنّاة تحتها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330/893</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کوفیّ</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ه ،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المؤنین</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الدّریّة</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المؤنین</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330/893</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564/1065</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علیه‌السلام</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345/933</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275/608</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343/926</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یتقدّم</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کان تفرّد به،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وکلّما تفرّد به،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ینفرد به</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278/607</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توقیعاً من</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329/891</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البلدان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نرماسیر</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384/1044</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384/1044</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بکران</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وفی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مسکون</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394/1052</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الخزاعیّ، عداده فی الکوفیّین، أصله حجازیّ نزل الکوفة</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خلط فی آخر ترجمة محمّد بن بدیل وترجمة محمّد الغفاریّ</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والدّال المهملة المضمومة، والنّون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أبوالحسین السّوسنجردی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بعد السّین الثّانیة، والجیم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288/666</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375/123</w:t>
      </w:r>
      <w:r>
        <w:rPr>
          <w:rFonts w:ascii="IRNazanin" w:hAnsi="IRNazanin" w:eastAsia="IRNazanin"/>
          <w:b w:val="false"/>
          <w:b w:val="false"/>
          <w:bCs w:val="false"/>
          <w:i w:val="false"/>
          <w:i w:val="false"/>
          <w:iCs w:val="false"/>
          <w:color w:val="333333"/>
          <w:sz w:val="20"/>
          <w:sz w:val="20"/>
          <w:szCs w:val="20"/>
          <w:rtl w:val="true"/>
        </w:rPr>
        <w:t>، فی ترجمة محمّد بن عبدالرّحمان بن قِبَة</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381/1036</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375/1023</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361/38</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302/544</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344/927</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346/934</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الدّهلیّ</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340/912</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285/653</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361/40</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363/978</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115/184</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والرّاء بعدها، ثمّ الیاء، ثمّ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وإسکان السّین، وفتح التّاء المنقّطة فوقها،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286/661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276/1024</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281/612</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المنقّطة تحتها نقطة، وتشدید 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264/556</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372/1019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بعد العین، والباء المنقّطة تحتها نقطة، والسّین المهملة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الأهوازیّ الحدّاد یعرف بابن رُویْدة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والواو المفتوحة، والیاء المنقّطة تحتها نقطتین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287/662</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376/1025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رویدة</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394/1053</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394/1054</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373/1020</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361/971</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285/82</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الزّیبی، والزّینبیّ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ثمّ الیاء المنقّطة تحتها نقطتین، ثمّ النّون، ثمّ 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263/549</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338/903</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أ، و رجال النّجاشیّ، وفی باقی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324/883</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383/1042</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الفهرست</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284/618</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وروی</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495/23</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الفهرست</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یکتب حدیثه</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284/617</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404/1070</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369/1002</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363/979</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337/900</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الشّمّون</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335/899</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436/20</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335/899</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والنّون قبل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بفتح الجیم، وتشدید الواو، ثمّ النّون</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395/1058</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وغمزوا</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324/884</w:t>
      </w:r>
      <w:r>
        <w:rPr>
          <w:rFonts w:ascii="IRNazanin" w:hAnsi="IRNazanin" w:eastAsia="IRNazanin"/>
          <w:b w:val="false"/>
          <w:b w:val="false"/>
          <w:bCs w:val="false"/>
          <w:i w:val="false"/>
          <w:i w:val="false"/>
          <w:iCs w:val="false"/>
          <w:color w:val="333333"/>
          <w:sz w:val="20"/>
          <w:sz w:val="20"/>
          <w:szCs w:val="20"/>
          <w:rtl w:val="true"/>
        </w:rPr>
        <w:t>، وما بین القوسین لیس فی د</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من أصحابنا، عظیم الشأن</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زمانه</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35/943</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382/1039</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ووجههم</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محمّد بن عبدالواحد</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301/244</w:t>
      </w:r>
      <w:r>
        <w:rPr>
          <w:rFonts w:ascii="IRNazanin" w:hAnsi="IRNazanin" w:eastAsia="IRNazanin"/>
          <w:b w:val="false"/>
          <w:b w:val="false"/>
          <w:bCs w:val="false"/>
          <w:i w:val="false"/>
          <w:i w:val="false"/>
          <w:iCs w:val="false"/>
          <w:color w:val="333333"/>
          <w:sz w:val="20"/>
          <w:sz w:val="20"/>
          <w:szCs w:val="20"/>
          <w:rtl w:val="true"/>
        </w:rPr>
        <w:t>، وانظر ترجمته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285/620</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والرّاء المشدّدة، والواو، والخاء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278/621</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354/948</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کریماً علی أبی جعفر وأبی الحسن علیهماالسلام، والمثبّت عن رجال الکشّیّ</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نفقته</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558/1054</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272/597</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334/897</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407/28</w:t>
      </w:r>
      <w:r>
        <w:rPr>
          <w:rFonts w:ascii="IRNazanin" w:hAnsi="IRNazanin" w:eastAsia="IRNazanin"/>
          <w:b w:val="false"/>
          <w:b w:val="false"/>
          <w:bCs w:val="false"/>
          <w:i w:val="false"/>
          <w:i w:val="false"/>
          <w:iCs w:val="false"/>
          <w:color w:val="333333"/>
          <w:sz w:val="20"/>
          <w:sz w:val="20"/>
          <w:szCs w:val="20"/>
          <w:rtl w:val="true"/>
        </w:rPr>
        <w:t>، 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398/1065</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398/1065</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503/69</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388/1048</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424/39</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531/1015</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والیاء بعد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280/629</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449/844</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عبداللّه</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371/1011</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268/576</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359/965</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364/984</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343/925</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قبل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272/598</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291/631</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تارة</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335/898</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546/1034</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381/1034</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342/921</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 المشدّدة بعد السّین المهملة، وبعد الألف کاف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262/545</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292/634</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328/889</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له</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346/936</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137/47</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289/146</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سلمة</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497/36</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545/1030</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361/969</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وإسکان الرّاء، وفتح التّاء المنقّطة فوقها، نقطتین، وکسر الباء المنقّطة، وإسکان الیاء المنقّطة تحتها، نقطتین، واللاّم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267/572</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333/895</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367/994</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وإیضاح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الزّراریّ</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والجوابات</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347/937</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نقلاً عن رجال ابن الغضائریّ، 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یلتفت إلیه</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365/987</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الدّیلمیّ</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مرمیّ</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329/890</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328/888</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ینسب</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328/888</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مدحاً،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مدحاً قدحاً</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507/979</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506/977</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328/888</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135/348</w:t>
      </w:r>
      <w:r>
        <w:rPr>
          <w:rFonts w:ascii="IRNazanin" w:hAnsi="IRNazanin" w:eastAsia="IRNazanin"/>
          <w:b w:val="false"/>
          <w:b w:val="false"/>
          <w:bCs w:val="false"/>
          <w:i w:val="false"/>
          <w:i w:val="false"/>
          <w:iCs w:val="false"/>
          <w:color w:val="333333"/>
          <w:sz w:val="20"/>
          <w:sz w:val="20"/>
          <w:szCs w:val="20"/>
          <w:rtl w:val="true"/>
        </w:rPr>
        <w:t>، فی ترجمة أخیه زیاد بن سوقة</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283/645</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366/991</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436/18</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365/985</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391/60</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347/648</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348/649</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379/1030</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عیسی، أبوعبداللّه</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جَبَلَة</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المهملة، وبعدها هاء ساکنة، ثمّ باء منقّطة تحتها نقطة، والنّون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264/554</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339/906</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293/210</w:t>
      </w:r>
      <w:r>
        <w:rPr>
          <w:rFonts w:ascii="IRNazanin" w:hAnsi="IRNazanin" w:eastAsia="IRNazanin"/>
          <w:b w:val="false"/>
          <w:b w:val="false"/>
          <w:bCs w:val="false"/>
          <w:i w:val="false"/>
          <w:i w:val="false"/>
          <w:iCs w:val="false"/>
          <w:color w:val="333333"/>
          <w:sz w:val="20"/>
          <w:sz w:val="20"/>
          <w:szCs w:val="20"/>
          <w:rtl w:val="true"/>
        </w:rPr>
        <w:t>، 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وأربعین ومائة</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314/461</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293/215</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314/463</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وتشدید الباء</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375/1023</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السّوسنجزدی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بالمهملتین بینهما واو، والنّون والجیم، والزّای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375/1023</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294/217</w:t>
      </w:r>
      <w:r>
        <w:rPr>
          <w:rFonts w:ascii="IRNazanin" w:hAnsi="IRNazanin" w:eastAsia="IRNazanin"/>
          <w:b w:val="false"/>
          <w:b w:val="false"/>
          <w:bCs w:val="false"/>
          <w:i w:val="false"/>
          <w:i w:val="false"/>
          <w:iCs w:val="false"/>
          <w:color w:val="333333"/>
          <w:sz w:val="20"/>
          <w:sz w:val="20"/>
          <w:szCs w:val="20"/>
          <w:rtl w:val="true"/>
        </w:rPr>
        <w:t>،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بن عبدالرّحمان بن عوف الزّهریّ المدنیّ، اُسند عنه</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314/469</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316/500</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والیاء المنقّطة تحتها، نقطتین المفتوحة بعد المیم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278/622</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354/949</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وفی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البرذعیّ</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324/884</w:t>
      </w:r>
      <w:r>
        <w:rPr>
          <w:rFonts w:ascii="IRNazanin" w:hAnsi="IRNazanin" w:eastAsia="IRNazanin"/>
          <w:b w:val="false"/>
          <w:b w:val="false"/>
          <w:bCs w:val="false"/>
          <w:i w:val="false"/>
          <w:i w:val="false"/>
          <w:iCs w:val="false"/>
          <w:color w:val="333333"/>
          <w:sz w:val="20"/>
          <w:sz w:val="20"/>
          <w:szCs w:val="20"/>
          <w:rtl w:val="true"/>
        </w:rPr>
        <w:t>، فی ترجمة محمّد بن الحسن بن عبداللّه الجعفریّ</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300/237</w:t>
      </w:r>
      <w:r>
        <w:rPr>
          <w:rFonts w:ascii="IRNazanin" w:hAnsi="IRNazanin" w:eastAsia="IRNazanin"/>
          <w:b w:val="false"/>
          <w:b w:val="false"/>
          <w:bCs w:val="false"/>
          <w:i w:val="false"/>
          <w:i w:val="false"/>
          <w:iCs w:val="false"/>
          <w:color w:val="333333"/>
          <w:sz w:val="20"/>
          <w:sz w:val="20"/>
          <w:szCs w:val="20"/>
          <w:rtl w:val="true"/>
        </w:rPr>
        <w:t>، فی ترجمة محمّد بن الحسن بن عبداللّه الجعفریّ</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الجلابک</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361/43</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وفتح الباء المنقّطة تحتها نقطة، والطّاء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279/626</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356/955</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340/913</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396/1059</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وفتح 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وتخفیف اللاّم،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275/607</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343/923</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اللّفظ</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299/651</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الأصبهانیّ</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جیرویه،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خیرویه</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380/1033</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350/942</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والجیم، والیاء المنقّطة، تحتها نقطتین، والحاء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والخاء المشدّدة والرّاء بعد الیاء المنقّطة تحتها،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277/617</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349/941</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294/223</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403/1069</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378/1028</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343/924</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339/908</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بعد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أحمد بن محمّد بن سلیمان بن الحسن بن الجهم بن بکیر بن أعین، أبوطاهر الزّراریّ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أوّلاً المضمومة، والرّاء بعدها، والرّاء بعد الألف وهو ابن أبی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294/681</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398/1064</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319/543</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509/101</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للیأس</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319/546</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359/966</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والنّون المشدّدة، والطّاء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356/952</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وتأخیر</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والفهرست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 ورجال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تشهّر</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302/657</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یتفرّد</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302/657</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علی عدوّه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الصّائغ</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546/1033</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الشّین المعجمة، وإسکان العین المهملة، وفتح الباء المنقّطة تحتها نقطة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261/542</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325/885</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342/919</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389/1049</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304/661</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389/1049</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347/938</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الشّلمغانیّ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واللاّم السّاکنة والغین المعجمة بعد المیم، والنّون بعد الألف قبل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287/663</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305/662</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378/1029</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فتغیّر</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جماعة عن محمّد بن علیّ بن الحسین، عن أبیه، عن محمّد بن علیّ الشّلمغانیّ</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305/662</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 بعد الدّال المهملة، والباء المنقّطة تحتها نقطة قبل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289/668</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382/1040</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371/1010</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تمّام</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290/672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مناذرماه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بعد المیم، والذّال المعجمة بعد الألف </w:t>
      </w:r>
      <w:r>
        <w:rPr>
          <w:rFonts w:eastAsia="IRNazanin" w:cs="IRNazanin"/>
          <w:b w:val="false"/>
          <w:bCs w:val="false"/>
          <w:i w:val="false"/>
          <w:iCs w:val="false"/>
          <w:color w:val="333333"/>
          <w:sz w:val="20"/>
          <w:szCs w:val="20"/>
          <w:rtl w:val="true"/>
        </w:rPr>
        <w:t>- .</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یلقّب</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385/1046</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349/940</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والهاء، ثمّ الزّای المعجمة، ثمّ المثنّاة التّحتانیّة، ثمّ الألف، ثم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طریفة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261/543</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بشیطان</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325/886</w:t>
      </w:r>
      <w:r>
        <w:rPr>
          <w:rFonts w:ascii="IRNazanin" w:hAnsi="IRNazanin" w:eastAsia="IRNazanin"/>
          <w:b w:val="false"/>
          <w:b w:val="false"/>
          <w:bCs w:val="false"/>
          <w:i w:val="false"/>
          <w:i w:val="false"/>
          <w:iCs w:val="false"/>
          <w:color w:val="333333"/>
          <w:sz w:val="20"/>
          <w:sz w:val="20"/>
          <w:szCs w:val="20"/>
          <w:rtl w:val="true"/>
        </w:rPr>
        <w:t>، وفی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المحافظة</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یضعّفه، وانظر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102/683</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والنّون، والباء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294/682</w:t>
      </w:r>
      <w:r>
        <w:rPr>
          <w:rFonts w:ascii="IRNazanin" w:hAnsi="IRNazanin" w:eastAsia="IRNazanin"/>
          <w:b w:val="false"/>
          <w:b w:val="false"/>
          <w:bCs w:val="false"/>
          <w:i w:val="false"/>
          <w:i w:val="false"/>
          <w:iCs w:val="false"/>
          <w:color w:val="333333"/>
          <w:sz w:val="20"/>
          <w:sz w:val="20"/>
          <w:szCs w:val="20"/>
          <w:rtl w:val="true"/>
        </w:rPr>
        <w:t>، وفی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القنائی</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398/1066</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344/929</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سالم</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یسار</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394/1055</w:t>
      </w:r>
      <w:r>
        <w:rPr>
          <w:rFonts w:ascii="IRNazanin" w:hAnsi="IRNazanin" w:eastAsia="IRNazanin"/>
          <w:b w:val="false"/>
          <w:b w:val="false"/>
          <w:bCs w:val="false"/>
          <w:i w:val="false"/>
          <w:i w:val="false"/>
          <w:iCs w:val="false"/>
          <w:color w:val="333333"/>
          <w:sz w:val="20"/>
          <w:sz w:val="20"/>
          <w:szCs w:val="20"/>
          <w:rtl w:val="true"/>
        </w:rPr>
        <w:t>، 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505/79</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309/669</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310/670</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309/668</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497/38</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372/1018</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296/254</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362/46</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عداده فی المدنیّین</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369/1001</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عبداللّه بن عمرو</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339/909</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المشدّدة بعد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والقاف والنّون قبل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279/625</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356/953</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338/905</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موسی</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333/896</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 الیقطینی بن یونس ضعیف</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311/675</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یثنی علیه ویمدحه</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537/1021</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537/1022</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333/896</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 د</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راعی الماشیة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حافِظها،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رُعاة ورِعاء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w:t>
      </w:r>
      <w:r>
        <w:rPr>
          <w:rFonts w:ascii="IRNazanin" w:hAnsi="IRNazanin" w:eastAsia="IRNazanin"/>
          <w:b w:val="false"/>
          <w:b w:val="false"/>
          <w:bCs w:val="false"/>
          <w:i w:val="false"/>
          <w:i w:val="false"/>
          <w:iCs w:val="false"/>
          <w:color w:val="333333"/>
          <w:sz w:val="20"/>
          <w:sz w:val="20"/>
          <w:szCs w:val="20"/>
          <w:rtl w:val="true"/>
        </w:rPr>
        <w:t>، وردت هذه الترجمة فی ب، د، ه مع ترجمة محمّد بن بدیل، وسقطت من ج</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555/1046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555/1048</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363/976</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ثمّ الخاء المعجمة المفتوحة، والجیم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285/657</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بعد الضّاد المعجمة بن کثیر الصّیرفیّ،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أبوجعفر الأزرقیّ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283/647</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389/35</w:t>
      </w:r>
      <w:r>
        <w:rPr>
          <w:rFonts w:ascii="IRNazanin" w:hAnsi="IRNazanin" w:eastAsia="IRNazanin"/>
          <w:b w:val="false"/>
          <w:b w:val="false"/>
          <w:bCs w:val="false"/>
          <w:i w:val="false"/>
          <w:i w:val="false"/>
          <w:iCs w:val="false"/>
          <w:color w:val="333333"/>
          <w:sz w:val="20"/>
          <w:sz w:val="20"/>
          <w:szCs w:val="20"/>
          <w:rtl w:val="true"/>
        </w:rPr>
        <w:t>، 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المعجمة، وسکون الزّای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عن تقریب التّهذیب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297/281</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أصحابنا</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378/1027</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362/973</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خیار</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123/318</w:t>
      </w:r>
      <w:r>
        <w:rPr>
          <w:rFonts w:ascii="IRNazanin" w:hAnsi="IRNazanin" w:eastAsia="IRNazanin"/>
          <w:b w:val="false"/>
          <w:b w:val="false"/>
          <w:bCs w:val="false"/>
          <w:i w:val="false"/>
          <w:i w:val="false"/>
          <w:iCs w:val="false"/>
          <w:color w:val="333333"/>
          <w:sz w:val="20"/>
          <w:sz w:val="20"/>
          <w:szCs w:val="20"/>
          <w:rtl w:val="true"/>
        </w:rPr>
        <w:t>، فی ترجمة ابنه جعفر</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322/880</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322/880</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العلاّمة رحمه‌الله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ولنا جماعة اسم کلّ واحد منهم محمّد بن قیس، ذکرناهم فی القسم الأوّل من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الزّیادة لا تنسجم مع ترتیبنا الهجائی فأوردناها فی الهامش أمانة للنّصّ</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322/880</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أحد بنی نصر بن قعین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المضمومة، والعین المهملة المفتوحة، والیاء السّاکنة المنقّطة، نقطتین،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260/540</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322/880</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322/880</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323/881</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357/958</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371/1012</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393/1051</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379/1031</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293/678</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المهملة، والقاف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293/678</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397/1061</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314/685</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399/1067</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314/685</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اتّساعه</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سنتین</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399/1067</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331/696</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365/986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316/686</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423/15</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360/967</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358/959</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35/944</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317/690</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عمره</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350/944</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304/350</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323/882</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علیک</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ورجال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یسألنی</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161/273</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238/431</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369/1004</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275/480</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284/650</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368/998</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علیه</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395/1057</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المهملة، وتشدید المیم، والنّون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273/601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340/911</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مقلاس</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302/345</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البزّاز البرّاد</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المشیخة</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 رجال ابن الغضائریّ</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393/85</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بزرج</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366/989</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المنذر</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390/733</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342/918</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السّریقی،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السّریعی</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521/1001</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273/599</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338/904</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بالرّدّ</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185/1513</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فی ترجمة إسماعیل بن أبی خالد محمّد بن مهاجر</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المضمومة، والیاء المنقّطة تحتها، نقطتین، والسّین المهملة المشدّدة،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284/649</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284/649</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الزّای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284/649</w:t>
      </w:r>
      <w:r>
        <w:rPr>
          <w:rFonts w:ascii="IRNazanin" w:hAnsi="IRNazanin" w:eastAsia="IRNazanin"/>
          <w:b w:val="false"/>
          <w:b w:val="false"/>
          <w:bCs w:val="false"/>
          <w:i w:val="false"/>
          <w:i w:val="false"/>
          <w:iCs w:val="false"/>
          <w:color w:val="333333"/>
          <w:sz w:val="20"/>
          <w:sz w:val="20"/>
          <w:szCs w:val="20"/>
          <w:rtl w:val="true"/>
        </w:rPr>
        <w:t>؛ والزُّطّ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أسود من السِّنْد، والزُّطُط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الکواسج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368/997</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355/950</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343/922</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497/34</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نقلاً عن رجال ابن الغضائریّ، وفی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ینسبون</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نضیر</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520/999</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فی ترجمة محمّد بن أحمد بن یحیی</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324/702</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494/20</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379/1032</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65/151</w:t>
      </w:r>
      <w:r>
        <w:rPr>
          <w:rFonts w:ascii="IRNazanin" w:hAnsi="IRNazanin" w:eastAsia="IRNazanin"/>
          <w:b w:val="false"/>
          <w:b w:val="false"/>
          <w:bCs w:val="false"/>
          <w:i w:val="false"/>
          <w:i w:val="false"/>
          <w:iCs w:val="false"/>
          <w:color w:val="333333"/>
          <w:sz w:val="20"/>
          <w:sz w:val="20"/>
          <w:szCs w:val="20"/>
          <w:rtl w:val="true"/>
        </w:rPr>
        <w:t>، فی ترجمة الحسن بن أحمد بن محمّد بن الهیثم العجلیّ</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362/972</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563/1062</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345/931</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156/410</w:t>
      </w:r>
      <w:r>
        <w:rPr>
          <w:rFonts w:ascii="IRNazanin" w:hAnsi="IRNazanin" w:eastAsia="IRNazanin"/>
          <w:b w:val="false"/>
          <w:b w:val="false"/>
          <w:bCs w:val="false"/>
          <w:i w:val="false"/>
          <w:i w:val="false"/>
          <w:iCs w:val="false"/>
          <w:color w:val="333333"/>
          <w:sz w:val="20"/>
          <w:sz w:val="20"/>
          <w:szCs w:val="20"/>
          <w:rtl w:val="true"/>
        </w:rPr>
        <w:t>، فی ترجمة داود بن کثیر</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وإسکان الهاء، وفتح الباء المنقّطة تحتها نقطة، والنّون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الدُّبَیلیّ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وفتح الباء المنقّطة تحتها نقطة، وإسکان الیاء المنقّطة تحتها،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270/583</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396/1060</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353/946</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359/960</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بحر الرّهنیّ</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510/106</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الخثعمیّ أخو مغلّس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وفتح الغین المعجمة، وتشدید اللاّم، والسّین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280/631</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359/963</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276/614</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 ب، ج</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530/1014</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377/1026</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495/27</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377/1026</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326/709</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والنّون، والعین المهملة، والنّون قبل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279/627</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357/956</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498/45</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359/17</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125/197</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126/200</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419/1120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مسلم</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389/37</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415/1109</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137/40</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390/733</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298/696</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412/1098</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563/1062</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والباء المنقّطة تحتها نقطة المشدّدة قبل الألف وبعدها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وإسکان الهاء، والنّون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297/695</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411/1096</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النّجاشیّ</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ومتقدّماً</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411/1096</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السّابریّ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والسّابریّ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308/557</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412/1097</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أسد</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417/1114</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معتزلیّاً</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417/1115</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418/1117</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حدیثه وننکّره</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417/1116</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305/549</w:t>
      </w:r>
      <w:r>
        <w:rPr>
          <w:rFonts w:ascii="IRNazanin" w:hAnsi="IRNazanin" w:eastAsia="IRNazanin"/>
          <w:b w:val="false"/>
          <w:b w:val="false"/>
          <w:bCs w:val="false"/>
          <w:i w:val="false"/>
          <w:i w:val="false"/>
          <w:iCs w:val="false"/>
          <w:color w:val="333333"/>
          <w:sz w:val="20"/>
          <w:sz w:val="20"/>
          <w:szCs w:val="20"/>
          <w:rtl w:val="true"/>
        </w:rPr>
        <w:t>، فی ترجمة محمّد بن أبی زینب</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وتشدید المیم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وتشدید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301/708</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421/1128</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سالم</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متفقّه</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425/1141</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 بن محمّد،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426/800</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279/510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416/1112</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184/321</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374/702</w:t>
      </w:r>
      <w:r>
        <w:rPr>
          <w:rFonts w:ascii="IRNazanin" w:hAnsi="IRNazanin" w:eastAsia="IRNazanin"/>
          <w:b w:val="false"/>
          <w:b w:val="false"/>
          <w:bCs w:val="false"/>
          <w:i w:val="false"/>
          <w:i w:val="false"/>
          <w:iCs w:val="false"/>
          <w:color w:val="333333"/>
          <w:sz w:val="20"/>
          <w:sz w:val="20"/>
          <w:szCs w:val="20"/>
          <w:rtl w:val="true"/>
        </w:rPr>
        <w:t>، بمضمونه</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138/49</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390/733</w:t>
      </w:r>
      <w:r>
        <w:rPr>
          <w:rFonts w:ascii="IRNazanin" w:hAnsi="IRNazanin" w:eastAsia="IRNazanin"/>
          <w:b w:val="false"/>
          <w:b w:val="false"/>
          <w:bCs w:val="false"/>
          <w:i w:val="false"/>
          <w:i w:val="false"/>
          <w:iCs w:val="false"/>
          <w:color w:val="333333"/>
          <w:sz w:val="20"/>
          <w:sz w:val="20"/>
          <w:szCs w:val="20"/>
          <w:rtl w:val="true"/>
        </w:rPr>
        <w:t>، فی ترجمة محمّد بن إسحاق صاحب المغازیّ</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112/816</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390/40</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418/1118</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566/1070</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284/426</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أجلّة</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413/1101</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وفی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أبوالحسین</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413/1102</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412/1099</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137/48</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413/1100</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413/1100</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468/893</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نَفِسْت علیه الشّیءَ أنْفَسُه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ضِنْتَ به ولم تحبّ أن یصل إلیه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344/638</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الألف، وفتح الکاف، والمثنّاة التّحتانیّة، ثمّ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408/1086</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الکمیذانی</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406/1077</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406/1078</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 ورجال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وکبریا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 المفتوحة، والباء المنقّطة تحتها نقطة السّاکنة، والرّاء، والیاء المنقّطة تحتها، نقطتین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296/688</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407/1080</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297/693</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410/1092</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بعد 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304/722</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السّوّاق</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أصحاب</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علیاویّة</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وفی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علیه‌السلام وفی هامش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النّبیّ صلی‌الله‌علیه‌و‌آله وفی هامش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سیّد المرسلین کما صرّح به فی الکشّیّ</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405/1074</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والعین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297/691</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409/1089</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409/1089</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وفتح 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عن أربعین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200/32</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409/1087</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ثمّ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295/685</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405/1073</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بالبجلیّ</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بجلیّ، کوفیّ، ثقة</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405/1073</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407/1079</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إنّا أنزلناه</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424/1137</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والرّاء بعده، ثمّ الألف، ثمّ الزّای المکسورة، ثمّ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302/713</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وإسکان الیاء قبل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302/713</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424/1138</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وإسکان الرّاء، وضمّ الزّای، والباء المنقّطة تحتها نقطة، والألف، والنّون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302/712</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الأشعریّ</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505/971</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قمامة الأسدیّ</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 بعد الواو المفتوحة، وقبلها راء ساکنة بعد المیم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303/716</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303/716</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425/1142</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563/1063</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97/154</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426/1145</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الأوّل، وفتح الثّانی بینهما سین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300/705</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310/560</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المهملة، وتشدید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300/705</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بضمّها، والأوّل أثبت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وتسکین الرّاء، والدّال المهملة، والیاء المنقّطة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نقطتین، والنّون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300/705</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420/1124</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وفی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ابنه میسرة بن المسیب</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ومُشْمَعِلّ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وإسکان الشّین المعجمة، وفتح المیم، وکسر العین المهملة، وتشدید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 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و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420/1125</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الهاء، والقاف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301/706</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421/1126</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563/1062</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419/1122</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423/1136</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غلمان</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331/720</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422/1130</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مسلم بن أبی سارة</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324/883</w:t>
      </w:r>
      <w:r>
        <w:rPr>
          <w:rFonts w:ascii="IRNazanin" w:hAnsi="IRNazanin" w:eastAsia="IRNazanin"/>
          <w:b w:val="false"/>
          <w:b w:val="false"/>
          <w:bCs w:val="false"/>
          <w:i w:val="false"/>
          <w:i w:val="false"/>
          <w:iCs w:val="false"/>
          <w:color w:val="333333"/>
          <w:sz w:val="20"/>
          <w:sz w:val="20"/>
          <w:szCs w:val="20"/>
          <w:rtl w:val="true"/>
        </w:rPr>
        <w:t>، فی ترجمة محمّد بن الحسن بن أبی سارة</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أردت</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عندکم</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252/470</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وفتح العین المهملة، وتشدید التّاء المثنّاة الفوقانیّة المکسوره، ثمّ 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135/13</w:t>
      </w:r>
      <w:r>
        <w:rPr>
          <w:rFonts w:ascii="IRNazanin" w:hAnsi="IRNazanin" w:eastAsia="IRNazanin"/>
          <w:b w:val="false"/>
          <w:b w:val="false"/>
          <w:bCs w:val="false"/>
          <w:i w:val="false"/>
          <w:i w:val="false"/>
          <w:iCs w:val="false"/>
          <w:color w:val="333333"/>
          <w:sz w:val="20"/>
          <w:sz w:val="20"/>
          <w:szCs w:val="20"/>
          <w:rtl w:val="true"/>
        </w:rPr>
        <w:t>، فی أصحاب السّجّاد والباقر علیهماالسلام</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238/431</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390/41</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الکندیّ</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البهروانی</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244/12096</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المفتوحة، وبعده میم مفتوحة أیضاً ثمّ الواو، ثمّ الیاء المنقّطة تحتها،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w:t>
      </w:r>
    </w:p>
  </w:footnote>
  <w:footnote w:id="3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بعد المیم، والباء المنقّطة تحتها نقطة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عبداللّه أبو 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ممدوداً بالجیم، والزّای قبل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302/709</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421/1129</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الخاء المعجمة بعد النّون،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بإسکان النّون بعد المیم المضمومة، وضمّ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301/707</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بالغلوّ</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وفی رجال البرقی والنّجاشیّ وعوائد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العنزی، وقد ضبطه النّراقی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المفتوحة، والنّون المفتوحة والمعجمة</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عربیّ، کوفیّ</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422/1131</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فبایع أمیرالمؤنین</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104/166</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نقلاً عن رجال العقیقی</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وإسکان المثنّاة التّحتانیّة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وفتح المثنّاة، ثمّ السّین المهملة المشدّدة، ثمّ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244/446</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244/448</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صبّاح، وکذا فی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307/731</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428/1149</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428/1150</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الواو</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306/729</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ه ، ورجال النّجاشیّ</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427/1146</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قبل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206/730</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427/1148</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427/1147</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العقیقی</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یوم الجمل</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429/1152</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251/468</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558/1056</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 والنّاجیة والنّجاة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السّریعة تنجو بمن رکبها، ونَجَوْت 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أسرعت وسبقت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216/289</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المنقّطة تحتها نقطة قبل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308/734</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429/1154</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452/852</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بعد النّون وبعدها یاء منقّطة تحتها نقطتین، والطّاء المهملة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صالح بن لِفافة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قبل الألف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307/733</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429/1153</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452/855</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429/1153</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نفیع</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مجمع الرّجال</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فروة الأشجعیّ</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الجیلی</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والتّاء المنقّطة فوقها نقطتین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314/751</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الجهم</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438/1178</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438/1181</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437/1177</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437/1176</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231/318</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والرّاء، والألف، والجیم،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314/752</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439/1183</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کان الأنبار،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الأنبار</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438/1180</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 ه</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439/1184</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528/1012</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أرقل القوم إلی الحرب إرقالاً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صاحب رایته لیلة الهریر</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435/1167</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500/958</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501/960</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محمود</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433/1164</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355/771</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270/487</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255/475</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269/484</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أبی هاشم،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أبی لبابة</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هاشم</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278/495</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434/1165</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 وإیضاح الاشتباه</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والیاء المنقّطة تحتها، نقطتین قبل الباء المنقّطة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312/744</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الأنام، وفی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وینشّطه</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أبومحمّد</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النّهدی، کوفیّ</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437/1175</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أصحابی</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372/696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فاضلان</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437/1174</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313/749</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436/1173</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والرّاء المهملة، والنّون المکسورة، والیاء المثنّاة التّحتانیّة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440/1185</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315/755</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440/1186</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إسماعیل بن همّام</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438/827</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346/643</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موالی بنی أسد</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413/778</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نصر</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414/783</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ثقة</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430/1156</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بالزّایین المعجمتین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310/737</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430/1157</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والمیم المفتوحة، والعین المهملة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309/735</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الأسد</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الأسد</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عبدالعزیز</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430/1155</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430/1155</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614/1144</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115/184</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والیاء بعد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310/741</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431/1161</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قبل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310/738</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431/1158</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عبداللّه</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445/1205</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115/184</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445/1204</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441/1189</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319/764</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443/1197</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442/1193</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واللاّم المشدّدة،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318/761</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442/1190</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444/1201</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وقال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هذا هوالمنصور الدّوانیقی</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443/1196</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396/18</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444/1200</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444/1198</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358/779</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441/1188</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444/1199</w:t>
      </w:r>
      <w:r>
        <w:rPr>
          <w:rFonts w:ascii="IRNazanin" w:hAnsi="IRNazanin" w:eastAsia="IRNazanin"/>
          <w:b w:val="false"/>
          <w:b w:val="false"/>
          <w:bCs w:val="false"/>
          <w:i w:val="false"/>
          <w:i w:val="false"/>
          <w:iCs w:val="false"/>
          <w:color w:val="333333"/>
          <w:sz w:val="20"/>
          <w:sz w:val="20"/>
          <w:szCs w:val="20"/>
          <w:rtl w:val="true"/>
        </w:rPr>
        <w:t>،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صحیح المذهب</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476/903</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441/1187</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ماتری</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 والثَّقْب فی البیت ونحوه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445/1202</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443/1194</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445/1203</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الطّوسیّ، وفی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بصلة</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المنقّطة تحتها نقطتین قبل الزّای وبعدها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أبوخالد القمّاط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والمیم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w:t>
      </w:r>
    </w:p>
  </w:footnote>
  <w:footnote w:id="4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412/774</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452/1223</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412/774</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605/1126</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395/12</w:t>
      </w:r>
      <w:r>
        <w:rPr>
          <w:rFonts w:ascii="IRNazanin" w:hAnsi="IRNazanin" w:eastAsia="IRNazanin"/>
          <w:b w:val="false"/>
          <w:b w:val="false"/>
          <w:bCs w:val="false"/>
          <w:i w:val="false"/>
          <w:i w:val="false"/>
          <w:iCs w:val="false"/>
          <w:color w:val="333333"/>
          <w:sz w:val="20"/>
          <w:sz w:val="20"/>
          <w:szCs w:val="20"/>
          <w:rtl w:val="true"/>
        </w:rPr>
        <w:t>، فی ترجمة ابنه یعقوب</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334/611</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خلیط</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الزّیدی</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452/854</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والغین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546/1033</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بینی</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فکلاکما وجبت له الجنّة</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والکاف المشدّدة المکسورة، والیاء المنقّطة تحتها، نقطتین السّاکنة، والتّاء المنقّطة فوقها، نقطتین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320/768</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وجهاً فی علم العربیّة</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449/1214</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289/773</w:t>
      </w:r>
      <w:r>
        <w:rPr>
          <w:rFonts w:ascii="IRNazanin" w:hAnsi="IRNazanin" w:eastAsia="IRNazanin"/>
          <w:b w:val="false"/>
          <w:b w:val="false"/>
          <w:bCs w:val="false"/>
          <w:i w:val="false"/>
          <w:i w:val="false"/>
          <w:iCs w:val="false"/>
          <w:color w:val="333333"/>
          <w:sz w:val="20"/>
          <w:sz w:val="20"/>
          <w:szCs w:val="20"/>
          <w:rtl w:val="true"/>
        </w:rPr>
        <w:t>، فی ترجمة أخیه عمرو</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449/1212</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451/1217</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450/1216</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شبیه، بالشّین المعجمة والباء المنقّطة تحتها نقطة واحدة والیاء المنقّطة تحتها نقطتین،</w:t>
      </w:r>
    </w:p>
  </w:footnote>
  <w:footnote w:id="4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449/1213</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450/1215</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612/1138</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450/1215</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395/13</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452/1222</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451/1220</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452/1221</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p>
  </w:footnote>
  <w:footnote w:id="4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71/169</w:t>
      </w:r>
      <w:r>
        <w:rPr>
          <w:rFonts w:ascii="IRNazanin" w:hAnsi="IRNazanin" w:eastAsia="IRNazanin"/>
          <w:b w:val="false"/>
          <w:b w:val="false"/>
          <w:bCs w:val="false"/>
          <w:i w:val="false"/>
          <w:i w:val="false"/>
          <w:iCs w:val="false"/>
          <w:color w:val="333333"/>
          <w:sz w:val="20"/>
          <w:sz w:val="20"/>
          <w:szCs w:val="20"/>
          <w:rtl w:val="true"/>
        </w:rPr>
        <w:t>، فی ترجمة أخیه إسحاق</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451/1219</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448/1211</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546/1033</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448/1210</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مجمع الرّجال</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نقلاً عن رجال ابن الغضائریّ</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جزیل</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446/1208</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وکیلاً للرّضا</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483/910</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484/911</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491/940</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448/1209</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البجلیّ الدّهنیّ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المضمومة،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319/766</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446/1207</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خطیباً</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446/1207</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385/720</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520/999</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بند،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أبوبند العاصمیّ وابنه،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بندر العاصمی وابنه</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603/1122</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البطائنیّ</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463/883</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عبدک</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368/808</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ه ، أبو مملک</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369/810</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369/813</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416/788</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616/1150</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558/1055</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371/823</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میمونیّ</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461/1262</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الحجاف</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215/13</w:t>
      </w:r>
      <w:r>
        <w:rPr>
          <w:rFonts w:ascii="IRNazanin" w:hAnsi="IRNazanin" w:eastAsia="IRNazanin"/>
          <w:b w:val="false"/>
          <w:b w:val="false"/>
          <w:bCs w:val="false"/>
          <w:i w:val="false"/>
          <w:i w:val="false"/>
          <w:iCs w:val="false"/>
          <w:color w:val="333333"/>
          <w:sz w:val="20"/>
          <w:sz w:val="20"/>
          <w:szCs w:val="20"/>
          <w:rtl w:val="true"/>
        </w:rPr>
        <w:t>، نقلاً عن ابن عقدة</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366/14</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612/1139</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ه </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 نیشابور</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د، و 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580/1088</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ردّیم</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وانظره فی 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205/2208</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397/19</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قتل</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قتت</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529/1013</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قال</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459/1254</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علی تعدیل</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أبوسعید</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230/612</w:t>
      </w:r>
      <w:r>
        <w:rPr>
          <w:rFonts w:ascii="IRNazanin" w:hAnsi="IRNazanin" w:eastAsia="IRNazanin"/>
          <w:b w:val="false"/>
          <w:b w:val="false"/>
          <w:bCs w:val="false"/>
          <w:i w:val="false"/>
          <w:i w:val="false"/>
          <w:iCs w:val="false"/>
          <w:color w:val="333333"/>
          <w:sz w:val="20"/>
          <w:sz w:val="20"/>
          <w:szCs w:val="20"/>
          <w:rtl w:val="true"/>
        </w:rPr>
        <w:t>، فی ترجمة عبیداللّه بن علیّ بن أبی شعبة</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رجال الطّوسیّ</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والمثبّت عن رجال النّجاشیّ</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459/1255</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568/1075</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أبوطالب القمیّ</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376/850</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وفی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الطّرنانیّ</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521/1001</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وفی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الطّرنانیّ</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وفی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الطّرنانیّ</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522/1002</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545/1030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سعید کان خارجیّاً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فی ذلک تنقیح المقال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348/939</w:t>
      </w:r>
      <w:r>
        <w:rPr>
          <w:rFonts w:ascii="IRNazanin" w:hAnsi="IRNazanin" w:eastAsia="IRNazanin"/>
          <w:b w:val="false"/>
          <w:b w:val="false"/>
          <w:bCs w:val="false"/>
          <w:i w:val="false"/>
          <w:i w:val="false"/>
          <w:iCs w:val="false"/>
          <w:color w:val="333333"/>
          <w:sz w:val="20"/>
          <w:sz w:val="20"/>
          <w:szCs w:val="20"/>
          <w:rtl w:val="true"/>
        </w:rPr>
        <w:t>، فی ترجمة محمّد بن أحمد بن یحیی</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80/192</w:t>
      </w:r>
      <w:r>
        <w:rPr>
          <w:rFonts w:ascii="IRNazanin" w:hAnsi="IRNazanin" w:eastAsia="IRNazanin"/>
          <w:b w:val="false"/>
          <w:b w:val="false"/>
          <w:bCs w:val="false"/>
          <w:i w:val="false"/>
          <w:i w:val="false"/>
          <w:iCs w:val="false"/>
          <w:color w:val="333333"/>
          <w:sz w:val="20"/>
          <w:sz w:val="20"/>
          <w:szCs w:val="20"/>
          <w:rtl w:val="true"/>
        </w:rPr>
        <w:t>، فی ترجمة أحمد بن محمّد بن سیّاریّ</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344/928</w:t>
      </w:r>
      <w:r>
        <w:rPr>
          <w:rFonts w:ascii="IRNazanin" w:hAnsi="IRNazanin" w:eastAsia="IRNazanin"/>
          <w:b w:val="false"/>
          <w:b w:val="false"/>
          <w:bCs w:val="false"/>
          <w:i w:val="false"/>
          <w:i w:val="false"/>
          <w:iCs w:val="false"/>
          <w:color w:val="333333"/>
          <w:sz w:val="20"/>
          <w:sz w:val="20"/>
          <w:szCs w:val="20"/>
          <w:rtl w:val="true"/>
        </w:rPr>
        <w:t>، فی ترجمة محمّد بن علیّ بن إبراهیم بن محمّد الهمدانیّ</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513/992</w:t>
      </w:r>
      <w:r>
        <w:rPr>
          <w:rFonts w:ascii="IRNazanin" w:hAnsi="IRNazanin" w:eastAsia="IRNazanin"/>
          <w:b w:val="false"/>
          <w:b w:val="false"/>
          <w:bCs w:val="false"/>
          <w:i w:val="false"/>
          <w:i w:val="false"/>
          <w:iCs w:val="false"/>
          <w:color w:val="333333"/>
          <w:sz w:val="20"/>
          <w:sz w:val="20"/>
          <w:szCs w:val="20"/>
          <w:rtl w:val="true"/>
        </w:rPr>
        <w:t>، وانظر 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377/487</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378/863</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528/1012</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379/867</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614/1145</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سیّار</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عمیرة</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612/1140</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أصحابی</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372/696</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97/154</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240/439</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381/880</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320/580</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520/18</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221/395</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أ</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ج، د، ه </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تصنیفاً حسناً کثیراً</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454/1231</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231/419</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د، ه </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305/549</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520/999</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اُمّ هانئ</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البرقیّ</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ورجال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ه ، ورجال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السّوائیّ</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عقیصا</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فسیل الشّیبانیّ</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فصلهما البرقیّ فی رجاله، وجعل صیفیّ بن فسیل عنواناً، وجدّ عبدالملک عنواناً آخر</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ورباح</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الجرمیّ</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جعید الهمدانیّ</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جدیمة، وفی 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خزیمة</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422/1130</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180/476</w:t>
      </w:r>
      <w:r>
        <w:rPr>
          <w:rFonts w:ascii="IRNazanin" w:hAnsi="IRNazanin" w:eastAsia="IRNazanin"/>
          <w:b w:val="false"/>
          <w:b w:val="false"/>
          <w:bCs w:val="false"/>
          <w:i w:val="false"/>
          <w:i w:val="false"/>
          <w:iCs w:val="false"/>
          <w:color w:val="333333"/>
          <w:sz w:val="20"/>
          <w:sz w:val="20"/>
          <w:szCs w:val="20"/>
          <w:rtl w:val="true"/>
        </w:rPr>
        <w:t>، 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188/501</w:t>
      </w:r>
      <w:r>
        <w:rPr>
          <w:rFonts w:ascii="IRNazanin" w:hAnsi="IRNazanin" w:eastAsia="IRNazanin"/>
          <w:b w:val="false"/>
          <w:b w:val="false"/>
          <w:bCs w:val="false"/>
          <w:i w:val="false"/>
          <w:i w:val="false"/>
          <w:iCs w:val="false"/>
          <w:color w:val="333333"/>
          <w:sz w:val="20"/>
          <w:sz w:val="20"/>
          <w:szCs w:val="20"/>
          <w:rtl w:val="true"/>
        </w:rPr>
        <w:t xml:space="preserve">،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بکر</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98/90</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183/485</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خلیل</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153/403</w:t>
      </w:r>
      <w:r>
        <w:rPr>
          <w:rFonts w:ascii="IRNazanin" w:hAnsi="IRNazanin" w:eastAsia="IRNazanin"/>
          <w:b w:val="false"/>
          <w:b w:val="false"/>
          <w:bCs w:val="false"/>
          <w:i w:val="false"/>
          <w:i w:val="false"/>
          <w:iCs w:val="false"/>
          <w:color w:val="333333"/>
          <w:sz w:val="20"/>
          <w:sz w:val="20"/>
          <w:szCs w:val="20"/>
          <w:rtl w:val="true"/>
        </w:rPr>
        <w:t>، وفی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أرفا</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149/487</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332/894</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البوفکیّ</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170/449</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92/228</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مالک</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338/905</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190/508</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133/340</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135/347</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169/68</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153/322</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والمثبّت عن الفقیه ورجال النّجاشیّ</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290/777</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68/162</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336/615</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226/595</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324/883</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ج، ه </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533/1017</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502/68</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254/667</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221/580</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64/124</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411/1096</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الکمنذانیّ</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اُمیّة</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علاّن</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وانظر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الکتاب</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ه </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بشیر</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348/929</w:t>
      </w:r>
      <w:r>
        <w:rPr>
          <w:rFonts w:ascii="IRNazanin" w:hAnsi="IRNazanin" w:eastAsia="IRNazanin"/>
          <w:b w:val="false"/>
          <w:b w:val="false"/>
          <w:bCs w:val="false"/>
          <w:i w:val="false"/>
          <w:i w:val="false"/>
          <w:iCs w:val="false"/>
          <w:color w:val="333333"/>
          <w:sz w:val="20"/>
          <w:sz w:val="20"/>
          <w:szCs w:val="20"/>
          <w:rtl w:val="true"/>
        </w:rPr>
        <w:t>، فی ترجمة محمّد بن أحمد بن یحیی</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بن الحسن</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النّاقطانیّ،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الباقطانیّ</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الوخیا، وفی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الوخنا،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الوحیا</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مهامّکم</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عن تحریر الفقه، وانظر کمال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بالرّبعی، وفی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بالشّریعیّ</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إمام الزّمان</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له البابیّة</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وقضیّته</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المهلبیّ</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مدّ یده، والمثبّت عن کتاب الغیبة</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والشّیعة</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التّلبیس، ونامسه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رحل الی بغداد ومال إلیه وعد الطّائفة</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 الفاسد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أحمد</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علینا رسول</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یوثق</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وفسادهما</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عیسی</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ج</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ج، ه </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أبی</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المشیخة</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عن</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النّضری، وفی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4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r>
        <w:rPr>
          <w:rFonts w:eastAsia="IRNazanin" w:cs="IRNazanin"/>
          <w:b w:val="false"/>
          <w:bCs w:val="false"/>
          <w:i w:val="false"/>
          <w:iCs w:val="false"/>
          <w:color w:val="333333"/>
          <w:sz w:val="20"/>
          <w:szCs w:val="20"/>
          <w:rtl w:val="true"/>
        </w:rPr>
        <w:t>.</w:t>
      </w:r>
    </w:p>
  </w:footnote>
  <w:footnote w:id="4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ه </w:t>
      </w:r>
      <w:r>
        <w:rPr>
          <w:rFonts w:eastAsia="IRNazanin" w:cs="IRNazanin"/>
          <w:b w:val="false"/>
          <w:bCs w:val="false"/>
          <w:i w:val="false"/>
          <w:iCs w:val="false"/>
          <w:color w:val="333333"/>
          <w:sz w:val="20"/>
          <w:szCs w:val="20"/>
          <w:rtl w:val="true"/>
        </w:rPr>
        <w:t>.</w:t>
      </w:r>
    </w:p>
  </w:footnote>
  <w:footnote w:id="4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کلیب بن معاویة الأسدیّ</w:t>
      </w:r>
      <w:r>
        <w:rPr>
          <w:rFonts w:eastAsia="IRNazanin" w:cs="IRNazanin"/>
          <w:b w:val="false"/>
          <w:bCs w:val="false"/>
          <w:i w:val="false"/>
          <w:iCs w:val="false"/>
          <w:color w:val="333333"/>
          <w:sz w:val="20"/>
          <w:szCs w:val="20"/>
          <w:rtl w:val="true"/>
        </w:rPr>
        <w:t>.</w:t>
      </w:r>
    </w:p>
  </w:footnote>
  <w:footnote w:id="4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ب، ه </w:t>
      </w:r>
      <w:r>
        <w:rPr>
          <w:rFonts w:eastAsia="IRNazanin" w:cs="IRNazanin"/>
          <w:b w:val="false"/>
          <w:bCs w:val="false"/>
          <w:i w:val="false"/>
          <w:iCs w:val="false"/>
          <w:color w:val="333333"/>
          <w:sz w:val="20"/>
          <w:szCs w:val="20"/>
          <w:rtl w:val="true"/>
        </w:rPr>
        <w:t>.</w:t>
      </w:r>
    </w:p>
  </w:footnote>
  <w:footnote w:id="4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4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فالطّریق</w:t>
      </w:r>
      <w:r>
        <w:rPr>
          <w:rFonts w:eastAsia="IRNazanin" w:cs="IRNazanin"/>
          <w:b w:val="false"/>
          <w:bCs w:val="false"/>
          <w:i w:val="false"/>
          <w:iCs w:val="false"/>
          <w:color w:val="333333"/>
          <w:sz w:val="20"/>
          <w:szCs w:val="20"/>
          <w:rtl w:val="true"/>
        </w:rPr>
        <w:t>.</w:t>
      </w:r>
    </w:p>
  </w:footnote>
  <w:footnote w:id="4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w:t>
      </w:r>
    </w:p>
  </w:footnote>
  <w:footnote w:id="4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 وفی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ظِهارة فراش مّا، وضروب من الثِّیاب المصبّغة،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الأنماط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وفی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د،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د، ه </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المشیخة</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بیّنّاها</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 ج، ه </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لی إلی</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67090</Words>
  <Characters>302208</Characters>
  <CharactersWithSpaces>365770</CharactersWithSpaces>
  <Paragraphs>3914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2026-08-18T20:50:26Z</dcterms:created>
  <dc:creator>ghaemiyeh.com</dc:creator>
  <dc:description/>
  <dc:language>en-US</dc:language>
  <cp:lastModifiedBy/>
  <dcterms:modified xsi:type="dcterms:W3CDTF">2026-08-19T00:21:04Z</dcterms:modified>
  <cp:revision>1</cp:revision>
  <dc:subject/>
  <dc:title>ترتیب خلاصه الاقوال فی معرفه الرجال</dc:title>
</cp:coreProperties>
</file>

<file path=docProps/custom.xml><?xml version="1.0" encoding="utf-8"?>
<Properties xmlns="http://schemas.openxmlformats.org/officeDocument/2006/custom-properties" xmlns:vt="http://schemas.openxmlformats.org/officeDocument/2006/docPropsVTypes"/>
</file>