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مهدویت از نگاه مفسران اهل سنت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82513_3644566090">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982515_3644566090">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982517_3644566090">
            <w:r>
              <w:rPr>
                <w:webHidden/>
                <w:rStyle w:val="IndexLink"/>
                <w:rtl w:val="true"/>
              </w:rPr>
              <w:t>فهرست مطالب</w:t>
            </w:r>
            <w:r>
              <w:rPr>
                <w:rStyle w:val="IndexLink"/>
                <w:rtl w:val="true"/>
              </w:rPr>
              <w:tab/>
            </w:r>
            <w:r>
              <w:rPr>
                <w:rStyle w:val="IndexLink"/>
              </w:rPr>
              <w:t>14</w:t>
            </w:r>
          </w:hyperlink>
        </w:p>
        <w:p>
          <w:pPr>
            <w:pStyle w:val="Contents2"/>
            <w:tabs>
              <w:tab w:val="clear" w:pos="8743"/>
              <w:tab w:val="right" w:pos="9026" w:leader="dot"/>
            </w:tabs>
            <w:rPr/>
          </w:pPr>
          <w:hyperlink w:anchor="__RefHeading___Toc982519_3644566090">
            <w:r>
              <w:rPr>
                <w:webHidden/>
                <w:rStyle w:val="IndexLink"/>
                <w:rtl w:val="true"/>
              </w:rPr>
              <w:t>مقدمه</w:t>
            </w:r>
            <w:r>
              <w:rPr>
                <w:rStyle w:val="IndexLink"/>
                <w:rtl w:val="true"/>
              </w:rPr>
              <w:tab/>
            </w:r>
            <w:r>
              <w:rPr>
                <w:rStyle w:val="IndexLink"/>
              </w:rPr>
              <w:t>19</w:t>
            </w:r>
          </w:hyperlink>
        </w:p>
        <w:p>
          <w:pPr>
            <w:pStyle w:val="Contents2"/>
            <w:tabs>
              <w:tab w:val="clear" w:pos="8743"/>
              <w:tab w:val="right" w:pos="9026" w:leader="dot"/>
            </w:tabs>
            <w:rPr/>
          </w:pPr>
          <w:hyperlink w:anchor="__RefHeading___Toc982521_3644566090">
            <w:r>
              <w:rPr>
                <w:webHidden/>
                <w:rStyle w:val="IndexLink"/>
                <w:rtl w:val="true"/>
              </w:rPr>
              <w:t>بخش یکم</w:t>
            </w:r>
            <w:r>
              <w:rPr>
                <w:rStyle w:val="IndexLink"/>
                <w:rtl w:val="true"/>
              </w:rPr>
              <w:t xml:space="preserve">: </w:t>
            </w:r>
            <w:r>
              <w:rPr>
                <w:rStyle w:val="IndexLink"/>
                <w:rtl w:val="true"/>
              </w:rPr>
              <w:t>کلیات</w:t>
            </w:r>
            <w:r>
              <w:rPr>
                <w:rStyle w:val="IndexLink"/>
                <w:rtl w:val="true"/>
              </w:rPr>
              <w:tab/>
            </w:r>
            <w:r>
              <w:rPr>
                <w:rStyle w:val="IndexLink"/>
              </w:rPr>
              <w:t>21</w:t>
            </w:r>
          </w:hyperlink>
        </w:p>
        <w:p>
          <w:pPr>
            <w:pStyle w:val="Contents3"/>
            <w:tabs>
              <w:tab w:val="clear" w:pos="8459"/>
              <w:tab w:val="right" w:pos="9026" w:leader="dot"/>
            </w:tabs>
            <w:rPr/>
          </w:pPr>
          <w:hyperlink w:anchor="__RefHeading___Toc982523_3644566090">
            <w:r>
              <w:rPr>
                <w:webHidden/>
                <w:rStyle w:val="IndexLink"/>
                <w:rtl w:val="true"/>
              </w:rPr>
              <w:t>فصل یکم</w:t>
            </w:r>
            <w:r>
              <w:rPr>
                <w:rStyle w:val="IndexLink"/>
                <w:rtl w:val="true"/>
              </w:rPr>
              <w:t xml:space="preserve">: </w:t>
            </w:r>
            <w:r>
              <w:rPr>
                <w:rStyle w:val="IndexLink"/>
                <w:rtl w:val="true"/>
              </w:rPr>
              <w:t>آشنایی با مفاهیم، واژه‌ها و مبادی تصوّری</w:t>
            </w:r>
            <w:r>
              <w:rPr>
                <w:rStyle w:val="IndexLink"/>
                <w:rtl w:val="true"/>
              </w:rPr>
              <w:tab/>
            </w:r>
            <w:r>
              <w:rPr>
                <w:rStyle w:val="IndexLink"/>
              </w:rPr>
              <w:t>21</w:t>
            </w:r>
          </w:hyperlink>
        </w:p>
        <w:p>
          <w:pPr>
            <w:pStyle w:val="Contents4"/>
            <w:tabs>
              <w:tab w:val="clear" w:pos="8176"/>
              <w:tab w:val="right" w:pos="9026" w:leader="dot"/>
            </w:tabs>
            <w:rPr/>
          </w:pPr>
          <w:hyperlink w:anchor="__RefHeading___Toc982525_3644566090">
            <w:r>
              <w:rPr>
                <w:webHidden/>
                <w:rStyle w:val="IndexLink"/>
                <w:rtl w:val="true"/>
              </w:rPr>
              <w:t>درآمد</w:t>
            </w:r>
            <w:r>
              <w:rPr>
                <w:rStyle w:val="IndexLink"/>
                <w:rtl w:val="true"/>
              </w:rPr>
              <w:tab/>
            </w:r>
            <w:r>
              <w:rPr>
                <w:rStyle w:val="IndexLink"/>
              </w:rPr>
              <w:t>21</w:t>
            </w:r>
          </w:hyperlink>
        </w:p>
        <w:p>
          <w:pPr>
            <w:pStyle w:val="Contents4"/>
            <w:tabs>
              <w:tab w:val="clear" w:pos="8176"/>
              <w:tab w:val="right" w:pos="9026" w:leader="dot"/>
            </w:tabs>
            <w:rPr/>
          </w:pPr>
          <w:hyperlink w:anchor="__RefHeading___Toc982527_3644566090">
            <w:r>
              <w:rPr>
                <w:webHidden/>
                <w:rStyle w:val="IndexLink"/>
                <w:rtl w:val="true"/>
              </w:rPr>
              <w:t>امام</w:t>
            </w:r>
            <w:r>
              <w:rPr>
                <w:rStyle w:val="IndexLink"/>
                <w:rtl w:val="true"/>
              </w:rPr>
              <w:tab/>
            </w:r>
            <w:r>
              <w:rPr>
                <w:rStyle w:val="IndexLink"/>
              </w:rPr>
              <w:t>21</w:t>
            </w:r>
          </w:hyperlink>
        </w:p>
        <w:p>
          <w:pPr>
            <w:pStyle w:val="Contents4"/>
            <w:tabs>
              <w:tab w:val="clear" w:pos="8176"/>
              <w:tab w:val="right" w:pos="9026" w:leader="dot"/>
            </w:tabs>
            <w:rPr/>
          </w:pPr>
          <w:hyperlink w:anchor="__RefHeading___Toc982529_3644566090">
            <w:r>
              <w:rPr>
                <w:webHidden/>
                <w:rStyle w:val="IndexLink"/>
                <w:rtl w:val="true"/>
              </w:rPr>
              <w:t>مهدی عجل الله تعالی فرجه الشریف</w:t>
            </w:r>
            <w:r>
              <w:rPr>
                <w:rStyle w:val="IndexLink"/>
                <w:rtl w:val="true"/>
              </w:rPr>
              <w:tab/>
            </w:r>
            <w:r>
              <w:rPr>
                <w:rStyle w:val="IndexLink"/>
              </w:rPr>
              <w:t>23</w:t>
            </w:r>
          </w:hyperlink>
        </w:p>
        <w:p>
          <w:pPr>
            <w:pStyle w:val="Contents4"/>
            <w:tabs>
              <w:tab w:val="clear" w:pos="8176"/>
              <w:tab w:val="right" w:pos="9026" w:leader="dot"/>
            </w:tabs>
            <w:rPr/>
          </w:pPr>
          <w:hyperlink w:anchor="__RefHeading___Toc982531_3644566090">
            <w:r>
              <w:rPr>
                <w:webHidden/>
                <w:rStyle w:val="IndexLink"/>
                <w:rtl w:val="true"/>
              </w:rPr>
              <w:t>تفسیر، و کتب تفسیری</w:t>
            </w:r>
            <w:r>
              <w:rPr>
                <w:rStyle w:val="IndexLink"/>
                <w:rtl w:val="true"/>
              </w:rPr>
              <w:tab/>
            </w:r>
            <w:r>
              <w:rPr>
                <w:rStyle w:val="IndexLink"/>
              </w:rPr>
              <w:t>24</w:t>
            </w:r>
          </w:hyperlink>
        </w:p>
        <w:p>
          <w:pPr>
            <w:pStyle w:val="Contents4"/>
            <w:tabs>
              <w:tab w:val="clear" w:pos="8176"/>
              <w:tab w:val="right" w:pos="9026" w:leader="dot"/>
            </w:tabs>
            <w:rPr/>
          </w:pPr>
          <w:hyperlink w:anchor="__RefHeading___Toc982533_3644566090">
            <w:r>
              <w:rPr>
                <w:webHidden/>
                <w:rStyle w:val="IndexLink"/>
                <w:rtl w:val="true"/>
              </w:rPr>
              <w:t>تأویل</w:t>
            </w:r>
            <w:r>
              <w:rPr>
                <w:rStyle w:val="IndexLink"/>
                <w:rtl w:val="true"/>
              </w:rPr>
              <w:tab/>
            </w:r>
            <w:r>
              <w:rPr>
                <w:rStyle w:val="IndexLink"/>
              </w:rPr>
              <w:t>26</w:t>
            </w:r>
          </w:hyperlink>
        </w:p>
        <w:p>
          <w:pPr>
            <w:pStyle w:val="Contents4"/>
            <w:tabs>
              <w:tab w:val="clear" w:pos="8176"/>
              <w:tab w:val="right" w:pos="9026" w:leader="dot"/>
            </w:tabs>
            <w:rPr/>
          </w:pPr>
          <w:hyperlink w:anchor="__RefHeading___Toc982535_3644566090">
            <w:r>
              <w:rPr>
                <w:webHidden/>
                <w:rStyle w:val="IndexLink"/>
                <w:rtl w:val="true"/>
              </w:rPr>
              <w:t>اهل‌سنّت</w:t>
            </w:r>
            <w:r>
              <w:rPr>
                <w:rStyle w:val="IndexLink"/>
                <w:rtl w:val="true"/>
              </w:rPr>
              <w:tab/>
            </w:r>
            <w:r>
              <w:rPr>
                <w:rStyle w:val="IndexLink"/>
              </w:rPr>
              <w:t>28</w:t>
            </w:r>
          </w:hyperlink>
        </w:p>
        <w:p>
          <w:pPr>
            <w:pStyle w:val="Contents4"/>
            <w:tabs>
              <w:tab w:val="clear" w:pos="8176"/>
              <w:tab w:val="right" w:pos="9026" w:leader="dot"/>
            </w:tabs>
            <w:rPr/>
          </w:pPr>
          <w:hyperlink w:anchor="__RefHeading___Toc982537_3644566090">
            <w:r>
              <w:rPr>
                <w:webHidden/>
                <w:rStyle w:val="IndexLink"/>
                <w:rtl w:val="true"/>
              </w:rPr>
              <w:t>ظهور</w:t>
            </w:r>
            <w:r>
              <w:rPr>
                <w:rStyle w:val="IndexLink"/>
                <w:rtl w:val="true"/>
              </w:rPr>
              <w:tab/>
            </w:r>
            <w:r>
              <w:rPr>
                <w:rStyle w:val="IndexLink"/>
              </w:rPr>
              <w:t>29</w:t>
            </w:r>
          </w:hyperlink>
        </w:p>
        <w:p>
          <w:pPr>
            <w:pStyle w:val="Contents3"/>
            <w:tabs>
              <w:tab w:val="clear" w:pos="8459"/>
              <w:tab w:val="right" w:pos="9026" w:leader="dot"/>
            </w:tabs>
            <w:rPr/>
          </w:pPr>
          <w:hyperlink w:anchor="__RefHeading___Toc982539_3644566090">
            <w:r>
              <w:rPr>
                <w:webHidden/>
                <w:rStyle w:val="IndexLink"/>
                <w:rtl w:val="true"/>
              </w:rPr>
              <w:t>فصل دوّم</w:t>
            </w:r>
            <w:r>
              <w:rPr>
                <w:rStyle w:val="IndexLink"/>
                <w:rtl w:val="true"/>
              </w:rPr>
              <w:t xml:space="preserve">: </w:t>
            </w:r>
            <w:r>
              <w:rPr>
                <w:rStyle w:val="IndexLink"/>
                <w:rtl w:val="true"/>
              </w:rPr>
              <w:t>منابع تفسیری اهل‌سنّت</w:t>
            </w:r>
            <w:r>
              <w:rPr>
                <w:rStyle w:val="IndexLink"/>
                <w:rtl w:val="true"/>
              </w:rPr>
              <w:tab/>
            </w:r>
            <w:r>
              <w:rPr>
                <w:rStyle w:val="IndexLink"/>
              </w:rPr>
              <w:t>31</w:t>
            </w:r>
          </w:hyperlink>
        </w:p>
        <w:p>
          <w:pPr>
            <w:pStyle w:val="Contents4"/>
            <w:tabs>
              <w:tab w:val="clear" w:pos="8176"/>
              <w:tab w:val="right" w:pos="9026" w:leader="dot"/>
            </w:tabs>
            <w:rPr/>
          </w:pPr>
          <w:hyperlink w:anchor="__RefHeading___Toc982541_3644566090">
            <w:r>
              <w:rPr>
                <w:webHidden/>
                <w:rStyle w:val="IndexLink"/>
                <w:rtl w:val="true"/>
              </w:rPr>
              <w:t>مهمترین تفاسیر اهل‌سنّت</w:t>
            </w:r>
            <w:r>
              <w:rPr>
                <w:rStyle w:val="IndexLink"/>
                <w:rtl w:val="true"/>
              </w:rPr>
              <w:tab/>
            </w:r>
            <w:r>
              <w:rPr>
                <w:rStyle w:val="IndexLink"/>
              </w:rPr>
              <w:t>31</w:t>
            </w:r>
          </w:hyperlink>
        </w:p>
        <w:p>
          <w:pPr>
            <w:pStyle w:val="Contents4"/>
            <w:tabs>
              <w:tab w:val="clear" w:pos="8176"/>
              <w:tab w:val="right" w:pos="9026" w:leader="dot"/>
            </w:tabs>
            <w:rPr/>
          </w:pPr>
          <w:hyperlink w:anchor="__RefHeading___Toc982543_3644566090">
            <w:r>
              <w:rPr>
                <w:webHidden/>
                <w:rStyle w:val="IndexLink"/>
                <w:rtl w:val="true"/>
              </w:rPr>
              <w:t>مهمترین تفاسیر اهل‌سنّت از قرن سوم تا سیزدهم هجری</w:t>
            </w:r>
            <w:r>
              <w:rPr>
                <w:rStyle w:val="IndexLink"/>
                <w:rtl w:val="true"/>
              </w:rPr>
              <w:tab/>
            </w:r>
            <w:r>
              <w:rPr>
                <w:rStyle w:val="IndexLink"/>
              </w:rPr>
              <w:t>31</w:t>
            </w:r>
          </w:hyperlink>
        </w:p>
        <w:p>
          <w:pPr>
            <w:pStyle w:val="Contents4"/>
            <w:tabs>
              <w:tab w:val="clear" w:pos="8176"/>
              <w:tab w:val="right" w:pos="9026" w:leader="dot"/>
            </w:tabs>
            <w:rPr/>
          </w:pPr>
          <w:hyperlink w:anchor="__RefHeading___Toc982545_3644566090">
            <w:r>
              <w:rPr>
                <w:webHidden/>
                <w:rStyle w:val="IndexLink"/>
                <w:rtl w:val="true"/>
              </w:rPr>
              <w:t>تفاسیر ابن عربی</w:t>
            </w:r>
            <w:r>
              <w:rPr>
                <w:rStyle w:val="IndexLink"/>
                <w:rtl w:val="true"/>
              </w:rPr>
              <w:tab/>
            </w:r>
            <w:r>
              <w:rPr>
                <w:rStyle w:val="IndexLink"/>
              </w:rPr>
              <w:t>36</w:t>
            </w:r>
          </w:hyperlink>
        </w:p>
        <w:p>
          <w:pPr>
            <w:pStyle w:val="Contents3"/>
            <w:tabs>
              <w:tab w:val="clear" w:pos="8459"/>
              <w:tab w:val="right" w:pos="9026" w:leader="dot"/>
            </w:tabs>
            <w:rPr/>
          </w:pPr>
          <w:hyperlink w:anchor="__RefHeading___Toc982547_3644566090">
            <w:r>
              <w:rPr>
                <w:webHidden/>
                <w:rStyle w:val="IndexLink"/>
                <w:rtl w:val="true"/>
              </w:rPr>
              <w:t>فصل سوّم</w:t>
            </w:r>
            <w:r>
              <w:rPr>
                <w:rStyle w:val="IndexLink"/>
                <w:rtl w:val="true"/>
              </w:rPr>
              <w:t xml:space="preserve">: </w:t>
            </w:r>
            <w:r>
              <w:rPr>
                <w:rStyle w:val="IndexLink"/>
                <w:rtl w:val="true"/>
              </w:rPr>
              <w:t>گزارش اجمالی نتایج تحقیق</w:t>
            </w:r>
            <w:r>
              <w:rPr>
                <w:rStyle w:val="IndexLink"/>
                <w:rtl w:val="true"/>
              </w:rPr>
              <w:tab/>
            </w:r>
            <w:r>
              <w:rPr>
                <w:rStyle w:val="IndexLink"/>
              </w:rPr>
              <w:t>39</w:t>
            </w:r>
          </w:hyperlink>
        </w:p>
        <w:p>
          <w:pPr>
            <w:pStyle w:val="Contents2"/>
            <w:tabs>
              <w:tab w:val="clear" w:pos="8743"/>
              <w:tab w:val="right" w:pos="9026" w:leader="dot"/>
            </w:tabs>
            <w:rPr/>
          </w:pPr>
          <w:hyperlink w:anchor="__RefHeading___Toc982549_3644566090">
            <w:r>
              <w:rPr>
                <w:webHidden/>
                <w:rStyle w:val="IndexLink"/>
                <w:rtl w:val="true"/>
              </w:rPr>
              <w:t>بخش دوم</w:t>
            </w:r>
            <w:r>
              <w:rPr>
                <w:rStyle w:val="IndexLink"/>
                <w:rtl w:val="true"/>
              </w:rPr>
              <w:t xml:space="preserve">: </w:t>
            </w:r>
            <w:r>
              <w:rPr>
                <w:rStyle w:val="IndexLink"/>
                <w:rtl w:val="true"/>
              </w:rPr>
              <w:t>تفاسیر اهل‌سنّت و باور به امام مهدی عجل الله تعالی فرجه الشریف</w:t>
            </w:r>
            <w:r>
              <w:rPr>
                <w:rStyle w:val="IndexLink"/>
                <w:rtl w:val="true"/>
              </w:rPr>
              <w:tab/>
            </w:r>
            <w:r>
              <w:rPr>
                <w:rStyle w:val="IndexLink"/>
              </w:rPr>
              <w:t>43</w:t>
            </w:r>
          </w:hyperlink>
        </w:p>
        <w:p>
          <w:pPr>
            <w:pStyle w:val="Contents3"/>
            <w:tabs>
              <w:tab w:val="clear" w:pos="8459"/>
              <w:tab w:val="right" w:pos="9026" w:leader="dot"/>
            </w:tabs>
            <w:rPr/>
          </w:pPr>
          <w:hyperlink w:anchor="__RefHeading___Toc982551_3644566090">
            <w:r>
              <w:rPr>
                <w:webHidden/>
                <w:rStyle w:val="IndexLink"/>
                <w:rtl w:val="true"/>
              </w:rPr>
              <w:t xml:space="preserve">درآمد </w:t>
            </w:r>
            <w:r>
              <w:rPr>
                <w:rStyle w:val="IndexLink"/>
                <w:rtl w:val="true"/>
              </w:rPr>
              <w:t>(</w:t>
            </w:r>
            <w:r>
              <w:rPr>
                <w:rStyle w:val="IndexLink"/>
                <w:rtl w:val="true"/>
              </w:rPr>
              <w:t>مهدی‌باوری و اهل‌سنّت</w:t>
            </w:r>
            <w:r>
              <w:rPr>
                <w:rStyle w:val="IndexLink"/>
                <w:rtl w:val="true"/>
              </w:rPr>
              <w:t>)</w:t>
              <w:tab/>
            </w:r>
            <w:r>
              <w:rPr>
                <w:rStyle w:val="IndexLink"/>
              </w:rPr>
              <w:t>43</w:t>
            </w:r>
          </w:hyperlink>
        </w:p>
        <w:p>
          <w:pPr>
            <w:pStyle w:val="Contents3"/>
            <w:tabs>
              <w:tab w:val="clear" w:pos="8459"/>
              <w:tab w:val="right" w:pos="9026" w:leader="dot"/>
            </w:tabs>
            <w:rPr/>
          </w:pPr>
          <w:hyperlink w:anchor="__RefHeading___Toc982553_3644566090">
            <w:r>
              <w:rPr>
                <w:webHidden/>
                <w:rStyle w:val="IndexLink"/>
                <w:rtl w:val="true"/>
              </w:rPr>
              <w:t>فصل یکم</w:t>
            </w:r>
            <w:r>
              <w:rPr>
                <w:rStyle w:val="IndexLink"/>
                <w:rtl w:val="true"/>
              </w:rPr>
              <w:t xml:space="preserve">: </w:t>
            </w:r>
            <w:r>
              <w:rPr>
                <w:rStyle w:val="IndexLink"/>
                <w:rtl w:val="true"/>
              </w:rPr>
              <w:t>اصل اعتقاد به امام مهدی عجل الله تعالی فرجه الشریف در تفاسیر اهل‌سنّت</w:t>
            </w:r>
            <w:r>
              <w:rPr>
                <w:rStyle w:val="IndexLink"/>
                <w:rtl w:val="true"/>
              </w:rPr>
              <w:tab/>
            </w:r>
            <w:r>
              <w:rPr>
                <w:rStyle w:val="IndexLink"/>
              </w:rPr>
              <w:t>44</w:t>
            </w:r>
          </w:hyperlink>
        </w:p>
        <w:p>
          <w:pPr>
            <w:pStyle w:val="Contents4"/>
            <w:tabs>
              <w:tab w:val="clear" w:pos="8176"/>
              <w:tab w:val="right" w:pos="9026" w:leader="dot"/>
            </w:tabs>
            <w:rPr/>
          </w:pPr>
          <w:hyperlink w:anchor="__RefHeading___Toc982555_3644566090">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982557_3644566090">
            <w:r>
              <w:rPr>
                <w:webHidden/>
                <w:rStyle w:val="IndexLink"/>
                <w:rtl w:val="true"/>
              </w:rPr>
              <w:t>کلمات صریح مفسران در باور به مهدویت</w:t>
            </w:r>
            <w:r>
              <w:rPr>
                <w:rStyle w:val="IndexLink"/>
                <w:rtl w:val="true"/>
              </w:rPr>
              <w:tab/>
            </w:r>
            <w:r>
              <w:rPr>
                <w:rStyle w:val="IndexLink"/>
              </w:rPr>
              <w:t>44</w:t>
            </w:r>
          </w:hyperlink>
        </w:p>
        <w:p>
          <w:pPr>
            <w:pStyle w:val="Contents4"/>
            <w:tabs>
              <w:tab w:val="clear" w:pos="8176"/>
              <w:tab w:val="right" w:pos="9026" w:leader="dot"/>
            </w:tabs>
            <w:rPr/>
          </w:pPr>
          <w:hyperlink w:anchor="__RefHeading___Toc982559_3644566090">
            <w:r>
              <w:rPr>
                <w:webHidden/>
                <w:rStyle w:val="IndexLink"/>
                <w:rtl w:val="true"/>
              </w:rPr>
              <w:t>باور ضمنی و غیرمستقیم به مهدویت</w:t>
            </w:r>
            <w:r>
              <w:rPr>
                <w:rStyle w:val="IndexLink"/>
                <w:rtl w:val="true"/>
              </w:rPr>
              <w:tab/>
            </w:r>
            <w:r>
              <w:rPr>
                <w:rStyle w:val="IndexLink"/>
              </w:rPr>
              <w:t>46</w:t>
            </w:r>
          </w:hyperlink>
        </w:p>
        <w:p>
          <w:pPr>
            <w:pStyle w:val="Contents4"/>
            <w:tabs>
              <w:tab w:val="clear" w:pos="8176"/>
              <w:tab w:val="right" w:pos="9026" w:leader="dot"/>
            </w:tabs>
            <w:rPr/>
          </w:pPr>
          <w:hyperlink w:anchor="__RefHeading___Toc982561_3644566090">
            <w:r>
              <w:rPr>
                <w:webHidden/>
                <w:rStyle w:val="IndexLink"/>
                <w:rtl w:val="true"/>
              </w:rPr>
              <w:t>باورداشت مهدویت با بیان اخبار مهدوی</w:t>
            </w:r>
            <w:r>
              <w:rPr>
                <w:rStyle w:val="IndexLink"/>
                <w:rtl w:val="true"/>
              </w:rPr>
              <w:tab/>
            </w:r>
            <w:r>
              <w:rPr>
                <w:rStyle w:val="IndexLink"/>
              </w:rPr>
              <w:t>46</w:t>
            </w:r>
          </w:hyperlink>
        </w:p>
        <w:p>
          <w:pPr>
            <w:pStyle w:val="Contents4"/>
            <w:tabs>
              <w:tab w:val="clear" w:pos="8176"/>
              <w:tab w:val="right" w:pos="9026" w:leader="dot"/>
            </w:tabs>
            <w:rPr/>
          </w:pPr>
          <w:hyperlink w:anchor="__RefHeading___Toc982563_3644566090">
            <w:r>
              <w:rPr>
                <w:webHidden/>
                <w:rStyle w:val="IndexLink"/>
                <w:rtl w:val="true"/>
              </w:rPr>
              <w:t>باورداشت مهدویت با بیان آثار مهدوی</w:t>
            </w:r>
            <w:r>
              <w:rPr>
                <w:rStyle w:val="IndexLink"/>
                <w:rtl w:val="true"/>
              </w:rPr>
              <w:tab/>
            </w:r>
            <w:r>
              <w:rPr>
                <w:rStyle w:val="IndexLink"/>
              </w:rPr>
              <w:t>50</w:t>
            </w:r>
          </w:hyperlink>
        </w:p>
        <w:p>
          <w:pPr>
            <w:pStyle w:val="Contents4"/>
            <w:tabs>
              <w:tab w:val="clear" w:pos="8176"/>
              <w:tab w:val="right" w:pos="9026" w:leader="dot"/>
            </w:tabs>
            <w:rPr/>
          </w:pPr>
          <w:hyperlink w:anchor="__RefHeading___Toc982565_3644566090">
            <w:r>
              <w:rPr>
                <w:webHidden/>
                <w:rStyle w:val="IndexLink"/>
                <w:rtl w:val="true"/>
              </w:rPr>
              <w:t xml:space="preserve">باورداشت مهدویت با ارائه مطالب و مباحث تحلیلی </w:t>
            </w:r>
            <w:r>
              <w:rPr>
                <w:rStyle w:val="IndexLink"/>
                <w:rtl w:val="true"/>
              </w:rPr>
              <w:t>(</w:t>
            </w:r>
            <w:r>
              <w:rPr>
                <w:rStyle w:val="IndexLink"/>
                <w:rtl w:val="true"/>
              </w:rPr>
              <w:t>غیر روایی</w:t>
            </w:r>
            <w:r>
              <w:rPr>
                <w:rStyle w:val="IndexLink"/>
                <w:rtl w:val="true"/>
              </w:rPr>
              <w:t>)</w:t>
              <w:tab/>
            </w:r>
            <w:r>
              <w:rPr>
                <w:rStyle w:val="IndexLink"/>
              </w:rPr>
              <w:t>52</w:t>
            </w:r>
          </w:hyperlink>
        </w:p>
        <w:p>
          <w:pPr>
            <w:pStyle w:val="Contents4"/>
            <w:tabs>
              <w:tab w:val="clear" w:pos="8176"/>
              <w:tab w:val="right" w:pos="9026" w:leader="dot"/>
            </w:tabs>
            <w:rPr/>
          </w:pPr>
          <w:hyperlink w:anchor="__RefHeading___Toc982567_3644566090">
            <w:r>
              <w:rPr>
                <w:webHidden/>
                <w:rStyle w:val="IndexLink"/>
                <w:rtl w:val="true"/>
              </w:rPr>
              <w:t>انکار مهدویت در تفاسیر اهل‌سنّت</w:t>
            </w:r>
            <w:r>
              <w:rPr>
                <w:rStyle w:val="IndexLink"/>
                <w:rtl w:val="true"/>
              </w:rPr>
              <w:tab/>
            </w:r>
            <w:r>
              <w:rPr>
                <w:rStyle w:val="IndexLink"/>
              </w:rPr>
              <w:t>54</w:t>
            </w:r>
          </w:hyperlink>
        </w:p>
        <w:p>
          <w:pPr>
            <w:pStyle w:val="Contents4"/>
            <w:tabs>
              <w:tab w:val="clear" w:pos="8176"/>
              <w:tab w:val="right" w:pos="9026" w:leader="dot"/>
            </w:tabs>
            <w:rPr/>
          </w:pPr>
          <w:hyperlink w:anchor="__RefHeading___Toc982569_3644566090">
            <w:r>
              <w:rPr>
                <w:webHidden/>
                <w:rStyle w:val="IndexLink"/>
                <w:rtl w:val="true"/>
              </w:rPr>
              <w:t>پیشینه انکار</w:t>
            </w:r>
            <w:r>
              <w:rPr>
                <w:rStyle w:val="IndexLink"/>
                <w:rtl w:val="true"/>
              </w:rPr>
              <w:tab/>
            </w:r>
            <w:r>
              <w:rPr>
                <w:rStyle w:val="IndexLink"/>
              </w:rPr>
              <w:t>54</w:t>
            </w:r>
          </w:hyperlink>
        </w:p>
        <w:p>
          <w:pPr>
            <w:pStyle w:val="Contents4"/>
            <w:tabs>
              <w:tab w:val="clear" w:pos="8176"/>
              <w:tab w:val="right" w:pos="9026" w:leader="dot"/>
            </w:tabs>
            <w:rPr/>
          </w:pPr>
          <w:hyperlink w:anchor="__RefHeading___Toc982571_3644566090">
            <w:r>
              <w:rPr>
                <w:webHidden/>
                <w:rStyle w:val="IndexLink"/>
                <w:rtl w:val="true"/>
              </w:rPr>
              <w:t>مفسران و انکار آموزه مهدویت</w:t>
            </w:r>
            <w:r>
              <w:rPr>
                <w:rStyle w:val="IndexLink"/>
                <w:rtl w:val="true"/>
              </w:rPr>
              <w:tab/>
            </w:r>
            <w:r>
              <w:rPr>
                <w:rStyle w:val="IndexLink"/>
              </w:rPr>
              <w:t>57</w:t>
            </w:r>
          </w:hyperlink>
        </w:p>
        <w:p>
          <w:pPr>
            <w:pStyle w:val="Contents5"/>
            <w:tabs>
              <w:tab w:val="clear" w:pos="7892"/>
              <w:tab w:val="right" w:pos="9026" w:leader="dot"/>
            </w:tabs>
            <w:rPr/>
          </w:pPr>
          <w:hyperlink w:anchor="__RefHeading___Toc982573_3644566090">
            <w:r>
              <w:rPr>
                <w:webHidden/>
                <w:rStyle w:val="IndexLink"/>
                <w:rtl w:val="true"/>
              </w:rPr>
              <w:t>اشاره</w:t>
            </w:r>
            <w:r>
              <w:rPr>
                <w:rStyle w:val="IndexLink"/>
                <w:rtl w:val="true"/>
              </w:rPr>
              <w:tab/>
            </w:r>
            <w:r>
              <w:rPr>
                <w:rStyle w:val="IndexLink"/>
              </w:rPr>
              <w:t>57</w:t>
            </w:r>
          </w:hyperlink>
        </w:p>
        <w:p>
          <w:pPr>
            <w:pStyle w:val="Contents5"/>
            <w:tabs>
              <w:tab w:val="clear" w:pos="7892"/>
              <w:tab w:val="right" w:pos="9026" w:leader="dot"/>
            </w:tabs>
            <w:rPr/>
          </w:pPr>
          <w:hyperlink w:anchor="__RefHeading___Toc982575_3644566090">
            <w:r>
              <w:rPr>
                <w:webHidden/>
                <w:rStyle w:val="IndexLink"/>
              </w:rPr>
              <w:t>1</w:t>
            </w:r>
            <w:r>
              <w:rPr>
                <w:rStyle w:val="IndexLink"/>
                <w:rtl w:val="true"/>
              </w:rPr>
              <w:t xml:space="preserve">. </w:t>
            </w:r>
            <w:r>
              <w:rPr>
                <w:rStyle w:val="IndexLink"/>
                <w:rtl w:val="true"/>
              </w:rPr>
              <w:t>منکران اصل مهدویت</w:t>
            </w:r>
            <w:r>
              <w:rPr>
                <w:rStyle w:val="IndexLink"/>
                <w:rtl w:val="true"/>
              </w:rPr>
              <w:tab/>
            </w:r>
            <w:r>
              <w:rPr>
                <w:rStyle w:val="IndexLink"/>
              </w:rPr>
              <w:t>57</w:t>
            </w:r>
          </w:hyperlink>
        </w:p>
        <w:p>
          <w:pPr>
            <w:pStyle w:val="Contents5"/>
            <w:tabs>
              <w:tab w:val="clear" w:pos="7892"/>
              <w:tab w:val="right" w:pos="9026" w:leader="dot"/>
            </w:tabs>
            <w:rPr/>
          </w:pPr>
          <w:hyperlink w:anchor="__RefHeading___Toc982577_3644566090">
            <w:r>
              <w:rPr>
                <w:webHidden/>
                <w:rStyle w:val="IndexLink"/>
              </w:rPr>
              <w:t>2</w:t>
            </w:r>
            <w:r>
              <w:rPr>
                <w:rStyle w:val="IndexLink"/>
                <w:rtl w:val="true"/>
              </w:rPr>
              <w:t xml:space="preserve">. </w:t>
            </w:r>
            <w:r>
              <w:rPr>
                <w:rStyle w:val="IndexLink"/>
                <w:rtl w:val="true"/>
              </w:rPr>
              <w:t>منکران قرائت شیعه از آموزه مهدویت</w:t>
            </w:r>
            <w:r>
              <w:rPr>
                <w:rStyle w:val="IndexLink"/>
                <w:rtl w:val="true"/>
              </w:rPr>
              <w:tab/>
            </w:r>
            <w:r>
              <w:rPr>
                <w:rStyle w:val="IndexLink"/>
              </w:rPr>
              <w:t>60</w:t>
            </w:r>
          </w:hyperlink>
        </w:p>
        <w:p>
          <w:pPr>
            <w:pStyle w:val="Contents6"/>
            <w:tabs>
              <w:tab w:val="clear" w:pos="7609"/>
              <w:tab w:val="right" w:pos="9026" w:leader="dot"/>
            </w:tabs>
            <w:rPr/>
          </w:pPr>
          <w:hyperlink w:anchor="__RefHeading___Toc982579_3644566090">
            <w:r>
              <w:rPr>
                <w:webHidden/>
                <w:rStyle w:val="IndexLink"/>
                <w:rtl w:val="true"/>
              </w:rPr>
              <w:t>اشاره</w:t>
            </w:r>
            <w:r>
              <w:rPr>
                <w:rStyle w:val="IndexLink"/>
                <w:rtl w:val="true"/>
              </w:rPr>
              <w:tab/>
            </w:r>
            <w:r>
              <w:rPr>
                <w:rStyle w:val="IndexLink"/>
              </w:rPr>
              <w:t>60</w:t>
            </w:r>
          </w:hyperlink>
        </w:p>
        <w:p>
          <w:pPr>
            <w:pStyle w:val="Contents6"/>
            <w:tabs>
              <w:tab w:val="clear" w:pos="7609"/>
              <w:tab w:val="right" w:pos="9026" w:leader="dot"/>
            </w:tabs>
            <w:rPr/>
          </w:pPr>
          <w:hyperlink w:anchor="__RefHeading___Toc982581_3644566090">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مخالفت مفسّران اهل‌سنّت با عقاید مهدوی شیعه ومذاهب دیگر</w:t>
            </w:r>
            <w:r>
              <w:rPr>
                <w:rStyle w:val="IndexLink"/>
                <w:rtl w:val="true"/>
              </w:rPr>
              <w:tab/>
            </w:r>
            <w:r>
              <w:rPr>
                <w:rStyle w:val="IndexLink"/>
              </w:rPr>
              <w:t>61</w:t>
            </w:r>
          </w:hyperlink>
        </w:p>
        <w:p>
          <w:pPr>
            <w:pStyle w:val="Contents6"/>
            <w:tabs>
              <w:tab w:val="clear" w:pos="7609"/>
              <w:tab w:val="right" w:pos="9026" w:leader="dot"/>
            </w:tabs>
            <w:rPr/>
          </w:pPr>
          <w:hyperlink w:anchor="__RefHeading___Toc982583_3644566090">
            <w:r>
              <w:rPr>
                <w:webHidden/>
                <w:rStyle w:val="IndexLink"/>
                <w:rtl w:val="true"/>
              </w:rPr>
              <w:t>اشاره</w:t>
            </w:r>
            <w:r>
              <w:rPr>
                <w:rStyle w:val="IndexLink"/>
                <w:rtl w:val="true"/>
              </w:rPr>
              <w:tab/>
            </w:r>
            <w:r>
              <w:rPr>
                <w:rStyle w:val="IndexLink"/>
              </w:rPr>
              <w:t>61</w:t>
            </w:r>
          </w:hyperlink>
        </w:p>
        <w:p>
          <w:pPr>
            <w:pStyle w:val="Contents6"/>
            <w:tabs>
              <w:tab w:val="clear" w:pos="7609"/>
              <w:tab w:val="right" w:pos="9026" w:leader="dot"/>
            </w:tabs>
            <w:rPr/>
          </w:pPr>
          <w:hyperlink w:anchor="__RefHeading___Toc982585_3644566090">
            <w:r>
              <w:rPr>
                <w:webHidden/>
                <w:rStyle w:val="IndexLink"/>
                <w:rtl w:val="true"/>
              </w:rPr>
              <w:t>الف</w:t>
            </w:r>
            <w:r>
              <w:rPr>
                <w:rStyle w:val="IndexLink"/>
                <w:rtl w:val="true"/>
              </w:rPr>
              <w:t xml:space="preserve">) </w:t>
            </w:r>
            <w:r>
              <w:rPr>
                <w:rStyle w:val="IndexLink"/>
                <w:rtl w:val="true"/>
              </w:rPr>
              <w:t>مخالفت با عقاید شیعه</w:t>
            </w:r>
            <w:r>
              <w:rPr>
                <w:rStyle w:val="IndexLink"/>
                <w:rtl w:val="true"/>
              </w:rPr>
              <w:tab/>
            </w:r>
            <w:r>
              <w:rPr>
                <w:rStyle w:val="IndexLink"/>
              </w:rPr>
              <w:t>61</w:t>
            </w:r>
          </w:hyperlink>
        </w:p>
        <w:p>
          <w:pPr>
            <w:pStyle w:val="Contents6"/>
            <w:tabs>
              <w:tab w:val="clear" w:pos="7609"/>
              <w:tab w:val="right" w:pos="9026" w:leader="dot"/>
            </w:tabs>
            <w:rPr/>
          </w:pPr>
          <w:hyperlink w:anchor="__RefHeading___Toc982587_3644566090">
            <w:r>
              <w:rPr>
                <w:webHidden/>
                <w:rStyle w:val="IndexLink"/>
                <w:rtl w:val="true"/>
              </w:rPr>
              <w:t>اشاره</w:t>
            </w:r>
            <w:r>
              <w:rPr>
                <w:rStyle w:val="IndexLink"/>
                <w:rtl w:val="true"/>
              </w:rPr>
              <w:tab/>
            </w:r>
            <w:r>
              <w:rPr>
                <w:rStyle w:val="IndexLink"/>
              </w:rPr>
              <w:t>61</w:t>
            </w:r>
          </w:hyperlink>
        </w:p>
        <w:p>
          <w:pPr>
            <w:pStyle w:val="Contents6"/>
            <w:tabs>
              <w:tab w:val="clear" w:pos="7609"/>
              <w:tab w:val="right" w:pos="9026" w:leader="dot"/>
            </w:tabs>
            <w:rPr/>
          </w:pPr>
          <w:hyperlink w:anchor="__RefHeading___Toc982589_3644566090">
            <w:r>
              <w:rPr>
                <w:webHidden/>
                <w:rStyle w:val="IndexLink"/>
                <w:rtl w:val="true"/>
              </w:rPr>
              <w:t>امامت، ائمه اثنی عشر و عصمت</w:t>
            </w:r>
            <w:r>
              <w:rPr>
                <w:rStyle w:val="IndexLink"/>
                <w:rtl w:val="true"/>
              </w:rPr>
              <w:tab/>
            </w:r>
            <w:r>
              <w:rPr>
                <w:rStyle w:val="IndexLink"/>
              </w:rPr>
              <w:t>61</w:t>
            </w:r>
          </w:hyperlink>
        </w:p>
        <w:p>
          <w:pPr>
            <w:pStyle w:val="Contents6"/>
            <w:tabs>
              <w:tab w:val="clear" w:pos="7609"/>
              <w:tab w:val="right" w:pos="9026" w:leader="dot"/>
            </w:tabs>
            <w:rPr/>
          </w:pPr>
          <w:hyperlink w:anchor="__RefHeading___Toc982591_3644566090">
            <w:r>
              <w:rPr>
                <w:webHidden/>
                <w:rStyle w:val="IndexLink"/>
                <w:rtl w:val="true"/>
              </w:rPr>
              <w:t>نسب امام مهدی</w:t>
            </w:r>
            <w:r>
              <w:rPr>
                <w:rStyle w:val="IndexLink"/>
                <w:rtl w:val="true"/>
              </w:rPr>
              <w:tab/>
            </w:r>
            <w:r>
              <w:rPr>
                <w:rStyle w:val="IndexLink"/>
              </w:rPr>
              <w:t>62</w:t>
            </w:r>
          </w:hyperlink>
        </w:p>
        <w:p>
          <w:pPr>
            <w:pStyle w:val="Contents6"/>
            <w:tabs>
              <w:tab w:val="clear" w:pos="7609"/>
              <w:tab w:val="right" w:pos="9026" w:leader="dot"/>
            </w:tabs>
            <w:rPr/>
          </w:pPr>
          <w:hyperlink w:anchor="__RefHeading___Toc982593_3644566090">
            <w:r>
              <w:rPr>
                <w:webHidden/>
                <w:rStyle w:val="IndexLink"/>
                <w:rtl w:val="true"/>
              </w:rPr>
              <w:t>تولد، غیبت، انتظار، ملاقات، توقیعات، و رجعت</w:t>
            </w:r>
            <w:r>
              <w:rPr>
                <w:rStyle w:val="IndexLink"/>
                <w:rtl w:val="true"/>
              </w:rPr>
              <w:tab/>
            </w:r>
            <w:r>
              <w:rPr>
                <w:rStyle w:val="IndexLink"/>
              </w:rPr>
              <w:t>63</w:t>
            </w:r>
          </w:hyperlink>
        </w:p>
        <w:p>
          <w:pPr>
            <w:pStyle w:val="Contents6"/>
            <w:tabs>
              <w:tab w:val="clear" w:pos="7609"/>
              <w:tab w:val="right" w:pos="9026" w:leader="dot"/>
            </w:tabs>
            <w:rPr/>
          </w:pPr>
          <w:hyperlink w:anchor="__RefHeading___Toc982595_3644566090">
            <w:r>
              <w:rPr>
                <w:webHidden/>
                <w:rStyle w:val="IndexLink"/>
                <w:rtl w:val="true"/>
              </w:rPr>
              <w:t>ب</w:t>
            </w:r>
            <w:r>
              <w:rPr>
                <w:rStyle w:val="IndexLink"/>
                <w:rtl w:val="true"/>
              </w:rPr>
              <w:t xml:space="preserve">) </w:t>
            </w:r>
            <w:r>
              <w:rPr>
                <w:rStyle w:val="IndexLink"/>
                <w:rtl w:val="true"/>
              </w:rPr>
              <w:t>نسبت نادرست یک مطلب به شیعه و نقد آن</w:t>
            </w:r>
            <w:r>
              <w:rPr>
                <w:rStyle w:val="IndexLink"/>
                <w:rtl w:val="true"/>
              </w:rPr>
              <w:tab/>
            </w:r>
            <w:r>
              <w:rPr>
                <w:rStyle w:val="IndexLink"/>
              </w:rPr>
              <w:t>64</w:t>
            </w:r>
          </w:hyperlink>
        </w:p>
        <w:p>
          <w:pPr>
            <w:pStyle w:val="Contents6"/>
            <w:tabs>
              <w:tab w:val="clear" w:pos="7609"/>
              <w:tab w:val="right" w:pos="9026" w:leader="dot"/>
            </w:tabs>
            <w:rPr/>
          </w:pPr>
          <w:hyperlink w:anchor="__RefHeading___Toc982597_3644566090">
            <w:r>
              <w:rPr>
                <w:webHidden/>
                <w:rStyle w:val="IndexLink"/>
                <w:rtl w:val="true"/>
              </w:rPr>
              <w:t>اشاره</w:t>
            </w:r>
            <w:r>
              <w:rPr>
                <w:rStyle w:val="IndexLink"/>
                <w:rtl w:val="true"/>
              </w:rPr>
              <w:tab/>
            </w:r>
            <w:r>
              <w:rPr>
                <w:rStyle w:val="IndexLink"/>
              </w:rPr>
              <w:t>64</w:t>
            </w:r>
          </w:hyperlink>
        </w:p>
        <w:p>
          <w:pPr>
            <w:pStyle w:val="Contents6"/>
            <w:tabs>
              <w:tab w:val="clear" w:pos="7609"/>
              <w:tab w:val="right" w:pos="9026" w:leader="dot"/>
            </w:tabs>
            <w:rPr/>
          </w:pPr>
          <w:hyperlink w:anchor="__RefHeading___Toc982599_3644566090">
            <w:r>
              <w:rPr>
                <w:webHidden/>
                <w:rStyle w:val="IndexLink"/>
                <w:rtl w:val="true"/>
              </w:rPr>
              <w:t>حبس در سرداب و ظهور از آن</w:t>
            </w:r>
            <w:r>
              <w:rPr>
                <w:rStyle w:val="IndexLink"/>
                <w:rtl w:val="true"/>
              </w:rPr>
              <w:tab/>
            </w:r>
            <w:r>
              <w:rPr>
                <w:rStyle w:val="IndexLink"/>
              </w:rPr>
              <w:t>65</w:t>
            </w:r>
          </w:hyperlink>
        </w:p>
        <w:p>
          <w:pPr>
            <w:pStyle w:val="Contents6"/>
            <w:tabs>
              <w:tab w:val="clear" w:pos="7609"/>
              <w:tab w:val="right" w:pos="9026" w:leader="dot"/>
            </w:tabs>
            <w:rPr/>
          </w:pPr>
          <w:hyperlink w:anchor="__RefHeading___Toc982601_3644566090">
            <w:r>
              <w:rPr>
                <w:webHidden/>
                <w:rStyle w:val="IndexLink"/>
                <w:rtl w:val="true"/>
              </w:rPr>
              <w:t>تحریف قرآن و اعتقاد به قرآنی دیگر</w:t>
            </w:r>
            <w:r>
              <w:rPr>
                <w:rStyle w:val="IndexLink"/>
                <w:rtl w:val="true"/>
              </w:rPr>
              <w:tab/>
            </w:r>
            <w:r>
              <w:rPr>
                <w:rStyle w:val="IndexLink"/>
              </w:rPr>
              <w:t>67</w:t>
            </w:r>
          </w:hyperlink>
        </w:p>
        <w:p>
          <w:pPr>
            <w:pStyle w:val="Contents6"/>
            <w:tabs>
              <w:tab w:val="clear" w:pos="7609"/>
              <w:tab w:val="right" w:pos="9026" w:leader="dot"/>
            </w:tabs>
            <w:rPr/>
          </w:pPr>
          <w:hyperlink w:anchor="__RefHeading___Toc982603_3644566090">
            <w:r>
              <w:rPr>
                <w:webHidden/>
                <w:rStyle w:val="IndexLink"/>
                <w:rtl w:val="true"/>
              </w:rPr>
              <w:t>ابطال احکام اسلام و بیان احکام واقعی توسط امام مهدی عجل الله تعالی فرجه الشریف</w:t>
            </w:r>
            <w:r>
              <w:rPr>
                <w:rStyle w:val="IndexLink"/>
                <w:rtl w:val="true"/>
              </w:rPr>
              <w:tab/>
            </w:r>
            <w:r>
              <w:rPr>
                <w:rStyle w:val="IndexLink"/>
              </w:rPr>
              <w:t>68</w:t>
            </w:r>
          </w:hyperlink>
        </w:p>
        <w:p>
          <w:pPr>
            <w:pStyle w:val="Contents6"/>
            <w:tabs>
              <w:tab w:val="clear" w:pos="7609"/>
              <w:tab w:val="right" w:pos="9026" w:leader="dot"/>
            </w:tabs>
            <w:rPr/>
          </w:pPr>
          <w:hyperlink w:anchor="__RefHeading___Toc982605_3644566090">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مخالفت مفسّران اهل‌سنّت با تفسیر بعض آیات به امام مهدی عجل الله تعالی فرجه الشریف و یا مباحث ظهور</w:t>
            </w:r>
            <w:r>
              <w:rPr>
                <w:rStyle w:val="IndexLink"/>
                <w:rtl w:val="true"/>
              </w:rPr>
              <w:tab/>
            </w:r>
            <w:r>
              <w:rPr>
                <w:rStyle w:val="IndexLink"/>
              </w:rPr>
              <w:t>69</w:t>
            </w:r>
          </w:hyperlink>
        </w:p>
        <w:p>
          <w:pPr>
            <w:pStyle w:val="Contents6"/>
            <w:tabs>
              <w:tab w:val="clear" w:pos="7609"/>
              <w:tab w:val="right" w:pos="9026" w:leader="dot"/>
            </w:tabs>
            <w:rPr/>
          </w:pPr>
          <w:hyperlink w:anchor="__RefHeading___Toc982607_3644566090">
            <w:r>
              <w:rPr>
                <w:webHidden/>
                <w:rStyle w:val="IndexLink"/>
                <w:rtl w:val="true"/>
              </w:rPr>
              <w:t>اشاره</w:t>
            </w:r>
            <w:r>
              <w:rPr>
                <w:rStyle w:val="IndexLink"/>
                <w:rtl w:val="true"/>
              </w:rPr>
              <w:tab/>
            </w:r>
            <w:r>
              <w:rPr>
                <w:rStyle w:val="IndexLink"/>
              </w:rPr>
              <w:t>69</w:t>
            </w:r>
          </w:hyperlink>
        </w:p>
        <w:p>
          <w:pPr>
            <w:pStyle w:val="Contents6"/>
            <w:tabs>
              <w:tab w:val="clear" w:pos="7609"/>
              <w:tab w:val="right" w:pos="9026" w:leader="dot"/>
            </w:tabs>
            <w:rPr/>
          </w:pPr>
          <w:hyperlink w:anchor="__RefHeading___Toc982609_3644566090">
            <w:r>
              <w:rPr>
                <w:webHidden/>
                <w:rStyle w:val="IndexLink"/>
                <w:rtl w:val="true"/>
              </w:rPr>
              <w:t>بحث تفسیری</w:t>
            </w:r>
            <w:r>
              <w:rPr>
                <w:rStyle w:val="IndexLink"/>
                <w:rtl w:val="true"/>
              </w:rPr>
              <w:tab/>
            </w:r>
            <w:r>
              <w:rPr>
                <w:rStyle w:val="IndexLink"/>
              </w:rPr>
              <w:t>70</w:t>
            </w:r>
          </w:hyperlink>
        </w:p>
        <w:p>
          <w:pPr>
            <w:pStyle w:val="Contents6"/>
            <w:tabs>
              <w:tab w:val="clear" w:pos="7609"/>
              <w:tab w:val="right" w:pos="9026" w:leader="dot"/>
            </w:tabs>
            <w:rPr/>
          </w:pPr>
          <w:hyperlink w:anchor="__RefHeading___Toc982611_3644566090">
            <w:r>
              <w:rPr>
                <w:webHidden/>
                <w:rStyle w:val="IndexLink"/>
                <w:rtl w:val="true"/>
              </w:rPr>
              <w:t>گزارش اجمالی دیدگاه مفسّران</w:t>
            </w:r>
            <w:r>
              <w:rPr>
                <w:rStyle w:val="IndexLink"/>
                <w:rtl w:val="true"/>
              </w:rPr>
              <w:tab/>
            </w:r>
            <w:r>
              <w:rPr>
                <w:rStyle w:val="IndexLink"/>
              </w:rPr>
              <w:t>70</w:t>
            </w:r>
          </w:hyperlink>
        </w:p>
        <w:p>
          <w:pPr>
            <w:pStyle w:val="Contents6"/>
            <w:tabs>
              <w:tab w:val="clear" w:pos="7609"/>
              <w:tab w:val="right" w:pos="9026" w:leader="dot"/>
            </w:tabs>
            <w:rPr/>
          </w:pPr>
          <w:hyperlink w:anchor="__RefHeading___Toc982613_3644566090">
            <w:r>
              <w:rPr>
                <w:webHidden/>
                <w:rStyle w:val="IndexLink"/>
                <w:rtl w:val="true"/>
              </w:rPr>
              <w:t>جهات بحث در آیه</w:t>
            </w:r>
            <w:r>
              <w:rPr>
                <w:rStyle w:val="IndexLink"/>
                <w:rtl w:val="true"/>
              </w:rPr>
              <w:tab/>
            </w:r>
            <w:r>
              <w:rPr>
                <w:rStyle w:val="IndexLink"/>
              </w:rPr>
              <w:t>71</w:t>
            </w:r>
          </w:hyperlink>
        </w:p>
        <w:p>
          <w:pPr>
            <w:pStyle w:val="Contents6"/>
            <w:tabs>
              <w:tab w:val="clear" w:pos="7609"/>
              <w:tab w:val="right" w:pos="9026" w:leader="dot"/>
            </w:tabs>
            <w:rPr/>
          </w:pPr>
          <w:hyperlink w:anchor="__RefHeading___Toc982615_3644566090">
            <w:r>
              <w:rPr>
                <w:webHidden/>
                <w:rStyle w:val="IndexLink"/>
                <w:rtl w:val="true"/>
              </w:rPr>
              <w:t>غیب</w:t>
            </w:r>
            <w:r>
              <w:rPr>
                <w:rStyle w:val="IndexLink"/>
                <w:rtl w:val="true"/>
              </w:rPr>
              <w:tab/>
            </w:r>
            <w:r>
              <w:rPr>
                <w:rStyle w:val="IndexLink"/>
              </w:rPr>
              <w:t>71</w:t>
            </w:r>
          </w:hyperlink>
        </w:p>
        <w:p>
          <w:pPr>
            <w:pStyle w:val="Contents6"/>
            <w:tabs>
              <w:tab w:val="clear" w:pos="7609"/>
              <w:tab w:val="right" w:pos="9026" w:leader="dot"/>
            </w:tabs>
            <w:rPr/>
          </w:pPr>
          <w:hyperlink w:anchor="__RefHeading___Toc982617_3644566090">
            <w:r>
              <w:rPr>
                <w:webHidden/>
                <w:rStyle w:val="IndexLink"/>
                <w:rtl w:val="true"/>
              </w:rPr>
              <w:t>ایمان به غیب</w:t>
            </w:r>
            <w:r>
              <w:rPr>
                <w:rStyle w:val="IndexLink"/>
                <w:rtl w:val="true"/>
              </w:rPr>
              <w:tab/>
            </w:r>
            <w:r>
              <w:rPr>
                <w:rStyle w:val="IndexLink"/>
              </w:rPr>
              <w:t>71</w:t>
            </w:r>
          </w:hyperlink>
        </w:p>
        <w:p>
          <w:pPr>
            <w:pStyle w:val="Contents6"/>
            <w:tabs>
              <w:tab w:val="clear" w:pos="7609"/>
              <w:tab w:val="right" w:pos="9026" w:leader="dot"/>
            </w:tabs>
            <w:rPr/>
          </w:pPr>
          <w:hyperlink w:anchor="__RefHeading___Toc982619_3644566090">
            <w:r>
              <w:rPr>
                <w:webHidden/>
                <w:rStyle w:val="IndexLink"/>
                <w:rtl w:val="true"/>
              </w:rPr>
              <w:t>جمع‌بندی و نتیجه‌گیری آیه</w:t>
            </w:r>
            <w:r>
              <w:rPr>
                <w:rStyle w:val="IndexLink"/>
                <w:rtl w:val="true"/>
              </w:rPr>
              <w:tab/>
            </w:r>
            <w:r>
              <w:rPr>
                <w:rStyle w:val="IndexLink"/>
              </w:rPr>
              <w:t>74</w:t>
            </w:r>
          </w:hyperlink>
        </w:p>
        <w:p>
          <w:pPr>
            <w:pStyle w:val="Contents6"/>
            <w:tabs>
              <w:tab w:val="clear" w:pos="7609"/>
              <w:tab w:val="right" w:pos="9026" w:leader="dot"/>
            </w:tabs>
            <w:rPr/>
          </w:pPr>
          <w:hyperlink w:anchor="__RefHeading___Toc982621_3644566090">
            <w:r>
              <w:rPr>
                <w:webHidden/>
                <w:rStyle w:val="IndexLink"/>
                <w:rtl w:val="true"/>
              </w:rPr>
              <w:t>بحث تفسیری</w:t>
            </w:r>
            <w:r>
              <w:rPr>
                <w:rStyle w:val="IndexLink"/>
                <w:rtl w:val="true"/>
              </w:rPr>
              <w:tab/>
            </w:r>
            <w:r>
              <w:rPr>
                <w:rStyle w:val="IndexLink"/>
              </w:rPr>
              <w:t>75</w:t>
            </w:r>
          </w:hyperlink>
        </w:p>
        <w:p>
          <w:pPr>
            <w:pStyle w:val="Contents6"/>
            <w:tabs>
              <w:tab w:val="clear" w:pos="7609"/>
              <w:tab w:val="right" w:pos="9026" w:leader="dot"/>
            </w:tabs>
            <w:rPr/>
          </w:pPr>
          <w:hyperlink w:anchor="__RefHeading___Toc982623_3644566090">
            <w:r>
              <w:rPr>
                <w:webHidden/>
                <w:rStyle w:val="IndexLink"/>
                <w:rtl w:val="true"/>
              </w:rPr>
              <w:t>گزارش اجمالی دیدگاه مفسّران</w:t>
            </w:r>
            <w:r>
              <w:rPr>
                <w:rStyle w:val="IndexLink"/>
                <w:rtl w:val="true"/>
              </w:rPr>
              <w:tab/>
            </w:r>
            <w:r>
              <w:rPr>
                <w:rStyle w:val="IndexLink"/>
              </w:rPr>
              <w:t>75</w:t>
            </w:r>
          </w:hyperlink>
        </w:p>
        <w:p>
          <w:pPr>
            <w:pStyle w:val="Contents6"/>
            <w:tabs>
              <w:tab w:val="clear" w:pos="7609"/>
              <w:tab w:val="right" w:pos="9026" w:leader="dot"/>
            </w:tabs>
            <w:rPr/>
          </w:pPr>
          <w:hyperlink w:anchor="__RefHeading___Toc982625_3644566090">
            <w:r>
              <w:rPr>
                <w:webHidden/>
                <w:rStyle w:val="IndexLink"/>
                <w:rtl w:val="true"/>
              </w:rPr>
              <w:t>جهات بحث در آیه</w:t>
            </w:r>
            <w:r>
              <w:rPr>
                <w:rStyle w:val="IndexLink"/>
                <w:rtl w:val="true"/>
              </w:rPr>
              <w:tab/>
            </w:r>
            <w:r>
              <w:rPr>
                <w:rStyle w:val="IndexLink"/>
              </w:rPr>
              <w:t>75</w:t>
            </w:r>
          </w:hyperlink>
        </w:p>
        <w:p>
          <w:pPr>
            <w:pStyle w:val="Contents6"/>
            <w:tabs>
              <w:tab w:val="clear" w:pos="7609"/>
              <w:tab w:val="right" w:pos="9026" w:leader="dot"/>
            </w:tabs>
            <w:rPr/>
          </w:pPr>
          <w:hyperlink w:anchor="__RefHeading___Toc982627_3644566090">
            <w:r>
              <w:rPr>
                <w:webHidden/>
                <w:rStyle w:val="IndexLink"/>
                <w:rtl w:val="true"/>
              </w:rPr>
              <w:t>جمع‌بندی و نتیجه‌گیری آیه</w:t>
            </w:r>
            <w:r>
              <w:rPr>
                <w:rStyle w:val="IndexLink"/>
                <w:rtl w:val="true"/>
              </w:rPr>
              <w:tab/>
            </w:r>
            <w:r>
              <w:rPr>
                <w:rStyle w:val="IndexLink"/>
              </w:rPr>
              <w:t>76</w:t>
            </w:r>
          </w:hyperlink>
        </w:p>
        <w:p>
          <w:pPr>
            <w:pStyle w:val="Contents6"/>
            <w:tabs>
              <w:tab w:val="clear" w:pos="7609"/>
              <w:tab w:val="right" w:pos="9026" w:leader="dot"/>
            </w:tabs>
            <w:rPr/>
          </w:pPr>
          <w:hyperlink w:anchor="__RefHeading___Toc982629_3644566090">
            <w:r>
              <w:rPr>
                <w:webHidden/>
                <w:rStyle w:val="IndexLink"/>
                <w:rtl w:val="true"/>
              </w:rPr>
              <w:t>آیات اظهار دین</w:t>
            </w:r>
            <w:r>
              <w:rPr>
                <w:rStyle w:val="IndexLink"/>
                <w:rtl w:val="true"/>
              </w:rPr>
              <w:tab/>
            </w:r>
            <w:r>
              <w:rPr>
                <w:rStyle w:val="IndexLink"/>
              </w:rPr>
              <w:t>77</w:t>
            </w:r>
          </w:hyperlink>
        </w:p>
        <w:p>
          <w:pPr>
            <w:pStyle w:val="Contents6"/>
            <w:tabs>
              <w:tab w:val="clear" w:pos="7609"/>
              <w:tab w:val="right" w:pos="9026" w:leader="dot"/>
            </w:tabs>
            <w:rPr/>
          </w:pPr>
          <w:hyperlink w:anchor="__RefHeading___Toc982631_3644566090">
            <w:r>
              <w:rPr>
                <w:webHidden/>
                <w:rStyle w:val="IndexLink"/>
                <w:rtl w:val="true"/>
              </w:rPr>
              <w:t>بحث تفسیری</w:t>
            </w:r>
            <w:r>
              <w:rPr>
                <w:rStyle w:val="IndexLink"/>
                <w:rtl w:val="true"/>
              </w:rPr>
              <w:tab/>
            </w:r>
            <w:r>
              <w:rPr>
                <w:rStyle w:val="IndexLink"/>
              </w:rPr>
              <w:t>77</w:t>
            </w:r>
          </w:hyperlink>
        </w:p>
        <w:p>
          <w:pPr>
            <w:pStyle w:val="Contents6"/>
            <w:tabs>
              <w:tab w:val="clear" w:pos="7609"/>
              <w:tab w:val="right" w:pos="9026" w:leader="dot"/>
            </w:tabs>
            <w:rPr/>
          </w:pPr>
          <w:hyperlink w:anchor="__RefHeading___Toc982633_3644566090">
            <w:r>
              <w:rPr>
                <w:webHidden/>
                <w:rStyle w:val="IndexLink"/>
                <w:rtl w:val="true"/>
              </w:rPr>
              <w:t>گزارش اجمالی دیدگاه مفسّران</w:t>
            </w:r>
            <w:r>
              <w:rPr>
                <w:rStyle w:val="IndexLink"/>
                <w:rtl w:val="true"/>
              </w:rPr>
              <w:tab/>
            </w:r>
            <w:r>
              <w:rPr>
                <w:rStyle w:val="IndexLink"/>
              </w:rPr>
              <w:t>77</w:t>
            </w:r>
          </w:hyperlink>
        </w:p>
        <w:p>
          <w:pPr>
            <w:pStyle w:val="Contents6"/>
            <w:tabs>
              <w:tab w:val="clear" w:pos="7609"/>
              <w:tab w:val="right" w:pos="9026" w:leader="dot"/>
            </w:tabs>
            <w:rPr/>
          </w:pPr>
          <w:hyperlink w:anchor="__RefHeading___Toc982635_3644566090">
            <w:r>
              <w:rPr>
                <w:webHidden/>
                <w:rStyle w:val="IndexLink"/>
                <w:rtl w:val="true"/>
              </w:rPr>
              <w:t>جهات بحث در آیات</w:t>
            </w:r>
            <w:r>
              <w:rPr>
                <w:rStyle w:val="IndexLink"/>
                <w:rtl w:val="true"/>
              </w:rPr>
              <w:tab/>
            </w:r>
            <w:r>
              <w:rPr>
                <w:rStyle w:val="IndexLink"/>
              </w:rPr>
              <w:t>78</w:t>
            </w:r>
          </w:hyperlink>
        </w:p>
        <w:p>
          <w:pPr>
            <w:pStyle w:val="Contents6"/>
            <w:tabs>
              <w:tab w:val="clear" w:pos="7609"/>
              <w:tab w:val="right" w:pos="9026" w:leader="dot"/>
            </w:tabs>
            <w:rPr/>
          </w:pPr>
          <w:hyperlink w:anchor="__RefHeading___Toc982637_3644566090">
            <w:r>
              <w:rPr>
                <w:webHidden/>
                <w:rStyle w:val="IndexLink"/>
                <w:rtl w:val="true"/>
              </w:rPr>
              <w:t>جهت اول</w:t>
            </w:r>
            <w:r>
              <w:rPr>
                <w:rStyle w:val="IndexLink"/>
                <w:rtl w:val="true"/>
              </w:rPr>
              <w:tab/>
            </w:r>
            <w:r>
              <w:rPr>
                <w:rStyle w:val="IndexLink"/>
              </w:rPr>
              <w:t>78</w:t>
            </w:r>
          </w:hyperlink>
        </w:p>
        <w:p>
          <w:pPr>
            <w:pStyle w:val="Contents6"/>
            <w:tabs>
              <w:tab w:val="clear" w:pos="7609"/>
              <w:tab w:val="right" w:pos="9026" w:leader="dot"/>
            </w:tabs>
            <w:rPr/>
          </w:pPr>
          <w:hyperlink w:anchor="__RefHeading___Toc982639_3644566090">
            <w:r>
              <w:rPr>
                <w:webHidden/>
                <w:rStyle w:val="IndexLink"/>
                <w:rtl w:val="true"/>
              </w:rPr>
              <w:t>جهت دوّم</w:t>
            </w:r>
            <w:r>
              <w:rPr>
                <w:rStyle w:val="IndexLink"/>
                <w:rtl w:val="true"/>
              </w:rPr>
              <w:tab/>
            </w:r>
            <w:r>
              <w:rPr>
                <w:rStyle w:val="IndexLink"/>
              </w:rPr>
              <w:t>82</w:t>
            </w:r>
          </w:hyperlink>
        </w:p>
        <w:p>
          <w:pPr>
            <w:pStyle w:val="Contents6"/>
            <w:tabs>
              <w:tab w:val="clear" w:pos="7609"/>
              <w:tab w:val="right" w:pos="9026" w:leader="dot"/>
            </w:tabs>
            <w:rPr/>
          </w:pPr>
          <w:hyperlink w:anchor="__RefHeading___Toc982641_3644566090">
            <w:r>
              <w:rPr>
                <w:webHidden/>
                <w:rStyle w:val="IndexLink"/>
                <w:rtl w:val="true"/>
              </w:rPr>
              <w:t>جهت سوم</w:t>
            </w:r>
            <w:r>
              <w:rPr>
                <w:rStyle w:val="IndexLink"/>
                <w:rtl w:val="true"/>
              </w:rPr>
              <w:tab/>
            </w:r>
            <w:r>
              <w:rPr>
                <w:rStyle w:val="IndexLink"/>
              </w:rPr>
              <w:t>83</w:t>
            </w:r>
          </w:hyperlink>
        </w:p>
        <w:p>
          <w:pPr>
            <w:pStyle w:val="Contents6"/>
            <w:tabs>
              <w:tab w:val="clear" w:pos="7609"/>
              <w:tab w:val="right" w:pos="9026" w:leader="dot"/>
            </w:tabs>
            <w:rPr/>
          </w:pPr>
          <w:hyperlink w:anchor="__RefHeading___Toc982643_3644566090">
            <w:r>
              <w:rPr>
                <w:webHidden/>
                <w:rStyle w:val="IndexLink"/>
                <w:rtl w:val="true"/>
              </w:rPr>
              <w:t>جهت چهارم</w:t>
            </w:r>
            <w:r>
              <w:rPr>
                <w:rStyle w:val="IndexLink"/>
                <w:rtl w:val="true"/>
              </w:rPr>
              <w:tab/>
            </w:r>
            <w:r>
              <w:rPr>
                <w:rStyle w:val="IndexLink"/>
              </w:rPr>
              <w:t>83</w:t>
            </w:r>
          </w:hyperlink>
        </w:p>
        <w:p>
          <w:pPr>
            <w:pStyle w:val="Contents6"/>
            <w:tabs>
              <w:tab w:val="clear" w:pos="7609"/>
              <w:tab w:val="right" w:pos="9026" w:leader="dot"/>
            </w:tabs>
            <w:rPr/>
          </w:pPr>
          <w:hyperlink w:anchor="__RefHeading___Toc982645_3644566090">
            <w:r>
              <w:rPr>
                <w:webHidden/>
                <w:rStyle w:val="IndexLink"/>
                <w:rtl w:val="true"/>
              </w:rPr>
              <w:t>نکته</w:t>
            </w:r>
            <w:r>
              <w:rPr>
                <w:rStyle w:val="IndexLink"/>
                <w:rtl w:val="true"/>
              </w:rPr>
              <w:tab/>
            </w:r>
            <w:r>
              <w:rPr>
                <w:rStyle w:val="IndexLink"/>
              </w:rPr>
              <w:t>84</w:t>
            </w:r>
          </w:hyperlink>
        </w:p>
        <w:p>
          <w:pPr>
            <w:pStyle w:val="Contents6"/>
            <w:tabs>
              <w:tab w:val="clear" w:pos="7609"/>
              <w:tab w:val="right" w:pos="9026" w:leader="dot"/>
            </w:tabs>
            <w:rPr/>
          </w:pPr>
          <w:hyperlink w:anchor="__RefHeading___Toc982647_3644566090">
            <w:r>
              <w:rPr>
                <w:webHidden/>
                <w:rStyle w:val="IndexLink"/>
                <w:rtl w:val="true"/>
              </w:rPr>
              <w:t>جمع‌بندی و نتیجه‌گیری آیه</w:t>
            </w:r>
            <w:r>
              <w:rPr>
                <w:rStyle w:val="IndexLink"/>
                <w:rtl w:val="true"/>
              </w:rPr>
              <w:tab/>
            </w:r>
            <w:r>
              <w:rPr>
                <w:rStyle w:val="IndexLink"/>
              </w:rPr>
              <w:t>84</w:t>
            </w:r>
          </w:hyperlink>
        </w:p>
        <w:p>
          <w:pPr>
            <w:pStyle w:val="Contents6"/>
            <w:tabs>
              <w:tab w:val="clear" w:pos="7609"/>
              <w:tab w:val="right" w:pos="9026" w:leader="dot"/>
            </w:tabs>
            <w:rPr/>
          </w:pPr>
          <w:hyperlink w:anchor="__RefHeading___Toc982649_3644566090">
            <w:r>
              <w:rPr>
                <w:webHidden/>
                <w:rStyle w:val="IndexLink"/>
                <w:rtl w:val="true"/>
              </w:rPr>
              <w:t>بحث تفسیری</w:t>
            </w:r>
            <w:r>
              <w:rPr>
                <w:rStyle w:val="IndexLink"/>
                <w:rtl w:val="true"/>
              </w:rPr>
              <w:tab/>
            </w:r>
            <w:r>
              <w:rPr>
                <w:rStyle w:val="IndexLink"/>
              </w:rPr>
              <w:t>84</w:t>
            </w:r>
          </w:hyperlink>
        </w:p>
        <w:p>
          <w:pPr>
            <w:pStyle w:val="Contents6"/>
            <w:tabs>
              <w:tab w:val="clear" w:pos="7609"/>
              <w:tab w:val="right" w:pos="9026" w:leader="dot"/>
            </w:tabs>
            <w:rPr/>
          </w:pPr>
          <w:hyperlink w:anchor="__RefHeading___Toc982651_3644566090">
            <w:r>
              <w:rPr>
                <w:webHidden/>
                <w:rStyle w:val="IndexLink"/>
                <w:rtl w:val="true"/>
              </w:rPr>
              <w:t>گزارش اجمالی دیدگاه مفسّران</w:t>
            </w:r>
            <w:r>
              <w:rPr>
                <w:rStyle w:val="IndexLink"/>
                <w:rtl w:val="true"/>
              </w:rPr>
              <w:tab/>
            </w:r>
            <w:r>
              <w:rPr>
                <w:rStyle w:val="IndexLink"/>
              </w:rPr>
              <w:t>84</w:t>
            </w:r>
          </w:hyperlink>
        </w:p>
        <w:p>
          <w:pPr>
            <w:pStyle w:val="Contents6"/>
            <w:tabs>
              <w:tab w:val="clear" w:pos="7609"/>
              <w:tab w:val="right" w:pos="9026" w:leader="dot"/>
            </w:tabs>
            <w:rPr/>
          </w:pPr>
          <w:hyperlink w:anchor="__RefHeading___Toc982653_3644566090">
            <w:r>
              <w:rPr>
                <w:webHidden/>
                <w:rStyle w:val="IndexLink"/>
                <w:rtl w:val="true"/>
              </w:rPr>
              <w:t>جهات بحث در آیه</w:t>
            </w:r>
            <w:r>
              <w:rPr>
                <w:rStyle w:val="IndexLink"/>
                <w:rtl w:val="true"/>
              </w:rPr>
              <w:tab/>
            </w:r>
            <w:r>
              <w:rPr>
                <w:rStyle w:val="IndexLink"/>
              </w:rPr>
              <w:t>85</w:t>
            </w:r>
          </w:hyperlink>
        </w:p>
        <w:p>
          <w:pPr>
            <w:pStyle w:val="Contents6"/>
            <w:tabs>
              <w:tab w:val="clear" w:pos="7609"/>
              <w:tab w:val="right" w:pos="9026" w:leader="dot"/>
            </w:tabs>
            <w:rPr/>
          </w:pPr>
          <w:hyperlink w:anchor="__RefHeading___Toc982655_3644566090">
            <w:r>
              <w:rPr>
                <w:webHidden/>
                <w:rStyle w:val="IndexLink"/>
                <w:rtl w:val="true"/>
              </w:rPr>
              <w:t>جمع‌بندی و نتیجه‌گیری آیه</w:t>
            </w:r>
            <w:r>
              <w:rPr>
                <w:rStyle w:val="IndexLink"/>
                <w:rtl w:val="true"/>
              </w:rPr>
              <w:tab/>
            </w:r>
            <w:r>
              <w:rPr>
                <w:rStyle w:val="IndexLink"/>
              </w:rPr>
              <w:t>86</w:t>
            </w:r>
          </w:hyperlink>
        </w:p>
        <w:p>
          <w:pPr>
            <w:pStyle w:val="Contents6"/>
            <w:tabs>
              <w:tab w:val="clear" w:pos="7609"/>
              <w:tab w:val="right" w:pos="9026" w:leader="dot"/>
            </w:tabs>
            <w:rPr/>
          </w:pPr>
          <w:hyperlink w:anchor="__RefHeading___Toc982657_3644566090">
            <w:r>
              <w:rPr>
                <w:webHidden/>
                <w:rStyle w:val="IndexLink"/>
                <w:rtl w:val="true"/>
              </w:rPr>
              <w:t xml:space="preserve">بحث تفسیری </w:t>
            </w:r>
            <w:r>
              <w:rPr>
                <w:rStyle w:val="IndexLink"/>
                <w:rtl w:val="true"/>
              </w:rPr>
              <w:t>(</w:t>
            </w:r>
            <w:r>
              <w:rPr>
                <w:rStyle w:val="IndexLink"/>
                <w:rtl w:val="true"/>
              </w:rPr>
              <w:t>آیه وراثت صالحان</w:t>
            </w:r>
            <w:r>
              <w:rPr>
                <w:rStyle w:val="IndexLink"/>
                <w:rtl w:val="true"/>
              </w:rPr>
              <w:t>)</w:t>
              <w:tab/>
            </w:r>
            <w:r>
              <w:rPr>
                <w:rStyle w:val="IndexLink"/>
              </w:rPr>
              <w:t>87</w:t>
            </w:r>
          </w:hyperlink>
        </w:p>
        <w:p>
          <w:pPr>
            <w:pStyle w:val="Contents6"/>
            <w:tabs>
              <w:tab w:val="clear" w:pos="7609"/>
              <w:tab w:val="right" w:pos="9026" w:leader="dot"/>
            </w:tabs>
            <w:rPr/>
          </w:pPr>
          <w:hyperlink w:anchor="__RefHeading___Toc982659_3644566090">
            <w:r>
              <w:rPr>
                <w:webHidden/>
                <w:rStyle w:val="IndexLink"/>
                <w:rtl w:val="true"/>
              </w:rPr>
              <w:t>گزارش اجمالی دیدگاه مفسّران</w:t>
            </w:r>
            <w:r>
              <w:rPr>
                <w:rStyle w:val="IndexLink"/>
                <w:rtl w:val="true"/>
              </w:rPr>
              <w:tab/>
            </w:r>
            <w:r>
              <w:rPr>
                <w:rStyle w:val="IndexLink"/>
              </w:rPr>
              <w:t>87</w:t>
            </w:r>
          </w:hyperlink>
        </w:p>
        <w:p>
          <w:pPr>
            <w:pStyle w:val="Contents6"/>
            <w:tabs>
              <w:tab w:val="clear" w:pos="7609"/>
              <w:tab w:val="right" w:pos="9026" w:leader="dot"/>
            </w:tabs>
            <w:rPr/>
          </w:pPr>
          <w:hyperlink w:anchor="__RefHeading___Toc982661_3644566090">
            <w:r>
              <w:rPr>
                <w:webHidden/>
                <w:rStyle w:val="IndexLink"/>
                <w:rtl w:val="true"/>
              </w:rPr>
              <w:t>جهات بحث در آیه وراثت صالحان</w:t>
            </w:r>
            <w:r>
              <w:rPr>
                <w:rStyle w:val="IndexLink"/>
                <w:rtl w:val="true"/>
              </w:rPr>
              <w:tab/>
            </w:r>
            <w:r>
              <w:rPr>
                <w:rStyle w:val="IndexLink"/>
              </w:rPr>
              <w:t>87</w:t>
            </w:r>
          </w:hyperlink>
        </w:p>
        <w:p>
          <w:pPr>
            <w:pStyle w:val="Contents6"/>
            <w:tabs>
              <w:tab w:val="clear" w:pos="7609"/>
              <w:tab w:val="right" w:pos="9026" w:leader="dot"/>
            </w:tabs>
            <w:rPr/>
          </w:pPr>
          <w:hyperlink w:anchor="__RefHeading___Toc982663_3644566090">
            <w:r>
              <w:rPr>
                <w:webHidden/>
                <w:rStyle w:val="IndexLink"/>
                <w:rtl w:val="true"/>
              </w:rPr>
              <w:t>جمع‌بندی و نتیجه‌گیری آیه</w:t>
            </w:r>
            <w:r>
              <w:rPr>
                <w:rStyle w:val="IndexLink"/>
                <w:rtl w:val="true"/>
              </w:rPr>
              <w:tab/>
            </w:r>
            <w:r>
              <w:rPr>
                <w:rStyle w:val="IndexLink"/>
              </w:rPr>
              <w:t>94</w:t>
            </w:r>
          </w:hyperlink>
        </w:p>
        <w:p>
          <w:pPr>
            <w:pStyle w:val="Contents6"/>
            <w:tabs>
              <w:tab w:val="clear" w:pos="7609"/>
              <w:tab w:val="right" w:pos="9026" w:leader="dot"/>
            </w:tabs>
            <w:rPr/>
          </w:pPr>
          <w:hyperlink w:anchor="__RefHeading___Toc982665_3644566090">
            <w:r>
              <w:rPr>
                <w:webHidden/>
                <w:rStyle w:val="IndexLink"/>
                <w:rtl w:val="true"/>
              </w:rPr>
              <w:t xml:space="preserve">بحث تفسیری </w:t>
            </w:r>
            <w:r>
              <w:rPr>
                <w:rStyle w:val="IndexLink"/>
                <w:rtl w:val="true"/>
              </w:rPr>
              <w:t>(</w:t>
            </w:r>
            <w:r>
              <w:rPr>
                <w:rStyle w:val="IndexLink"/>
                <w:rtl w:val="true"/>
              </w:rPr>
              <w:t>آیه استخلاف</w:t>
            </w:r>
            <w:r>
              <w:rPr>
                <w:rStyle w:val="IndexLink"/>
                <w:rtl w:val="true"/>
              </w:rPr>
              <w:t>)</w:t>
              <w:tab/>
            </w:r>
            <w:r>
              <w:rPr>
                <w:rStyle w:val="IndexLink"/>
              </w:rPr>
              <w:t>95</w:t>
            </w:r>
          </w:hyperlink>
        </w:p>
        <w:p>
          <w:pPr>
            <w:pStyle w:val="Contents6"/>
            <w:tabs>
              <w:tab w:val="clear" w:pos="7609"/>
              <w:tab w:val="right" w:pos="9026" w:leader="dot"/>
            </w:tabs>
            <w:rPr/>
          </w:pPr>
          <w:hyperlink w:anchor="__RefHeading___Toc982667_3644566090">
            <w:r>
              <w:rPr>
                <w:webHidden/>
                <w:rStyle w:val="IndexLink"/>
                <w:rtl w:val="true"/>
              </w:rPr>
              <w:t>گزارش اجمالی دیدگاه مفسّران</w:t>
            </w:r>
            <w:r>
              <w:rPr>
                <w:rStyle w:val="IndexLink"/>
                <w:rtl w:val="true"/>
              </w:rPr>
              <w:tab/>
            </w:r>
            <w:r>
              <w:rPr>
                <w:rStyle w:val="IndexLink"/>
              </w:rPr>
              <w:t>95</w:t>
            </w:r>
          </w:hyperlink>
        </w:p>
        <w:p>
          <w:pPr>
            <w:pStyle w:val="Contents6"/>
            <w:tabs>
              <w:tab w:val="clear" w:pos="7609"/>
              <w:tab w:val="right" w:pos="9026" w:leader="dot"/>
            </w:tabs>
            <w:rPr/>
          </w:pPr>
          <w:hyperlink w:anchor="__RefHeading___Toc982669_3644566090">
            <w:r>
              <w:rPr>
                <w:webHidden/>
                <w:rStyle w:val="IndexLink"/>
                <w:rtl w:val="true"/>
              </w:rPr>
              <w:t>جهات بحث در آیه استخلاف</w:t>
            </w:r>
            <w:r>
              <w:rPr>
                <w:rStyle w:val="IndexLink"/>
                <w:rtl w:val="true"/>
              </w:rPr>
              <w:tab/>
            </w:r>
            <w:r>
              <w:rPr>
                <w:rStyle w:val="IndexLink"/>
              </w:rPr>
              <w:t>96</w:t>
            </w:r>
          </w:hyperlink>
        </w:p>
        <w:p>
          <w:pPr>
            <w:pStyle w:val="Contents6"/>
            <w:tabs>
              <w:tab w:val="clear" w:pos="7609"/>
              <w:tab w:val="right" w:pos="9026" w:leader="dot"/>
            </w:tabs>
            <w:rPr/>
          </w:pPr>
          <w:hyperlink w:anchor="__RefHeading___Toc982671_3644566090">
            <w:r>
              <w:rPr>
                <w:webHidden/>
                <w:rStyle w:val="IndexLink"/>
                <w:rtl w:val="true"/>
              </w:rPr>
              <w:t>مخاطب آیه و تحقّق وعده</w:t>
            </w:r>
            <w:r>
              <w:rPr>
                <w:rStyle w:val="IndexLink"/>
                <w:rtl w:val="true"/>
              </w:rPr>
              <w:tab/>
            </w:r>
            <w:r>
              <w:rPr>
                <w:rStyle w:val="IndexLink"/>
              </w:rPr>
              <w:t>99</w:t>
            </w:r>
          </w:hyperlink>
        </w:p>
        <w:p>
          <w:pPr>
            <w:pStyle w:val="Contents6"/>
            <w:tabs>
              <w:tab w:val="clear" w:pos="7609"/>
              <w:tab w:val="right" w:pos="9026" w:leader="dot"/>
            </w:tabs>
            <w:rPr/>
          </w:pPr>
          <w:hyperlink w:anchor="__RefHeading___Toc982673_3644566090">
            <w:r>
              <w:rPr>
                <w:webHidden/>
                <w:rStyle w:val="IndexLink"/>
                <w:rtl w:val="true"/>
              </w:rPr>
              <w:t>جمع‌بندی و نتیجه‌گیری آیه</w:t>
            </w:r>
            <w:r>
              <w:rPr>
                <w:rStyle w:val="IndexLink"/>
                <w:rtl w:val="true"/>
              </w:rPr>
              <w:tab/>
            </w:r>
            <w:r>
              <w:rPr>
                <w:rStyle w:val="IndexLink"/>
              </w:rPr>
              <w:t>104</w:t>
            </w:r>
          </w:hyperlink>
        </w:p>
        <w:p>
          <w:pPr>
            <w:pStyle w:val="Contents6"/>
            <w:tabs>
              <w:tab w:val="clear" w:pos="7609"/>
              <w:tab w:val="right" w:pos="9026" w:leader="dot"/>
            </w:tabs>
            <w:rPr/>
          </w:pPr>
          <w:hyperlink w:anchor="__RefHeading___Toc982675_3644566090">
            <w:r>
              <w:rPr>
                <w:webHidden/>
                <w:rStyle w:val="IndexLink"/>
                <w:rtl w:val="true"/>
              </w:rPr>
              <w:t>بحث تفسیری</w:t>
            </w:r>
            <w:r>
              <w:rPr>
                <w:rStyle w:val="IndexLink"/>
                <w:rtl w:val="true"/>
              </w:rPr>
              <w:tab/>
            </w:r>
            <w:r>
              <w:rPr>
                <w:rStyle w:val="IndexLink"/>
              </w:rPr>
              <w:t>104</w:t>
            </w:r>
          </w:hyperlink>
        </w:p>
        <w:p>
          <w:pPr>
            <w:pStyle w:val="Contents6"/>
            <w:tabs>
              <w:tab w:val="clear" w:pos="7609"/>
              <w:tab w:val="right" w:pos="9026" w:leader="dot"/>
            </w:tabs>
            <w:rPr/>
          </w:pPr>
          <w:hyperlink w:anchor="__RefHeading___Toc982677_3644566090">
            <w:r>
              <w:rPr>
                <w:webHidden/>
                <w:rStyle w:val="IndexLink"/>
                <w:rtl w:val="true"/>
              </w:rPr>
              <w:t>گزارش اجمالی دیدگاه مفسّران</w:t>
            </w:r>
            <w:r>
              <w:rPr>
                <w:rStyle w:val="IndexLink"/>
                <w:rtl w:val="true"/>
              </w:rPr>
              <w:tab/>
            </w:r>
            <w:r>
              <w:rPr>
                <w:rStyle w:val="IndexLink"/>
              </w:rPr>
              <w:t>104</w:t>
            </w:r>
          </w:hyperlink>
        </w:p>
        <w:p>
          <w:pPr>
            <w:pStyle w:val="Contents6"/>
            <w:tabs>
              <w:tab w:val="clear" w:pos="7609"/>
              <w:tab w:val="right" w:pos="9026" w:leader="dot"/>
            </w:tabs>
            <w:rPr/>
          </w:pPr>
          <w:hyperlink w:anchor="__RefHeading___Toc982679_3644566090">
            <w:r>
              <w:rPr>
                <w:webHidden/>
                <w:rStyle w:val="IndexLink"/>
                <w:rtl w:val="true"/>
              </w:rPr>
              <w:t>جهات بحث در آیه</w:t>
            </w:r>
            <w:r>
              <w:rPr>
                <w:rStyle w:val="IndexLink"/>
                <w:rtl w:val="true"/>
              </w:rPr>
              <w:tab/>
            </w:r>
            <w:r>
              <w:rPr>
                <w:rStyle w:val="IndexLink"/>
              </w:rPr>
              <w:t>105</w:t>
            </w:r>
          </w:hyperlink>
        </w:p>
        <w:p>
          <w:pPr>
            <w:pStyle w:val="Contents6"/>
            <w:tabs>
              <w:tab w:val="clear" w:pos="7609"/>
              <w:tab w:val="right" w:pos="9026" w:leader="dot"/>
            </w:tabs>
            <w:rPr/>
          </w:pPr>
          <w:hyperlink w:anchor="__RefHeading___Toc982681_3644566090">
            <w:r>
              <w:rPr>
                <w:webHidden/>
                <w:rStyle w:val="IndexLink"/>
                <w:rtl w:val="true"/>
              </w:rPr>
              <w:t>جمع‌بندی و نتیجه‌گیری آیه</w:t>
            </w:r>
            <w:r>
              <w:rPr>
                <w:rStyle w:val="IndexLink"/>
                <w:rtl w:val="true"/>
              </w:rPr>
              <w:tab/>
            </w:r>
            <w:r>
              <w:rPr>
                <w:rStyle w:val="IndexLink"/>
              </w:rPr>
              <w:t>107</w:t>
            </w:r>
          </w:hyperlink>
        </w:p>
        <w:p>
          <w:pPr>
            <w:pStyle w:val="Contents4"/>
            <w:tabs>
              <w:tab w:val="clear" w:pos="8176"/>
              <w:tab w:val="right" w:pos="9026" w:leader="dot"/>
            </w:tabs>
            <w:rPr/>
          </w:pPr>
          <w:hyperlink w:anchor="__RefHeading___Toc982683_3644566090">
            <w:r>
              <w:rPr>
                <w:webHidden/>
                <w:rStyle w:val="IndexLink"/>
                <w:rtl w:val="true"/>
              </w:rPr>
              <w:t>علل و انگیزه‌های انکار</w:t>
            </w:r>
            <w:r>
              <w:rPr>
                <w:rStyle w:val="IndexLink"/>
                <w:rtl w:val="true"/>
              </w:rPr>
              <w:tab/>
            </w:r>
            <w:r>
              <w:rPr>
                <w:rStyle w:val="IndexLink"/>
              </w:rPr>
              <w:t>107</w:t>
            </w:r>
          </w:hyperlink>
        </w:p>
        <w:p>
          <w:pPr>
            <w:pStyle w:val="Contents5"/>
            <w:tabs>
              <w:tab w:val="clear" w:pos="7892"/>
              <w:tab w:val="right" w:pos="9026" w:leader="dot"/>
            </w:tabs>
            <w:rPr/>
          </w:pPr>
          <w:hyperlink w:anchor="__RefHeading___Toc982685_3644566090">
            <w:r>
              <w:rPr>
                <w:webHidden/>
                <w:rStyle w:val="IndexLink"/>
                <w:rtl w:val="true"/>
              </w:rPr>
              <w:t>اشاره</w:t>
            </w:r>
            <w:r>
              <w:rPr>
                <w:rStyle w:val="IndexLink"/>
                <w:rtl w:val="true"/>
              </w:rPr>
              <w:tab/>
            </w:r>
            <w:r>
              <w:rPr>
                <w:rStyle w:val="IndexLink"/>
              </w:rPr>
              <w:t>107</w:t>
            </w:r>
          </w:hyperlink>
        </w:p>
        <w:p>
          <w:pPr>
            <w:pStyle w:val="Contents5"/>
            <w:tabs>
              <w:tab w:val="clear" w:pos="7892"/>
              <w:tab w:val="right" w:pos="9026" w:leader="dot"/>
            </w:tabs>
            <w:rPr/>
          </w:pPr>
          <w:hyperlink w:anchor="__RefHeading___Toc982687_3644566090">
            <w:r>
              <w:rPr>
                <w:webHidden/>
                <w:rStyle w:val="IndexLink"/>
                <w:rtl w:val="true"/>
              </w:rPr>
              <w:t>الف</w:t>
            </w:r>
            <w:r>
              <w:rPr>
                <w:rStyle w:val="IndexLink"/>
                <w:rtl w:val="true"/>
              </w:rPr>
              <w:t xml:space="preserve">) </w:t>
            </w:r>
            <w:r>
              <w:rPr>
                <w:rStyle w:val="IndexLink"/>
                <w:rtl w:val="true"/>
              </w:rPr>
              <w:t>عدم اعتماد به روایات مهدویت</w:t>
            </w:r>
            <w:r>
              <w:rPr>
                <w:rStyle w:val="IndexLink"/>
                <w:rtl w:val="true"/>
              </w:rPr>
              <w:tab/>
            </w:r>
            <w:r>
              <w:rPr>
                <w:rStyle w:val="IndexLink"/>
              </w:rPr>
              <w:t>107</w:t>
            </w:r>
          </w:hyperlink>
        </w:p>
        <w:p>
          <w:pPr>
            <w:pStyle w:val="Contents6"/>
            <w:tabs>
              <w:tab w:val="clear" w:pos="7609"/>
              <w:tab w:val="right" w:pos="9026" w:leader="dot"/>
            </w:tabs>
            <w:rPr/>
          </w:pPr>
          <w:hyperlink w:anchor="__RefHeading___Toc982689_3644566090">
            <w:r>
              <w:rPr>
                <w:webHidden/>
                <w:rStyle w:val="IndexLink"/>
                <w:rtl w:val="true"/>
              </w:rPr>
              <w:t>اشاره</w:t>
            </w:r>
            <w:r>
              <w:rPr>
                <w:rStyle w:val="IndexLink"/>
                <w:rtl w:val="true"/>
              </w:rPr>
              <w:tab/>
            </w:r>
            <w:r>
              <w:rPr>
                <w:rStyle w:val="IndexLink"/>
              </w:rPr>
              <w:t>107</w:t>
            </w:r>
          </w:hyperlink>
        </w:p>
        <w:p>
          <w:pPr>
            <w:pStyle w:val="Contents6"/>
            <w:tabs>
              <w:tab w:val="clear" w:pos="7609"/>
              <w:tab w:val="right" w:pos="9026" w:leader="dot"/>
            </w:tabs>
            <w:rPr/>
          </w:pPr>
          <w:hyperlink w:anchor="__RefHeading___Toc982691_3644566090">
            <w:r>
              <w:rPr>
                <w:webHidden/>
                <w:rStyle w:val="IndexLink"/>
                <w:rtl w:val="true"/>
              </w:rPr>
              <w:t>ضعف در أسناد روایات</w:t>
            </w:r>
            <w:r>
              <w:rPr>
                <w:rStyle w:val="IndexLink"/>
                <w:rtl w:val="true"/>
              </w:rPr>
              <w:tab/>
            </w:r>
            <w:r>
              <w:rPr>
                <w:rStyle w:val="IndexLink"/>
              </w:rPr>
              <w:t>107</w:t>
            </w:r>
          </w:hyperlink>
        </w:p>
        <w:p>
          <w:pPr>
            <w:pStyle w:val="Contents6"/>
            <w:tabs>
              <w:tab w:val="clear" w:pos="7609"/>
              <w:tab w:val="right" w:pos="9026" w:leader="dot"/>
            </w:tabs>
            <w:rPr/>
          </w:pPr>
          <w:hyperlink w:anchor="__RefHeading___Toc982693_3644566090">
            <w:r>
              <w:rPr>
                <w:webHidden/>
                <w:rStyle w:val="IndexLink"/>
                <w:rtl w:val="true"/>
              </w:rPr>
              <w:t>تعارض روایات</w:t>
            </w:r>
            <w:r>
              <w:rPr>
                <w:rStyle w:val="IndexLink"/>
                <w:rtl w:val="true"/>
              </w:rPr>
              <w:tab/>
            </w:r>
            <w:r>
              <w:rPr>
                <w:rStyle w:val="IndexLink"/>
              </w:rPr>
              <w:t>110</w:t>
            </w:r>
          </w:hyperlink>
        </w:p>
        <w:p>
          <w:pPr>
            <w:pStyle w:val="Contents6"/>
            <w:tabs>
              <w:tab w:val="clear" w:pos="7609"/>
              <w:tab w:val="right" w:pos="9026" w:leader="dot"/>
            </w:tabs>
            <w:rPr/>
          </w:pPr>
          <w:hyperlink w:anchor="__RefHeading___Toc982695_3644566090">
            <w:r>
              <w:rPr>
                <w:webHidden/>
                <w:rStyle w:val="IndexLink"/>
                <w:rtl w:val="true"/>
              </w:rPr>
              <w:t>اشاره</w:t>
            </w:r>
            <w:r>
              <w:rPr>
                <w:rStyle w:val="IndexLink"/>
                <w:rtl w:val="true"/>
              </w:rPr>
              <w:tab/>
            </w:r>
            <w:r>
              <w:rPr>
                <w:rStyle w:val="IndexLink"/>
              </w:rPr>
              <w:t>110</w:t>
            </w:r>
          </w:hyperlink>
        </w:p>
        <w:p>
          <w:pPr>
            <w:pStyle w:val="Contents6"/>
            <w:tabs>
              <w:tab w:val="clear" w:pos="7609"/>
              <w:tab w:val="right" w:pos="9026" w:leader="dot"/>
            </w:tabs>
            <w:rPr/>
          </w:pPr>
          <w:hyperlink w:anchor="__RefHeading___Toc982697_3644566090">
            <w:r>
              <w:rPr>
                <w:webHidden/>
                <w:rStyle w:val="IndexLink"/>
                <w:rtl w:val="true"/>
              </w:rPr>
              <w:t>پاسخ</w:t>
            </w:r>
            <w:r>
              <w:rPr>
                <w:rStyle w:val="IndexLink"/>
                <w:rtl w:val="true"/>
              </w:rPr>
              <w:tab/>
            </w:r>
            <w:r>
              <w:rPr>
                <w:rStyle w:val="IndexLink"/>
              </w:rPr>
              <w:t>110</w:t>
            </w:r>
          </w:hyperlink>
        </w:p>
        <w:p>
          <w:pPr>
            <w:pStyle w:val="Contents6"/>
            <w:tabs>
              <w:tab w:val="clear" w:pos="7609"/>
              <w:tab w:val="right" w:pos="9026" w:leader="dot"/>
            </w:tabs>
            <w:rPr/>
          </w:pPr>
          <w:hyperlink w:anchor="__RefHeading___Toc982699_3644566090">
            <w:r>
              <w:rPr>
                <w:webHidden/>
                <w:rStyle w:val="IndexLink"/>
                <w:rtl w:val="true"/>
              </w:rPr>
              <w:t>وجود انگیزه‌های زیاد برای جعل</w:t>
            </w:r>
            <w:r>
              <w:rPr>
                <w:rStyle w:val="IndexLink"/>
                <w:rtl w:val="true"/>
              </w:rPr>
              <w:tab/>
            </w:r>
            <w:r>
              <w:rPr>
                <w:rStyle w:val="IndexLink"/>
              </w:rPr>
              <w:t>111</w:t>
            </w:r>
          </w:hyperlink>
        </w:p>
        <w:p>
          <w:pPr>
            <w:pStyle w:val="Contents6"/>
            <w:tabs>
              <w:tab w:val="clear" w:pos="7609"/>
              <w:tab w:val="right" w:pos="9026" w:leader="dot"/>
            </w:tabs>
            <w:rPr/>
          </w:pPr>
          <w:hyperlink w:anchor="__RefHeading___Toc982701_3644566090">
            <w:r>
              <w:rPr>
                <w:webHidden/>
                <w:rStyle w:val="IndexLink"/>
                <w:rtl w:val="true"/>
              </w:rPr>
              <w:t>اشاره</w:t>
            </w:r>
            <w:r>
              <w:rPr>
                <w:rStyle w:val="IndexLink"/>
                <w:rtl w:val="true"/>
              </w:rPr>
              <w:tab/>
            </w:r>
            <w:r>
              <w:rPr>
                <w:rStyle w:val="IndexLink"/>
              </w:rPr>
              <w:t>111</w:t>
            </w:r>
          </w:hyperlink>
        </w:p>
        <w:p>
          <w:pPr>
            <w:pStyle w:val="Contents6"/>
            <w:tabs>
              <w:tab w:val="clear" w:pos="7609"/>
              <w:tab w:val="right" w:pos="9026" w:leader="dot"/>
            </w:tabs>
            <w:rPr/>
          </w:pPr>
          <w:hyperlink w:anchor="__RefHeading___Toc982703_3644566090">
            <w:r>
              <w:rPr>
                <w:webHidden/>
                <w:rStyle w:val="IndexLink"/>
                <w:rtl w:val="true"/>
              </w:rPr>
              <w:t>پاسخ</w:t>
            </w:r>
            <w:r>
              <w:rPr>
                <w:rStyle w:val="IndexLink"/>
                <w:rtl w:val="true"/>
              </w:rPr>
              <w:tab/>
            </w:r>
            <w:r>
              <w:rPr>
                <w:rStyle w:val="IndexLink"/>
              </w:rPr>
              <w:t>111</w:t>
            </w:r>
          </w:hyperlink>
        </w:p>
        <w:p>
          <w:pPr>
            <w:pStyle w:val="Contents5"/>
            <w:tabs>
              <w:tab w:val="clear" w:pos="7892"/>
              <w:tab w:val="right" w:pos="9026" w:leader="dot"/>
            </w:tabs>
            <w:rPr/>
          </w:pPr>
          <w:hyperlink w:anchor="__RefHeading___Toc982705_3644566090">
            <w:r>
              <w:rPr>
                <w:webHidden/>
                <w:rStyle w:val="IndexLink"/>
                <w:rtl w:val="true"/>
              </w:rPr>
              <w:t>ب</w:t>
            </w:r>
            <w:r>
              <w:rPr>
                <w:rStyle w:val="IndexLink"/>
                <w:rtl w:val="true"/>
              </w:rPr>
              <w:t xml:space="preserve">) </w:t>
            </w:r>
            <w:r>
              <w:rPr>
                <w:rStyle w:val="IndexLink"/>
                <w:rtl w:val="true"/>
              </w:rPr>
              <w:t>اندیشه مهدویت دارای آثار زیان‌بار</w:t>
            </w:r>
            <w:r>
              <w:rPr>
                <w:rStyle w:val="IndexLink"/>
                <w:rtl w:val="true"/>
              </w:rPr>
              <w:tab/>
            </w:r>
            <w:r>
              <w:rPr>
                <w:rStyle w:val="IndexLink"/>
              </w:rPr>
              <w:t>111</w:t>
            </w:r>
          </w:hyperlink>
        </w:p>
        <w:p>
          <w:pPr>
            <w:pStyle w:val="Contents6"/>
            <w:tabs>
              <w:tab w:val="clear" w:pos="7609"/>
              <w:tab w:val="right" w:pos="9026" w:leader="dot"/>
            </w:tabs>
            <w:rPr/>
          </w:pPr>
          <w:hyperlink w:anchor="__RefHeading___Toc982707_3644566090">
            <w:r>
              <w:rPr>
                <w:webHidden/>
                <w:rStyle w:val="IndexLink"/>
                <w:rtl w:val="true"/>
              </w:rPr>
              <w:t>اشاره</w:t>
            </w:r>
            <w:r>
              <w:rPr>
                <w:rStyle w:val="IndexLink"/>
                <w:rtl w:val="true"/>
              </w:rPr>
              <w:tab/>
            </w:r>
            <w:r>
              <w:rPr>
                <w:rStyle w:val="IndexLink"/>
              </w:rPr>
              <w:t>111</w:t>
            </w:r>
          </w:hyperlink>
        </w:p>
        <w:p>
          <w:pPr>
            <w:pStyle w:val="Contents6"/>
            <w:tabs>
              <w:tab w:val="clear" w:pos="7609"/>
              <w:tab w:val="right" w:pos="9026" w:leader="dot"/>
            </w:tabs>
            <w:rPr/>
          </w:pPr>
          <w:hyperlink w:anchor="__RefHeading___Toc982709_3644566090">
            <w:r>
              <w:rPr>
                <w:webHidden/>
                <w:rStyle w:val="IndexLink"/>
                <w:rtl w:val="true"/>
              </w:rPr>
              <w:t>سوء استفاده سیاسی توسط حکومت‌های فاسد، احزاب و گروه‌ها</w:t>
            </w:r>
            <w:r>
              <w:rPr>
                <w:rStyle w:val="IndexLink"/>
                <w:rtl w:val="true"/>
              </w:rPr>
              <w:tab/>
            </w:r>
            <w:r>
              <w:rPr>
                <w:rStyle w:val="IndexLink"/>
              </w:rPr>
              <w:t>112</w:t>
            </w:r>
          </w:hyperlink>
        </w:p>
        <w:p>
          <w:pPr>
            <w:pStyle w:val="Contents6"/>
            <w:tabs>
              <w:tab w:val="clear" w:pos="7609"/>
              <w:tab w:val="right" w:pos="9026" w:leader="dot"/>
            </w:tabs>
            <w:rPr/>
          </w:pPr>
          <w:hyperlink w:anchor="__RefHeading___Toc982711_3644566090">
            <w:r>
              <w:rPr>
                <w:webHidden/>
                <w:rStyle w:val="IndexLink"/>
                <w:rtl w:val="true"/>
              </w:rPr>
              <w:t>اشاره</w:t>
            </w:r>
            <w:r>
              <w:rPr>
                <w:rStyle w:val="IndexLink"/>
                <w:rtl w:val="true"/>
              </w:rPr>
              <w:tab/>
            </w:r>
            <w:r>
              <w:rPr>
                <w:rStyle w:val="IndexLink"/>
              </w:rPr>
              <w:t>112</w:t>
            </w:r>
          </w:hyperlink>
        </w:p>
        <w:p>
          <w:pPr>
            <w:pStyle w:val="Contents6"/>
            <w:tabs>
              <w:tab w:val="clear" w:pos="7609"/>
              <w:tab w:val="right" w:pos="9026" w:leader="dot"/>
            </w:tabs>
            <w:rPr/>
          </w:pPr>
          <w:hyperlink w:anchor="__RefHeading___Toc982713_3644566090">
            <w:r>
              <w:rPr>
                <w:webHidden/>
                <w:rStyle w:val="IndexLink"/>
                <w:rtl w:val="true"/>
              </w:rPr>
              <w:t>پاسخ</w:t>
            </w:r>
            <w:r>
              <w:rPr>
                <w:rStyle w:val="IndexLink"/>
                <w:rtl w:val="true"/>
              </w:rPr>
              <w:tab/>
            </w:r>
            <w:r>
              <w:rPr>
                <w:rStyle w:val="IndexLink"/>
              </w:rPr>
              <w:t>112</w:t>
            </w:r>
          </w:hyperlink>
        </w:p>
        <w:p>
          <w:pPr>
            <w:pStyle w:val="Contents6"/>
            <w:tabs>
              <w:tab w:val="clear" w:pos="7609"/>
              <w:tab w:val="right" w:pos="9026" w:leader="dot"/>
            </w:tabs>
            <w:rPr/>
          </w:pPr>
          <w:hyperlink w:anchor="__RefHeading___Toc982715_3644566090">
            <w:r>
              <w:rPr>
                <w:webHidden/>
                <w:rStyle w:val="IndexLink"/>
                <w:rtl w:val="true"/>
              </w:rPr>
              <w:t>وجود مدعیان مهدویت و در پی آن، تشکیل فرقه‌های انحرافی</w:t>
            </w:r>
            <w:r>
              <w:rPr>
                <w:rStyle w:val="IndexLink"/>
                <w:rtl w:val="true"/>
              </w:rPr>
              <w:tab/>
            </w:r>
            <w:r>
              <w:rPr>
                <w:rStyle w:val="IndexLink"/>
              </w:rPr>
              <w:t>112</w:t>
            </w:r>
          </w:hyperlink>
        </w:p>
        <w:p>
          <w:pPr>
            <w:pStyle w:val="Contents6"/>
            <w:tabs>
              <w:tab w:val="clear" w:pos="7609"/>
              <w:tab w:val="right" w:pos="9026" w:leader="dot"/>
            </w:tabs>
            <w:rPr/>
          </w:pPr>
          <w:hyperlink w:anchor="__RefHeading___Toc982717_3644566090">
            <w:r>
              <w:rPr>
                <w:webHidden/>
                <w:rStyle w:val="IndexLink"/>
                <w:rtl w:val="true"/>
              </w:rPr>
              <w:t>اشاره</w:t>
            </w:r>
            <w:r>
              <w:rPr>
                <w:rStyle w:val="IndexLink"/>
                <w:rtl w:val="true"/>
              </w:rPr>
              <w:tab/>
            </w:r>
            <w:r>
              <w:rPr>
                <w:rStyle w:val="IndexLink"/>
              </w:rPr>
              <w:t>112</w:t>
            </w:r>
          </w:hyperlink>
        </w:p>
        <w:p>
          <w:pPr>
            <w:pStyle w:val="Contents6"/>
            <w:tabs>
              <w:tab w:val="clear" w:pos="7609"/>
              <w:tab w:val="right" w:pos="9026" w:leader="dot"/>
            </w:tabs>
            <w:rPr/>
          </w:pPr>
          <w:hyperlink w:anchor="__RefHeading___Toc982719_3644566090">
            <w:r>
              <w:rPr>
                <w:webHidden/>
                <w:rStyle w:val="IndexLink"/>
                <w:rtl w:val="true"/>
              </w:rPr>
              <w:t>پاسخ</w:t>
            </w:r>
            <w:r>
              <w:rPr>
                <w:rStyle w:val="IndexLink"/>
                <w:rtl w:val="true"/>
              </w:rPr>
              <w:tab/>
            </w:r>
            <w:r>
              <w:rPr>
                <w:rStyle w:val="IndexLink"/>
              </w:rPr>
              <w:t>112</w:t>
            </w:r>
          </w:hyperlink>
        </w:p>
        <w:p>
          <w:pPr>
            <w:pStyle w:val="Contents6"/>
            <w:tabs>
              <w:tab w:val="clear" w:pos="7609"/>
              <w:tab w:val="right" w:pos="9026" w:leader="dot"/>
            </w:tabs>
            <w:rPr/>
          </w:pPr>
          <w:hyperlink w:anchor="__RefHeading___Toc982721_3644566090">
            <w:r>
              <w:rPr>
                <w:webHidden/>
                <w:rStyle w:val="IndexLink"/>
                <w:rtl w:val="true"/>
              </w:rPr>
              <w:t>مهدویت عامل فتنه‌ها، درگیری‌ها و کشته شدن و از بین رفتن مسلمانان</w:t>
            </w:r>
            <w:r>
              <w:rPr>
                <w:rStyle w:val="IndexLink"/>
                <w:rtl w:val="true"/>
              </w:rPr>
              <w:tab/>
            </w:r>
            <w:r>
              <w:rPr>
                <w:rStyle w:val="IndexLink"/>
              </w:rPr>
              <w:t>113</w:t>
            </w:r>
          </w:hyperlink>
        </w:p>
        <w:p>
          <w:pPr>
            <w:pStyle w:val="Contents6"/>
            <w:tabs>
              <w:tab w:val="clear" w:pos="7609"/>
              <w:tab w:val="right" w:pos="9026" w:leader="dot"/>
            </w:tabs>
            <w:rPr/>
          </w:pPr>
          <w:hyperlink w:anchor="__RefHeading___Toc982723_3644566090">
            <w:r>
              <w:rPr>
                <w:webHidden/>
                <w:rStyle w:val="IndexLink"/>
                <w:rtl w:val="true"/>
              </w:rPr>
              <w:t>مهدویت عامل رکود و رخوت در جامعه اسلامی</w:t>
            </w:r>
            <w:r>
              <w:rPr>
                <w:rStyle w:val="IndexLink"/>
                <w:rtl w:val="true"/>
              </w:rPr>
              <w:tab/>
            </w:r>
            <w:r>
              <w:rPr>
                <w:rStyle w:val="IndexLink"/>
              </w:rPr>
              <w:t>114</w:t>
            </w:r>
          </w:hyperlink>
        </w:p>
        <w:p>
          <w:pPr>
            <w:pStyle w:val="Contents5"/>
            <w:tabs>
              <w:tab w:val="clear" w:pos="7892"/>
              <w:tab w:val="right" w:pos="9026" w:leader="dot"/>
            </w:tabs>
            <w:rPr/>
          </w:pPr>
          <w:hyperlink w:anchor="__RefHeading___Toc982725_3644566090">
            <w:r>
              <w:rPr>
                <w:webHidden/>
                <w:rStyle w:val="IndexLink"/>
                <w:rtl w:val="true"/>
              </w:rPr>
              <w:t>ج</w:t>
            </w:r>
            <w:r>
              <w:rPr>
                <w:rStyle w:val="IndexLink"/>
                <w:rtl w:val="true"/>
              </w:rPr>
              <w:t xml:space="preserve">) </w:t>
            </w:r>
            <w:r>
              <w:rPr>
                <w:rStyle w:val="IndexLink"/>
                <w:rtl w:val="true"/>
              </w:rPr>
              <w:t>عدم امکان تحقق این وعده</w:t>
            </w:r>
            <w:r>
              <w:rPr>
                <w:rStyle w:val="IndexLink"/>
                <w:rtl w:val="true"/>
              </w:rPr>
              <w:tab/>
            </w:r>
            <w:r>
              <w:rPr>
                <w:rStyle w:val="IndexLink"/>
              </w:rPr>
              <w:t>118</w:t>
            </w:r>
          </w:hyperlink>
        </w:p>
        <w:p>
          <w:pPr>
            <w:pStyle w:val="Contents2"/>
            <w:tabs>
              <w:tab w:val="clear" w:pos="8743"/>
              <w:tab w:val="right" w:pos="9026" w:leader="dot"/>
            </w:tabs>
            <w:rPr/>
          </w:pPr>
          <w:hyperlink w:anchor="__RefHeading___Toc982727_3644566090">
            <w:r>
              <w:rPr>
                <w:webHidden/>
                <w:rStyle w:val="IndexLink"/>
                <w:rtl w:val="true"/>
              </w:rPr>
              <w:t>بخش سوم</w:t>
            </w:r>
            <w:r>
              <w:rPr>
                <w:rStyle w:val="IndexLink"/>
                <w:rtl w:val="true"/>
              </w:rPr>
              <w:t xml:space="preserve">: </w:t>
            </w:r>
            <w:r>
              <w:rPr>
                <w:rStyle w:val="IndexLink"/>
                <w:rtl w:val="true"/>
              </w:rPr>
              <w:t>تفاسیر اهل‌سنّت و شخصیت‌شناسی امام مهدی عجل الله تعالی فرجه الشریف</w:t>
            </w:r>
            <w:r>
              <w:rPr>
                <w:rStyle w:val="IndexLink"/>
                <w:rtl w:val="true"/>
              </w:rPr>
              <w:tab/>
            </w:r>
            <w:r>
              <w:rPr>
                <w:rStyle w:val="IndexLink"/>
              </w:rPr>
              <w:t>121</w:t>
            </w:r>
          </w:hyperlink>
        </w:p>
        <w:p>
          <w:pPr>
            <w:pStyle w:val="Contents3"/>
            <w:tabs>
              <w:tab w:val="clear" w:pos="8459"/>
              <w:tab w:val="right" w:pos="9026" w:leader="dot"/>
            </w:tabs>
            <w:rPr/>
          </w:pPr>
          <w:hyperlink w:anchor="__RefHeading___Toc982729_3644566090">
            <w:r>
              <w:rPr>
                <w:webHidden/>
                <w:rStyle w:val="IndexLink"/>
                <w:rtl w:val="true"/>
              </w:rPr>
              <w:t>فصل یکم</w:t>
            </w:r>
            <w:r>
              <w:rPr>
                <w:rStyle w:val="IndexLink"/>
                <w:rtl w:val="true"/>
              </w:rPr>
              <w:t xml:space="preserve">: </w:t>
            </w:r>
            <w:r>
              <w:rPr>
                <w:rStyle w:val="IndexLink"/>
                <w:rtl w:val="true"/>
              </w:rPr>
              <w:t>نسب امام مهدی عجل الله تعالی فرجه الشریف</w:t>
            </w:r>
            <w:r>
              <w:rPr>
                <w:rStyle w:val="IndexLink"/>
                <w:rtl w:val="true"/>
              </w:rPr>
              <w:tab/>
            </w:r>
            <w:r>
              <w:rPr>
                <w:rStyle w:val="IndexLink"/>
              </w:rPr>
              <w:t>121</w:t>
            </w:r>
          </w:hyperlink>
        </w:p>
        <w:p>
          <w:pPr>
            <w:pStyle w:val="Contents4"/>
            <w:tabs>
              <w:tab w:val="clear" w:pos="8176"/>
              <w:tab w:val="right" w:pos="9026" w:leader="dot"/>
            </w:tabs>
            <w:rPr/>
          </w:pPr>
          <w:hyperlink w:anchor="__RefHeading___Toc982731_3644566090">
            <w:r>
              <w:rPr>
                <w:webHidden/>
                <w:rStyle w:val="IndexLink"/>
              </w:rPr>
              <w:t>1</w:t>
            </w:r>
            <w:r>
              <w:rPr>
                <w:rStyle w:val="IndexLink"/>
                <w:rtl w:val="true"/>
              </w:rPr>
              <w:t xml:space="preserve">. </w:t>
            </w:r>
            <w:r>
              <w:rPr>
                <w:rStyle w:val="IndexLink"/>
                <w:rtl w:val="true"/>
              </w:rPr>
              <w:t>از نسل پیامبر صلی الله علیه و آله و سلم است و یا عباس بن عبد المطّلب؟</w:t>
            </w:r>
            <w:r>
              <w:rPr>
                <w:rStyle w:val="IndexLink"/>
                <w:rtl w:val="true"/>
              </w:rPr>
              <w:tab/>
            </w:r>
            <w:r>
              <w:rPr>
                <w:rStyle w:val="IndexLink"/>
              </w:rPr>
              <w:t>121</w:t>
            </w:r>
          </w:hyperlink>
        </w:p>
        <w:p>
          <w:pPr>
            <w:pStyle w:val="Contents5"/>
            <w:tabs>
              <w:tab w:val="clear" w:pos="7892"/>
              <w:tab w:val="right" w:pos="9026" w:leader="dot"/>
            </w:tabs>
            <w:rPr/>
          </w:pPr>
          <w:hyperlink w:anchor="__RefHeading___Toc982733_3644566090">
            <w:r>
              <w:rPr>
                <w:webHidden/>
                <w:rStyle w:val="IndexLink"/>
                <w:rtl w:val="true"/>
              </w:rPr>
              <w:t>بیان دیدگاه‌ها</w:t>
            </w:r>
            <w:r>
              <w:rPr>
                <w:rStyle w:val="IndexLink"/>
                <w:rtl w:val="true"/>
              </w:rPr>
              <w:tab/>
            </w:r>
            <w:r>
              <w:rPr>
                <w:rStyle w:val="IndexLink"/>
              </w:rPr>
              <w:t>121</w:t>
            </w:r>
          </w:hyperlink>
        </w:p>
        <w:p>
          <w:pPr>
            <w:pStyle w:val="Contents5"/>
            <w:tabs>
              <w:tab w:val="clear" w:pos="7892"/>
              <w:tab w:val="right" w:pos="9026" w:leader="dot"/>
            </w:tabs>
            <w:rPr/>
          </w:pPr>
          <w:hyperlink w:anchor="__RefHeading___Toc982735_3644566090">
            <w:r>
              <w:rPr>
                <w:webHidden/>
                <w:rStyle w:val="IndexLink"/>
                <w:rtl w:val="true"/>
              </w:rPr>
              <w:t>بیان روایات موجود</w:t>
            </w:r>
            <w:r>
              <w:rPr>
                <w:rStyle w:val="IndexLink"/>
                <w:rtl w:val="true"/>
              </w:rPr>
              <w:tab/>
            </w:r>
            <w:r>
              <w:rPr>
                <w:rStyle w:val="IndexLink"/>
              </w:rPr>
              <w:t>121</w:t>
            </w:r>
          </w:hyperlink>
        </w:p>
        <w:p>
          <w:pPr>
            <w:pStyle w:val="Contents5"/>
            <w:tabs>
              <w:tab w:val="clear" w:pos="7892"/>
              <w:tab w:val="right" w:pos="9026" w:leader="dot"/>
            </w:tabs>
            <w:rPr/>
          </w:pPr>
          <w:hyperlink w:anchor="__RefHeading___Toc982737_3644566090">
            <w:r>
              <w:rPr>
                <w:webHidden/>
                <w:rStyle w:val="IndexLink"/>
                <w:rtl w:val="true"/>
              </w:rPr>
              <w:t>نظریه مفسّران در مورد نبوی یا عباسی بودن امام مهدی عجل الله تعالی فرجه الشریف</w:t>
            </w:r>
            <w:r>
              <w:rPr>
                <w:rStyle w:val="IndexLink"/>
                <w:rtl w:val="true"/>
              </w:rPr>
              <w:tab/>
            </w:r>
            <w:r>
              <w:rPr>
                <w:rStyle w:val="IndexLink"/>
              </w:rPr>
              <w:t>123</w:t>
            </w:r>
          </w:hyperlink>
        </w:p>
        <w:p>
          <w:pPr>
            <w:pStyle w:val="Contents4"/>
            <w:tabs>
              <w:tab w:val="clear" w:pos="8176"/>
              <w:tab w:val="right" w:pos="9026" w:leader="dot"/>
            </w:tabs>
            <w:rPr/>
          </w:pPr>
          <w:hyperlink w:anchor="__RefHeading___Toc982739_3644566090">
            <w:r>
              <w:rPr>
                <w:webHidden/>
                <w:rStyle w:val="IndexLink"/>
              </w:rPr>
              <w:t>2</w:t>
            </w:r>
            <w:r>
              <w:rPr>
                <w:rStyle w:val="IndexLink"/>
                <w:rtl w:val="true"/>
              </w:rPr>
              <w:t xml:space="preserve">. </w:t>
            </w:r>
            <w:r>
              <w:rPr>
                <w:rStyle w:val="IndexLink"/>
                <w:rtl w:val="true"/>
              </w:rPr>
              <w:t>حسنی است یا حسینی؟</w:t>
            </w:r>
            <w:r>
              <w:rPr>
                <w:rStyle w:val="IndexLink"/>
                <w:rtl w:val="true"/>
              </w:rPr>
              <w:tab/>
            </w:r>
            <w:r>
              <w:rPr>
                <w:rStyle w:val="IndexLink"/>
              </w:rPr>
              <w:t>125</w:t>
            </w:r>
          </w:hyperlink>
        </w:p>
        <w:p>
          <w:pPr>
            <w:pStyle w:val="Contents5"/>
            <w:tabs>
              <w:tab w:val="clear" w:pos="7892"/>
              <w:tab w:val="right" w:pos="9026" w:leader="dot"/>
            </w:tabs>
            <w:rPr/>
          </w:pPr>
          <w:hyperlink w:anchor="__RefHeading___Toc982741_3644566090">
            <w:r>
              <w:rPr>
                <w:webHidden/>
                <w:rStyle w:val="IndexLink"/>
                <w:rtl w:val="true"/>
              </w:rPr>
              <w:t>اشاره</w:t>
            </w:r>
            <w:r>
              <w:rPr>
                <w:rStyle w:val="IndexLink"/>
                <w:rtl w:val="true"/>
              </w:rPr>
              <w:tab/>
            </w:r>
            <w:r>
              <w:rPr>
                <w:rStyle w:val="IndexLink"/>
              </w:rPr>
              <w:t>125</w:t>
            </w:r>
          </w:hyperlink>
        </w:p>
        <w:p>
          <w:pPr>
            <w:pStyle w:val="Contents5"/>
            <w:tabs>
              <w:tab w:val="clear" w:pos="7892"/>
              <w:tab w:val="right" w:pos="9026" w:leader="dot"/>
            </w:tabs>
            <w:rPr/>
          </w:pPr>
          <w:hyperlink w:anchor="__RefHeading___Toc982743_3644566090">
            <w:r>
              <w:rPr>
                <w:webHidden/>
                <w:rStyle w:val="IndexLink"/>
                <w:rtl w:val="true"/>
              </w:rPr>
              <w:t>جمع بین روایات</w:t>
            </w:r>
            <w:r>
              <w:rPr>
                <w:rStyle w:val="IndexLink"/>
                <w:rtl w:val="true"/>
              </w:rPr>
              <w:tab/>
            </w:r>
            <w:r>
              <w:rPr>
                <w:rStyle w:val="IndexLink"/>
              </w:rPr>
              <w:t>126</w:t>
            </w:r>
          </w:hyperlink>
        </w:p>
        <w:p>
          <w:pPr>
            <w:pStyle w:val="Contents4"/>
            <w:tabs>
              <w:tab w:val="clear" w:pos="8176"/>
              <w:tab w:val="right" w:pos="9026" w:leader="dot"/>
            </w:tabs>
            <w:rPr/>
          </w:pPr>
          <w:hyperlink w:anchor="__RefHeading___Toc982745_3644566090">
            <w:r>
              <w:rPr>
                <w:webHidden/>
                <w:rStyle w:val="IndexLink"/>
              </w:rPr>
              <w:t>3</w:t>
            </w:r>
            <w:r>
              <w:rPr>
                <w:rStyle w:val="IndexLink"/>
                <w:rtl w:val="true"/>
              </w:rPr>
              <w:t xml:space="preserve">. </w:t>
            </w:r>
            <w:r>
              <w:rPr>
                <w:rStyle w:val="IndexLink"/>
                <w:rtl w:val="true"/>
              </w:rPr>
              <w:t>نام پدر و مادر امام مهدی عجل الله تعالی فرجه الشریف چیست؟</w:t>
            </w:r>
            <w:r>
              <w:rPr>
                <w:rStyle w:val="IndexLink"/>
                <w:rtl w:val="true"/>
              </w:rPr>
              <w:tab/>
            </w:r>
            <w:r>
              <w:rPr>
                <w:rStyle w:val="IndexLink"/>
              </w:rPr>
              <w:t>128</w:t>
            </w:r>
          </w:hyperlink>
        </w:p>
        <w:p>
          <w:pPr>
            <w:pStyle w:val="Contents3"/>
            <w:tabs>
              <w:tab w:val="clear" w:pos="8459"/>
              <w:tab w:val="right" w:pos="9026" w:leader="dot"/>
            </w:tabs>
            <w:rPr/>
          </w:pPr>
          <w:hyperlink w:anchor="__RefHeading___Toc982747_3644566090">
            <w:r>
              <w:rPr>
                <w:webHidden/>
                <w:rStyle w:val="IndexLink"/>
                <w:rtl w:val="true"/>
              </w:rPr>
              <w:t>فصل دوّم</w:t>
            </w:r>
            <w:r>
              <w:rPr>
                <w:rStyle w:val="IndexLink"/>
                <w:rtl w:val="true"/>
              </w:rPr>
              <w:t xml:space="preserve">: </w:t>
            </w:r>
            <w:r>
              <w:rPr>
                <w:rStyle w:val="IndexLink"/>
                <w:rtl w:val="true"/>
              </w:rPr>
              <w:t>خصوصیات ظاهری</w:t>
            </w:r>
            <w:r>
              <w:rPr>
                <w:rStyle w:val="IndexLink"/>
                <w:rtl w:val="true"/>
              </w:rPr>
              <w:tab/>
            </w:r>
            <w:r>
              <w:rPr>
                <w:rStyle w:val="IndexLink"/>
              </w:rPr>
              <w:t>130</w:t>
            </w:r>
          </w:hyperlink>
        </w:p>
        <w:p>
          <w:pPr>
            <w:pStyle w:val="Contents4"/>
            <w:tabs>
              <w:tab w:val="clear" w:pos="8176"/>
              <w:tab w:val="right" w:pos="9026" w:leader="dot"/>
            </w:tabs>
            <w:rPr/>
          </w:pPr>
          <w:hyperlink w:anchor="__RefHeading___Toc982749_3644566090">
            <w:r>
              <w:rPr>
                <w:webHidden/>
                <w:rStyle w:val="IndexLink"/>
                <w:rtl w:val="true"/>
              </w:rPr>
              <w:t xml:space="preserve">ویژ‌گی‌های شناسه‌ای </w:t>
            </w:r>
            <w:r>
              <w:rPr>
                <w:rStyle w:val="IndexLink"/>
                <w:rtl w:val="true"/>
              </w:rPr>
              <w:t>(</w:t>
            </w:r>
            <w:r>
              <w:rPr>
                <w:rStyle w:val="IndexLink"/>
                <w:rtl w:val="true"/>
              </w:rPr>
              <w:t>اسم، کنیه ولقب</w:t>
            </w:r>
            <w:r>
              <w:rPr>
                <w:rStyle w:val="IndexLink"/>
                <w:rtl w:val="true"/>
              </w:rPr>
              <w:t>)</w:t>
              <w:tab/>
            </w:r>
            <w:r>
              <w:rPr>
                <w:rStyle w:val="IndexLink"/>
              </w:rPr>
              <w:t>130</w:t>
            </w:r>
          </w:hyperlink>
        </w:p>
        <w:p>
          <w:pPr>
            <w:pStyle w:val="Contents4"/>
            <w:tabs>
              <w:tab w:val="clear" w:pos="8176"/>
              <w:tab w:val="right" w:pos="9026" w:leader="dot"/>
            </w:tabs>
            <w:rPr/>
          </w:pPr>
          <w:hyperlink w:anchor="__RefHeading___Toc982751_3644566090">
            <w:r>
              <w:rPr>
                <w:webHidden/>
                <w:rStyle w:val="IndexLink"/>
                <w:rtl w:val="true"/>
              </w:rPr>
              <w:t>ویژگی‌های جسمی</w:t>
            </w:r>
            <w:r>
              <w:rPr>
                <w:rStyle w:val="IndexLink"/>
                <w:rtl w:val="true"/>
              </w:rPr>
              <w:tab/>
            </w:r>
            <w:r>
              <w:rPr>
                <w:rStyle w:val="IndexLink"/>
              </w:rPr>
              <w:t>131</w:t>
            </w:r>
          </w:hyperlink>
        </w:p>
        <w:p>
          <w:pPr>
            <w:pStyle w:val="Contents3"/>
            <w:tabs>
              <w:tab w:val="clear" w:pos="8459"/>
              <w:tab w:val="right" w:pos="9026" w:leader="dot"/>
            </w:tabs>
            <w:rPr/>
          </w:pPr>
          <w:hyperlink w:anchor="__RefHeading___Toc982753_3644566090">
            <w:r>
              <w:rPr>
                <w:webHidden/>
                <w:rStyle w:val="IndexLink"/>
                <w:rtl w:val="true"/>
              </w:rPr>
              <w:t>فصل سوم</w:t>
            </w:r>
            <w:r>
              <w:rPr>
                <w:rStyle w:val="IndexLink"/>
                <w:rtl w:val="true"/>
              </w:rPr>
              <w:t xml:space="preserve">: </w:t>
            </w:r>
            <w:r>
              <w:rPr>
                <w:rStyle w:val="IndexLink"/>
                <w:rtl w:val="true"/>
              </w:rPr>
              <w:t>مقامات سیاسی، معنوی و اخلاقی</w:t>
            </w:r>
            <w:r>
              <w:rPr>
                <w:rStyle w:val="IndexLink"/>
                <w:rtl w:val="true"/>
              </w:rPr>
              <w:tab/>
            </w:r>
            <w:r>
              <w:rPr>
                <w:rStyle w:val="IndexLink"/>
              </w:rPr>
              <w:t>134</w:t>
            </w:r>
          </w:hyperlink>
        </w:p>
        <w:p>
          <w:pPr>
            <w:pStyle w:val="Contents4"/>
            <w:tabs>
              <w:tab w:val="clear" w:pos="8176"/>
              <w:tab w:val="right" w:pos="9026" w:leader="dot"/>
            </w:tabs>
            <w:rPr/>
          </w:pPr>
          <w:hyperlink w:anchor="__RefHeading___Toc982755_3644566090">
            <w:r>
              <w:rPr>
                <w:webHidden/>
                <w:rStyle w:val="IndexLink"/>
                <w:rtl w:val="true"/>
              </w:rPr>
              <w:t>درآمد</w:t>
            </w:r>
            <w:r>
              <w:rPr>
                <w:rStyle w:val="IndexLink"/>
                <w:rtl w:val="true"/>
              </w:rPr>
              <w:tab/>
            </w:r>
            <w:r>
              <w:rPr>
                <w:rStyle w:val="IndexLink"/>
              </w:rPr>
              <w:t>134</w:t>
            </w:r>
          </w:hyperlink>
        </w:p>
        <w:p>
          <w:pPr>
            <w:pStyle w:val="Contents4"/>
            <w:tabs>
              <w:tab w:val="clear" w:pos="8176"/>
              <w:tab w:val="right" w:pos="9026" w:leader="dot"/>
            </w:tabs>
            <w:rPr/>
          </w:pPr>
          <w:hyperlink w:anchor="__RefHeading___Toc982757_3644566090">
            <w:r>
              <w:rPr>
                <w:webHidden/>
                <w:rStyle w:val="IndexLink"/>
              </w:rPr>
              <w:t>1</w:t>
            </w:r>
            <w:r>
              <w:rPr>
                <w:rStyle w:val="IndexLink"/>
                <w:rtl w:val="true"/>
              </w:rPr>
              <w:t xml:space="preserve">. </w:t>
            </w:r>
            <w:r>
              <w:rPr>
                <w:rStyle w:val="IndexLink"/>
                <w:rtl w:val="true"/>
              </w:rPr>
              <w:t>خلافت و ولایت</w:t>
            </w:r>
            <w:r>
              <w:rPr>
                <w:rStyle w:val="IndexLink"/>
                <w:rtl w:val="true"/>
              </w:rPr>
              <w:tab/>
            </w:r>
            <w:r>
              <w:rPr>
                <w:rStyle w:val="IndexLink"/>
              </w:rPr>
              <w:t>135</w:t>
            </w:r>
          </w:hyperlink>
        </w:p>
        <w:p>
          <w:pPr>
            <w:pStyle w:val="Contents4"/>
            <w:tabs>
              <w:tab w:val="clear" w:pos="8176"/>
              <w:tab w:val="right" w:pos="9026" w:leader="dot"/>
            </w:tabs>
            <w:rPr/>
          </w:pPr>
          <w:hyperlink w:anchor="__RefHeading___Toc982759_3644566090">
            <w:r>
              <w:rPr>
                <w:webHidden/>
                <w:rStyle w:val="IndexLink"/>
              </w:rPr>
              <w:t>2</w:t>
            </w:r>
            <w:r>
              <w:rPr>
                <w:rStyle w:val="IndexLink"/>
                <w:rtl w:val="true"/>
              </w:rPr>
              <w:t xml:space="preserve">. </w:t>
            </w:r>
            <w:r>
              <w:rPr>
                <w:rStyle w:val="IndexLink"/>
                <w:rtl w:val="true"/>
              </w:rPr>
              <w:t>اقتداء واطاعت</w:t>
            </w:r>
            <w:r>
              <w:rPr>
                <w:rStyle w:val="IndexLink"/>
                <w:rtl w:val="true"/>
              </w:rPr>
              <w:tab/>
            </w:r>
            <w:r>
              <w:rPr>
                <w:rStyle w:val="IndexLink"/>
              </w:rPr>
              <w:t>137</w:t>
            </w:r>
          </w:hyperlink>
        </w:p>
        <w:p>
          <w:pPr>
            <w:pStyle w:val="Contents4"/>
            <w:tabs>
              <w:tab w:val="clear" w:pos="8176"/>
              <w:tab w:val="right" w:pos="9026" w:leader="dot"/>
            </w:tabs>
            <w:rPr/>
          </w:pPr>
          <w:hyperlink w:anchor="__RefHeading___Toc982761_3644566090">
            <w:r>
              <w:rPr>
                <w:webHidden/>
                <w:rStyle w:val="IndexLink"/>
              </w:rPr>
              <w:t>3</w:t>
            </w:r>
            <w:r>
              <w:rPr>
                <w:rStyle w:val="IndexLink"/>
                <w:rtl w:val="true"/>
              </w:rPr>
              <w:t xml:space="preserve">. </w:t>
            </w:r>
            <w:r>
              <w:rPr>
                <w:rStyle w:val="IndexLink"/>
                <w:rtl w:val="true"/>
              </w:rPr>
              <w:t>عدالت</w:t>
            </w:r>
            <w:r>
              <w:rPr>
                <w:rStyle w:val="IndexLink"/>
                <w:rtl w:val="true"/>
              </w:rPr>
              <w:tab/>
            </w:r>
            <w:r>
              <w:rPr>
                <w:rStyle w:val="IndexLink"/>
              </w:rPr>
              <w:t>138</w:t>
            </w:r>
          </w:hyperlink>
        </w:p>
        <w:p>
          <w:pPr>
            <w:pStyle w:val="Contents4"/>
            <w:tabs>
              <w:tab w:val="clear" w:pos="8176"/>
              <w:tab w:val="right" w:pos="9026" w:leader="dot"/>
            </w:tabs>
            <w:rPr/>
          </w:pPr>
          <w:hyperlink w:anchor="__RefHeading___Toc982763_3644566090">
            <w:r>
              <w:rPr>
                <w:webHidden/>
                <w:rStyle w:val="IndexLink"/>
              </w:rPr>
              <w:t>4</w:t>
            </w:r>
            <w:r>
              <w:rPr>
                <w:rStyle w:val="IndexLink"/>
                <w:rtl w:val="true"/>
              </w:rPr>
              <w:t xml:space="preserve">. </w:t>
            </w:r>
            <w:r>
              <w:rPr>
                <w:rStyle w:val="IndexLink"/>
                <w:rtl w:val="true"/>
              </w:rPr>
              <w:t>علم</w:t>
            </w:r>
            <w:r>
              <w:rPr>
                <w:rStyle w:val="IndexLink"/>
                <w:rtl w:val="true"/>
              </w:rPr>
              <w:tab/>
            </w:r>
            <w:r>
              <w:rPr>
                <w:rStyle w:val="IndexLink"/>
              </w:rPr>
              <w:t>139</w:t>
            </w:r>
          </w:hyperlink>
        </w:p>
        <w:p>
          <w:pPr>
            <w:pStyle w:val="Contents3"/>
            <w:tabs>
              <w:tab w:val="clear" w:pos="8459"/>
              <w:tab w:val="right" w:pos="9026" w:leader="dot"/>
            </w:tabs>
            <w:rPr/>
          </w:pPr>
          <w:hyperlink w:anchor="__RefHeading___Toc982765_3644566090">
            <w:r>
              <w:rPr>
                <w:webHidden/>
                <w:rStyle w:val="IndexLink"/>
                <w:rtl w:val="true"/>
              </w:rPr>
              <w:t>فصل چهارم</w:t>
            </w:r>
            <w:r>
              <w:rPr>
                <w:rStyle w:val="IndexLink"/>
                <w:rtl w:val="true"/>
              </w:rPr>
              <w:t xml:space="preserve">: </w:t>
            </w:r>
            <w:r>
              <w:rPr>
                <w:rStyle w:val="IndexLink"/>
                <w:rtl w:val="true"/>
              </w:rPr>
              <w:t>مصداق‌شناسی امام مهدی عجل الله تعالی فرجه الشریف</w:t>
            </w:r>
            <w:r>
              <w:rPr>
                <w:rStyle w:val="IndexLink"/>
                <w:rtl w:val="true"/>
              </w:rPr>
              <w:tab/>
            </w:r>
            <w:r>
              <w:rPr>
                <w:rStyle w:val="IndexLink"/>
              </w:rPr>
              <w:t>141</w:t>
            </w:r>
          </w:hyperlink>
        </w:p>
        <w:p>
          <w:pPr>
            <w:pStyle w:val="Contents4"/>
            <w:tabs>
              <w:tab w:val="clear" w:pos="8176"/>
              <w:tab w:val="right" w:pos="9026" w:leader="dot"/>
            </w:tabs>
            <w:rPr/>
          </w:pPr>
          <w:hyperlink w:anchor="__RefHeading___Toc982767_3644566090">
            <w:r>
              <w:rPr>
                <w:webHidden/>
                <w:rStyle w:val="IndexLink"/>
              </w:rPr>
              <w:t>1</w:t>
            </w:r>
            <w:r>
              <w:rPr>
                <w:rStyle w:val="IndexLink"/>
                <w:rtl w:val="true"/>
              </w:rPr>
              <w:t xml:space="preserve">. </w:t>
            </w:r>
            <w:r>
              <w:rPr>
                <w:rStyle w:val="IndexLink"/>
                <w:rtl w:val="true"/>
              </w:rPr>
              <w:t>شبهه یکی بودن مهدی عجل الله تعالی فرجه الشریف و عیسی بن مریم علیهما السلام</w:t>
            </w:r>
            <w:r>
              <w:rPr>
                <w:rStyle w:val="IndexLink"/>
                <w:rtl w:val="true"/>
              </w:rPr>
              <w:tab/>
            </w:r>
            <w:r>
              <w:rPr>
                <w:rStyle w:val="IndexLink"/>
              </w:rPr>
              <w:t>141</w:t>
            </w:r>
          </w:hyperlink>
        </w:p>
        <w:p>
          <w:pPr>
            <w:pStyle w:val="Contents5"/>
            <w:tabs>
              <w:tab w:val="clear" w:pos="7892"/>
              <w:tab w:val="right" w:pos="9026" w:leader="dot"/>
            </w:tabs>
            <w:rPr/>
          </w:pPr>
          <w:hyperlink w:anchor="__RefHeading___Toc982769_3644566090">
            <w:r>
              <w:rPr>
                <w:webHidden/>
                <w:rStyle w:val="IndexLink"/>
                <w:rtl w:val="true"/>
              </w:rPr>
              <w:t>اشاره</w:t>
            </w:r>
            <w:r>
              <w:rPr>
                <w:rStyle w:val="IndexLink"/>
                <w:rtl w:val="true"/>
              </w:rPr>
              <w:tab/>
            </w:r>
            <w:r>
              <w:rPr>
                <w:rStyle w:val="IndexLink"/>
              </w:rPr>
              <w:t>141</w:t>
            </w:r>
          </w:hyperlink>
        </w:p>
        <w:p>
          <w:pPr>
            <w:pStyle w:val="Contents5"/>
            <w:tabs>
              <w:tab w:val="clear" w:pos="7892"/>
              <w:tab w:val="right" w:pos="9026" w:leader="dot"/>
            </w:tabs>
            <w:rPr/>
          </w:pPr>
          <w:hyperlink w:anchor="__RefHeading___Toc982771_3644566090">
            <w:r>
              <w:rPr>
                <w:webHidden/>
                <w:rStyle w:val="IndexLink"/>
                <w:rtl w:val="true"/>
              </w:rPr>
              <w:t>بحث سندی</w:t>
            </w:r>
            <w:r>
              <w:rPr>
                <w:rStyle w:val="IndexLink"/>
                <w:rtl w:val="true"/>
              </w:rPr>
              <w:tab/>
            </w:r>
            <w:r>
              <w:rPr>
                <w:rStyle w:val="IndexLink"/>
              </w:rPr>
              <w:t>142</w:t>
            </w:r>
          </w:hyperlink>
        </w:p>
        <w:p>
          <w:pPr>
            <w:pStyle w:val="Contents5"/>
            <w:tabs>
              <w:tab w:val="clear" w:pos="7892"/>
              <w:tab w:val="right" w:pos="9026" w:leader="dot"/>
            </w:tabs>
            <w:rPr/>
          </w:pPr>
          <w:hyperlink w:anchor="__RefHeading___Toc982773_3644566090">
            <w:r>
              <w:rPr>
                <w:webHidden/>
                <w:rStyle w:val="IndexLink"/>
                <w:rtl w:val="true"/>
              </w:rPr>
              <w:t>بحث دلالی</w:t>
            </w:r>
            <w:r>
              <w:rPr>
                <w:rStyle w:val="IndexLink"/>
                <w:rtl w:val="true"/>
              </w:rPr>
              <w:tab/>
            </w:r>
            <w:r>
              <w:rPr>
                <w:rStyle w:val="IndexLink"/>
              </w:rPr>
              <w:t>143</w:t>
            </w:r>
          </w:hyperlink>
        </w:p>
        <w:p>
          <w:pPr>
            <w:pStyle w:val="Contents4"/>
            <w:tabs>
              <w:tab w:val="clear" w:pos="8176"/>
              <w:tab w:val="right" w:pos="9026" w:leader="dot"/>
            </w:tabs>
            <w:rPr/>
          </w:pPr>
          <w:hyperlink w:anchor="__RefHeading___Toc982775_3644566090">
            <w:r>
              <w:rPr>
                <w:webHidden/>
                <w:rStyle w:val="IndexLink"/>
              </w:rPr>
              <w:t>2</w:t>
            </w:r>
            <w:r>
              <w:rPr>
                <w:rStyle w:val="IndexLink"/>
                <w:rtl w:val="true"/>
              </w:rPr>
              <w:t xml:space="preserve">. </w:t>
            </w:r>
            <w:r>
              <w:rPr>
                <w:rStyle w:val="IndexLink"/>
                <w:rtl w:val="true"/>
              </w:rPr>
              <w:t>بحث تولّد و یا عدم تولّد</w:t>
            </w:r>
            <w:r>
              <w:rPr>
                <w:rStyle w:val="IndexLink"/>
                <w:rtl w:val="true"/>
              </w:rPr>
              <w:tab/>
            </w:r>
            <w:r>
              <w:rPr>
                <w:rStyle w:val="IndexLink"/>
              </w:rPr>
              <w:t>145</w:t>
            </w:r>
          </w:hyperlink>
        </w:p>
        <w:p>
          <w:pPr>
            <w:pStyle w:val="Contents2"/>
            <w:tabs>
              <w:tab w:val="clear" w:pos="8743"/>
              <w:tab w:val="right" w:pos="9026" w:leader="dot"/>
            </w:tabs>
            <w:rPr/>
          </w:pPr>
          <w:hyperlink w:anchor="__RefHeading___Toc982777_3644566090">
            <w:r>
              <w:rPr>
                <w:webHidden/>
                <w:rStyle w:val="IndexLink"/>
                <w:rtl w:val="true"/>
              </w:rPr>
              <w:t>بخش چهارم</w:t>
            </w:r>
            <w:r>
              <w:rPr>
                <w:rStyle w:val="IndexLink"/>
                <w:rtl w:val="true"/>
              </w:rPr>
              <w:t xml:space="preserve">: </w:t>
            </w:r>
            <w:r>
              <w:rPr>
                <w:rStyle w:val="IndexLink"/>
                <w:rtl w:val="true"/>
              </w:rPr>
              <w:t>تفاسیر اهل‌سنّت و قیام و خروج امام مهدی عجل الله تعالی فرجه الشریف</w:t>
            </w:r>
            <w:r>
              <w:rPr>
                <w:rStyle w:val="IndexLink"/>
                <w:rtl w:val="true"/>
              </w:rPr>
              <w:tab/>
            </w:r>
            <w:r>
              <w:rPr>
                <w:rStyle w:val="IndexLink"/>
              </w:rPr>
              <w:t>147</w:t>
            </w:r>
          </w:hyperlink>
        </w:p>
        <w:p>
          <w:pPr>
            <w:pStyle w:val="Contents3"/>
            <w:tabs>
              <w:tab w:val="clear" w:pos="8459"/>
              <w:tab w:val="right" w:pos="9026" w:leader="dot"/>
            </w:tabs>
            <w:rPr/>
          </w:pPr>
          <w:hyperlink w:anchor="__RefHeading___Toc982779_3644566090">
            <w:r>
              <w:rPr>
                <w:webHidden/>
                <w:rStyle w:val="IndexLink"/>
                <w:rtl w:val="true"/>
              </w:rPr>
              <w:t xml:space="preserve">درآمد </w:t>
            </w:r>
            <w:r>
              <w:rPr>
                <w:rStyle w:val="IndexLink"/>
                <w:rtl w:val="true"/>
              </w:rPr>
              <w:t>(</w:t>
            </w:r>
            <w:r>
              <w:rPr>
                <w:rStyle w:val="IndexLink"/>
                <w:rtl w:val="true"/>
              </w:rPr>
              <w:t>بشارت قیام</w:t>
            </w:r>
            <w:r>
              <w:rPr>
                <w:rStyle w:val="IndexLink"/>
                <w:rtl w:val="true"/>
              </w:rPr>
              <w:t>)</w:t>
              <w:tab/>
            </w:r>
            <w:r>
              <w:rPr>
                <w:rStyle w:val="IndexLink"/>
              </w:rPr>
              <w:t>147</w:t>
            </w:r>
          </w:hyperlink>
        </w:p>
        <w:p>
          <w:pPr>
            <w:pStyle w:val="Contents3"/>
            <w:tabs>
              <w:tab w:val="clear" w:pos="8459"/>
              <w:tab w:val="right" w:pos="9026" w:leader="dot"/>
            </w:tabs>
            <w:rPr/>
          </w:pPr>
          <w:hyperlink w:anchor="__RefHeading___Toc982781_3644566090">
            <w:r>
              <w:rPr>
                <w:webHidden/>
                <w:rStyle w:val="IndexLink"/>
                <w:rtl w:val="true"/>
              </w:rPr>
              <w:t>فصل یکم</w:t>
            </w:r>
            <w:r>
              <w:rPr>
                <w:rStyle w:val="IndexLink"/>
                <w:rtl w:val="true"/>
              </w:rPr>
              <w:t xml:space="preserve">: </w:t>
            </w:r>
            <w:r>
              <w:rPr>
                <w:rStyle w:val="IndexLink"/>
                <w:rtl w:val="true"/>
              </w:rPr>
              <w:t>توصیف قیام</w:t>
            </w:r>
            <w:r>
              <w:rPr>
                <w:rStyle w:val="IndexLink"/>
                <w:rtl w:val="true"/>
              </w:rPr>
              <w:tab/>
            </w:r>
            <w:r>
              <w:rPr>
                <w:rStyle w:val="IndexLink"/>
              </w:rPr>
              <w:t>148</w:t>
            </w:r>
          </w:hyperlink>
        </w:p>
        <w:p>
          <w:pPr>
            <w:pStyle w:val="Contents4"/>
            <w:tabs>
              <w:tab w:val="clear" w:pos="8176"/>
              <w:tab w:val="right" w:pos="9026" w:leader="dot"/>
            </w:tabs>
            <w:rPr/>
          </w:pPr>
          <w:hyperlink w:anchor="__RefHeading___Toc982783_3644566090">
            <w:r>
              <w:rPr>
                <w:webHidden/>
                <w:rStyle w:val="IndexLink"/>
                <w:rtl w:val="true"/>
              </w:rPr>
              <w:t>اشاره</w:t>
            </w:r>
            <w:r>
              <w:rPr>
                <w:rStyle w:val="IndexLink"/>
                <w:rtl w:val="true"/>
              </w:rPr>
              <w:tab/>
            </w:r>
            <w:r>
              <w:rPr>
                <w:rStyle w:val="IndexLink"/>
              </w:rPr>
              <w:t>148</w:t>
            </w:r>
          </w:hyperlink>
        </w:p>
        <w:p>
          <w:pPr>
            <w:pStyle w:val="Contents4"/>
            <w:tabs>
              <w:tab w:val="clear" w:pos="8176"/>
              <w:tab w:val="right" w:pos="9026" w:leader="dot"/>
            </w:tabs>
            <w:rPr/>
          </w:pPr>
          <w:hyperlink w:anchor="__RefHeading___Toc982785_3644566090">
            <w:r>
              <w:rPr>
                <w:webHidden/>
                <w:rStyle w:val="IndexLink"/>
              </w:rPr>
              <w:t>1</w:t>
            </w:r>
            <w:r>
              <w:rPr>
                <w:rStyle w:val="IndexLink"/>
                <w:rtl w:val="true"/>
              </w:rPr>
              <w:t xml:space="preserve">. </w:t>
            </w:r>
            <w:r>
              <w:rPr>
                <w:rStyle w:val="IndexLink"/>
                <w:rtl w:val="true"/>
              </w:rPr>
              <w:t>زمان ختم نبوّت و ظهور ولایت</w:t>
            </w:r>
            <w:r>
              <w:rPr>
                <w:rStyle w:val="IndexLink"/>
                <w:rtl w:val="true"/>
              </w:rPr>
              <w:tab/>
            </w:r>
            <w:r>
              <w:rPr>
                <w:rStyle w:val="IndexLink"/>
              </w:rPr>
              <w:t>148</w:t>
            </w:r>
          </w:hyperlink>
        </w:p>
        <w:p>
          <w:pPr>
            <w:pStyle w:val="Contents4"/>
            <w:tabs>
              <w:tab w:val="clear" w:pos="8176"/>
              <w:tab w:val="right" w:pos="9026" w:leader="dot"/>
            </w:tabs>
            <w:rPr/>
          </w:pPr>
          <w:hyperlink w:anchor="__RefHeading___Toc982787_3644566090">
            <w:r>
              <w:rPr>
                <w:webHidden/>
                <w:rStyle w:val="IndexLink"/>
              </w:rPr>
              <w:t>2</w:t>
            </w:r>
            <w:r>
              <w:rPr>
                <w:rStyle w:val="IndexLink"/>
                <w:rtl w:val="true"/>
              </w:rPr>
              <w:t xml:space="preserve">. </w:t>
            </w:r>
            <w:r>
              <w:rPr>
                <w:rStyle w:val="IndexLink"/>
                <w:rtl w:val="true"/>
              </w:rPr>
              <w:t>زمان خواری ظالمان</w:t>
            </w:r>
            <w:r>
              <w:rPr>
                <w:rStyle w:val="IndexLink"/>
                <w:rtl w:val="true"/>
              </w:rPr>
              <w:tab/>
            </w:r>
            <w:r>
              <w:rPr>
                <w:rStyle w:val="IndexLink"/>
              </w:rPr>
              <w:t>148</w:t>
            </w:r>
          </w:hyperlink>
        </w:p>
        <w:p>
          <w:pPr>
            <w:pStyle w:val="Contents4"/>
            <w:tabs>
              <w:tab w:val="clear" w:pos="8176"/>
              <w:tab w:val="right" w:pos="9026" w:leader="dot"/>
            </w:tabs>
            <w:rPr/>
          </w:pPr>
          <w:hyperlink w:anchor="__RefHeading___Toc982789_3644566090">
            <w:r>
              <w:rPr>
                <w:webHidden/>
                <w:rStyle w:val="IndexLink"/>
              </w:rPr>
              <w:t>3</w:t>
            </w:r>
            <w:r>
              <w:rPr>
                <w:rStyle w:val="IndexLink"/>
                <w:rtl w:val="true"/>
              </w:rPr>
              <w:t xml:space="preserve">. </w:t>
            </w:r>
            <w:r>
              <w:rPr>
                <w:rStyle w:val="IndexLink"/>
                <w:rtl w:val="true"/>
              </w:rPr>
              <w:t>قیامت کبری</w:t>
            </w:r>
            <w:r>
              <w:rPr>
                <w:rStyle w:val="IndexLink"/>
                <w:rtl w:val="true"/>
              </w:rPr>
              <w:tab/>
            </w:r>
            <w:r>
              <w:rPr>
                <w:rStyle w:val="IndexLink"/>
              </w:rPr>
              <w:t>149</w:t>
            </w:r>
          </w:hyperlink>
        </w:p>
        <w:p>
          <w:pPr>
            <w:pStyle w:val="Contents3"/>
            <w:tabs>
              <w:tab w:val="clear" w:pos="8459"/>
              <w:tab w:val="right" w:pos="9026" w:leader="dot"/>
            </w:tabs>
            <w:rPr/>
          </w:pPr>
          <w:hyperlink w:anchor="__RefHeading___Toc982791_3644566090">
            <w:r>
              <w:rPr>
                <w:webHidden/>
                <w:rStyle w:val="IndexLink"/>
                <w:rtl w:val="true"/>
              </w:rPr>
              <w:t>فصل دوم</w:t>
            </w:r>
            <w:r>
              <w:rPr>
                <w:rStyle w:val="IndexLink"/>
                <w:rtl w:val="true"/>
              </w:rPr>
              <w:t xml:space="preserve">: </w:t>
            </w:r>
            <w:r>
              <w:rPr>
                <w:rStyle w:val="IndexLink"/>
                <w:rtl w:val="true"/>
              </w:rPr>
              <w:t>انتظار</w:t>
            </w:r>
            <w:r>
              <w:rPr>
                <w:rStyle w:val="IndexLink"/>
                <w:rtl w:val="true"/>
              </w:rPr>
              <w:tab/>
            </w:r>
            <w:r>
              <w:rPr>
                <w:rStyle w:val="IndexLink"/>
              </w:rPr>
              <w:t>151</w:t>
            </w:r>
          </w:hyperlink>
        </w:p>
        <w:p>
          <w:pPr>
            <w:pStyle w:val="Contents3"/>
            <w:tabs>
              <w:tab w:val="clear" w:pos="8459"/>
              <w:tab w:val="right" w:pos="9026" w:leader="dot"/>
            </w:tabs>
            <w:rPr/>
          </w:pPr>
          <w:hyperlink w:anchor="__RefHeading___Toc982793_3644566090">
            <w:r>
              <w:rPr>
                <w:webHidden/>
                <w:rStyle w:val="IndexLink"/>
                <w:rtl w:val="true"/>
              </w:rPr>
              <w:t>فصل سوم</w:t>
            </w:r>
            <w:r>
              <w:rPr>
                <w:rStyle w:val="IndexLink"/>
                <w:rtl w:val="true"/>
              </w:rPr>
              <w:t xml:space="preserve">: </w:t>
            </w:r>
            <w:r>
              <w:rPr>
                <w:rStyle w:val="IndexLink"/>
                <w:rtl w:val="true"/>
              </w:rPr>
              <w:t>زمینه‌سازی</w:t>
            </w:r>
            <w:r>
              <w:rPr>
                <w:rStyle w:val="IndexLink"/>
                <w:rtl w:val="true"/>
              </w:rPr>
              <w:tab/>
            </w:r>
            <w:r>
              <w:rPr>
                <w:rStyle w:val="IndexLink"/>
              </w:rPr>
              <w:t>154</w:t>
            </w:r>
          </w:hyperlink>
        </w:p>
        <w:p>
          <w:pPr>
            <w:pStyle w:val="Contents3"/>
            <w:tabs>
              <w:tab w:val="clear" w:pos="8459"/>
              <w:tab w:val="right" w:pos="9026" w:leader="dot"/>
            </w:tabs>
            <w:rPr/>
          </w:pPr>
          <w:hyperlink w:anchor="__RefHeading___Toc982795_3644566090">
            <w:r>
              <w:rPr>
                <w:webHidden/>
                <w:rStyle w:val="IndexLink"/>
                <w:rtl w:val="true"/>
              </w:rPr>
              <w:t>فصل چهارم</w:t>
            </w:r>
            <w:r>
              <w:rPr>
                <w:rStyle w:val="IndexLink"/>
                <w:rtl w:val="true"/>
              </w:rPr>
              <w:t xml:space="preserve">: </w:t>
            </w:r>
            <w:r>
              <w:rPr>
                <w:rStyle w:val="IndexLink"/>
                <w:rtl w:val="true"/>
              </w:rPr>
              <w:t>وقت آغاز قیام</w:t>
            </w:r>
            <w:r>
              <w:rPr>
                <w:rStyle w:val="IndexLink"/>
                <w:rtl w:val="true"/>
              </w:rPr>
              <w:tab/>
            </w:r>
            <w:r>
              <w:rPr>
                <w:rStyle w:val="IndexLink"/>
              </w:rPr>
              <w:t>158</w:t>
            </w:r>
          </w:hyperlink>
        </w:p>
        <w:p>
          <w:pPr>
            <w:pStyle w:val="Contents4"/>
            <w:tabs>
              <w:tab w:val="clear" w:pos="8176"/>
              <w:tab w:val="right" w:pos="9026" w:leader="dot"/>
            </w:tabs>
            <w:rPr/>
          </w:pPr>
          <w:hyperlink w:anchor="__RefHeading___Toc982797_3644566090">
            <w:r>
              <w:rPr>
                <w:webHidden/>
                <w:rStyle w:val="IndexLink"/>
                <w:rtl w:val="true"/>
              </w:rPr>
              <w:t>اشاره</w:t>
            </w:r>
            <w:r>
              <w:rPr>
                <w:rStyle w:val="IndexLink"/>
                <w:rtl w:val="true"/>
              </w:rPr>
              <w:tab/>
            </w:r>
            <w:r>
              <w:rPr>
                <w:rStyle w:val="IndexLink"/>
              </w:rPr>
              <w:t>158</w:t>
            </w:r>
          </w:hyperlink>
        </w:p>
        <w:p>
          <w:pPr>
            <w:pStyle w:val="Contents4"/>
            <w:tabs>
              <w:tab w:val="clear" w:pos="8176"/>
              <w:tab w:val="right" w:pos="9026" w:leader="dot"/>
            </w:tabs>
            <w:rPr/>
          </w:pPr>
          <w:hyperlink w:anchor="__RefHeading___Toc982799_3644566090">
            <w:r>
              <w:rPr>
                <w:webHidden/>
                <w:rStyle w:val="IndexLink"/>
              </w:rPr>
              <w:t>1</w:t>
            </w:r>
            <w:r>
              <w:rPr>
                <w:rStyle w:val="IndexLink"/>
                <w:rtl w:val="true"/>
              </w:rPr>
              <w:t xml:space="preserve">. </w:t>
            </w:r>
            <w:r>
              <w:rPr>
                <w:rStyle w:val="IndexLink"/>
                <w:rtl w:val="true"/>
              </w:rPr>
              <w:t>توقیت و نهی از آن</w:t>
            </w:r>
            <w:r>
              <w:rPr>
                <w:rStyle w:val="IndexLink"/>
                <w:rtl w:val="true"/>
              </w:rPr>
              <w:tab/>
            </w:r>
            <w:r>
              <w:rPr>
                <w:rStyle w:val="IndexLink"/>
              </w:rPr>
              <w:t>158</w:t>
            </w:r>
          </w:hyperlink>
        </w:p>
        <w:p>
          <w:pPr>
            <w:pStyle w:val="Contents5"/>
            <w:tabs>
              <w:tab w:val="clear" w:pos="7892"/>
              <w:tab w:val="right" w:pos="9026" w:leader="dot"/>
            </w:tabs>
            <w:rPr/>
          </w:pPr>
          <w:hyperlink w:anchor="__RefHeading___Toc982801_3644566090">
            <w:r>
              <w:rPr>
                <w:webHidden/>
                <w:rStyle w:val="IndexLink"/>
                <w:rtl w:val="true"/>
              </w:rPr>
              <w:t>الف</w:t>
            </w:r>
            <w:r>
              <w:rPr>
                <w:rStyle w:val="IndexLink"/>
                <w:rtl w:val="true"/>
              </w:rPr>
              <w:t xml:space="preserve">) </w:t>
            </w:r>
            <w:r>
              <w:rPr>
                <w:rStyle w:val="IndexLink"/>
                <w:rtl w:val="true"/>
              </w:rPr>
              <w:t>معنی توقیت</w:t>
            </w:r>
            <w:r>
              <w:rPr>
                <w:rStyle w:val="IndexLink"/>
                <w:rtl w:val="true"/>
              </w:rPr>
              <w:tab/>
            </w:r>
            <w:r>
              <w:rPr>
                <w:rStyle w:val="IndexLink"/>
              </w:rPr>
              <w:t>158</w:t>
            </w:r>
          </w:hyperlink>
        </w:p>
        <w:p>
          <w:pPr>
            <w:pStyle w:val="Contents5"/>
            <w:tabs>
              <w:tab w:val="clear" w:pos="7892"/>
              <w:tab w:val="right" w:pos="9026" w:leader="dot"/>
            </w:tabs>
            <w:rPr/>
          </w:pPr>
          <w:hyperlink w:anchor="__RefHeading___Toc982803_3644566090">
            <w:r>
              <w:rPr>
                <w:webHidden/>
                <w:rStyle w:val="IndexLink"/>
                <w:rtl w:val="true"/>
              </w:rPr>
              <w:t>ب</w:t>
            </w:r>
            <w:r>
              <w:rPr>
                <w:rStyle w:val="IndexLink"/>
                <w:rtl w:val="true"/>
              </w:rPr>
              <w:t xml:space="preserve">) </w:t>
            </w:r>
            <w:r>
              <w:rPr>
                <w:rStyle w:val="IndexLink"/>
                <w:rtl w:val="true"/>
              </w:rPr>
              <w:t>نهی از توقیت</w:t>
            </w:r>
            <w:r>
              <w:rPr>
                <w:rStyle w:val="IndexLink"/>
                <w:rtl w:val="true"/>
              </w:rPr>
              <w:tab/>
            </w:r>
            <w:r>
              <w:rPr>
                <w:rStyle w:val="IndexLink"/>
              </w:rPr>
              <w:t>160</w:t>
            </w:r>
          </w:hyperlink>
        </w:p>
        <w:p>
          <w:pPr>
            <w:pStyle w:val="Contents5"/>
            <w:tabs>
              <w:tab w:val="clear" w:pos="7892"/>
              <w:tab w:val="right" w:pos="9026" w:leader="dot"/>
            </w:tabs>
            <w:rPr/>
          </w:pPr>
          <w:hyperlink w:anchor="__RefHeading___Toc982805_3644566090">
            <w:r>
              <w:rPr>
                <w:webHidden/>
                <w:rStyle w:val="IndexLink"/>
                <w:rtl w:val="true"/>
              </w:rPr>
              <w:t>ج</w:t>
            </w:r>
            <w:r>
              <w:rPr>
                <w:rStyle w:val="IndexLink"/>
                <w:rtl w:val="true"/>
              </w:rPr>
              <w:t xml:space="preserve">) </w:t>
            </w:r>
            <w:r>
              <w:rPr>
                <w:rStyle w:val="IndexLink"/>
                <w:rtl w:val="true"/>
              </w:rPr>
              <w:t>نمونه هایی از توقیت</w:t>
            </w:r>
            <w:r>
              <w:rPr>
                <w:rStyle w:val="IndexLink"/>
                <w:rtl w:val="true"/>
              </w:rPr>
              <w:tab/>
            </w:r>
            <w:r>
              <w:rPr>
                <w:rStyle w:val="IndexLink"/>
              </w:rPr>
              <w:t>161</w:t>
            </w:r>
          </w:hyperlink>
        </w:p>
        <w:p>
          <w:pPr>
            <w:pStyle w:val="Contents4"/>
            <w:tabs>
              <w:tab w:val="clear" w:pos="8176"/>
              <w:tab w:val="right" w:pos="9026" w:leader="dot"/>
            </w:tabs>
            <w:rPr/>
          </w:pPr>
          <w:hyperlink w:anchor="__RefHeading___Toc982807_3644566090">
            <w:r>
              <w:rPr>
                <w:webHidden/>
                <w:rStyle w:val="IndexLink"/>
              </w:rPr>
              <w:t>2</w:t>
            </w:r>
            <w:r>
              <w:rPr>
                <w:rStyle w:val="IndexLink"/>
                <w:rtl w:val="true"/>
              </w:rPr>
              <w:t xml:space="preserve">. </w:t>
            </w:r>
            <w:r>
              <w:rPr>
                <w:rStyle w:val="IndexLink"/>
                <w:rtl w:val="true"/>
              </w:rPr>
              <w:t>قیام قبل از خروج امام مهدی عجل الله تعالی فرجه الشریف و نهی از استعجال</w:t>
            </w:r>
            <w:r>
              <w:rPr>
                <w:rStyle w:val="IndexLink"/>
                <w:rtl w:val="true"/>
              </w:rPr>
              <w:tab/>
            </w:r>
            <w:r>
              <w:rPr>
                <w:rStyle w:val="IndexLink"/>
              </w:rPr>
              <w:t>164</w:t>
            </w:r>
          </w:hyperlink>
        </w:p>
        <w:p>
          <w:pPr>
            <w:pStyle w:val="Contents3"/>
            <w:tabs>
              <w:tab w:val="clear" w:pos="8459"/>
              <w:tab w:val="right" w:pos="9026" w:leader="dot"/>
            </w:tabs>
            <w:rPr/>
          </w:pPr>
          <w:hyperlink w:anchor="__RefHeading___Toc982809_3644566090">
            <w:r>
              <w:rPr>
                <w:webHidden/>
                <w:rStyle w:val="IndexLink"/>
                <w:rtl w:val="true"/>
              </w:rPr>
              <w:t>فصل پنجم</w:t>
            </w:r>
            <w:r>
              <w:rPr>
                <w:rStyle w:val="IndexLink"/>
                <w:rtl w:val="true"/>
              </w:rPr>
              <w:t xml:space="preserve">: </w:t>
            </w:r>
            <w:r>
              <w:rPr>
                <w:rStyle w:val="IndexLink"/>
                <w:rtl w:val="true"/>
              </w:rPr>
              <w:t>علائم ظهور یا نشانه‌های شروع قیام</w:t>
            </w:r>
            <w:r>
              <w:rPr>
                <w:rStyle w:val="IndexLink"/>
                <w:rtl w:val="true"/>
              </w:rPr>
              <w:tab/>
            </w:r>
            <w:r>
              <w:rPr>
                <w:rStyle w:val="IndexLink"/>
              </w:rPr>
              <w:t>167</w:t>
            </w:r>
          </w:hyperlink>
        </w:p>
        <w:p>
          <w:pPr>
            <w:pStyle w:val="Contents4"/>
            <w:tabs>
              <w:tab w:val="clear" w:pos="8176"/>
              <w:tab w:val="right" w:pos="9026" w:leader="dot"/>
            </w:tabs>
            <w:rPr/>
          </w:pPr>
          <w:hyperlink w:anchor="__RefHeading___Toc982811_3644566090">
            <w:r>
              <w:rPr>
                <w:webHidden/>
                <w:rStyle w:val="IndexLink"/>
                <w:rtl w:val="true"/>
              </w:rPr>
              <w:t>اشاره</w:t>
            </w:r>
            <w:r>
              <w:rPr>
                <w:rStyle w:val="IndexLink"/>
                <w:rtl w:val="true"/>
              </w:rPr>
              <w:tab/>
            </w:r>
            <w:r>
              <w:rPr>
                <w:rStyle w:val="IndexLink"/>
              </w:rPr>
              <w:t>167</w:t>
            </w:r>
          </w:hyperlink>
        </w:p>
        <w:p>
          <w:pPr>
            <w:pStyle w:val="Contents4"/>
            <w:tabs>
              <w:tab w:val="clear" w:pos="8176"/>
              <w:tab w:val="right" w:pos="9026" w:leader="dot"/>
            </w:tabs>
            <w:rPr/>
          </w:pPr>
          <w:hyperlink w:anchor="__RefHeading___Toc982813_3644566090">
            <w:r>
              <w:rPr>
                <w:webHidden/>
                <w:rStyle w:val="IndexLink"/>
                <w:rtl w:val="true"/>
              </w:rPr>
              <w:t>یکم</w:t>
            </w:r>
            <w:r>
              <w:rPr>
                <w:rStyle w:val="IndexLink"/>
                <w:rtl w:val="true"/>
              </w:rPr>
              <w:t xml:space="preserve">. </w:t>
            </w:r>
            <w:r>
              <w:rPr>
                <w:rStyle w:val="IndexLink"/>
                <w:rtl w:val="true"/>
              </w:rPr>
              <w:t>تعداد علائم</w:t>
            </w:r>
            <w:r>
              <w:rPr>
                <w:rStyle w:val="IndexLink"/>
                <w:rtl w:val="true"/>
              </w:rPr>
              <w:tab/>
            </w:r>
            <w:r>
              <w:rPr>
                <w:rStyle w:val="IndexLink"/>
              </w:rPr>
              <w:t>169</w:t>
            </w:r>
          </w:hyperlink>
        </w:p>
        <w:p>
          <w:pPr>
            <w:pStyle w:val="Contents4"/>
            <w:tabs>
              <w:tab w:val="clear" w:pos="8176"/>
              <w:tab w:val="right" w:pos="9026" w:leader="dot"/>
            </w:tabs>
            <w:rPr/>
          </w:pPr>
          <w:hyperlink w:anchor="__RefHeading___Toc982815_3644566090">
            <w:r>
              <w:rPr>
                <w:webHidden/>
                <w:rStyle w:val="IndexLink"/>
                <w:rtl w:val="true"/>
              </w:rPr>
              <w:t>دوم</w:t>
            </w:r>
            <w:r>
              <w:rPr>
                <w:rStyle w:val="IndexLink"/>
                <w:rtl w:val="true"/>
              </w:rPr>
              <w:t xml:space="preserve">. </w:t>
            </w:r>
            <w:r>
              <w:rPr>
                <w:rStyle w:val="IndexLink"/>
                <w:rtl w:val="true"/>
              </w:rPr>
              <w:t>تفصیل علائم</w:t>
            </w:r>
            <w:r>
              <w:rPr>
                <w:rStyle w:val="IndexLink"/>
                <w:rtl w:val="true"/>
              </w:rPr>
              <w:tab/>
            </w:r>
            <w:r>
              <w:rPr>
                <w:rStyle w:val="IndexLink"/>
              </w:rPr>
              <w:t>169</w:t>
            </w:r>
          </w:hyperlink>
        </w:p>
        <w:p>
          <w:pPr>
            <w:pStyle w:val="Contents5"/>
            <w:tabs>
              <w:tab w:val="clear" w:pos="7892"/>
              <w:tab w:val="right" w:pos="9026" w:leader="dot"/>
            </w:tabs>
            <w:rPr/>
          </w:pPr>
          <w:hyperlink w:anchor="__RefHeading___Toc982817_3644566090">
            <w:r>
              <w:rPr>
                <w:webHidden/>
                <w:rStyle w:val="IndexLink"/>
                <w:rtl w:val="true"/>
              </w:rPr>
              <w:t>اشاره</w:t>
            </w:r>
            <w:r>
              <w:rPr>
                <w:rStyle w:val="IndexLink"/>
                <w:rtl w:val="true"/>
              </w:rPr>
              <w:tab/>
            </w:r>
            <w:r>
              <w:rPr>
                <w:rStyle w:val="IndexLink"/>
              </w:rPr>
              <w:t>169</w:t>
            </w:r>
          </w:hyperlink>
        </w:p>
        <w:p>
          <w:pPr>
            <w:pStyle w:val="Contents5"/>
            <w:tabs>
              <w:tab w:val="clear" w:pos="7892"/>
              <w:tab w:val="right" w:pos="9026" w:leader="dot"/>
            </w:tabs>
            <w:rPr/>
          </w:pPr>
          <w:hyperlink w:anchor="__RefHeading___Toc982819_3644566090">
            <w:r>
              <w:rPr>
                <w:webHidden/>
                <w:rStyle w:val="IndexLink"/>
                <w:rtl w:val="true"/>
              </w:rPr>
              <w:t>الف</w:t>
            </w:r>
            <w:r>
              <w:rPr>
                <w:rStyle w:val="IndexLink"/>
                <w:rtl w:val="true"/>
              </w:rPr>
              <w:t xml:space="preserve">) </w:t>
            </w:r>
            <w:r>
              <w:rPr>
                <w:rStyle w:val="IndexLink"/>
                <w:rtl w:val="true"/>
              </w:rPr>
              <w:t>علائم صریح</w:t>
            </w:r>
            <w:r>
              <w:rPr>
                <w:rStyle w:val="IndexLink"/>
                <w:rtl w:val="true"/>
              </w:rPr>
              <w:tab/>
            </w:r>
            <w:r>
              <w:rPr>
                <w:rStyle w:val="IndexLink"/>
              </w:rPr>
              <w:t>169</w:t>
            </w:r>
          </w:hyperlink>
        </w:p>
        <w:p>
          <w:pPr>
            <w:pStyle w:val="Contents6"/>
            <w:tabs>
              <w:tab w:val="clear" w:pos="7609"/>
              <w:tab w:val="right" w:pos="9026" w:leader="dot"/>
            </w:tabs>
            <w:rPr/>
          </w:pPr>
          <w:hyperlink w:anchor="__RefHeading___Toc982821_3644566090">
            <w:r>
              <w:rPr>
                <w:webHidden/>
                <w:rStyle w:val="IndexLink"/>
              </w:rPr>
              <w:t>1</w:t>
            </w:r>
            <w:r>
              <w:rPr>
                <w:rStyle w:val="IndexLink"/>
                <w:rtl w:val="true"/>
              </w:rPr>
              <w:t xml:space="preserve">. </w:t>
            </w:r>
            <w:r>
              <w:rPr>
                <w:rStyle w:val="IndexLink"/>
                <w:rtl w:val="true"/>
              </w:rPr>
              <w:t>خسوف و کسوف خاص</w:t>
            </w:r>
            <w:r>
              <w:rPr>
                <w:rStyle w:val="IndexLink"/>
                <w:rtl w:val="true"/>
              </w:rPr>
              <w:tab/>
            </w:r>
            <w:r>
              <w:rPr>
                <w:rStyle w:val="IndexLink"/>
              </w:rPr>
              <w:t>169</w:t>
            </w:r>
          </w:hyperlink>
        </w:p>
        <w:p>
          <w:pPr>
            <w:pStyle w:val="Contents6"/>
            <w:tabs>
              <w:tab w:val="clear" w:pos="7609"/>
              <w:tab w:val="right" w:pos="9026" w:leader="dot"/>
            </w:tabs>
            <w:rPr/>
          </w:pPr>
          <w:hyperlink w:anchor="__RefHeading___Toc982823_3644566090">
            <w:r>
              <w:rPr>
                <w:webHidden/>
                <w:rStyle w:val="IndexLink"/>
              </w:rPr>
              <w:t>2</w:t>
            </w:r>
            <w:r>
              <w:rPr>
                <w:rStyle w:val="IndexLink"/>
                <w:rtl w:val="true"/>
              </w:rPr>
              <w:t xml:space="preserve">. </w:t>
            </w:r>
            <w:r>
              <w:rPr>
                <w:rStyle w:val="IndexLink"/>
                <w:rtl w:val="true"/>
              </w:rPr>
              <w:t>کشته شدن نفس زکیّة</w:t>
            </w:r>
            <w:r>
              <w:rPr>
                <w:rStyle w:val="IndexLink"/>
                <w:rtl w:val="true"/>
              </w:rPr>
              <w:tab/>
            </w:r>
            <w:r>
              <w:rPr>
                <w:rStyle w:val="IndexLink"/>
              </w:rPr>
              <w:t>170</w:t>
            </w:r>
          </w:hyperlink>
        </w:p>
        <w:p>
          <w:pPr>
            <w:pStyle w:val="Contents6"/>
            <w:tabs>
              <w:tab w:val="clear" w:pos="7609"/>
              <w:tab w:val="right" w:pos="9026" w:leader="dot"/>
            </w:tabs>
            <w:rPr/>
          </w:pPr>
          <w:hyperlink w:anchor="__RefHeading___Toc982825_3644566090">
            <w:r>
              <w:rPr>
                <w:webHidden/>
                <w:rStyle w:val="IndexLink"/>
              </w:rPr>
              <w:t>3</w:t>
            </w:r>
            <w:r>
              <w:rPr>
                <w:rStyle w:val="IndexLink"/>
                <w:rtl w:val="true"/>
              </w:rPr>
              <w:t xml:space="preserve">. </w:t>
            </w:r>
            <w:r>
              <w:rPr>
                <w:rStyle w:val="IndexLink"/>
                <w:rtl w:val="true"/>
              </w:rPr>
              <w:t>خروج بنی الأصفر</w:t>
            </w:r>
            <w:r>
              <w:rPr>
                <w:rStyle w:val="IndexLink"/>
                <w:rtl w:val="true"/>
              </w:rPr>
              <w:tab/>
            </w:r>
            <w:r>
              <w:rPr>
                <w:rStyle w:val="IndexLink"/>
              </w:rPr>
              <w:t>171</w:t>
            </w:r>
          </w:hyperlink>
        </w:p>
        <w:p>
          <w:pPr>
            <w:pStyle w:val="Contents5"/>
            <w:tabs>
              <w:tab w:val="clear" w:pos="7892"/>
              <w:tab w:val="right" w:pos="9026" w:leader="dot"/>
            </w:tabs>
            <w:rPr/>
          </w:pPr>
          <w:hyperlink w:anchor="__RefHeading___Toc982827_3644566090">
            <w:r>
              <w:rPr>
                <w:webHidden/>
                <w:rStyle w:val="IndexLink"/>
                <w:rtl w:val="true"/>
              </w:rPr>
              <w:t>ب</w:t>
            </w:r>
            <w:r>
              <w:rPr>
                <w:rStyle w:val="IndexLink"/>
                <w:rtl w:val="true"/>
              </w:rPr>
              <w:t xml:space="preserve">) </w:t>
            </w:r>
            <w:r>
              <w:rPr>
                <w:rStyle w:val="IndexLink"/>
                <w:rtl w:val="true"/>
              </w:rPr>
              <w:t>علائم غیرصریح</w:t>
            </w:r>
            <w:r>
              <w:rPr>
                <w:rStyle w:val="IndexLink"/>
                <w:rtl w:val="true"/>
              </w:rPr>
              <w:tab/>
            </w:r>
            <w:r>
              <w:rPr>
                <w:rStyle w:val="IndexLink"/>
              </w:rPr>
              <w:t>172</w:t>
            </w:r>
          </w:hyperlink>
        </w:p>
        <w:p>
          <w:pPr>
            <w:pStyle w:val="Contents6"/>
            <w:tabs>
              <w:tab w:val="clear" w:pos="7609"/>
              <w:tab w:val="right" w:pos="9026" w:leader="dot"/>
            </w:tabs>
            <w:rPr/>
          </w:pPr>
          <w:hyperlink w:anchor="__RefHeading___Toc982829_3644566090">
            <w:r>
              <w:rPr>
                <w:webHidden/>
                <w:rStyle w:val="IndexLink"/>
                <w:rtl w:val="true"/>
              </w:rPr>
              <w:t>اشاره</w:t>
            </w:r>
            <w:r>
              <w:rPr>
                <w:rStyle w:val="IndexLink"/>
                <w:rtl w:val="true"/>
              </w:rPr>
              <w:tab/>
            </w:r>
            <w:r>
              <w:rPr>
                <w:rStyle w:val="IndexLink"/>
              </w:rPr>
              <w:t>172</w:t>
            </w:r>
          </w:hyperlink>
        </w:p>
        <w:p>
          <w:pPr>
            <w:pStyle w:val="Contents6"/>
            <w:tabs>
              <w:tab w:val="clear" w:pos="7609"/>
              <w:tab w:val="right" w:pos="9026" w:leader="dot"/>
            </w:tabs>
            <w:rPr/>
          </w:pPr>
          <w:hyperlink w:anchor="__RefHeading___Toc982831_3644566090">
            <w:r>
              <w:rPr>
                <w:webHidden/>
                <w:rStyle w:val="IndexLink"/>
              </w:rPr>
              <w:t>1</w:t>
            </w:r>
            <w:r>
              <w:rPr>
                <w:rStyle w:val="IndexLink"/>
                <w:rtl w:val="true"/>
              </w:rPr>
              <w:t xml:space="preserve">. </w:t>
            </w:r>
            <w:r>
              <w:rPr>
                <w:rStyle w:val="IndexLink"/>
                <w:rtl w:val="true"/>
              </w:rPr>
              <w:t>نزول عیسی بن مریم علیهما السلام</w:t>
            </w:r>
            <w:r>
              <w:rPr>
                <w:rStyle w:val="IndexLink"/>
                <w:rtl w:val="true"/>
              </w:rPr>
              <w:tab/>
            </w:r>
            <w:r>
              <w:rPr>
                <w:rStyle w:val="IndexLink"/>
              </w:rPr>
              <w:t>172</w:t>
            </w:r>
          </w:hyperlink>
        </w:p>
        <w:p>
          <w:pPr>
            <w:pStyle w:val="Contents6"/>
            <w:tabs>
              <w:tab w:val="clear" w:pos="7609"/>
              <w:tab w:val="right" w:pos="9026" w:leader="dot"/>
            </w:tabs>
            <w:rPr/>
          </w:pPr>
          <w:hyperlink w:anchor="__RefHeading___Toc982833_3644566090">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عیسی بن مریم علیهما السلام از نشانه‌های تشخیص امام مهدی عجل الله تعالی فرجه الشریف</w:t>
            </w:r>
            <w:r>
              <w:rPr>
                <w:rStyle w:val="IndexLink"/>
                <w:rtl w:val="true"/>
              </w:rPr>
              <w:tab/>
            </w:r>
            <w:r>
              <w:rPr>
                <w:rStyle w:val="IndexLink"/>
              </w:rPr>
              <w:t>172</w:t>
            </w:r>
          </w:hyperlink>
        </w:p>
        <w:p>
          <w:pPr>
            <w:pStyle w:val="Contents6"/>
            <w:tabs>
              <w:tab w:val="clear" w:pos="7609"/>
              <w:tab w:val="right" w:pos="9026" w:leader="dot"/>
            </w:tabs>
            <w:rPr/>
          </w:pPr>
          <w:hyperlink w:anchor="__RefHeading___Toc982835_3644566090">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عیسی بن مریم علیهما السلام ناصر و مؤیّد امام مهدی عجل الله تعالی فرجه الشریف</w:t>
            </w:r>
            <w:r>
              <w:rPr>
                <w:rStyle w:val="IndexLink"/>
                <w:rtl w:val="true"/>
              </w:rPr>
              <w:tab/>
            </w:r>
            <w:r>
              <w:rPr>
                <w:rStyle w:val="IndexLink"/>
              </w:rPr>
              <w:t>173</w:t>
            </w:r>
          </w:hyperlink>
        </w:p>
        <w:p>
          <w:pPr>
            <w:pStyle w:val="Contents6"/>
            <w:tabs>
              <w:tab w:val="clear" w:pos="7609"/>
              <w:tab w:val="right" w:pos="9026" w:leader="dot"/>
            </w:tabs>
            <w:rPr/>
          </w:pPr>
          <w:hyperlink w:anchor="__RefHeading___Toc982837_3644566090">
            <w:r>
              <w:rPr>
                <w:webHidden/>
                <w:rStyle w:val="IndexLink"/>
                <w:rtl w:val="true"/>
              </w:rPr>
              <w:t>اشاره</w:t>
            </w:r>
            <w:r>
              <w:rPr>
                <w:rStyle w:val="IndexLink"/>
                <w:rtl w:val="true"/>
              </w:rPr>
              <w:tab/>
            </w:r>
            <w:r>
              <w:rPr>
                <w:rStyle w:val="IndexLink"/>
              </w:rPr>
              <w:t>173</w:t>
            </w:r>
          </w:hyperlink>
        </w:p>
        <w:p>
          <w:pPr>
            <w:pStyle w:val="Contents6"/>
            <w:tabs>
              <w:tab w:val="clear" w:pos="7609"/>
              <w:tab w:val="right" w:pos="9026" w:leader="dot"/>
            </w:tabs>
            <w:rPr/>
          </w:pPr>
          <w:hyperlink w:anchor="__RefHeading___Toc982839_3644566090">
            <w:r>
              <w:rPr>
                <w:webHidden/>
                <w:rStyle w:val="IndexLink"/>
                <w:rtl w:val="true"/>
              </w:rPr>
              <w:t>جلوه‌های تأیید و نصرت امام مهدی عجل الله تعالی فرجه الشریف</w:t>
            </w:r>
            <w:r>
              <w:rPr>
                <w:rStyle w:val="IndexLink"/>
                <w:rtl w:val="true"/>
              </w:rPr>
              <w:tab/>
            </w:r>
            <w:r>
              <w:rPr>
                <w:rStyle w:val="IndexLink"/>
              </w:rPr>
              <w:t>173</w:t>
            </w:r>
          </w:hyperlink>
        </w:p>
        <w:p>
          <w:pPr>
            <w:pStyle w:val="Contents6"/>
            <w:tabs>
              <w:tab w:val="clear" w:pos="7609"/>
              <w:tab w:val="right" w:pos="9026" w:leader="dot"/>
            </w:tabs>
            <w:rPr/>
          </w:pPr>
          <w:hyperlink w:anchor="__RefHeading___Toc982841_3644566090">
            <w:r>
              <w:rPr>
                <w:webHidden/>
                <w:rStyle w:val="IndexLink"/>
                <w:rtl w:val="true"/>
              </w:rPr>
              <w:t>الف</w:t>
            </w:r>
            <w:r>
              <w:rPr>
                <w:rStyle w:val="IndexLink"/>
                <w:rtl w:val="true"/>
              </w:rPr>
              <w:t xml:space="preserve">) </w:t>
            </w:r>
            <w:r>
              <w:rPr>
                <w:rStyle w:val="IndexLink"/>
                <w:rtl w:val="true"/>
              </w:rPr>
              <w:t>نبرد با دجّال و کشتن وی</w:t>
            </w:r>
            <w:r>
              <w:rPr>
                <w:rStyle w:val="IndexLink"/>
                <w:rtl w:val="true"/>
              </w:rPr>
              <w:tab/>
            </w:r>
            <w:r>
              <w:rPr>
                <w:rStyle w:val="IndexLink"/>
              </w:rPr>
              <w:t>173</w:t>
            </w:r>
          </w:hyperlink>
        </w:p>
        <w:p>
          <w:pPr>
            <w:pStyle w:val="Contents6"/>
            <w:tabs>
              <w:tab w:val="clear" w:pos="7609"/>
              <w:tab w:val="right" w:pos="9026" w:leader="dot"/>
            </w:tabs>
            <w:rPr/>
          </w:pPr>
          <w:hyperlink w:anchor="__RefHeading___Toc982843_3644566090">
            <w:r>
              <w:rPr>
                <w:webHidden/>
                <w:rStyle w:val="IndexLink"/>
                <w:rtl w:val="true"/>
              </w:rPr>
              <w:t>ب</w:t>
            </w:r>
            <w:r>
              <w:rPr>
                <w:rStyle w:val="IndexLink"/>
                <w:rtl w:val="true"/>
              </w:rPr>
              <w:t xml:space="preserve">) </w:t>
            </w:r>
            <w:r>
              <w:rPr>
                <w:rStyle w:val="IndexLink"/>
                <w:rtl w:val="true"/>
              </w:rPr>
              <w:t xml:space="preserve">اقتدا کردن به امام مهدی عجل الله تعالی فرجه الشریف در نماز جماعت </w:t>
            </w:r>
            <w:r>
              <w:rPr>
                <w:rStyle w:val="IndexLink"/>
                <w:rtl w:val="true"/>
              </w:rPr>
              <w:t>(</w:t>
            </w:r>
            <w:r>
              <w:rPr>
                <w:rStyle w:val="IndexLink"/>
                <w:rtl w:val="true"/>
              </w:rPr>
              <w:t>نمایش اطاعت از امام</w:t>
            </w:r>
            <w:r>
              <w:rPr>
                <w:rStyle w:val="IndexLink"/>
                <w:rtl w:val="true"/>
              </w:rPr>
              <w:t>)</w:t>
              <w:tab/>
            </w:r>
            <w:r>
              <w:rPr>
                <w:rStyle w:val="IndexLink"/>
              </w:rPr>
              <w:t>174</w:t>
            </w:r>
          </w:hyperlink>
        </w:p>
        <w:p>
          <w:pPr>
            <w:pStyle w:val="Contents6"/>
            <w:tabs>
              <w:tab w:val="clear" w:pos="7609"/>
              <w:tab w:val="right" w:pos="9026" w:leader="dot"/>
            </w:tabs>
            <w:rPr/>
          </w:pPr>
          <w:hyperlink w:anchor="__RefHeading___Toc982845_3644566090">
            <w:r>
              <w:rPr>
                <w:webHidden/>
                <w:rStyle w:val="IndexLink"/>
                <w:rtl w:val="true"/>
              </w:rPr>
              <w:t>ج</w:t>
            </w:r>
            <w:r>
              <w:rPr>
                <w:rStyle w:val="IndexLink"/>
                <w:rtl w:val="true"/>
              </w:rPr>
              <w:t xml:space="preserve">) </w:t>
            </w:r>
            <w:r>
              <w:rPr>
                <w:rStyle w:val="IndexLink"/>
                <w:rtl w:val="true"/>
              </w:rPr>
              <w:t>از بین بردن مظاهر شرک و بی دینی و حاکم کردن دین اسلام</w:t>
            </w:r>
            <w:r>
              <w:rPr>
                <w:rStyle w:val="IndexLink"/>
                <w:rtl w:val="true"/>
              </w:rPr>
              <w:tab/>
            </w:r>
            <w:r>
              <w:rPr>
                <w:rStyle w:val="IndexLink"/>
              </w:rPr>
              <w:t>179</w:t>
            </w:r>
          </w:hyperlink>
        </w:p>
        <w:p>
          <w:pPr>
            <w:pStyle w:val="Contents6"/>
            <w:tabs>
              <w:tab w:val="clear" w:pos="7609"/>
              <w:tab w:val="right" w:pos="9026" w:leader="dot"/>
            </w:tabs>
            <w:rPr/>
          </w:pPr>
          <w:hyperlink w:anchor="__RefHeading___Toc982847_3644566090">
            <w:r>
              <w:rPr>
                <w:webHidden/>
                <w:rStyle w:val="IndexLink"/>
              </w:rPr>
              <w:t>2</w:t>
            </w:r>
            <w:r>
              <w:rPr>
                <w:rStyle w:val="IndexLink"/>
                <w:rtl w:val="true"/>
              </w:rPr>
              <w:t xml:space="preserve">. </w:t>
            </w:r>
            <w:r>
              <w:rPr>
                <w:rStyle w:val="IndexLink"/>
                <w:rtl w:val="true"/>
              </w:rPr>
              <w:t>دجّال</w:t>
            </w:r>
            <w:r>
              <w:rPr>
                <w:rStyle w:val="IndexLink"/>
                <w:rtl w:val="true"/>
              </w:rPr>
              <w:tab/>
            </w:r>
            <w:r>
              <w:rPr>
                <w:rStyle w:val="IndexLink"/>
              </w:rPr>
              <w:t>181</w:t>
            </w:r>
          </w:hyperlink>
        </w:p>
        <w:p>
          <w:pPr>
            <w:pStyle w:val="Contents6"/>
            <w:tabs>
              <w:tab w:val="clear" w:pos="7609"/>
              <w:tab w:val="right" w:pos="9026" w:leader="dot"/>
            </w:tabs>
            <w:rPr/>
          </w:pPr>
          <w:hyperlink w:anchor="__RefHeading___Toc982849_3644566090">
            <w:r>
              <w:rPr>
                <w:webHidden/>
                <w:rStyle w:val="IndexLink"/>
                <w:rtl w:val="true"/>
              </w:rPr>
              <w:t>اشاره</w:t>
            </w:r>
            <w:r>
              <w:rPr>
                <w:rStyle w:val="IndexLink"/>
                <w:rtl w:val="true"/>
              </w:rPr>
              <w:tab/>
            </w:r>
            <w:r>
              <w:rPr>
                <w:rStyle w:val="IndexLink"/>
              </w:rPr>
              <w:t>181</w:t>
            </w:r>
          </w:hyperlink>
        </w:p>
        <w:p>
          <w:pPr>
            <w:pStyle w:val="Contents6"/>
            <w:tabs>
              <w:tab w:val="clear" w:pos="7609"/>
              <w:tab w:val="right" w:pos="9026" w:leader="dot"/>
            </w:tabs>
            <w:rPr/>
          </w:pPr>
          <w:hyperlink w:anchor="__RefHeading___Toc982851_3644566090">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دجّال از علائم ظهور امام مهدی عجل الله تعالی فرجه الشریف</w:t>
            </w:r>
            <w:r>
              <w:rPr>
                <w:rStyle w:val="IndexLink"/>
                <w:rtl w:val="true"/>
              </w:rPr>
              <w:tab/>
            </w:r>
            <w:r>
              <w:rPr>
                <w:rStyle w:val="IndexLink"/>
              </w:rPr>
              <w:t>181</w:t>
            </w:r>
          </w:hyperlink>
        </w:p>
        <w:p>
          <w:pPr>
            <w:pStyle w:val="Contents6"/>
            <w:tabs>
              <w:tab w:val="clear" w:pos="7609"/>
              <w:tab w:val="right" w:pos="9026" w:leader="dot"/>
            </w:tabs>
            <w:rPr/>
          </w:pPr>
          <w:hyperlink w:anchor="__RefHeading___Toc982853_3644566090">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وقت ظهور دجّال</w:t>
            </w:r>
            <w:r>
              <w:rPr>
                <w:rStyle w:val="IndexLink"/>
                <w:rtl w:val="true"/>
              </w:rPr>
              <w:tab/>
            </w:r>
            <w:r>
              <w:rPr>
                <w:rStyle w:val="IndexLink"/>
              </w:rPr>
              <w:t>182</w:t>
            </w:r>
          </w:hyperlink>
        </w:p>
        <w:p>
          <w:pPr>
            <w:pStyle w:val="Contents6"/>
            <w:tabs>
              <w:tab w:val="clear" w:pos="7609"/>
              <w:tab w:val="right" w:pos="9026" w:leader="dot"/>
            </w:tabs>
            <w:rPr/>
          </w:pPr>
          <w:hyperlink w:anchor="__RefHeading___Toc982855_3644566090">
            <w:r>
              <w:rPr>
                <w:webHidden/>
                <w:rStyle w:val="IndexLink"/>
              </w:rPr>
              <w:t>2</w:t>
            </w:r>
            <w:r>
              <w:rPr>
                <w:rStyle w:val="IndexLink"/>
                <w:rtl w:val="true"/>
              </w:rPr>
              <w:t xml:space="preserve">. </w:t>
            </w:r>
            <w:r>
              <w:rPr>
                <w:rStyle w:val="IndexLink"/>
              </w:rPr>
              <w:t>3</w:t>
            </w:r>
            <w:r>
              <w:rPr>
                <w:rStyle w:val="IndexLink"/>
                <w:rtl w:val="true"/>
              </w:rPr>
              <w:t xml:space="preserve">. </w:t>
            </w:r>
            <w:r>
              <w:rPr>
                <w:rStyle w:val="IndexLink"/>
                <w:rtl w:val="true"/>
              </w:rPr>
              <w:t>سرنوشت دجّال</w:t>
            </w:r>
            <w:r>
              <w:rPr>
                <w:rStyle w:val="IndexLink"/>
                <w:rtl w:val="true"/>
              </w:rPr>
              <w:tab/>
            </w:r>
            <w:r>
              <w:rPr>
                <w:rStyle w:val="IndexLink"/>
              </w:rPr>
              <w:t>183</w:t>
            </w:r>
          </w:hyperlink>
        </w:p>
        <w:p>
          <w:pPr>
            <w:pStyle w:val="Contents6"/>
            <w:tabs>
              <w:tab w:val="clear" w:pos="7609"/>
              <w:tab w:val="right" w:pos="9026" w:leader="dot"/>
            </w:tabs>
            <w:rPr/>
          </w:pPr>
          <w:hyperlink w:anchor="__RefHeading___Toc982857_3644566090">
            <w:r>
              <w:rPr>
                <w:webHidden/>
                <w:rStyle w:val="IndexLink"/>
              </w:rPr>
              <w:t>3</w:t>
            </w:r>
            <w:r>
              <w:rPr>
                <w:rStyle w:val="IndexLink"/>
                <w:rtl w:val="true"/>
              </w:rPr>
              <w:t xml:space="preserve">. </w:t>
            </w:r>
            <w:r>
              <w:rPr>
                <w:rStyle w:val="IndexLink"/>
                <w:rtl w:val="true"/>
              </w:rPr>
              <w:t>سفیانی</w:t>
            </w:r>
            <w:r>
              <w:rPr>
                <w:rStyle w:val="IndexLink"/>
                <w:rtl w:val="true"/>
              </w:rPr>
              <w:tab/>
            </w:r>
            <w:r>
              <w:rPr>
                <w:rStyle w:val="IndexLink"/>
              </w:rPr>
              <w:t>183</w:t>
            </w:r>
          </w:hyperlink>
        </w:p>
        <w:p>
          <w:pPr>
            <w:pStyle w:val="Contents6"/>
            <w:tabs>
              <w:tab w:val="clear" w:pos="7609"/>
              <w:tab w:val="right" w:pos="9026" w:leader="dot"/>
            </w:tabs>
            <w:rPr/>
          </w:pPr>
          <w:hyperlink w:anchor="__RefHeading___Toc982859_3644566090">
            <w:r>
              <w:rPr>
                <w:webHidden/>
                <w:rStyle w:val="IndexLink"/>
                <w:rtl w:val="true"/>
              </w:rPr>
              <w:t>اشاره</w:t>
            </w:r>
            <w:r>
              <w:rPr>
                <w:rStyle w:val="IndexLink"/>
                <w:rtl w:val="true"/>
              </w:rPr>
              <w:tab/>
            </w:r>
            <w:r>
              <w:rPr>
                <w:rStyle w:val="IndexLink"/>
              </w:rPr>
              <w:t>183</w:t>
            </w:r>
          </w:hyperlink>
        </w:p>
        <w:p>
          <w:pPr>
            <w:pStyle w:val="Contents6"/>
            <w:tabs>
              <w:tab w:val="clear" w:pos="7609"/>
              <w:tab w:val="right" w:pos="9026" w:leader="dot"/>
            </w:tabs>
            <w:rPr/>
          </w:pPr>
          <w:hyperlink w:anchor="__RefHeading___Toc982861_3644566090">
            <w:r>
              <w:rPr>
                <w:webHidden/>
                <w:rStyle w:val="IndexLink"/>
              </w:rPr>
              <w:t>3</w:t>
            </w:r>
            <w:r>
              <w:rPr>
                <w:rStyle w:val="IndexLink"/>
                <w:rtl w:val="true"/>
              </w:rPr>
              <w:t xml:space="preserve">. </w:t>
            </w:r>
            <w:r>
              <w:rPr>
                <w:rStyle w:val="IndexLink"/>
              </w:rPr>
              <w:t>1</w:t>
            </w:r>
            <w:r>
              <w:rPr>
                <w:rStyle w:val="IndexLink"/>
                <w:rtl w:val="true"/>
              </w:rPr>
              <w:t xml:space="preserve">. </w:t>
            </w:r>
            <w:r>
              <w:rPr>
                <w:rStyle w:val="IndexLink"/>
                <w:rtl w:val="true"/>
              </w:rPr>
              <w:t>سفیانی از علائم شروع قیام امام مهدی عجل الله تعالی فرجه الشریف</w:t>
            </w:r>
            <w:r>
              <w:rPr>
                <w:rStyle w:val="IndexLink"/>
                <w:rtl w:val="true"/>
              </w:rPr>
              <w:tab/>
            </w:r>
            <w:r>
              <w:rPr>
                <w:rStyle w:val="IndexLink"/>
              </w:rPr>
              <w:t>184</w:t>
            </w:r>
          </w:hyperlink>
        </w:p>
        <w:p>
          <w:pPr>
            <w:pStyle w:val="Contents6"/>
            <w:tabs>
              <w:tab w:val="clear" w:pos="7609"/>
              <w:tab w:val="right" w:pos="9026" w:leader="dot"/>
            </w:tabs>
            <w:rPr/>
          </w:pPr>
          <w:hyperlink w:anchor="__RefHeading___Toc982863_3644566090">
            <w:r>
              <w:rPr>
                <w:webHidden/>
                <w:rStyle w:val="IndexLink"/>
              </w:rPr>
              <w:t>3</w:t>
            </w:r>
            <w:r>
              <w:rPr>
                <w:rStyle w:val="IndexLink"/>
                <w:rtl w:val="true"/>
              </w:rPr>
              <w:t xml:space="preserve">. </w:t>
            </w:r>
            <w:r>
              <w:rPr>
                <w:rStyle w:val="IndexLink"/>
              </w:rPr>
              <w:t>2</w:t>
            </w:r>
            <w:r>
              <w:rPr>
                <w:rStyle w:val="IndexLink"/>
                <w:rtl w:val="true"/>
              </w:rPr>
              <w:t xml:space="preserve">. </w:t>
            </w:r>
            <w:r>
              <w:rPr>
                <w:rStyle w:val="IndexLink"/>
                <w:rtl w:val="true"/>
              </w:rPr>
              <w:t>نام و نسب سفیانی</w:t>
            </w:r>
            <w:r>
              <w:rPr>
                <w:rStyle w:val="IndexLink"/>
                <w:rtl w:val="true"/>
              </w:rPr>
              <w:tab/>
            </w:r>
            <w:r>
              <w:rPr>
                <w:rStyle w:val="IndexLink"/>
              </w:rPr>
              <w:t>184</w:t>
            </w:r>
          </w:hyperlink>
        </w:p>
        <w:p>
          <w:pPr>
            <w:pStyle w:val="Contents6"/>
            <w:tabs>
              <w:tab w:val="clear" w:pos="7609"/>
              <w:tab w:val="right" w:pos="9026" w:leader="dot"/>
            </w:tabs>
            <w:rPr/>
          </w:pPr>
          <w:hyperlink w:anchor="__RefHeading___Toc982865_3644566090">
            <w:r>
              <w:rPr>
                <w:webHidden/>
                <w:rStyle w:val="IndexLink"/>
              </w:rPr>
              <w:t>3</w:t>
            </w:r>
            <w:r>
              <w:rPr>
                <w:rStyle w:val="IndexLink"/>
                <w:rtl w:val="true"/>
              </w:rPr>
              <w:t xml:space="preserve">. </w:t>
            </w:r>
            <w:r>
              <w:rPr>
                <w:rStyle w:val="IndexLink"/>
              </w:rPr>
              <w:t>3</w:t>
            </w:r>
            <w:r>
              <w:rPr>
                <w:rStyle w:val="IndexLink"/>
                <w:rtl w:val="true"/>
              </w:rPr>
              <w:t xml:space="preserve">. </w:t>
            </w:r>
            <w:r>
              <w:rPr>
                <w:rStyle w:val="IndexLink"/>
                <w:rtl w:val="true"/>
              </w:rPr>
              <w:t>زمان ظهور سفیانی</w:t>
            </w:r>
            <w:r>
              <w:rPr>
                <w:rStyle w:val="IndexLink"/>
                <w:rtl w:val="true"/>
              </w:rPr>
              <w:tab/>
            </w:r>
            <w:r>
              <w:rPr>
                <w:rStyle w:val="IndexLink"/>
              </w:rPr>
              <w:t>184</w:t>
            </w:r>
          </w:hyperlink>
        </w:p>
        <w:p>
          <w:pPr>
            <w:pStyle w:val="Contents6"/>
            <w:tabs>
              <w:tab w:val="clear" w:pos="7609"/>
              <w:tab w:val="right" w:pos="9026" w:leader="dot"/>
            </w:tabs>
            <w:rPr/>
          </w:pPr>
          <w:hyperlink w:anchor="__RefHeading___Toc982867_3644566090">
            <w:r>
              <w:rPr>
                <w:webHidden/>
                <w:rStyle w:val="IndexLink"/>
              </w:rPr>
              <w:t>3</w:t>
            </w:r>
            <w:r>
              <w:rPr>
                <w:rStyle w:val="IndexLink"/>
                <w:rtl w:val="true"/>
              </w:rPr>
              <w:t xml:space="preserve">. </w:t>
            </w:r>
            <w:r>
              <w:rPr>
                <w:rStyle w:val="IndexLink"/>
              </w:rPr>
              <w:t>4</w:t>
            </w:r>
            <w:r>
              <w:rPr>
                <w:rStyle w:val="IndexLink"/>
                <w:rtl w:val="true"/>
              </w:rPr>
              <w:t xml:space="preserve">. </w:t>
            </w:r>
            <w:r>
              <w:rPr>
                <w:rStyle w:val="IndexLink"/>
                <w:rtl w:val="true"/>
              </w:rPr>
              <w:t>مکان ظهور سفیانی</w:t>
            </w:r>
            <w:r>
              <w:rPr>
                <w:rStyle w:val="IndexLink"/>
                <w:rtl w:val="true"/>
              </w:rPr>
              <w:tab/>
            </w:r>
            <w:r>
              <w:rPr>
                <w:rStyle w:val="IndexLink"/>
              </w:rPr>
              <w:t>185</w:t>
            </w:r>
          </w:hyperlink>
        </w:p>
        <w:p>
          <w:pPr>
            <w:pStyle w:val="Contents6"/>
            <w:tabs>
              <w:tab w:val="clear" w:pos="7609"/>
              <w:tab w:val="right" w:pos="9026" w:leader="dot"/>
            </w:tabs>
            <w:rPr/>
          </w:pPr>
          <w:hyperlink w:anchor="__RefHeading___Toc982869_3644566090">
            <w:r>
              <w:rPr>
                <w:webHidden/>
                <w:rStyle w:val="IndexLink"/>
              </w:rPr>
              <w:t>3</w:t>
            </w:r>
            <w:r>
              <w:rPr>
                <w:rStyle w:val="IndexLink"/>
                <w:rtl w:val="true"/>
              </w:rPr>
              <w:t xml:space="preserve">. </w:t>
            </w:r>
            <w:r>
              <w:rPr>
                <w:rStyle w:val="IndexLink"/>
              </w:rPr>
              <w:t>5</w:t>
            </w:r>
            <w:r>
              <w:rPr>
                <w:rStyle w:val="IndexLink"/>
                <w:rtl w:val="true"/>
              </w:rPr>
              <w:t xml:space="preserve">. </w:t>
            </w:r>
            <w:r>
              <w:rPr>
                <w:rStyle w:val="IndexLink"/>
                <w:rtl w:val="true"/>
              </w:rPr>
              <w:t>اقدامات سفیانی در مقابله با امام مهدی عجل الله تعالی فرجه الشریف</w:t>
            </w:r>
            <w:r>
              <w:rPr>
                <w:rStyle w:val="IndexLink"/>
                <w:rtl w:val="true"/>
              </w:rPr>
              <w:tab/>
            </w:r>
            <w:r>
              <w:rPr>
                <w:rStyle w:val="IndexLink"/>
              </w:rPr>
              <w:t>186</w:t>
            </w:r>
          </w:hyperlink>
        </w:p>
        <w:p>
          <w:pPr>
            <w:pStyle w:val="Contents6"/>
            <w:tabs>
              <w:tab w:val="clear" w:pos="7609"/>
              <w:tab w:val="right" w:pos="9026" w:leader="dot"/>
            </w:tabs>
            <w:rPr/>
          </w:pPr>
          <w:hyperlink w:anchor="__RefHeading___Toc982871_3644566090">
            <w:r>
              <w:rPr>
                <w:webHidden/>
                <w:rStyle w:val="IndexLink"/>
              </w:rPr>
              <w:t>4</w:t>
            </w:r>
            <w:r>
              <w:rPr>
                <w:rStyle w:val="IndexLink"/>
                <w:rtl w:val="true"/>
              </w:rPr>
              <w:t xml:space="preserve">. </w:t>
            </w:r>
            <w:r>
              <w:rPr>
                <w:rStyle w:val="IndexLink"/>
                <w:rtl w:val="true"/>
              </w:rPr>
              <w:t>خسف بیداء</w:t>
            </w:r>
            <w:r>
              <w:rPr>
                <w:rStyle w:val="IndexLink"/>
                <w:rtl w:val="true"/>
              </w:rPr>
              <w:tab/>
            </w:r>
            <w:r>
              <w:rPr>
                <w:rStyle w:val="IndexLink"/>
              </w:rPr>
              <w:t>186</w:t>
            </w:r>
          </w:hyperlink>
        </w:p>
        <w:p>
          <w:pPr>
            <w:pStyle w:val="Contents6"/>
            <w:tabs>
              <w:tab w:val="clear" w:pos="7609"/>
              <w:tab w:val="right" w:pos="9026" w:leader="dot"/>
            </w:tabs>
            <w:rPr/>
          </w:pPr>
          <w:hyperlink w:anchor="__RefHeading___Toc982873_3644566090">
            <w:r>
              <w:rPr>
                <w:webHidden/>
                <w:rStyle w:val="IndexLink"/>
                <w:rtl w:val="true"/>
              </w:rPr>
              <w:t>اشاره</w:t>
            </w:r>
            <w:r>
              <w:rPr>
                <w:rStyle w:val="IndexLink"/>
                <w:rtl w:val="true"/>
              </w:rPr>
              <w:tab/>
            </w:r>
            <w:r>
              <w:rPr>
                <w:rStyle w:val="IndexLink"/>
              </w:rPr>
              <w:t>186</w:t>
            </w:r>
          </w:hyperlink>
        </w:p>
        <w:p>
          <w:pPr>
            <w:pStyle w:val="Contents6"/>
            <w:tabs>
              <w:tab w:val="clear" w:pos="7609"/>
              <w:tab w:val="right" w:pos="9026" w:leader="dot"/>
            </w:tabs>
            <w:rPr/>
          </w:pPr>
          <w:hyperlink w:anchor="__RefHeading___Toc982875_3644566090">
            <w:r>
              <w:rPr>
                <w:webHidden/>
                <w:rStyle w:val="IndexLink"/>
              </w:rPr>
              <w:t>4</w:t>
            </w:r>
            <w:r>
              <w:rPr>
                <w:rStyle w:val="IndexLink"/>
                <w:rtl w:val="true"/>
              </w:rPr>
              <w:t xml:space="preserve">. </w:t>
            </w:r>
            <w:r>
              <w:rPr>
                <w:rStyle w:val="IndexLink"/>
              </w:rPr>
              <w:t>1</w:t>
            </w:r>
            <w:r>
              <w:rPr>
                <w:rStyle w:val="IndexLink"/>
                <w:rtl w:val="true"/>
              </w:rPr>
              <w:t xml:space="preserve">. </w:t>
            </w:r>
            <w:r>
              <w:rPr>
                <w:rStyle w:val="IndexLink"/>
                <w:rtl w:val="true"/>
              </w:rPr>
              <w:t>معنای خسف</w:t>
            </w:r>
            <w:r>
              <w:rPr>
                <w:rStyle w:val="IndexLink"/>
                <w:rtl w:val="true"/>
              </w:rPr>
              <w:tab/>
            </w:r>
            <w:r>
              <w:rPr>
                <w:rStyle w:val="IndexLink"/>
              </w:rPr>
              <w:t>186</w:t>
            </w:r>
          </w:hyperlink>
        </w:p>
        <w:p>
          <w:pPr>
            <w:pStyle w:val="Contents6"/>
            <w:tabs>
              <w:tab w:val="clear" w:pos="7609"/>
              <w:tab w:val="right" w:pos="9026" w:leader="dot"/>
            </w:tabs>
            <w:rPr/>
          </w:pPr>
          <w:hyperlink w:anchor="__RefHeading___Toc982877_3644566090">
            <w:r>
              <w:rPr>
                <w:webHidden/>
                <w:rStyle w:val="IndexLink"/>
              </w:rPr>
              <w:t>4</w:t>
            </w:r>
            <w:r>
              <w:rPr>
                <w:rStyle w:val="IndexLink"/>
                <w:rtl w:val="true"/>
              </w:rPr>
              <w:t xml:space="preserve">. </w:t>
            </w:r>
            <w:r>
              <w:rPr>
                <w:rStyle w:val="IndexLink"/>
              </w:rPr>
              <w:t>2</w:t>
            </w:r>
            <w:r>
              <w:rPr>
                <w:rStyle w:val="IndexLink"/>
                <w:rtl w:val="true"/>
              </w:rPr>
              <w:t xml:space="preserve">. </w:t>
            </w:r>
            <w:r>
              <w:rPr>
                <w:rStyle w:val="IndexLink"/>
                <w:rtl w:val="true"/>
              </w:rPr>
              <w:t>محل خسف</w:t>
            </w:r>
            <w:r>
              <w:rPr>
                <w:rStyle w:val="IndexLink"/>
                <w:rtl w:val="true"/>
              </w:rPr>
              <w:tab/>
            </w:r>
            <w:r>
              <w:rPr>
                <w:rStyle w:val="IndexLink"/>
              </w:rPr>
              <w:t>187</w:t>
            </w:r>
          </w:hyperlink>
        </w:p>
        <w:p>
          <w:pPr>
            <w:pStyle w:val="Contents6"/>
            <w:tabs>
              <w:tab w:val="clear" w:pos="7609"/>
              <w:tab w:val="right" w:pos="9026" w:leader="dot"/>
            </w:tabs>
            <w:rPr/>
          </w:pPr>
          <w:hyperlink w:anchor="__RefHeading___Toc982879_3644566090">
            <w:r>
              <w:rPr>
                <w:webHidden/>
                <w:rStyle w:val="IndexLink"/>
              </w:rPr>
              <w:t>4</w:t>
            </w:r>
            <w:r>
              <w:rPr>
                <w:rStyle w:val="IndexLink"/>
                <w:rtl w:val="true"/>
              </w:rPr>
              <w:t xml:space="preserve">. </w:t>
            </w:r>
            <w:r>
              <w:rPr>
                <w:rStyle w:val="IndexLink"/>
              </w:rPr>
              <w:t>3</w:t>
            </w:r>
            <w:r>
              <w:rPr>
                <w:rStyle w:val="IndexLink"/>
                <w:rtl w:val="true"/>
              </w:rPr>
              <w:t xml:space="preserve">. </w:t>
            </w:r>
            <w:r>
              <w:rPr>
                <w:rStyle w:val="IndexLink"/>
                <w:rtl w:val="true"/>
              </w:rPr>
              <w:t>خصوصیات لشکر</w:t>
            </w:r>
            <w:r>
              <w:rPr>
                <w:rStyle w:val="IndexLink"/>
                <w:rtl w:val="true"/>
              </w:rPr>
              <w:tab/>
            </w:r>
            <w:r>
              <w:rPr>
                <w:rStyle w:val="IndexLink"/>
              </w:rPr>
              <w:t>191</w:t>
            </w:r>
          </w:hyperlink>
        </w:p>
        <w:p>
          <w:pPr>
            <w:pStyle w:val="Contents6"/>
            <w:tabs>
              <w:tab w:val="clear" w:pos="7609"/>
              <w:tab w:val="right" w:pos="9026" w:leader="dot"/>
            </w:tabs>
            <w:rPr/>
          </w:pPr>
          <w:hyperlink w:anchor="__RefHeading___Toc982881_3644566090">
            <w:r>
              <w:rPr>
                <w:webHidden/>
                <w:rStyle w:val="IndexLink"/>
                <w:rtl w:val="true"/>
              </w:rPr>
              <w:t>الف</w:t>
            </w:r>
            <w:r>
              <w:rPr>
                <w:rStyle w:val="IndexLink"/>
                <w:rtl w:val="true"/>
              </w:rPr>
              <w:t xml:space="preserve">) </w:t>
            </w:r>
            <w:r>
              <w:rPr>
                <w:rStyle w:val="IndexLink"/>
                <w:rtl w:val="true"/>
              </w:rPr>
              <w:t>فرماندهی</w:t>
            </w:r>
            <w:r>
              <w:rPr>
                <w:rStyle w:val="IndexLink"/>
                <w:rtl w:val="true"/>
              </w:rPr>
              <w:tab/>
            </w:r>
            <w:r>
              <w:rPr>
                <w:rStyle w:val="IndexLink"/>
              </w:rPr>
              <w:t>191</w:t>
            </w:r>
          </w:hyperlink>
        </w:p>
        <w:p>
          <w:pPr>
            <w:pStyle w:val="Contents6"/>
            <w:tabs>
              <w:tab w:val="clear" w:pos="7609"/>
              <w:tab w:val="right" w:pos="9026" w:leader="dot"/>
            </w:tabs>
            <w:rPr/>
          </w:pPr>
          <w:hyperlink w:anchor="__RefHeading___Toc982883_3644566090">
            <w:r>
              <w:rPr>
                <w:webHidden/>
                <w:rStyle w:val="IndexLink"/>
                <w:rtl w:val="true"/>
              </w:rPr>
              <w:t>ب</w:t>
            </w:r>
            <w:r>
              <w:rPr>
                <w:rStyle w:val="IndexLink"/>
                <w:rtl w:val="true"/>
              </w:rPr>
              <w:t xml:space="preserve">) </w:t>
            </w:r>
            <w:r>
              <w:rPr>
                <w:rStyle w:val="IndexLink"/>
                <w:rtl w:val="true"/>
              </w:rPr>
              <w:t>نفرات</w:t>
            </w:r>
            <w:r>
              <w:rPr>
                <w:rStyle w:val="IndexLink"/>
                <w:rtl w:val="true"/>
              </w:rPr>
              <w:tab/>
            </w:r>
            <w:r>
              <w:rPr>
                <w:rStyle w:val="IndexLink"/>
              </w:rPr>
              <w:t>192</w:t>
            </w:r>
          </w:hyperlink>
        </w:p>
        <w:p>
          <w:pPr>
            <w:pStyle w:val="Contents6"/>
            <w:tabs>
              <w:tab w:val="clear" w:pos="7609"/>
              <w:tab w:val="right" w:pos="9026" w:leader="dot"/>
            </w:tabs>
            <w:rPr/>
          </w:pPr>
          <w:hyperlink w:anchor="__RefHeading___Toc982885_3644566090">
            <w:r>
              <w:rPr>
                <w:webHidden/>
                <w:rStyle w:val="IndexLink"/>
                <w:rtl w:val="true"/>
              </w:rPr>
              <w:t>ج</w:t>
            </w:r>
            <w:r>
              <w:rPr>
                <w:rStyle w:val="IndexLink"/>
                <w:rtl w:val="true"/>
              </w:rPr>
              <w:t xml:space="preserve">) </w:t>
            </w:r>
            <w:r>
              <w:rPr>
                <w:rStyle w:val="IndexLink"/>
                <w:rtl w:val="true"/>
              </w:rPr>
              <w:t>محل تجمّع و آغاز حرکت</w:t>
            </w:r>
            <w:r>
              <w:rPr>
                <w:rStyle w:val="IndexLink"/>
                <w:rtl w:val="true"/>
              </w:rPr>
              <w:tab/>
            </w:r>
            <w:r>
              <w:rPr>
                <w:rStyle w:val="IndexLink"/>
              </w:rPr>
              <w:t>193</w:t>
            </w:r>
          </w:hyperlink>
        </w:p>
        <w:p>
          <w:pPr>
            <w:pStyle w:val="Contents6"/>
            <w:tabs>
              <w:tab w:val="clear" w:pos="7609"/>
              <w:tab w:val="right" w:pos="9026" w:leader="dot"/>
            </w:tabs>
            <w:rPr/>
          </w:pPr>
          <w:hyperlink w:anchor="__RefHeading___Toc982887_3644566090">
            <w:r>
              <w:rPr>
                <w:webHidden/>
                <w:rStyle w:val="IndexLink"/>
                <w:rtl w:val="true"/>
              </w:rPr>
              <w:t>د</w:t>
            </w:r>
            <w:r>
              <w:rPr>
                <w:rStyle w:val="IndexLink"/>
                <w:rtl w:val="true"/>
              </w:rPr>
              <w:t xml:space="preserve">) </w:t>
            </w:r>
            <w:r>
              <w:rPr>
                <w:rStyle w:val="IndexLink"/>
                <w:rtl w:val="true"/>
              </w:rPr>
              <w:t>هدف</w:t>
            </w:r>
            <w:r>
              <w:rPr>
                <w:rStyle w:val="IndexLink"/>
                <w:rtl w:val="true"/>
              </w:rPr>
              <w:tab/>
            </w:r>
            <w:r>
              <w:rPr>
                <w:rStyle w:val="IndexLink"/>
              </w:rPr>
              <w:t>193</w:t>
            </w:r>
          </w:hyperlink>
        </w:p>
        <w:p>
          <w:pPr>
            <w:pStyle w:val="Contents6"/>
            <w:tabs>
              <w:tab w:val="clear" w:pos="7609"/>
              <w:tab w:val="right" w:pos="9026" w:leader="dot"/>
            </w:tabs>
            <w:rPr/>
          </w:pPr>
          <w:hyperlink w:anchor="__RefHeading___Toc982889_3644566090">
            <w:r>
              <w:rPr>
                <w:webHidden/>
                <w:rStyle w:val="IndexLink"/>
                <w:rtl w:val="true"/>
              </w:rPr>
              <w:t>ه</w:t>
            </w:r>
            <w:r>
              <w:rPr>
                <w:rStyle w:val="IndexLink"/>
                <w:rtl w:val="true"/>
              </w:rPr>
              <w:t xml:space="preserve">) </w:t>
            </w:r>
            <w:r>
              <w:rPr>
                <w:rStyle w:val="IndexLink"/>
                <w:rtl w:val="true"/>
              </w:rPr>
              <w:t>جنایات در مدینه</w:t>
            </w:r>
            <w:r>
              <w:rPr>
                <w:rStyle w:val="IndexLink"/>
                <w:rtl w:val="true"/>
              </w:rPr>
              <w:tab/>
            </w:r>
            <w:r>
              <w:rPr>
                <w:rStyle w:val="IndexLink"/>
              </w:rPr>
              <w:t>195</w:t>
            </w:r>
          </w:hyperlink>
        </w:p>
        <w:p>
          <w:pPr>
            <w:pStyle w:val="Contents6"/>
            <w:tabs>
              <w:tab w:val="clear" w:pos="7609"/>
              <w:tab w:val="right" w:pos="9026" w:leader="dot"/>
            </w:tabs>
            <w:rPr/>
          </w:pPr>
          <w:hyperlink w:anchor="__RefHeading___Toc982891_3644566090">
            <w:r>
              <w:rPr>
                <w:webHidden/>
                <w:rStyle w:val="IndexLink"/>
                <w:rtl w:val="true"/>
              </w:rPr>
              <w:t>و</w:t>
            </w:r>
            <w:r>
              <w:rPr>
                <w:rStyle w:val="IndexLink"/>
                <w:rtl w:val="true"/>
              </w:rPr>
              <w:t xml:space="preserve">) </w:t>
            </w:r>
            <w:r>
              <w:rPr>
                <w:rStyle w:val="IndexLink"/>
                <w:rtl w:val="true"/>
              </w:rPr>
              <w:t>سرنوشت</w:t>
            </w:r>
            <w:r>
              <w:rPr>
                <w:rStyle w:val="IndexLink"/>
                <w:rtl w:val="true"/>
              </w:rPr>
              <w:tab/>
            </w:r>
            <w:r>
              <w:rPr>
                <w:rStyle w:val="IndexLink"/>
              </w:rPr>
              <w:t>195</w:t>
            </w:r>
          </w:hyperlink>
        </w:p>
        <w:p>
          <w:pPr>
            <w:pStyle w:val="Contents6"/>
            <w:tabs>
              <w:tab w:val="clear" w:pos="7609"/>
              <w:tab w:val="right" w:pos="9026" w:leader="dot"/>
            </w:tabs>
            <w:rPr/>
          </w:pPr>
          <w:hyperlink w:anchor="__RefHeading___Toc982893_3644566090">
            <w:r>
              <w:rPr>
                <w:webHidden/>
                <w:rStyle w:val="IndexLink"/>
              </w:rPr>
              <w:t>4</w:t>
            </w:r>
            <w:r>
              <w:rPr>
                <w:rStyle w:val="IndexLink"/>
                <w:rtl w:val="true"/>
              </w:rPr>
              <w:t xml:space="preserve">. </w:t>
            </w:r>
            <w:r>
              <w:rPr>
                <w:rStyle w:val="IndexLink"/>
              </w:rPr>
              <w:t>4</w:t>
            </w:r>
            <w:r>
              <w:rPr>
                <w:rStyle w:val="IndexLink"/>
                <w:rtl w:val="true"/>
              </w:rPr>
              <w:t xml:space="preserve">. </w:t>
            </w:r>
            <w:r>
              <w:rPr>
                <w:rStyle w:val="IndexLink"/>
                <w:rtl w:val="true"/>
              </w:rPr>
              <w:t>چگونگی خسف بیداء</w:t>
            </w:r>
            <w:r>
              <w:rPr>
                <w:rStyle w:val="IndexLink"/>
                <w:rtl w:val="true"/>
              </w:rPr>
              <w:tab/>
            </w:r>
            <w:r>
              <w:rPr>
                <w:rStyle w:val="IndexLink"/>
              </w:rPr>
              <w:t>195</w:t>
            </w:r>
          </w:hyperlink>
        </w:p>
        <w:p>
          <w:pPr>
            <w:pStyle w:val="Contents6"/>
            <w:tabs>
              <w:tab w:val="clear" w:pos="7609"/>
              <w:tab w:val="right" w:pos="9026" w:leader="dot"/>
            </w:tabs>
            <w:rPr/>
          </w:pPr>
          <w:hyperlink w:anchor="__RefHeading___Toc982895_3644566090">
            <w:r>
              <w:rPr>
                <w:webHidden/>
                <w:rStyle w:val="IndexLink"/>
              </w:rPr>
              <w:t>4</w:t>
            </w:r>
            <w:r>
              <w:rPr>
                <w:rStyle w:val="IndexLink"/>
                <w:rtl w:val="true"/>
              </w:rPr>
              <w:t xml:space="preserve">. </w:t>
            </w:r>
            <w:r>
              <w:rPr>
                <w:rStyle w:val="IndexLink"/>
              </w:rPr>
              <w:t>5</w:t>
            </w:r>
            <w:r>
              <w:rPr>
                <w:rStyle w:val="IndexLink"/>
                <w:rtl w:val="true"/>
              </w:rPr>
              <w:t xml:space="preserve">. </w:t>
            </w:r>
            <w:r>
              <w:rPr>
                <w:rStyle w:val="IndexLink"/>
                <w:rtl w:val="true"/>
              </w:rPr>
              <w:t>نجات‌یافتگان و هلاک‌شدگان</w:t>
            </w:r>
            <w:r>
              <w:rPr>
                <w:rStyle w:val="IndexLink"/>
                <w:rtl w:val="true"/>
              </w:rPr>
              <w:tab/>
            </w:r>
            <w:r>
              <w:rPr>
                <w:rStyle w:val="IndexLink"/>
              </w:rPr>
              <w:t>197</w:t>
            </w:r>
          </w:hyperlink>
        </w:p>
        <w:p>
          <w:pPr>
            <w:pStyle w:val="Contents6"/>
            <w:tabs>
              <w:tab w:val="clear" w:pos="7609"/>
              <w:tab w:val="right" w:pos="9026" w:leader="dot"/>
            </w:tabs>
            <w:rPr/>
          </w:pPr>
          <w:hyperlink w:anchor="__RefHeading___Toc982897_3644566090">
            <w:r>
              <w:rPr>
                <w:webHidden/>
                <w:rStyle w:val="IndexLink"/>
              </w:rPr>
              <w:t>4</w:t>
            </w:r>
            <w:r>
              <w:rPr>
                <w:rStyle w:val="IndexLink"/>
                <w:rtl w:val="true"/>
              </w:rPr>
              <w:t xml:space="preserve">. </w:t>
            </w:r>
            <w:r>
              <w:rPr>
                <w:rStyle w:val="IndexLink"/>
              </w:rPr>
              <w:t>6</w:t>
            </w:r>
            <w:r>
              <w:rPr>
                <w:rStyle w:val="IndexLink"/>
                <w:rtl w:val="true"/>
              </w:rPr>
              <w:t xml:space="preserve">. </w:t>
            </w:r>
            <w:r>
              <w:rPr>
                <w:rStyle w:val="IndexLink"/>
                <w:rtl w:val="true"/>
              </w:rPr>
              <w:t>نتیجه خسف</w:t>
            </w:r>
            <w:r>
              <w:rPr>
                <w:rStyle w:val="IndexLink"/>
                <w:rtl w:val="true"/>
              </w:rPr>
              <w:tab/>
            </w:r>
            <w:r>
              <w:rPr>
                <w:rStyle w:val="IndexLink"/>
              </w:rPr>
              <w:t>198</w:t>
            </w:r>
          </w:hyperlink>
        </w:p>
        <w:p>
          <w:pPr>
            <w:pStyle w:val="Contents4"/>
            <w:tabs>
              <w:tab w:val="clear" w:pos="8176"/>
              <w:tab w:val="right" w:pos="9026" w:leader="dot"/>
            </w:tabs>
            <w:rPr/>
          </w:pPr>
          <w:hyperlink w:anchor="__RefHeading___Toc982899_3644566090">
            <w:r>
              <w:rPr>
                <w:webHidden/>
                <w:rStyle w:val="IndexLink"/>
                <w:rtl w:val="true"/>
              </w:rPr>
              <w:t>سوم</w:t>
            </w:r>
            <w:r>
              <w:rPr>
                <w:rStyle w:val="IndexLink"/>
                <w:rtl w:val="true"/>
              </w:rPr>
              <w:t xml:space="preserve">. </w:t>
            </w:r>
            <w:r>
              <w:rPr>
                <w:rStyle w:val="IndexLink"/>
                <w:rtl w:val="true"/>
              </w:rPr>
              <w:t>ترتیب علائم</w:t>
            </w:r>
            <w:r>
              <w:rPr>
                <w:rStyle w:val="IndexLink"/>
                <w:rtl w:val="true"/>
              </w:rPr>
              <w:tab/>
            </w:r>
            <w:r>
              <w:rPr>
                <w:rStyle w:val="IndexLink"/>
              </w:rPr>
              <w:t>199</w:t>
            </w:r>
          </w:hyperlink>
        </w:p>
        <w:p>
          <w:pPr>
            <w:pStyle w:val="Contents5"/>
            <w:tabs>
              <w:tab w:val="clear" w:pos="7892"/>
              <w:tab w:val="right" w:pos="9026" w:leader="dot"/>
            </w:tabs>
            <w:rPr/>
          </w:pPr>
          <w:hyperlink w:anchor="__RefHeading___Toc982901_3644566090">
            <w:r>
              <w:rPr>
                <w:webHidden/>
                <w:rStyle w:val="IndexLink"/>
              </w:rPr>
              <w:t>3</w:t>
            </w:r>
            <w:r>
              <w:rPr>
                <w:rStyle w:val="IndexLink"/>
                <w:rtl w:val="true"/>
              </w:rPr>
              <w:t xml:space="preserve">. </w:t>
            </w:r>
            <w:r>
              <w:rPr>
                <w:rStyle w:val="IndexLink"/>
              </w:rPr>
              <w:t>1</w:t>
            </w:r>
            <w:r>
              <w:rPr>
                <w:rStyle w:val="IndexLink"/>
                <w:rtl w:val="true"/>
              </w:rPr>
              <w:t xml:space="preserve">. </w:t>
            </w:r>
            <w:r>
              <w:rPr>
                <w:rStyle w:val="IndexLink"/>
                <w:rtl w:val="true"/>
              </w:rPr>
              <w:t>علائم قبل از ظهور</w:t>
            </w:r>
            <w:r>
              <w:rPr>
                <w:rStyle w:val="IndexLink"/>
                <w:rtl w:val="true"/>
              </w:rPr>
              <w:tab/>
            </w:r>
            <w:r>
              <w:rPr>
                <w:rStyle w:val="IndexLink"/>
              </w:rPr>
              <w:t>199</w:t>
            </w:r>
          </w:hyperlink>
        </w:p>
        <w:p>
          <w:pPr>
            <w:pStyle w:val="Contents5"/>
            <w:tabs>
              <w:tab w:val="clear" w:pos="7892"/>
              <w:tab w:val="right" w:pos="9026" w:leader="dot"/>
            </w:tabs>
            <w:rPr/>
          </w:pPr>
          <w:hyperlink w:anchor="__RefHeading___Toc982903_3644566090">
            <w:r>
              <w:rPr>
                <w:webHidden/>
                <w:rStyle w:val="IndexLink"/>
              </w:rPr>
              <w:t>3</w:t>
            </w:r>
            <w:r>
              <w:rPr>
                <w:rStyle w:val="IndexLink"/>
                <w:rtl w:val="true"/>
              </w:rPr>
              <w:t xml:space="preserve">. </w:t>
            </w:r>
            <w:r>
              <w:rPr>
                <w:rStyle w:val="IndexLink"/>
              </w:rPr>
              <w:t>2</w:t>
            </w:r>
            <w:r>
              <w:rPr>
                <w:rStyle w:val="IndexLink"/>
                <w:rtl w:val="true"/>
              </w:rPr>
              <w:t xml:space="preserve">. </w:t>
            </w:r>
            <w:r>
              <w:rPr>
                <w:rStyle w:val="IndexLink"/>
                <w:rtl w:val="true"/>
              </w:rPr>
              <w:t>علائم بعد از ظهور</w:t>
            </w:r>
            <w:r>
              <w:rPr>
                <w:rStyle w:val="IndexLink"/>
                <w:rtl w:val="true"/>
              </w:rPr>
              <w:tab/>
            </w:r>
            <w:r>
              <w:rPr>
                <w:rStyle w:val="IndexLink"/>
              </w:rPr>
              <w:t>199</w:t>
            </w:r>
          </w:hyperlink>
        </w:p>
        <w:p>
          <w:pPr>
            <w:pStyle w:val="Contents3"/>
            <w:tabs>
              <w:tab w:val="clear" w:pos="8459"/>
              <w:tab w:val="right" w:pos="9026" w:leader="dot"/>
            </w:tabs>
            <w:rPr/>
          </w:pPr>
          <w:hyperlink w:anchor="__RefHeading___Toc982905_3644566090">
            <w:r>
              <w:rPr>
                <w:webHidden/>
                <w:rStyle w:val="IndexLink"/>
                <w:rtl w:val="true"/>
              </w:rPr>
              <w:t>فصل ششم</w:t>
            </w:r>
            <w:r>
              <w:rPr>
                <w:rStyle w:val="IndexLink"/>
                <w:rtl w:val="true"/>
              </w:rPr>
              <w:t xml:space="preserve">: </w:t>
            </w:r>
            <w:r>
              <w:rPr>
                <w:rStyle w:val="IndexLink"/>
                <w:rtl w:val="true"/>
              </w:rPr>
              <w:t>یاران امام مهدی عجل الله تعالی فرجه الشریف، در هنگام ظهور</w:t>
            </w:r>
            <w:r>
              <w:rPr>
                <w:rStyle w:val="IndexLink"/>
                <w:rtl w:val="true"/>
              </w:rPr>
              <w:tab/>
            </w:r>
            <w:r>
              <w:rPr>
                <w:rStyle w:val="IndexLink"/>
              </w:rPr>
              <w:t>201</w:t>
            </w:r>
          </w:hyperlink>
        </w:p>
        <w:p>
          <w:pPr>
            <w:pStyle w:val="Contents4"/>
            <w:tabs>
              <w:tab w:val="clear" w:pos="8176"/>
              <w:tab w:val="right" w:pos="9026" w:leader="dot"/>
            </w:tabs>
            <w:rPr/>
          </w:pPr>
          <w:hyperlink w:anchor="__RefHeading___Toc982907_3644566090">
            <w:r>
              <w:rPr>
                <w:webHidden/>
                <w:rStyle w:val="IndexLink"/>
              </w:rPr>
              <w:t>1</w:t>
            </w:r>
            <w:r>
              <w:rPr>
                <w:rStyle w:val="IndexLink"/>
                <w:rtl w:val="true"/>
              </w:rPr>
              <w:t xml:space="preserve">. </w:t>
            </w:r>
            <w:r>
              <w:rPr>
                <w:rStyle w:val="IndexLink"/>
                <w:rtl w:val="true"/>
              </w:rPr>
              <w:t>چه کسانی هستند؟</w:t>
            </w:r>
            <w:r>
              <w:rPr>
                <w:rStyle w:val="IndexLink"/>
                <w:rtl w:val="true"/>
              </w:rPr>
              <w:tab/>
            </w:r>
            <w:r>
              <w:rPr>
                <w:rStyle w:val="IndexLink"/>
              </w:rPr>
              <w:t>201</w:t>
            </w:r>
          </w:hyperlink>
        </w:p>
        <w:p>
          <w:pPr>
            <w:pStyle w:val="Contents5"/>
            <w:tabs>
              <w:tab w:val="clear" w:pos="7892"/>
              <w:tab w:val="right" w:pos="9026" w:leader="dot"/>
            </w:tabs>
            <w:rPr/>
          </w:pPr>
          <w:hyperlink w:anchor="__RefHeading___Toc982909_3644566090">
            <w:r>
              <w:rPr>
                <w:webHidden/>
                <w:rStyle w:val="IndexLink"/>
                <w:rtl w:val="true"/>
              </w:rPr>
              <w:t>اشاره</w:t>
            </w:r>
            <w:r>
              <w:rPr>
                <w:rStyle w:val="IndexLink"/>
                <w:rtl w:val="true"/>
              </w:rPr>
              <w:tab/>
            </w:r>
            <w:r>
              <w:rPr>
                <w:rStyle w:val="IndexLink"/>
              </w:rPr>
              <w:t>201</w:t>
            </w:r>
          </w:hyperlink>
        </w:p>
        <w:p>
          <w:pPr>
            <w:pStyle w:val="Contents5"/>
            <w:tabs>
              <w:tab w:val="clear" w:pos="7892"/>
              <w:tab w:val="right" w:pos="9026" w:leader="dot"/>
            </w:tabs>
            <w:rPr/>
          </w:pPr>
          <w:hyperlink w:anchor="__RefHeading___Toc982911_3644566090">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عیسی بن مریم علیهما السلام</w:t>
            </w:r>
            <w:r>
              <w:rPr>
                <w:rStyle w:val="IndexLink"/>
                <w:rtl w:val="true"/>
              </w:rPr>
              <w:tab/>
            </w:r>
            <w:r>
              <w:rPr>
                <w:rStyle w:val="IndexLink"/>
              </w:rPr>
              <w:t>201</w:t>
            </w:r>
          </w:hyperlink>
        </w:p>
        <w:p>
          <w:pPr>
            <w:pStyle w:val="Contents5"/>
            <w:tabs>
              <w:tab w:val="clear" w:pos="7892"/>
              <w:tab w:val="right" w:pos="9026" w:leader="dot"/>
            </w:tabs>
            <w:rPr/>
          </w:pPr>
          <w:hyperlink w:anchor="__RefHeading___Toc982913_3644566090">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اصحاب کهف</w:t>
            </w:r>
            <w:r>
              <w:rPr>
                <w:rStyle w:val="IndexLink"/>
                <w:rtl w:val="true"/>
              </w:rPr>
              <w:tab/>
            </w:r>
            <w:r>
              <w:rPr>
                <w:rStyle w:val="IndexLink"/>
              </w:rPr>
              <w:t>201</w:t>
            </w:r>
          </w:hyperlink>
        </w:p>
        <w:p>
          <w:pPr>
            <w:pStyle w:val="Contents5"/>
            <w:tabs>
              <w:tab w:val="clear" w:pos="7892"/>
              <w:tab w:val="right" w:pos="9026" w:leader="dot"/>
            </w:tabs>
            <w:rPr/>
          </w:pPr>
          <w:hyperlink w:anchor="__RefHeading___Toc982915_3644566090">
            <w:r>
              <w:rPr>
                <w:webHidden/>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روحانیت حضرت علی علیه السلام</w:t>
            </w:r>
            <w:r>
              <w:rPr>
                <w:rStyle w:val="IndexLink"/>
                <w:rtl w:val="true"/>
              </w:rPr>
              <w:tab/>
            </w:r>
            <w:r>
              <w:rPr>
                <w:rStyle w:val="IndexLink"/>
              </w:rPr>
              <w:t>202</w:t>
            </w:r>
          </w:hyperlink>
        </w:p>
        <w:p>
          <w:pPr>
            <w:pStyle w:val="Contents4"/>
            <w:tabs>
              <w:tab w:val="clear" w:pos="8176"/>
              <w:tab w:val="right" w:pos="9026" w:leader="dot"/>
            </w:tabs>
            <w:rPr/>
          </w:pPr>
          <w:hyperlink w:anchor="__RefHeading___Toc982917_3644566090">
            <w:r>
              <w:rPr>
                <w:webHidden/>
                <w:rStyle w:val="IndexLink"/>
              </w:rPr>
              <w:t>2</w:t>
            </w:r>
            <w:r>
              <w:rPr>
                <w:rStyle w:val="IndexLink"/>
                <w:rtl w:val="true"/>
              </w:rPr>
              <w:t xml:space="preserve">. </w:t>
            </w:r>
            <w:r>
              <w:rPr>
                <w:rStyle w:val="IndexLink"/>
                <w:rtl w:val="true"/>
              </w:rPr>
              <w:t>خصوصیات ملّیتی و اخلاقی</w:t>
            </w:r>
            <w:r>
              <w:rPr>
                <w:rStyle w:val="IndexLink"/>
                <w:rtl w:val="true"/>
              </w:rPr>
              <w:tab/>
            </w:r>
            <w:r>
              <w:rPr>
                <w:rStyle w:val="IndexLink"/>
              </w:rPr>
              <w:t>202</w:t>
            </w:r>
          </w:hyperlink>
        </w:p>
        <w:p>
          <w:pPr>
            <w:pStyle w:val="Contents5"/>
            <w:tabs>
              <w:tab w:val="clear" w:pos="7892"/>
              <w:tab w:val="right" w:pos="9026" w:leader="dot"/>
            </w:tabs>
            <w:rPr/>
          </w:pPr>
          <w:hyperlink w:anchor="__RefHeading___Toc982919_3644566090">
            <w:r>
              <w:rPr>
                <w:webHidden/>
                <w:rStyle w:val="IndexLink"/>
                <w:rtl w:val="true"/>
              </w:rPr>
              <w:t>اشاره</w:t>
            </w:r>
            <w:r>
              <w:rPr>
                <w:rStyle w:val="IndexLink"/>
                <w:rtl w:val="true"/>
              </w:rPr>
              <w:tab/>
            </w:r>
            <w:r>
              <w:rPr>
                <w:rStyle w:val="IndexLink"/>
              </w:rPr>
              <w:t>202</w:t>
            </w:r>
          </w:hyperlink>
        </w:p>
        <w:p>
          <w:pPr>
            <w:pStyle w:val="Contents5"/>
            <w:tabs>
              <w:tab w:val="clear" w:pos="7892"/>
              <w:tab w:val="right" w:pos="9026" w:leader="dot"/>
            </w:tabs>
            <w:rPr/>
          </w:pPr>
          <w:hyperlink w:anchor="__RefHeading___Toc982921_3644566090">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اهل راستی و راستگویی هستند</w:t>
            </w:r>
            <w:r>
              <w:rPr>
                <w:rStyle w:val="IndexLink"/>
                <w:rtl w:val="true"/>
              </w:rPr>
              <w:tab/>
            </w:r>
            <w:r>
              <w:rPr>
                <w:rStyle w:val="IndexLink"/>
              </w:rPr>
              <w:t>203</w:t>
            </w:r>
          </w:hyperlink>
        </w:p>
        <w:p>
          <w:pPr>
            <w:pStyle w:val="Contents5"/>
            <w:tabs>
              <w:tab w:val="clear" w:pos="7892"/>
              <w:tab w:val="right" w:pos="9026" w:leader="dot"/>
            </w:tabs>
            <w:rPr/>
          </w:pPr>
          <w:hyperlink w:anchor="__RefHeading___Toc982923_3644566090">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مجاهد و خستگی‌ناپذیرند</w:t>
            </w:r>
            <w:r>
              <w:rPr>
                <w:rStyle w:val="IndexLink"/>
                <w:rtl w:val="true"/>
              </w:rPr>
              <w:tab/>
            </w:r>
            <w:r>
              <w:rPr>
                <w:rStyle w:val="IndexLink"/>
              </w:rPr>
              <w:t>203</w:t>
            </w:r>
          </w:hyperlink>
        </w:p>
        <w:p>
          <w:pPr>
            <w:pStyle w:val="Contents3"/>
            <w:tabs>
              <w:tab w:val="clear" w:pos="8459"/>
              <w:tab w:val="right" w:pos="9026" w:leader="dot"/>
            </w:tabs>
            <w:rPr/>
          </w:pPr>
          <w:hyperlink w:anchor="__RefHeading___Toc982925_3644566090">
            <w:r>
              <w:rPr>
                <w:webHidden/>
                <w:rStyle w:val="IndexLink"/>
                <w:rtl w:val="true"/>
              </w:rPr>
              <w:t>فصل هفتم</w:t>
            </w:r>
            <w:r>
              <w:rPr>
                <w:rStyle w:val="IndexLink"/>
                <w:rtl w:val="true"/>
              </w:rPr>
              <w:t xml:space="preserve">: </w:t>
            </w:r>
            <w:r>
              <w:rPr>
                <w:rStyle w:val="IndexLink"/>
                <w:rtl w:val="true"/>
              </w:rPr>
              <w:t>وقایع هنگام ظهور</w:t>
            </w:r>
            <w:r>
              <w:rPr>
                <w:rStyle w:val="IndexLink"/>
                <w:rtl w:val="true"/>
              </w:rPr>
              <w:tab/>
            </w:r>
            <w:r>
              <w:rPr>
                <w:rStyle w:val="IndexLink"/>
              </w:rPr>
              <w:t>204</w:t>
            </w:r>
          </w:hyperlink>
        </w:p>
        <w:p>
          <w:pPr>
            <w:pStyle w:val="Contents4"/>
            <w:tabs>
              <w:tab w:val="clear" w:pos="8176"/>
              <w:tab w:val="right" w:pos="9026" w:leader="dot"/>
            </w:tabs>
            <w:rPr/>
          </w:pPr>
          <w:hyperlink w:anchor="__RefHeading___Toc982927_3644566090">
            <w:r>
              <w:rPr>
                <w:webHidden/>
                <w:rStyle w:val="IndexLink"/>
              </w:rPr>
              <w:t>1</w:t>
            </w:r>
            <w:r>
              <w:rPr>
                <w:rStyle w:val="IndexLink"/>
                <w:rtl w:val="true"/>
              </w:rPr>
              <w:t xml:space="preserve">. </w:t>
            </w:r>
            <w:r>
              <w:rPr>
                <w:rStyle w:val="IndexLink"/>
                <w:rtl w:val="true"/>
              </w:rPr>
              <w:t>وقایع اعجازگونه در هنگام ظهور</w:t>
            </w:r>
            <w:r>
              <w:rPr>
                <w:rStyle w:val="IndexLink"/>
                <w:rtl w:val="true"/>
              </w:rPr>
              <w:tab/>
            </w:r>
            <w:r>
              <w:rPr>
                <w:rStyle w:val="IndexLink"/>
              </w:rPr>
              <w:t>204</w:t>
            </w:r>
          </w:hyperlink>
        </w:p>
        <w:p>
          <w:pPr>
            <w:pStyle w:val="Contents5"/>
            <w:tabs>
              <w:tab w:val="clear" w:pos="7892"/>
              <w:tab w:val="right" w:pos="9026" w:leader="dot"/>
            </w:tabs>
            <w:rPr/>
          </w:pPr>
          <w:hyperlink w:anchor="__RefHeading___Toc982929_3644566090">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برگرداندن زیور آلات بیت‌المقدّس</w:t>
            </w:r>
            <w:r>
              <w:rPr>
                <w:rStyle w:val="IndexLink"/>
                <w:rtl w:val="true"/>
              </w:rPr>
              <w:tab/>
            </w:r>
            <w:r>
              <w:rPr>
                <w:rStyle w:val="IndexLink"/>
              </w:rPr>
              <w:t>204</w:t>
            </w:r>
          </w:hyperlink>
        </w:p>
        <w:p>
          <w:pPr>
            <w:pStyle w:val="Contents5"/>
            <w:tabs>
              <w:tab w:val="clear" w:pos="7892"/>
              <w:tab w:val="right" w:pos="9026" w:leader="dot"/>
            </w:tabs>
            <w:rPr/>
          </w:pPr>
          <w:hyperlink w:anchor="__RefHeading___Toc982931_3644566090">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سلام بر اصحاب کهف</w:t>
            </w:r>
            <w:r>
              <w:rPr>
                <w:rStyle w:val="IndexLink"/>
                <w:rtl w:val="true"/>
              </w:rPr>
              <w:tab/>
            </w:r>
            <w:r>
              <w:rPr>
                <w:rStyle w:val="IndexLink"/>
              </w:rPr>
              <w:t>205</w:t>
            </w:r>
          </w:hyperlink>
        </w:p>
        <w:p>
          <w:pPr>
            <w:pStyle w:val="Contents5"/>
            <w:tabs>
              <w:tab w:val="clear" w:pos="7892"/>
              <w:tab w:val="right" w:pos="9026" w:leader="dot"/>
            </w:tabs>
            <w:rPr/>
          </w:pPr>
          <w:hyperlink w:anchor="__RefHeading___Toc982933_3644566090">
            <w:r>
              <w:rPr>
                <w:webHidden/>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 xml:space="preserve">زنده شدن بعضی افراد </w:t>
            </w:r>
            <w:r>
              <w:rPr>
                <w:rStyle w:val="IndexLink"/>
                <w:rtl w:val="true"/>
              </w:rPr>
              <w:t>(</w:t>
            </w:r>
            <w:r>
              <w:rPr>
                <w:rStyle w:val="IndexLink"/>
                <w:rtl w:val="true"/>
              </w:rPr>
              <w:t>رجعت</w:t>
            </w:r>
            <w:r>
              <w:rPr>
                <w:rStyle w:val="IndexLink"/>
                <w:rtl w:val="true"/>
              </w:rPr>
              <w:t>)</w:t>
              <w:tab/>
            </w:r>
            <w:r>
              <w:rPr>
                <w:rStyle w:val="IndexLink"/>
              </w:rPr>
              <w:t>206</w:t>
            </w:r>
          </w:hyperlink>
        </w:p>
        <w:p>
          <w:pPr>
            <w:pStyle w:val="Contents4"/>
            <w:tabs>
              <w:tab w:val="clear" w:pos="8176"/>
              <w:tab w:val="right" w:pos="9026" w:leader="dot"/>
            </w:tabs>
            <w:rPr/>
          </w:pPr>
          <w:hyperlink w:anchor="__RefHeading___Toc982935_3644566090">
            <w:r>
              <w:rPr>
                <w:webHidden/>
                <w:rStyle w:val="IndexLink"/>
              </w:rPr>
              <w:t>2</w:t>
            </w:r>
            <w:r>
              <w:rPr>
                <w:rStyle w:val="IndexLink"/>
                <w:rtl w:val="true"/>
              </w:rPr>
              <w:t xml:space="preserve">. </w:t>
            </w:r>
            <w:r>
              <w:rPr>
                <w:rStyle w:val="IndexLink"/>
                <w:rtl w:val="true"/>
              </w:rPr>
              <w:t xml:space="preserve">جنگ‌ها و پیروزی‌ها </w:t>
            </w:r>
            <w:r>
              <w:rPr>
                <w:rStyle w:val="IndexLink"/>
                <w:rtl w:val="true"/>
              </w:rPr>
              <w:t>(</w:t>
            </w:r>
            <w:r>
              <w:rPr>
                <w:rStyle w:val="IndexLink"/>
                <w:rtl w:val="true"/>
              </w:rPr>
              <w:t>فتوحات</w:t>
            </w:r>
            <w:r>
              <w:rPr>
                <w:rStyle w:val="IndexLink"/>
                <w:rtl w:val="true"/>
              </w:rPr>
              <w:t>)</w:t>
              <w:tab/>
            </w:r>
            <w:r>
              <w:rPr>
                <w:rStyle w:val="IndexLink"/>
              </w:rPr>
              <w:t>206</w:t>
            </w:r>
          </w:hyperlink>
        </w:p>
        <w:p>
          <w:pPr>
            <w:pStyle w:val="Contents4"/>
            <w:tabs>
              <w:tab w:val="clear" w:pos="8176"/>
              <w:tab w:val="right" w:pos="9026" w:leader="dot"/>
            </w:tabs>
            <w:rPr/>
          </w:pPr>
          <w:hyperlink w:anchor="__RefHeading___Toc982937_3644566090">
            <w:r>
              <w:rPr>
                <w:webHidden/>
                <w:rStyle w:val="IndexLink"/>
              </w:rPr>
              <w:t>3</w:t>
            </w:r>
            <w:r>
              <w:rPr>
                <w:rStyle w:val="IndexLink"/>
                <w:rtl w:val="true"/>
              </w:rPr>
              <w:t xml:space="preserve">. </w:t>
            </w:r>
            <w:r>
              <w:rPr>
                <w:rStyle w:val="IndexLink"/>
                <w:rtl w:val="true"/>
              </w:rPr>
              <w:t>ظهور و اعتلای دین اسلام بر سایر ادیان</w:t>
            </w:r>
            <w:r>
              <w:rPr>
                <w:rStyle w:val="IndexLink"/>
                <w:rtl w:val="true"/>
              </w:rPr>
              <w:tab/>
            </w:r>
            <w:r>
              <w:rPr>
                <w:rStyle w:val="IndexLink"/>
              </w:rPr>
              <w:t>207</w:t>
            </w:r>
          </w:hyperlink>
        </w:p>
        <w:p>
          <w:pPr>
            <w:pStyle w:val="Contents2"/>
            <w:tabs>
              <w:tab w:val="clear" w:pos="8743"/>
              <w:tab w:val="right" w:pos="9026" w:leader="dot"/>
            </w:tabs>
            <w:rPr/>
          </w:pPr>
          <w:hyperlink w:anchor="__RefHeading___Toc982939_3644566090">
            <w:r>
              <w:rPr>
                <w:webHidden/>
                <w:rStyle w:val="IndexLink"/>
                <w:rtl w:val="true"/>
              </w:rPr>
              <w:t>نتیجه‌گیری</w:t>
            </w:r>
            <w:r>
              <w:rPr>
                <w:rStyle w:val="IndexLink"/>
                <w:rtl w:val="true"/>
              </w:rPr>
              <w:tab/>
            </w:r>
            <w:r>
              <w:rPr>
                <w:rStyle w:val="IndexLink"/>
              </w:rPr>
              <w:t>209</w:t>
            </w:r>
          </w:hyperlink>
        </w:p>
        <w:p>
          <w:pPr>
            <w:pStyle w:val="Contents2"/>
            <w:tabs>
              <w:tab w:val="clear" w:pos="8743"/>
              <w:tab w:val="right" w:pos="9026" w:leader="dot"/>
            </w:tabs>
            <w:rPr/>
          </w:pPr>
          <w:hyperlink w:anchor="__RefHeading___Toc982941_3644566090">
            <w:r>
              <w:rPr>
                <w:webHidden/>
                <w:rStyle w:val="IndexLink"/>
                <w:rtl w:val="true"/>
              </w:rPr>
              <w:t>فهرست منابع</w:t>
            </w:r>
            <w:r>
              <w:rPr>
                <w:rStyle w:val="IndexLink"/>
                <w:rtl w:val="true"/>
              </w:rPr>
              <w:tab/>
            </w:r>
            <w:r>
              <w:rPr>
                <w:rStyle w:val="IndexLink"/>
              </w:rPr>
              <w:t>213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547_34624"/>
      <w:bookmarkStart w:id="1" w:name="pg4547_34624"/>
      <w:bookmarkEnd w:id="1"/>
    </w:p>
    <w:p>
      <w:pPr>
        <w:pStyle w:val="Heading2"/>
        <w:numPr>
          <w:ilvl w:val="1"/>
          <w:numId w:val="1"/>
        </w:numPr>
        <w:rPr/>
      </w:pPr>
      <w:bookmarkStart w:id="2" w:name="pg4547_34624"/>
      <w:bookmarkStart w:id="3" w:name="__RefHeading___Toc982513_36445660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ورمزیار، مصطفی،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از نگاه مفسران اهل‌سنّت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ورمزیار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آینده روشن،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رنگی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5073</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205</w:t>
      </w:r>
      <w:r>
        <w:rPr>
          <w:rFonts w:eastAsia="IRNazanin" w:cs="IRNazanin"/>
          <w:color w:val="111111"/>
          <w:sz w:val="28"/>
          <w:szCs w:val="28"/>
          <w:rtl w:val="true"/>
          <w:lang w:bidi="fa-IR"/>
        </w:rPr>
        <w:t>-</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اهل‌سنّت</w:t>
      </w:r>
    </w:p>
    <w:p>
      <w:pPr>
        <w:pStyle w:val="BookText"/>
        <w:rPr/>
      </w:pPr>
      <w:r>
        <w:rPr>
          <w:rFonts w:ascii="IRNazanin" w:hAnsi="IRNazanin" w:eastAsia="IRNazanin"/>
          <w:color w:val="111111"/>
          <w:sz w:val="28"/>
          <w:sz w:val="28"/>
          <w:szCs w:val="28"/>
          <w:rtl w:val="true"/>
          <w:lang w:bidi="fa-IR"/>
        </w:rPr>
        <w:t>رده‌بندی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شماره کتابشناسی‌ملی</w:t>
      </w:r>
      <w:r>
        <w:rPr>
          <w:rFonts w:eastAsia="IRNazanin" w:cs="IRNazanin"/>
          <w:color w:val="111111"/>
          <w:sz w:val="28"/>
          <w:szCs w:val="28"/>
          <w:rtl w:val="true"/>
          <w:lang w:bidi="fa-IR"/>
        </w:rPr>
        <w:t xml:space="preserve">: </w:t>
      </w:r>
      <w:r>
        <w:rPr>
          <w:rFonts w:eastAsia="IRNazanin" w:cs="IRNazanin"/>
          <w:color w:val="111111"/>
          <w:sz w:val="28"/>
          <w:szCs w:val="28"/>
          <w:lang w:bidi="fa-IR"/>
        </w:rPr>
        <w:t>4102293</w:t>
      </w:r>
    </w:p>
    <w:p>
      <w:pPr>
        <w:pStyle w:val="Heading2"/>
        <w:numPr>
          <w:ilvl w:val="1"/>
          <w:numId w:val="1"/>
        </w:numPr>
        <w:rPr/>
      </w:pPr>
      <w:bookmarkStart w:id="5" w:name="__RefHeading___Toc982515_3644566090"/>
      <w:bookmarkStart w:id="6" w:name="_Toc2"/>
      <w:bookmarkEnd w:id="5"/>
      <w:r>
        <w:rPr>
          <w:rtl w:val="true"/>
        </w:rPr>
        <w:t>اشاره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تقدیم به ساحت مقدس امام مهدی عجل الله تعالی فرجه الشریف آن امامی که اعتقاد به آمدنش مایه اتحاد امت اسلامی، شیعه و اهل‌سنّت است و در سایه حکومت ایشان این وحدت عینیت یافته و هیچ مشرک و کافری بر روی زمین باقی نخواهد ماند</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547_34630"/>
      <w:bookmarkStart w:id="8" w:name="pg4547_34630"/>
      <w:bookmarkEnd w:id="8"/>
    </w:p>
    <w:p>
      <w:pPr>
        <w:pStyle w:val="Heading2"/>
        <w:numPr>
          <w:ilvl w:val="1"/>
          <w:numId w:val="1"/>
        </w:numPr>
        <w:rPr/>
      </w:pPr>
      <w:bookmarkStart w:id="9" w:name="pg4547_34630"/>
      <w:bookmarkStart w:id="10" w:name="__RefHeading___Toc982517_364456609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بخش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فصل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مفاهیم، واژه‌ها و مبادی تصوّری</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مهدی عجل الله تعالی فرجه الشریف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تفسیر، و کتب تفسیری</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تأویل</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اهل‌سنّت</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ظهور</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تفسیری اهل‌سنّت</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مهمترین تفاسیر اهل‌سنّت</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مهمترین تفاسیر اهل‌سنّت از قرن سوم تا سیزدهم هجری</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تفاسیر ابن عربی</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اجمالی نتایج تحقیق</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اهل‌سنّت و باور به امام مهدی عجل الله تعالی فرجه الشریف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مهدی‌باوری و اهل‌سنّت</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فصل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اعتقاد به امام مهدی عجل الله تعالی فرجه الشریف در تفاسیر اهل‌سنّت</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کلمات صریح مفسران در باور به مهدویت</w:t>
      </w:r>
      <w:r>
        <w:rPr>
          <w:rFonts w:eastAsia="IRNazanin" w:cs="IRNazanin"/>
          <w:color w:val="111111"/>
          <w:sz w:val="28"/>
          <w:szCs w:val="28"/>
          <w:lang w:bidi="fa-IR"/>
        </w:rPr>
        <w:t>36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باور ضمنی و غیرمستقیم به مهدویت</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باورداشت مهدویت با بیان اخبار مهدوی</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باورداشت مهدویت با بیان آثار مهدوی</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باورداشت مهدویت با ارائه مطالب و مباحث تحلیلی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روایی</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انکار مهدویت در تفاسیر اهل‌سنّت</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پیشینه انکار</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مفسران و انکار آموزه مهدویت</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منکران اصل مهدویت</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منکران قرائت شیعه از آموزه مهدویت</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علل و انگیزه‌های انکار</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اعتماد به روایات مهدویت</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مهدویت دارای آثار زیان‌بار</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امکان تحقق این وعده</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اهل‌سنّت و شخصیت‌شناسی امام مهدی عجل الله تعالی فرجه الشریف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فصل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امام مهدی عجل الله تعالی فرجه الشریف </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نسل پیامبر صلی الله علیه و آله و سلم است و یا عباس بن عبد المطّلب؟</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بیان دیدگاه‌ها</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بیان روایات موجود</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نظریه مفسّران در مورد نبوی یا عباسی بودن امام مهدی عجل الله تعالی فرجه الشریف </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حسنی است یا حسینی؟</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جمع بین روایات</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پدر و مادر امام مهدی عجل الله تعالی فرجه الشریف چیست؟</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ظاهری</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ویژ‌گی‌های شناسه‌ای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کنیه ولقب</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ویژگی‌های جسمی</w:t>
      </w:r>
      <w:r>
        <w:rPr>
          <w:rFonts w:eastAsia="IRNazanin" w:cs="IRNazanin"/>
          <w:color w:val="111111"/>
          <w:sz w:val="28"/>
          <w:szCs w:val="28"/>
          <w:lang w:bidi="fa-IR"/>
        </w:rPr>
        <w:t>123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سیاسی، معنوی و اخلاقی</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خلافت و ولایت</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اقتداء واطاعت</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مصداق‌شناسی امام مهدی عجل الله تعالی فرجه الشریف </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شبهه یکی بودن مهدی عجل الله تعالی فرجه الشریف و عیسی بن مریم علیهما السلام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بحث سندی</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بحث دلالی</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بحث تولّد و یا عدم تولّد</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اهل‌سنّت و قیام و خروج امام مهدی عجل الله تعالی فرجه الشریف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قیام</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فصل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قیام</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ختم نبوّت و ظهور ولایت</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خواری ظالمان</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قیامت کبری</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زمینه‌سازی</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آغاز قیام</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توقیت و نهی از آن</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توقیت</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توقیت</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هایی از توقیت</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قبل از خروج امام مهدی عجل الله تعالی فرجه الشریف و نهی از استعجال</w:t>
      </w:r>
      <w:r>
        <w:rPr>
          <w:rFonts w:eastAsia="IRNazanin" w:cs="IRNazanin"/>
          <w:color w:val="111111"/>
          <w:sz w:val="28"/>
          <w:szCs w:val="28"/>
          <w:lang w:bidi="fa-IR"/>
        </w:rPr>
        <w:t>156</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ظهور یا نشانه‌های شروع قیام</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علائم</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علائم</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صریح</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غیرصریح</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علائم</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علائم قبل از ظهور</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علائم بعد از ظهور</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امام مهدی عجل الله تعالی فرجه الشریف، در هنگام ظهور</w:t>
      </w:r>
      <w:r>
        <w:rPr>
          <w:rFonts w:eastAsia="IRNazanin" w:cs="IRNazanin"/>
          <w:color w:val="111111"/>
          <w:sz w:val="28"/>
          <w:szCs w:val="28"/>
          <w:lang w:bidi="fa-IR"/>
        </w:rPr>
        <w:t>193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کسانی هستند؟</w:t>
      </w:r>
      <w:r>
        <w:rPr>
          <w:rFonts w:eastAsia="IRNazanin" w:cs="IRNazanin"/>
          <w:color w:val="111111"/>
          <w:sz w:val="28"/>
          <w:szCs w:val="28"/>
          <w:lang w:bidi="fa-IR"/>
        </w:rPr>
        <w:t>193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عیسی بن مریم علیهما السلام </w:t>
      </w:r>
      <w:r>
        <w:rPr>
          <w:rFonts w:eastAsia="IRNazanin" w:cs="IRNazanin"/>
          <w:color w:val="111111"/>
          <w:sz w:val="28"/>
          <w:szCs w:val="28"/>
          <w:lang w:bidi="fa-IR"/>
        </w:rPr>
        <w:t>193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اصحاب کهف</w:t>
      </w:r>
      <w:r>
        <w:rPr>
          <w:rFonts w:eastAsia="IRNazanin" w:cs="IRNazanin"/>
          <w:color w:val="111111"/>
          <w:sz w:val="28"/>
          <w:szCs w:val="28"/>
          <w:lang w:bidi="fa-IR"/>
        </w:rPr>
        <w:t>193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روحانیت حضرت علی علیه السلام </w:t>
      </w:r>
      <w:r>
        <w:rPr>
          <w:rFonts w:eastAsia="IRNazanin" w:cs="IRNazanin"/>
          <w:color w:val="111111"/>
          <w:sz w:val="28"/>
          <w:szCs w:val="28"/>
          <w:lang w:bidi="fa-IR"/>
        </w:rPr>
        <w:t>194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خصوصیات ملّیتی و اخلاقی</w:t>
      </w:r>
      <w:r>
        <w:rPr>
          <w:rFonts w:eastAsia="IRNazanin" w:cs="IRNazanin"/>
          <w:color w:val="111111"/>
          <w:sz w:val="28"/>
          <w:szCs w:val="28"/>
          <w:lang w:bidi="fa-IR"/>
        </w:rPr>
        <w:t>194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راستی و راستگویی هستند</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مجاهد و خستگی‌ناپذیرند</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وقایع هنگام ظهور</w:t>
      </w:r>
      <w:r>
        <w:rPr>
          <w:rFonts w:eastAsia="IRNazanin" w:cs="IRNazanin"/>
          <w:color w:val="111111"/>
          <w:sz w:val="28"/>
          <w:szCs w:val="28"/>
          <w:lang w:bidi="fa-IR"/>
        </w:rPr>
        <w:t>196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وقایع اعجازگونه در هنگام ظهور</w:t>
      </w:r>
      <w:r>
        <w:rPr>
          <w:rFonts w:eastAsia="IRNazanin" w:cs="IRNazanin"/>
          <w:color w:val="111111"/>
          <w:sz w:val="28"/>
          <w:szCs w:val="28"/>
          <w:lang w:bidi="fa-IR"/>
        </w:rPr>
        <w:t>196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برگرداندن زیور آلات بیت‌المقدّس</w:t>
      </w:r>
      <w:r>
        <w:rPr>
          <w:rFonts w:eastAsia="IRNazanin" w:cs="IRNazanin"/>
          <w:color w:val="111111"/>
          <w:sz w:val="28"/>
          <w:szCs w:val="28"/>
          <w:lang w:bidi="fa-IR"/>
        </w:rPr>
        <w:t>196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اصحاب کهف</w:t>
      </w:r>
      <w:r>
        <w:rPr>
          <w:rFonts w:eastAsia="IRNazanin" w:cs="IRNazanin"/>
          <w:color w:val="111111"/>
          <w:sz w:val="28"/>
          <w:szCs w:val="28"/>
          <w:lang w:bidi="fa-IR"/>
        </w:rPr>
        <w:t>197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زنده شدن بعضی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جنگ‌ها و پیروزی‌ها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فتوحات</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و اعتلای دین اسلام بر سایر ادیان</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lang w:bidi="fa-IR"/>
        </w:rPr>
        <w:t>201</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bookmarkStart w:id="12" w:name="pg4547_34634"/>
    </w:p>
    <w:p>
      <w:pPr>
        <w:pStyle w:val="Heading2"/>
        <w:numPr>
          <w:ilvl w:val="1"/>
          <w:numId w:val="1"/>
        </w:numPr>
        <w:rPr/>
      </w:pPr>
      <w:bookmarkStart w:id="13" w:name="__RefHeading___Toc982519_3644566090"/>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قرآن به عنوان معجزۀ پیامبر اسلام صلی الله علیه و آله و سلم و راهنمای بشر، در کنار سنّت مهم‌ترین منبع شناخت عقاید، احکام، اخلاق و تمامی معارف دین اسلام است و در راستای فهم آن کتاب‌های زیادی با نام تفسیر نگاشته شده 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تفسیر هر فرقه از فرقه‌های اسلامی می‌تواند بیان‌گر گزیده‌ای از عقاید، احکام و اصول اخلاقی آن مذهب باشد و بر همین اساس منبع خوبی برای شناخت معارف و مسائل اعتقادی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اهل‌سنّت نیز مانند سایر مذاهب اسلامی در ضمن بیان فهم خود از آیات قران؛ عقاید، احکام و مبانی اخلاقی خویش را هم تبیین کرده‌اند به همین جهت واکاوی تفاسیر ایشان با روی کرد مهدوی نقش مهمّی در فهمیدن عقاید ایشان نسبت به این آموزه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بر این است تا عقیده مفسّران اهل‌سنّت، در رابطه با مهدویت را بررسی کرده و آن را به عنوان عنصر مشترکی بین شیعه و اهل‌سنّت،</w:t>
      </w:r>
    </w:p>
    <w:p>
      <w:pPr>
        <w:pStyle w:val="BookText"/>
        <w:rPr/>
      </w:pPr>
      <w:r>
        <w:rPr>
          <w:rFonts w:ascii="IRNazanin" w:hAnsi="IRNazanin" w:eastAsia="IRNazanin"/>
          <w:color w:val="111111"/>
          <w:sz w:val="28"/>
          <w:sz w:val="28"/>
          <w:szCs w:val="28"/>
          <w:rtl w:val="true"/>
          <w:lang w:bidi="fa-IR"/>
        </w:rPr>
        <w:t>برجسته کند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پژوهش، به تفاسیری که به صورت تحلیلی به مباحث مهدویت پرداخته‌اند، بیشتر اهمیت داده و از تفاسیری که به نقل روایت اکتفا نموده‌اند، </w:t>
      </w:r>
    </w:p>
    <w:p>
      <w:pPr>
        <w:pStyle w:val="BookText"/>
        <w:rPr/>
      </w:pPr>
      <w:r>
        <w:rPr>
          <w:rFonts w:ascii="IRNazanin" w:hAnsi="IRNazanin" w:eastAsia="IRNazanin"/>
          <w:color w:val="111111"/>
          <w:sz w:val="28"/>
          <w:sz w:val="28"/>
          <w:szCs w:val="28"/>
          <w:rtl w:val="true"/>
          <w:lang w:bidi="fa-IR"/>
        </w:rPr>
        <w:t>تنها جهت تأیید و یا رد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بررسی روایات بیشتر به روایاتی پرداخته می‌شود که در تفاسیر ایشان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این موضوع، کتاب‌ها و پایان‌نامه‌های قابل تقدیری نگاشته شده؛ امّا این کتاب نسبت به کارهای انجام گرفته دارای امتیازاتی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مباحث مهدوی به صورت موضوعی است نه تفسیر ترتیبی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به صورت ترتیبی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دیدگاه مفسّران اهل‌سنّت در مورد امام مهدی عجل الله تعالی فرجه الشریف، بیان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به صورت تطبیقی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 کردن فاصله بین مهدویت شیعه و اهل‌سنّت با تقویت موارد اشتراکی و نقد بعضی دیدگاه‌های ایشان که با مبانی شیعه در تعارض است و مطرح کردن اعتقاد به امام مهدی عجل الله تعالی فرجه الشریف، به عنوان عنصر مشترک اسلامی</w:t>
      </w:r>
      <w:r>
        <w:rPr>
          <w:rFonts w:eastAsia="IRNazanin" w:cs="IRNazanin"/>
          <w:color w:val="111111"/>
          <w:sz w:val="28"/>
          <w:szCs w:val="28"/>
          <w:rtl w:val="true"/>
          <w:lang w:bidi="fa-IR"/>
        </w:rPr>
        <w:t xml:space="preserve">. </w:t>
      </w:r>
      <w:bookmarkStart w:id="15" w:name="pg4547_34636"/>
    </w:p>
    <w:p>
      <w:pPr>
        <w:pStyle w:val="Heading2"/>
        <w:numPr>
          <w:ilvl w:val="1"/>
          <w:numId w:val="1"/>
        </w:numPr>
        <w:rPr/>
      </w:pPr>
      <w:bookmarkStart w:id="16" w:name="__RefHeading___Toc982521_3644566090"/>
      <w:bookmarkStart w:id="17" w:name="_Toc5"/>
      <w:bookmarkEnd w:id="15"/>
      <w:bookmarkEnd w:id="16"/>
      <w:r>
        <w:rPr>
          <w:rtl w:val="true"/>
        </w:rPr>
        <w:t>بخش یکم</w:t>
      </w:r>
      <w:r>
        <w:rPr>
          <w:rtl w:val="true"/>
        </w:rPr>
        <w:t xml:space="preserve">: </w:t>
      </w:r>
      <w:r>
        <w:rPr>
          <w:rtl w:val="true"/>
        </w:rPr>
        <w:t>کلیات</w:t>
      </w:r>
      <w:bookmarkEnd w:id="17"/>
    </w:p>
    <w:p>
      <w:pPr>
        <w:pStyle w:val="Heading3"/>
        <w:numPr>
          <w:ilvl w:val="2"/>
          <w:numId w:val="1"/>
        </w:numPr>
        <w:rPr/>
      </w:pPr>
      <w:bookmarkStart w:id="18" w:name="__RefHeading___Toc982523_3644566090"/>
      <w:bookmarkStart w:id="19" w:name="_Toc6"/>
      <w:bookmarkEnd w:id="18"/>
      <w:r>
        <w:rPr>
          <w:rtl w:val="true"/>
        </w:rPr>
        <w:t>فصل یکم</w:t>
      </w:r>
      <w:r>
        <w:rPr>
          <w:rtl w:val="true"/>
        </w:rPr>
        <w:t xml:space="preserve">: </w:t>
      </w:r>
      <w:r>
        <w:rPr>
          <w:rtl w:val="true"/>
        </w:rPr>
        <w:t>آشنایی با مفاهیم، واژه‌ها و مبادی تصوّری</w:t>
      </w:r>
      <w:bookmarkEnd w:id="19"/>
    </w:p>
    <w:p>
      <w:pPr>
        <w:pStyle w:val="Heading4"/>
        <w:numPr>
          <w:ilvl w:val="3"/>
          <w:numId w:val="1"/>
        </w:numPr>
        <w:rPr/>
      </w:pPr>
      <w:bookmarkStart w:id="20" w:name="__RefHeading___Toc982525_3644566090"/>
      <w:bookmarkStart w:id="21" w:name="_Toc7"/>
      <w:bookmarkEnd w:id="20"/>
      <w:r>
        <w:rPr>
          <w:rtl w:val="true"/>
        </w:rPr>
        <w:t>درآمد</w:t>
      </w:r>
      <w:bookmarkEnd w:id="21"/>
    </w:p>
    <w:p>
      <w:pPr>
        <w:pStyle w:val="BookText"/>
        <w:rPr/>
      </w:pPr>
      <w:r>
        <w:rPr>
          <w:rFonts w:ascii="IRNazanin" w:hAnsi="IRNazanin" w:eastAsia="IRNazanin"/>
          <w:color w:val="111111"/>
          <w:sz w:val="28"/>
          <w:sz w:val="28"/>
          <w:szCs w:val="28"/>
          <w:rtl w:val="true"/>
          <w:lang w:bidi="fa-IR"/>
        </w:rPr>
        <w:t>هر موضوعی در بررسی اولیه واژگانی دارد که شاید برای افرادی که در آن فن مطالعات کمتری داشته باشند نامأنوس و نامفهوم باشد بنابراین لازم است در ابتدای تحقیق با تبیین و توضیح واژگان، خواننده را از ابهام رهانید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واژه و مفهوم نیز گاه معنا و مبنای خاصی توسط نویسنده قصد و اخذ شده که تذکّر آن در فهم مطلب تأثیر دارد و لازم است آن را در ابتدای تحقیق خود مشخص کرده و توضیح دهد؛ در غیر این صورت ممکن است ناخواسته خواننده را دچار سردرگمی کند</w:t>
      </w:r>
      <w:r>
        <w:rPr>
          <w:rFonts w:eastAsia="IRNazanin" w:cs="IRNazanin"/>
          <w:color w:val="111111"/>
          <w:sz w:val="28"/>
          <w:szCs w:val="28"/>
          <w:rtl w:val="true"/>
          <w:lang w:bidi="fa-IR"/>
        </w:rPr>
        <w:t>.</w:t>
      </w:r>
    </w:p>
    <w:p>
      <w:pPr>
        <w:pStyle w:val="Heading4"/>
        <w:numPr>
          <w:ilvl w:val="3"/>
          <w:numId w:val="1"/>
        </w:numPr>
        <w:rPr/>
      </w:pPr>
      <w:bookmarkStart w:id="22" w:name="__RefHeading___Toc982527_3644566090"/>
      <w:bookmarkStart w:id="23" w:name="_Toc8"/>
      <w:bookmarkEnd w:id="22"/>
      <w:r>
        <w:rPr>
          <w:rtl w:val="true"/>
        </w:rPr>
        <w:t>امام</w:t>
      </w:r>
      <w:bookmarkEnd w:id="23"/>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در لغت کسی است که به او اقتداء می‌شود، در کارها مقدم بوده و جمع آن ائمه است؛ </w:t>
      </w:r>
      <w:r>
        <w:rPr>
          <w:rStyle w:val="FootnoteAnchor"/>
          <w:rtl w:val="true"/>
        </w:rPr>
        <w:footnoteReference w:id="2"/>
      </w:r>
      <w:r>
        <w:rPr>
          <w:rFonts w:ascii="IRNazanin" w:hAnsi="IRNazanin" w:eastAsia="IRNazanin"/>
          <w:color w:val="111111"/>
          <w:sz w:val="28"/>
          <w:sz w:val="28"/>
          <w:szCs w:val="28"/>
          <w:rtl w:val="true"/>
          <w:lang w:bidi="fa-IR"/>
        </w:rPr>
        <w:t xml:space="preserve">این واژه از ریشه أمَمَ به معنی قصد گرفته شده و امام </w:t>
      </w:r>
    </w:p>
    <w:p>
      <w:pPr>
        <w:pStyle w:val="BookText"/>
        <w:rPr/>
      </w:pPr>
      <w:r>
        <w:rPr>
          <w:rFonts w:ascii="IRNazanin" w:hAnsi="IRNazanin" w:eastAsia="IRNazanin"/>
          <w:color w:val="111111"/>
          <w:sz w:val="28"/>
          <w:sz w:val="28"/>
          <w:szCs w:val="28"/>
          <w:rtl w:val="true"/>
          <w:lang w:bidi="fa-IR"/>
        </w:rPr>
        <w:t>مقصود قوم برای امامت، ریاست و یا رهبری است</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در مذهب شیعه امامت در معنی خاصی به کار می‌رود و به معنی وصایت و جانشینی پیامبر اسلام صلی الله علیه و آله و سلم و رهبری جامعه اسلامی بعد از ایشان است و محدود به تعداد دوازده نفر بوده و آخرین ایشان امام مهدی عجل الله تعالی فرجه الشریف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لفظ در فرهنگ اهل‌سنّت معنای دیگری داشته و به معنای پیشوا و صاحب نام استفاده می‌شود؛ به سران مذاهب و صاحبان کتب مهم حدیثی و تفسیری نیز امام می‌گویند؛ به کار بردن این لفظ درباره امام مهدی عجل الله تعالی فرجه الشریف توسط اهل‌سنّت، به خاطر مقام رهبری و پیشوایی امت در آخرالزمان </w:t>
      </w:r>
      <w:r>
        <w:rPr>
          <w:rStyle w:val="FootnoteAnchor"/>
          <w:rtl w:val="true"/>
        </w:rPr>
        <w:footnoteReference w:id="4"/>
      </w:r>
      <w:r>
        <w:rPr>
          <w:rFonts w:ascii="IRNazanin" w:hAnsi="IRNazanin" w:eastAsia="IRNazanin"/>
          <w:color w:val="111111"/>
          <w:sz w:val="28"/>
          <w:sz w:val="28"/>
          <w:szCs w:val="28"/>
          <w:rtl w:val="true"/>
          <w:lang w:bidi="fa-IR"/>
        </w:rPr>
        <w:t xml:space="preserve">و یا به جهت </w:t>
      </w:r>
      <w:bookmarkStart w:id="24" w:name="pg4547_34638"/>
    </w:p>
    <w:p>
      <w:pPr>
        <w:pStyle w:val="BookText"/>
        <w:rPr/>
      </w:pPr>
      <w:bookmarkEnd w:id="24"/>
      <w:r>
        <w:rPr>
          <w:rFonts w:ascii="IRNazanin" w:hAnsi="IRNazanin" w:eastAsia="IRNazanin"/>
          <w:color w:val="111111"/>
          <w:sz w:val="28"/>
          <w:sz w:val="28"/>
          <w:szCs w:val="28"/>
          <w:rtl w:val="true"/>
          <w:lang w:bidi="fa-IR"/>
        </w:rPr>
        <w:t xml:space="preserve">روایات دوازده امام </w:t>
      </w:r>
      <w:r>
        <w:rPr>
          <w:rStyle w:val="FootnoteAnchor"/>
          <w:rtl w:val="true"/>
        </w:rPr>
        <w:footnoteReference w:id="5"/>
      </w:r>
      <w:r>
        <w:rPr>
          <w:rFonts w:ascii="IRNazanin" w:hAnsi="IRNazanin" w:eastAsia="IRNazanin"/>
          <w:color w:val="111111"/>
          <w:sz w:val="28"/>
          <w:sz w:val="28"/>
          <w:szCs w:val="28"/>
          <w:rtl w:val="true"/>
          <w:lang w:bidi="fa-IR"/>
        </w:rPr>
        <w:t xml:space="preserve">و این‌که امام مهدی عجل الله تعالی فرجه الشریف یکی از ایشان است </w:t>
      </w:r>
      <w:r>
        <w:rPr>
          <w:rStyle w:val="FootnoteAnchor"/>
          <w:rtl w:val="true"/>
        </w:rPr>
        <w:footnoteReference w:id="6"/>
      </w:r>
      <w:r>
        <w:rPr>
          <w:rFonts w:ascii="IRNazanin" w:hAnsi="IRNazanin" w:eastAsia="IRNazanin"/>
          <w:color w:val="111111"/>
          <w:sz w:val="28"/>
          <w:sz w:val="28"/>
          <w:szCs w:val="28"/>
          <w:rtl w:val="true"/>
          <w:lang w:bidi="fa-IR"/>
        </w:rPr>
        <w:t>و یا روایات امامت ایشان بر عیسی بن مریم علیها السلام در نماز جماعت است</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و مراد ایشان امامت در اصطلاح شیعه نیست</w:t>
      </w:r>
      <w:r>
        <w:rPr>
          <w:rFonts w:eastAsia="IRNazanin" w:cs="IRNazanin"/>
          <w:color w:val="111111"/>
          <w:sz w:val="28"/>
          <w:szCs w:val="28"/>
          <w:rtl w:val="true"/>
          <w:lang w:bidi="fa-IR"/>
        </w:rPr>
        <w:t>.</w:t>
      </w:r>
    </w:p>
    <w:p>
      <w:pPr>
        <w:pStyle w:val="Heading4"/>
        <w:numPr>
          <w:ilvl w:val="3"/>
          <w:numId w:val="1"/>
        </w:numPr>
        <w:rPr/>
      </w:pPr>
      <w:bookmarkStart w:id="25" w:name="__RefHeading___Toc982529_3644566090"/>
      <w:bookmarkStart w:id="26" w:name="_Toc9"/>
      <w:bookmarkEnd w:id="25"/>
      <w:r>
        <w:rPr>
          <w:rtl w:val="true"/>
        </w:rPr>
        <w:t>مهدی عجل الله تعالی فرجه الشریف</w:t>
      </w:r>
      <w:bookmarkEnd w:id="26"/>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در لغت اسم مفعول از ریشه هدی به معنی هدایت شده، به کسی گفته می‌شود که خداوند او را به سوی حق هدایت کرده است</w:t>
      </w:r>
      <w:r>
        <w:rPr>
          <w:rFonts w:eastAsia="IRNazanin" w:cs="IRNazanin"/>
          <w:color w:val="111111"/>
          <w:sz w:val="28"/>
          <w:szCs w:val="28"/>
          <w:rtl w:val="true"/>
          <w:lang w:bidi="fa-IR"/>
        </w:rPr>
        <w:t xml:space="preserve">. </w:t>
      </w:r>
      <w:r>
        <w:rPr>
          <w:rStyle w:val="FootnoteAnchor"/>
          <w:rtl w:val="true"/>
        </w:rPr>
        <w:footnoteReference w:id="8"/>
      </w:r>
      <w:bookmarkStart w:id="27" w:name="pg4547_34639"/>
    </w:p>
    <w:p>
      <w:pPr>
        <w:pStyle w:val="BookText"/>
        <w:rPr/>
      </w:pPr>
      <w:bookmarkEnd w:id="27"/>
      <w:r>
        <w:rPr>
          <w:rFonts w:ascii="IRNazanin" w:hAnsi="IRNazanin" w:eastAsia="IRNazanin"/>
          <w:color w:val="111111"/>
          <w:sz w:val="28"/>
          <w:sz w:val="28"/>
          <w:szCs w:val="28"/>
          <w:rtl w:val="true"/>
          <w:lang w:bidi="fa-IR"/>
        </w:rPr>
        <w:t>مهدی از القابی است که اهل‌سنّت در مورد حضرت به کار می‌برند؛ مشهور شدن این لقب در بین اهل‌سنّت به خاطر روایات فراوانی است که در آنها از حضرت به این نام یاد شده است</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فی آخر أمّتی المهدی عجل الله تعالی فرجه الشریف یسقیه اللّه الغیث و تخرج الأرض نباتها و یعطی</w:t>
      </w:r>
    </w:p>
    <w:p>
      <w:pPr>
        <w:pStyle w:val="BookText"/>
        <w:rPr/>
      </w:pPr>
      <w:r>
        <w:rPr>
          <w:rFonts w:ascii="IRNazanin" w:hAnsi="IRNazanin" w:eastAsia="IRNazanin"/>
          <w:color w:val="111111"/>
          <w:sz w:val="28"/>
          <w:sz w:val="28"/>
          <w:szCs w:val="28"/>
          <w:rtl w:val="true"/>
          <w:lang w:bidi="fa-IR"/>
        </w:rPr>
        <w:t>المال صحاحا</w:t>
      </w:r>
      <w:r>
        <w:rPr>
          <w:rFonts w:eastAsia="IRNazanin" w:cs="IRNazanin"/>
          <w:color w:val="111111"/>
          <w:sz w:val="28"/>
          <w:szCs w:val="28"/>
          <w:rtl w:val="true"/>
          <w:lang w:bidi="fa-IR"/>
        </w:rPr>
        <w:t>».</w:t>
      </w:r>
    </w:p>
    <w:p>
      <w:pPr>
        <w:pStyle w:val="Heading4"/>
        <w:numPr>
          <w:ilvl w:val="3"/>
          <w:numId w:val="1"/>
        </w:numPr>
        <w:rPr/>
      </w:pPr>
      <w:bookmarkStart w:id="28" w:name="__RefHeading___Toc982531_3644566090"/>
      <w:bookmarkStart w:id="29" w:name="_Toc10"/>
      <w:bookmarkEnd w:id="28"/>
      <w:r>
        <w:rPr>
          <w:rtl w:val="true"/>
        </w:rPr>
        <w:t>تفسیر، و کتب تفسیری</w:t>
      </w:r>
      <w:bookmarkEnd w:id="29"/>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در لغت از ریشه سفر یا فسر به معنی روشن شدن، بیان و توضیح، جداسازی، برداشتن حجاب و پرده، کشف نمودن معنی معقول و بیان معنای الفاظ مشکل است؛ </w:t>
      </w:r>
      <w:r>
        <w:rPr>
          <w:rStyle w:val="FootnoteAnchor"/>
          <w:rtl w:val="true"/>
        </w:rPr>
        <w:footnoteReference w:id="10"/>
      </w:r>
      <w:r>
        <w:rPr>
          <w:rFonts w:ascii="IRNazanin" w:hAnsi="IRNazanin" w:eastAsia="IRNazanin"/>
          <w:color w:val="111111"/>
          <w:sz w:val="28"/>
          <w:sz w:val="28"/>
          <w:szCs w:val="28"/>
          <w:rtl w:val="true"/>
          <w:lang w:bidi="fa-IR"/>
        </w:rPr>
        <w:t xml:space="preserve">و در اصطلاح به معنی کشف و پرده‌برداری از </w:t>
      </w:r>
    </w:p>
    <w:p>
      <w:pPr>
        <w:pStyle w:val="BookText"/>
        <w:rPr/>
      </w:pPr>
      <w:r>
        <w:rPr>
          <w:rFonts w:ascii="IRNazanin" w:hAnsi="IRNazanin" w:eastAsia="IRNazanin"/>
          <w:color w:val="111111"/>
          <w:sz w:val="28"/>
          <w:sz w:val="28"/>
          <w:szCs w:val="28"/>
          <w:rtl w:val="true"/>
          <w:lang w:bidi="fa-IR"/>
        </w:rPr>
        <w:t>ابهام کلمات و جمله‌های قرآن و نیز توضیح مقاصد و اهداف آنهاست به عبارت دیگر مقصود از تفسیر تبیین مراد استعمالی آیات قرآن و آشکار کردن مراد جدی آن براساس قواعد ادبیات عرب و اصول عقلایی محاوره است</w:t>
      </w:r>
      <w:r>
        <w:rPr>
          <w:rFonts w:eastAsia="IRNazanin" w:cs="IRNazanin"/>
          <w:color w:val="111111"/>
          <w:sz w:val="28"/>
          <w:szCs w:val="28"/>
          <w:rtl w:val="true"/>
          <w:lang w:bidi="fa-IR"/>
        </w:rPr>
        <w:t xml:space="preserve">. </w:t>
      </w:r>
      <w:r>
        <w:rPr>
          <w:rStyle w:val="FootnoteAnchor"/>
          <w:rtl w:val="true"/>
        </w:rPr>
        <w:footnoteReference w:id="11"/>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تفاسیر اهل‌سنّت، در این تحقیق، تفاسیر ترتیبی ایشان است خواه گرایش نقلی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تفاسیر قرآنی و 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عقلی و اجتهادی؛ بنابر این، تفاسیر موضوعی، تفسیر تک سوره‌ای و کتاب‌های علوم قرآن ایشان از مقصود این کتاب خارج‌اند</w:t>
      </w:r>
      <w:r>
        <w:rPr>
          <w:rFonts w:eastAsia="IRNazanin" w:cs="IRNazanin"/>
          <w:color w:val="111111"/>
          <w:sz w:val="28"/>
          <w:szCs w:val="28"/>
          <w:rtl w:val="true"/>
          <w:lang w:bidi="fa-IR"/>
        </w:rPr>
        <w:t xml:space="preserve">. </w:t>
      </w:r>
      <w:bookmarkStart w:id="30" w:name="pg4547_34641"/>
    </w:p>
    <w:p>
      <w:pPr>
        <w:pStyle w:val="Heading4"/>
        <w:numPr>
          <w:ilvl w:val="3"/>
          <w:numId w:val="1"/>
        </w:numPr>
        <w:rPr/>
      </w:pPr>
      <w:bookmarkStart w:id="31" w:name="__RefHeading___Toc982533_3644566090"/>
      <w:bookmarkStart w:id="32" w:name="_Toc11"/>
      <w:bookmarkEnd w:id="30"/>
      <w:bookmarkEnd w:id="31"/>
      <w:r>
        <w:rPr>
          <w:rtl w:val="true"/>
        </w:rPr>
        <w:t>تأویل</w:t>
      </w:r>
      <w:bookmarkEnd w:id="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معنی رجوع و بازگشت، </w:t>
      </w:r>
      <w:r>
        <w:rPr>
          <w:rStyle w:val="FootnoteAnchor"/>
          <w:rtl w:val="true"/>
        </w:rPr>
        <w:footnoteReference w:id="12"/>
      </w:r>
      <w:r>
        <w:rPr>
          <w:rFonts w:ascii="IRNazanin" w:hAnsi="IRNazanin" w:eastAsia="IRNazanin"/>
          <w:color w:val="111111"/>
          <w:sz w:val="28"/>
          <w:sz w:val="28"/>
          <w:szCs w:val="28"/>
          <w:rtl w:val="true"/>
          <w:lang w:bidi="fa-IR"/>
        </w:rPr>
        <w:t>و تأویل به معنی بازگرداندن</w:t>
      </w:r>
    </w:p>
    <w:p>
      <w:pPr>
        <w:pStyle w:val="BookText"/>
        <w:rPr/>
      </w:pPr>
      <w:r>
        <w:rPr>
          <w:rFonts w:ascii="IRNazanin" w:hAnsi="IRNazanin" w:eastAsia="IRNazanin"/>
          <w:color w:val="111111"/>
          <w:sz w:val="28"/>
          <w:sz w:val="28"/>
          <w:szCs w:val="28"/>
          <w:rtl w:val="true"/>
          <w:lang w:bidi="fa-IR"/>
        </w:rPr>
        <w:t>به اصل معنی و تفسیر کلامی است که در معنای آن اختلاف باشد</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و</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در این کلمه تقدّم چیزی و مترتب شدن دیگری بر آنست</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و در اصطلاح به معانی متعددی به کار رفته است، که در بیان فرق بین تفسیر و تأویل خواهد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فرق تأویل و تفسیر</w:t>
      </w:r>
    </w:p>
    <w:p>
      <w:pPr>
        <w:pStyle w:val="BookText"/>
        <w:rPr/>
      </w:pPr>
      <w:r>
        <w:rPr>
          <w:rFonts w:ascii="IRNazanin" w:hAnsi="IRNazanin" w:eastAsia="IRNazanin"/>
          <w:color w:val="111111"/>
          <w:sz w:val="28"/>
          <w:sz w:val="28"/>
          <w:szCs w:val="28"/>
          <w:rtl w:val="true"/>
          <w:lang w:bidi="fa-IR"/>
        </w:rPr>
        <w:t>در مورد تفاوت میان تفسیر و تأویل دیدگاه‌های متفاوتی بین علماء لغت و دانشمندان علوم قرآنی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یعنی کشف کردن و ظاهر ساختن مراد خداوند از الفاظ مشکل و تأویل یعنی برگرداندن یکی از دو احتمال در معنی به چیزی که با ظاهر آیه مطابقت داشته باشد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بیان آنچه از ظاهر آیات قرآن فهمیده می‌شود و تأویل بیان غرض خداوند است</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معنی کردن مفردات جمله و قرار دادن هر کدام در جای مناسب خودش و تأویل به معنی بیان معنی خلاف ظاهر به نحوی که احتمال مجاز بودن آن برود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از تأویل است و بیشتر استعمال تفسیر در الفاظ و مفردات است و تأویل در معانی و جمله‌هاست</w:t>
      </w:r>
      <w:r>
        <w:rPr>
          <w:rFonts w:eastAsia="IRNazanin" w:cs="IRNazanin"/>
          <w:color w:val="111111"/>
          <w:sz w:val="28"/>
          <w:szCs w:val="28"/>
          <w:rtl w:val="true"/>
          <w:lang w:bidi="fa-IR"/>
        </w:rPr>
        <w:t xml:space="preserve">. </w:t>
      </w:r>
      <w:r>
        <w:rPr>
          <w:rStyle w:val="FootnoteAnchor"/>
          <w:rtl w:val="true"/>
        </w:rPr>
        <w:footnoteReference w:id="18"/>
      </w:r>
      <w:bookmarkStart w:id="33" w:name="pg4547_34643"/>
    </w:p>
    <w:p>
      <w:pPr>
        <w:pStyle w:val="BookText"/>
        <w:rPr/>
      </w:pPr>
      <w:bookmarkEnd w:id="33"/>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شرح چیزی که به صورت مجمل آمده و بیان مدلول الفاظ غریب و بیان اسباب نزول و تأویل به معنی تبیین معنای متشابه و متشابه، خلاف نص است و نمی‌توان قطع به مدلول آن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أما 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تبیین معنی المتشابه و المتشابه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لم یقطع بفحواه من غیر تردد فیه</w:t>
      </w:r>
    </w:p>
    <w:p>
      <w:pPr>
        <w:pStyle w:val="BookText"/>
        <w:rPr/>
      </w:pPr>
      <w:r>
        <w:rPr>
          <w:rFonts w:ascii="IRNazanin" w:hAnsi="IRNazanin" w:eastAsia="IRNazanin"/>
          <w:color w:val="111111"/>
          <w:sz w:val="28"/>
          <w:sz w:val="28"/>
          <w:szCs w:val="28"/>
          <w:rtl w:val="true"/>
          <w:lang w:bidi="fa-IR"/>
        </w:rPr>
        <w:t>و هو النص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تأویل دو معنی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گرداندن به اصل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موضوعی که از آیه استفاده می‌شود و برای موارد دیگر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نهایت رساندن مفهوم در شمول برای تمامی افراد در زمان‌های لاحق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مصادیق غیر آشکار آیه که در اعصار بعد از نزول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تأویل مصادیق مطرح است به خلاف تفسیر که در حوزه مفاهیم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نیز تفاوت‌های دیگری که بیان آنها از حوصله این تحقیق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بین فرق‌های مطرح شده می‌توان این نظریه را برگزید که تفسیر بیان معنی ظاهری و تأویل بیان مصادیق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ظهر مصداق آشکار و بطن مصادیق پنهان، تنزیل مصداق حین نزول و تأویل مصادیقی که بعدا آشکار خواهند 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جریان اصل حاکم مستفاد از آیه در اعصار بعدی است</w:t>
      </w:r>
      <w:r>
        <w:rPr>
          <w:rFonts w:eastAsia="IRNazanin" w:cs="IRNazanin"/>
          <w:color w:val="111111"/>
          <w:sz w:val="28"/>
          <w:szCs w:val="28"/>
          <w:rtl w:val="true"/>
          <w:lang w:bidi="fa-IR"/>
        </w:rPr>
        <w:t>.</w:t>
      </w:r>
    </w:p>
    <w:p>
      <w:pPr>
        <w:pStyle w:val="Heading4"/>
        <w:numPr>
          <w:ilvl w:val="3"/>
          <w:numId w:val="1"/>
        </w:numPr>
        <w:rPr/>
      </w:pPr>
      <w:bookmarkStart w:id="34" w:name="__RefHeading___Toc982535_3644566090"/>
      <w:bookmarkStart w:id="35" w:name="_Toc12"/>
      <w:bookmarkEnd w:id="34"/>
      <w:r>
        <w:rPr>
          <w:rtl w:val="true"/>
        </w:rPr>
        <w:t>اهل‌سنّت</w:t>
      </w:r>
      <w:bookmarkEnd w:id="35"/>
    </w:p>
    <w:p>
      <w:pPr>
        <w:pStyle w:val="BookText"/>
        <w:rPr/>
      </w:pPr>
      <w:r>
        <w:rPr>
          <w:rFonts w:ascii="IRNazanin" w:hAnsi="IRNazanin" w:eastAsia="IRNazanin"/>
          <w:color w:val="111111"/>
          <w:sz w:val="28"/>
          <w:sz w:val="28"/>
          <w:szCs w:val="28"/>
          <w:rtl w:val="true"/>
          <w:lang w:bidi="fa-IR"/>
        </w:rPr>
        <w:t xml:space="preserve">مراد از اهل‌سنّت در این پژوهش مذاهب چهارگانه ایشان و به بیان دیگر، هر فرقه و مذهبی از مذاهب اسلامی که خلفای اربعه را به جانشینی پیامبر اسلام صلی الله علیه و آله و سلم پذیرفته است و حضرت علی علیه السلام را خلیفه بلافصل ایشان نداند، </w:t>
      </w:r>
    </w:p>
    <w:p>
      <w:pPr>
        <w:pStyle w:val="BookText"/>
        <w:rPr/>
      </w:pPr>
      <w:r>
        <w:rPr>
          <w:rFonts w:ascii="IRNazanin" w:hAnsi="IRNazanin" w:eastAsia="IRNazanin"/>
          <w:color w:val="111111"/>
          <w:sz w:val="28"/>
          <w:sz w:val="28"/>
          <w:szCs w:val="28"/>
          <w:rtl w:val="true"/>
          <w:lang w:bidi="fa-IR"/>
        </w:rPr>
        <w:t>فی الکتاب الکریم و تقریب ما تدل علیه ألفاظه الغریبة و تبیین الأمور التی أنزلت بسببها الآی</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تطهیر با جاری قرآن، صفایی حائری،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bookmarkStart w:id="36" w:name="pg4547_34644"/>
    </w:p>
    <w:p>
      <w:pPr>
        <w:pStyle w:val="BookText"/>
        <w:rPr/>
      </w:pPr>
      <w:bookmarkEnd w:id="36"/>
      <w:r>
        <w:rPr>
          <w:rFonts w:ascii="IRNazanin" w:hAnsi="IRNazanin" w:eastAsia="IRNazanin"/>
          <w:color w:val="111111"/>
          <w:sz w:val="28"/>
          <w:sz w:val="28"/>
          <w:szCs w:val="28"/>
          <w:rtl w:val="true"/>
          <w:lang w:bidi="fa-IR"/>
        </w:rPr>
        <w:t>بنابر این تعریف، خوارج و نواصب و همچنین فرقه‌های مختلف شیعه از دائره این تحقیق، خارج‌اند</w:t>
      </w:r>
      <w:r>
        <w:rPr>
          <w:rFonts w:eastAsia="IRNazanin" w:cs="IRNazanin"/>
          <w:color w:val="111111"/>
          <w:sz w:val="28"/>
          <w:szCs w:val="28"/>
          <w:rtl w:val="true"/>
          <w:lang w:bidi="fa-IR"/>
        </w:rPr>
        <w:t>.</w:t>
      </w:r>
    </w:p>
    <w:p>
      <w:pPr>
        <w:pStyle w:val="Heading4"/>
        <w:numPr>
          <w:ilvl w:val="3"/>
          <w:numId w:val="1"/>
        </w:numPr>
        <w:rPr/>
      </w:pPr>
      <w:bookmarkStart w:id="37" w:name="__RefHeading___Toc982537_3644566090"/>
      <w:bookmarkStart w:id="38" w:name="_Toc13"/>
      <w:bookmarkEnd w:id="37"/>
      <w:r>
        <w:rPr>
          <w:rtl w:val="true"/>
        </w:rPr>
        <w:t>ظهور</w:t>
      </w:r>
      <w:bookmarkEnd w:id="38"/>
    </w:p>
    <w:p>
      <w:pPr>
        <w:pStyle w:val="BookText"/>
        <w:rPr/>
      </w:pPr>
      <w:r>
        <w:rPr>
          <w:rFonts w:ascii="IRNazanin" w:hAnsi="IRNazanin" w:eastAsia="IRNazanin"/>
          <w:color w:val="111111"/>
          <w:sz w:val="28"/>
          <w:sz w:val="28"/>
          <w:szCs w:val="28"/>
          <w:rtl w:val="true"/>
          <w:lang w:bidi="fa-IR"/>
        </w:rPr>
        <w:t>ظهور در لغت معانی متفاوتی دارد و برخی از معانی آن مرتبط با بحث ماست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تبیّن و وضوح، </w:t>
      </w:r>
      <w:r>
        <w:rPr>
          <w:rStyle w:val="FootnoteAnchor"/>
          <w:rtl w:val="true"/>
        </w:rPr>
        <w:footnoteReference w:id="19"/>
      </w:r>
      <w:r>
        <w:rPr>
          <w:rFonts w:ascii="IRNazanin" w:hAnsi="IRNazanin" w:eastAsia="IRNazanin"/>
          <w:color w:val="111111"/>
          <w:sz w:val="28"/>
          <w:sz w:val="28"/>
          <w:szCs w:val="28"/>
          <w:rtl w:val="true"/>
          <w:lang w:bidi="fa-IR"/>
        </w:rPr>
        <w:t xml:space="preserve">انکشاف و بروز، </w:t>
      </w:r>
      <w:r>
        <w:rPr>
          <w:rStyle w:val="FootnoteAnchor"/>
          <w:rtl w:val="true"/>
        </w:rPr>
        <w:footnoteReference w:id="20"/>
      </w:r>
      <w:r>
        <w:rPr>
          <w:rFonts w:ascii="IRNazanin" w:hAnsi="IRNazanin" w:eastAsia="IRNazanin"/>
          <w:color w:val="111111"/>
          <w:sz w:val="28"/>
          <w:sz w:val="28"/>
          <w:szCs w:val="28"/>
          <w:rtl w:val="true"/>
          <w:lang w:bidi="fa-IR"/>
        </w:rPr>
        <w:t xml:space="preserve">اعلان و جهر، </w:t>
      </w:r>
      <w:r>
        <w:rPr>
          <w:rStyle w:val="FootnoteAnchor"/>
          <w:rtl w:val="true"/>
        </w:rPr>
        <w:footnoteReference w:id="21"/>
      </w:r>
      <w:r>
        <w:rPr>
          <w:rFonts w:ascii="IRNazanin" w:hAnsi="IRNazanin" w:eastAsia="IRNazanin"/>
          <w:color w:val="111111"/>
          <w:sz w:val="28"/>
          <w:sz w:val="28"/>
          <w:szCs w:val="28"/>
          <w:rtl w:val="true"/>
          <w:lang w:bidi="fa-IR"/>
        </w:rPr>
        <w:t xml:space="preserve">حدوث و وقوع، </w:t>
      </w:r>
      <w:r>
        <w:rPr>
          <w:rStyle w:val="FootnoteAnchor"/>
          <w:rtl w:val="true"/>
        </w:rPr>
        <w:footnoteReference w:id="22"/>
      </w:r>
      <w:r>
        <w:rPr>
          <w:rFonts w:ascii="IRNazanin" w:hAnsi="IRNazanin" w:eastAsia="IRNazanin"/>
          <w:color w:val="111111"/>
          <w:sz w:val="28"/>
          <w:sz w:val="28"/>
          <w:szCs w:val="28"/>
          <w:rtl w:val="true"/>
          <w:lang w:bidi="fa-IR"/>
        </w:rPr>
        <w:t xml:space="preserve">دست یافتن به چیزی و اطلاع پیدا کردن از آن، </w:t>
      </w:r>
      <w:r>
        <w:rPr>
          <w:rStyle w:val="FootnoteAnchor"/>
          <w:rtl w:val="true"/>
        </w:rPr>
        <w:footnoteReference w:id="23"/>
      </w:r>
      <w:r>
        <w:rPr>
          <w:rFonts w:ascii="IRNazanin" w:hAnsi="IRNazanin" w:eastAsia="IRNazanin"/>
          <w:color w:val="111111"/>
          <w:sz w:val="28"/>
          <w:sz w:val="28"/>
          <w:szCs w:val="28"/>
          <w:rtl w:val="true"/>
          <w:lang w:bidi="fa-IR"/>
        </w:rPr>
        <w:t xml:space="preserve">علو، برتری </w:t>
      </w:r>
      <w:r>
        <w:rPr>
          <w:rStyle w:val="FootnoteAnchor"/>
          <w:rtl w:val="true"/>
        </w:rPr>
        <w:footnoteReference w:id="24"/>
      </w:r>
      <w:r>
        <w:rPr>
          <w:rFonts w:ascii="IRNazanin" w:hAnsi="IRNazanin" w:eastAsia="IRNazanin"/>
          <w:color w:val="111111"/>
          <w:sz w:val="28"/>
          <w:sz w:val="28"/>
          <w:szCs w:val="28"/>
          <w:rtl w:val="true"/>
          <w:lang w:bidi="fa-IR"/>
        </w:rPr>
        <w:t>و غلبه و قدرت</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معنی ظهور در اصطلاح مهدویت، از منظر شیعی با معنی آن از منظر اهل‌سنّت متفاوت است و این تفاوت دیدگاه به خاطر اختلاف عقیده ایشان درباره تولّد و غیبت امام مهدی عجل الله تعالی فرجه الشریف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باور شیعه نکته مهم در مسأله ظهور، مسبوق بودن به غیبت</w:t>
      </w:r>
    </w:p>
    <w:p>
      <w:pPr>
        <w:pStyle w:val="BookText"/>
        <w:rPr/>
      </w:pPr>
      <w:r>
        <w:rPr>
          <w:rFonts w:ascii="IRNazanin" w:hAnsi="IRNazanin" w:eastAsia="IRNazanin"/>
          <w:color w:val="111111"/>
          <w:sz w:val="28"/>
          <w:sz w:val="28"/>
          <w:szCs w:val="28"/>
          <w:rtl w:val="true"/>
          <w:lang w:bidi="fa-IR"/>
        </w:rPr>
        <w:t>است و معنی ظهور از نظر شیعه، ظاهر شدن حضرت مهدی عجل الله تعالی فرجه الشریف</w:t>
      </w:r>
    </w:p>
    <w:p>
      <w:pPr>
        <w:pStyle w:val="BookText"/>
        <w:rPr/>
      </w:pPr>
      <w:r>
        <w:rPr>
          <w:rFonts w:ascii="IRNazanin" w:hAnsi="IRNazanin" w:eastAsia="IRNazanin"/>
          <w:color w:val="111111"/>
          <w:sz w:val="28"/>
          <w:sz w:val="28"/>
          <w:szCs w:val="28"/>
          <w:rtl w:val="true"/>
          <w:lang w:bidi="fa-IR"/>
        </w:rPr>
        <w:t>پس از پنهان‌زیستی طولانی جهت قیام و برپایی حکومت عدل</w:t>
      </w:r>
    </w:p>
    <w:p>
      <w:pPr>
        <w:pStyle w:val="BookText"/>
        <w:rPr/>
      </w:pPr>
      <w:r>
        <w:rPr>
          <w:rFonts w:ascii="IRNazanin" w:hAnsi="IRNazanin" w:eastAsia="IRNazanin"/>
          <w:color w:val="111111"/>
          <w:sz w:val="28"/>
          <w:sz w:val="28"/>
          <w:szCs w:val="28"/>
          <w:rtl w:val="true"/>
          <w:lang w:bidi="fa-IR"/>
        </w:rPr>
        <w:t>جهانی است</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البته این معنی با معانی دیگر که غلبه و تسلط امام مهدی عجل الله تعالی فرجه الشریف</w:t>
      </w:r>
    </w:p>
    <w:p>
      <w:pPr>
        <w:pStyle w:val="BookText"/>
        <w:rPr/>
      </w:pPr>
      <w:r>
        <w:rPr>
          <w:rFonts w:ascii="IRNazanin" w:hAnsi="IRNazanin" w:eastAsia="IRNazanin"/>
          <w:color w:val="111111"/>
          <w:sz w:val="28"/>
          <w:sz w:val="28"/>
          <w:szCs w:val="28"/>
          <w:rtl w:val="true"/>
          <w:lang w:bidi="fa-IR"/>
        </w:rPr>
        <w:t>بر اوضاع جهان و یا حدوث و وقوع انقلاب جهانی مهدوی است، قابل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ظهور در اصطلاح اهل‌سنّت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 توجه به قبول نداشتن تولّد امام مهدی عجل الله تعالی فرجه الشریف و عدم پذیرش مسأله غیبت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معنی حدوث و وقوع انقلاب جهانی امام مهدی عجل الله تعالی فرجه الشریف و یا تسلط امام مهدی عجل الله تعالی فرجه الشریف بر اوضاع جهان و غلبۀ دین اسلام بر سایر ادیان است، نه ظاهر شدن پس از غیبت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تحقیق هر جا سخن از ظهور به میان می‌آید مراد محقق همان معنای مصطلح اهل‌سنّت است، یعنی شروع قیام امام مهدی عجل الله تعالی فرجه الشریف و غلبۀ دین اسلام بر سایر ادیان</w:t>
      </w:r>
      <w:r>
        <w:rPr>
          <w:rFonts w:eastAsia="IRNazanin" w:cs="IRNazanin"/>
          <w:color w:val="111111"/>
          <w:sz w:val="28"/>
          <w:szCs w:val="28"/>
          <w:rtl w:val="true"/>
          <w:lang w:bidi="fa-IR"/>
        </w:rPr>
        <w:t xml:space="preserve">. </w:t>
      </w:r>
      <w:bookmarkStart w:id="39" w:name="pg4547_34646"/>
    </w:p>
    <w:p>
      <w:pPr>
        <w:pStyle w:val="Heading3"/>
        <w:numPr>
          <w:ilvl w:val="2"/>
          <w:numId w:val="1"/>
        </w:numPr>
        <w:rPr/>
      </w:pPr>
      <w:bookmarkStart w:id="40" w:name="__RefHeading___Toc982539_3644566090"/>
      <w:bookmarkStart w:id="41" w:name="_Toc14"/>
      <w:bookmarkEnd w:id="39"/>
      <w:bookmarkEnd w:id="40"/>
      <w:r>
        <w:rPr>
          <w:rtl w:val="true"/>
        </w:rPr>
        <w:t>فصل دوّم</w:t>
      </w:r>
      <w:r>
        <w:rPr>
          <w:rtl w:val="true"/>
        </w:rPr>
        <w:t xml:space="preserve">: </w:t>
      </w:r>
      <w:r>
        <w:rPr>
          <w:rtl w:val="true"/>
        </w:rPr>
        <w:t>منابع تفسیری اهل‌سنّت</w:t>
      </w:r>
      <w:bookmarkEnd w:id="41"/>
    </w:p>
    <w:p>
      <w:pPr>
        <w:pStyle w:val="Heading4"/>
        <w:numPr>
          <w:ilvl w:val="3"/>
          <w:numId w:val="1"/>
        </w:numPr>
        <w:rPr/>
      </w:pPr>
      <w:bookmarkStart w:id="42" w:name="__RefHeading___Toc982541_3644566090"/>
      <w:bookmarkStart w:id="43" w:name="_Toc15"/>
      <w:bookmarkEnd w:id="42"/>
      <w:r>
        <w:rPr>
          <w:rtl w:val="true"/>
        </w:rPr>
        <w:t>مهمترین تفاسیر اهل‌سنّت</w:t>
      </w:r>
      <w:bookmarkEnd w:id="43"/>
    </w:p>
    <w:p>
      <w:pPr>
        <w:pStyle w:val="BookText"/>
        <w:rPr/>
      </w:pPr>
      <w:r>
        <w:rPr>
          <w:rFonts w:ascii="IRNazanin" w:hAnsi="IRNazanin" w:eastAsia="IRNazanin"/>
          <w:color w:val="111111"/>
          <w:sz w:val="28"/>
          <w:sz w:val="28"/>
          <w:szCs w:val="28"/>
          <w:rtl w:val="true"/>
          <w:lang w:bidi="fa-IR"/>
        </w:rPr>
        <w:t>استاد مطهری در کتاب خدمات متقابل ایران و اسلام، با استفاده از کتابی به نام ریحانة الادب تفاسیر مهم شیعه و اهل‌سنّت را فهرست می‌کند و به علت در دست نبودن منبع اصلی، متن کلام استاد در این‌جا نقل می‌شود</w:t>
      </w:r>
      <w:r>
        <w:rPr>
          <w:rFonts w:eastAsia="IRNazanin" w:cs="IRNazanin"/>
          <w:color w:val="111111"/>
          <w:sz w:val="28"/>
          <w:szCs w:val="28"/>
          <w:rtl w:val="true"/>
          <w:lang w:bidi="fa-IR"/>
        </w:rPr>
        <w:t>:</w:t>
      </w:r>
    </w:p>
    <w:p>
      <w:pPr>
        <w:pStyle w:val="Heading4"/>
        <w:numPr>
          <w:ilvl w:val="3"/>
          <w:numId w:val="1"/>
        </w:numPr>
        <w:rPr/>
      </w:pPr>
      <w:bookmarkStart w:id="44" w:name="__RefHeading___Toc982543_3644566090"/>
      <w:bookmarkStart w:id="45" w:name="_Toc16"/>
      <w:bookmarkEnd w:id="44"/>
      <w:r>
        <w:rPr>
          <w:rtl w:val="true"/>
        </w:rPr>
        <w:t>مهمترین تفاسیر اهل‌سنّت از قرن سوم تا سیزدهم هجری</w:t>
      </w:r>
      <w:bookmarkEnd w:id="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 البیان فی تفسیر القرآن، معروف به تفسیر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این تفسیر، طبری مورخ و محدث و فقیه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از علمای طراز اول اهل‌تسنن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علوم زمان خود امام و پیشوا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در ابتدا از نظر روش فقهی تابع شافعی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بعدها خود مکتب فقهی مستقلی تأسیس کرد و از هیچ یک از پیشوایان فقه اهل‌تسنن پیروی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فقهی طبری تا مدتی پیرو داشت و تدریجاً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الندیم در الفهرست، عده‌ای از فقهاء را نام می‌برد که پیرو مذهب فقهی طبری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اهل آمل مازندران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آمل متولد شد و در سال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طبری در قاهره چاپ شده است و در زمان نوح بن منصور سامانی به امر او به وسیله وزیر عرب‌نژادش</w:t>
      </w:r>
    </w:p>
    <w:p>
      <w:pPr>
        <w:pStyle w:val="BookText"/>
        <w:rPr/>
      </w:pPr>
      <w:r>
        <w:rPr>
          <w:rFonts w:ascii="IRNazanin" w:hAnsi="IRNazanin" w:eastAsia="IRNazanin"/>
          <w:color w:val="111111"/>
          <w:sz w:val="28"/>
          <w:sz w:val="28"/>
          <w:szCs w:val="28"/>
          <w:rtl w:val="true"/>
          <w:lang w:bidi="fa-IR"/>
        </w:rPr>
        <w:t>معروف به وزیر بلعمی به فارسی ترجمه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معروف‌ترین و متقن‌ترین تفاسیر اهل‌تسنن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نکات ادبی، بالخصوص نکات بلاغتی، در میان همه تفاسیر ممتاز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این تفسیر ابوالقاسم محمودبن عمر زمخشری خوارزمی ملقب به جارالله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از اکابر علمای اسلام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زیاد در ادب، حدیث و موعظه 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این مرد از بلاد شمالی ایران و سرزمین‌های سردسیر بود سال‌ها در مکه معظمه مجاور شد و گرمای طاقت‌فرسای هوای آنجا را تحمل کرد، زیرا معتقد بود مجاورت بیت‌الله آثار معنوی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سال‌ها مجاور بیت‌الله 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گشت و ظاهراً در همان وقت تفسیر کشاف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زمخشری در جلد سوم کشاف، ذیل تفسیر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عنکبوت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عِبَادِیَ الَّذِینَ آمَنُوا إِنَّ أَرْضِی واسِعَةٌ فَإِیَّایَ فَاعْبُدُونِ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ای بندگان مؤمن من، زمین من فراخ است، پس تنها مرا پرستش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تشریح می‌کند که مؤمن باید مناسب‌ترین سرزمین‌ها را از نظر حفظ دین و عبادت پروردگار برای سکونت انتخاب 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سوگند که سرزمین‌ها از این نظر تفاوت فراوان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آزمایش کردیم، پیشینیان ما نیز آزمایش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حرم خدا و مجاورت بیت الله الحرام تأثیر فراوانی دارد بر روح و دل از نظر مقهور ساختن نفس اماره و تمرکز فکر و خیال و پیدایش روح قناعت و</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زمخشری در یکی از مسافرت‌های علمی زمستانی خود در خوارزم، یک پای خود را از دست داد پس از این واقعه از پای چوبی کمک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همان </w:t>
      </w:r>
    </w:p>
    <w:p>
      <w:pPr>
        <w:pStyle w:val="BookText"/>
        <w:rPr/>
      </w:pPr>
      <w:r>
        <w:rPr>
          <w:rFonts w:ascii="IRNazanin" w:hAnsi="IRNazanin" w:eastAsia="IRNazanin"/>
          <w:color w:val="111111"/>
          <w:sz w:val="28"/>
          <w:sz w:val="28"/>
          <w:szCs w:val="28"/>
          <w:rtl w:val="true"/>
          <w:lang w:bidi="fa-IR"/>
        </w:rPr>
        <w:t>حال مسافرت‌های طولانی کرد و چند سال مجاور بیت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زمخشری در سال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وفاتش در سال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مفاتیح الغیب یا تفسیر کبیر، تألیف محمدبن عمر بن حسین بن حسن بن علی معروف به امام فخر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نیز از مشاهیر علمای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و تفسیرش و برخی افکار و آرائش در فلسفه و کلام در میان شیعه و سنی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 فراوان در رشته‌های مختلف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در مازندران متولد شد و در ری سکنی گزید و به هرات و خوارزم مسافرت کرد و در زمان خود به کمال شهرت و اعتبار نائل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رازی در سال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سال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هرات درگذشت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غرائب القرآن، معروف به تفسیر 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نیز در ردیف تفاسیر درجه اول اهل‌تسنن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این تفسیر، حسن بن محمد بن حسین معروف به نظام نیشابوری یا نظام اعرج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اهل قم و ساکن نیشابور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مردی جامع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ریاضیات و ادبیات تألیفاتی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او در حدود سال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به فارسی است و ده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پیش در تهران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تألیف ابوالفضل رشیدالدین میبدی یزدی است که در اواخر قرن پنجم و اوایل قرن ششم می‌زیسته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کشف‌الاسرار اخیراً چاپ شده است و کم و بیش جای خود را میان اهل فضل باز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انوار التنزیل و اسرار التأویل معروف به تفسیر بیضاوی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این تفسیر، عبدالله بن عمربن احمد معروف به قاضی بیضاوی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بیضاء </w:t>
      </w:r>
      <w:r>
        <w:rPr>
          <w:rStyle w:val="FootnoteAnchor"/>
          <w:rtl w:val="true"/>
        </w:rPr>
        <w:footnoteReference w:id="27"/>
      </w:r>
      <w:r>
        <w:rPr>
          <w:rFonts w:ascii="IRNazanin" w:hAnsi="IRNazanin" w:eastAsia="IRNazanin"/>
          <w:color w:val="111111"/>
          <w:sz w:val="28"/>
          <w:sz w:val="28"/>
          <w:szCs w:val="28"/>
          <w:rtl w:val="true"/>
          <w:lang w:bidi="fa-IR"/>
        </w:rPr>
        <w:t xml:space="preserve">فارس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تفسیرش خلاصه و زبده‌ای است از کشاف و مفاتیح الغیب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تفسیر مورد استفاده مرحوم فیض کاشانی در تفسیر صافی بوده و شیخ بهائی بر آن حاشیه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معاصر محقق طوسی و علامه حلی است و در اواخر قرن هفتم درگذشته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این تفسیر همان ابن کثیر معروف مورخ است که بیشتر به کتاب تاریخش به نام البدایة والنهایة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کنیه‌اش ابوالفداء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اصلاً قرشی است، ساکن شام و شاگرد ابن‌تیمیه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تفسیرش در قاهره چاپ شده و خودش در سال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جلال الدین سیوطی که از متبحرترین و پرتألیف‌ترین علمای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تألیفات او از قبیل الاتقان فی علوم القرآن از کتب نفیس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المنثور تفسیر به مأثور است یعنی آیات را با اخبار و روایاتی که در احادیث آمده تفسیر کرده است و از این جهت که جامع احادیث تفسیری اهل‌تسنن است بی‌نظیر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المنثور در تفاسیر اهل‌تسنن از نظر گردآوری احادیث مربوطه در ذیل آیات کریمه نظیر تفسیر برهان است در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اهل مصر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در هفت سالگی قرآن را حفظ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ریحانة الادب، جلد سوم، چاپ سوم، صفحه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ریحانة الادب هفتاد و نه تألیف از او 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سیوطی در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جلالین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تألیف دو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حمد تا سوره کهف را که در حدود نصف قرآن است جلال الدین محمدبن احمد بن ابراهیم محلی که اصلاً اهل یمن است و از اکابر علمای شافعیه است تألیف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جلال‌الدین </w:t>
      </w:r>
    </w:p>
    <w:p>
      <w:pPr>
        <w:pStyle w:val="BookText"/>
        <w:rPr/>
      </w:pPr>
      <w:r>
        <w:rPr>
          <w:rFonts w:ascii="IRNazanin" w:hAnsi="IRNazanin" w:eastAsia="IRNazanin"/>
          <w:color w:val="111111"/>
          <w:sz w:val="28"/>
          <w:sz w:val="28"/>
          <w:szCs w:val="28"/>
          <w:rtl w:val="true"/>
          <w:lang w:bidi="fa-IR"/>
        </w:rPr>
        <w:t xml:space="preserve">محلی در سال </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موفق به اتمام آن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کهف تا آخر قرآن را جلال‌الدین سیوطی سابق الذکر به همان سبک جلال‌الدین محلی تکمیل کرد و از همین رو به تفسیر جلالین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جلالین، بنا به نقل ریحانةالادب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ریحانه الادب جلد پنجم، چاپ سوم صفحه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در ایران و مصر و هند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این تفسیر ابوبکر صائن الدین یحیی بن سعدون اندلسی است که گویند در حدیث و نحو و لغت و تجوید و قرائت و تفسیر از اکابر وقت و مرجع استفاضه مشایخ عصر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قرطبی اهل قرطبه اندلس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ارشاد العقل السلیم الی مزایا القرآن الکریم، معروف به تفسیر ابوالسعود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ابوالسعود مؤلف این تفسیر از اکابر علمای عثمانی در قرن دهم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بایزید دوم از او به واسطه تألیف این تفسیر قدردانی و تجلیل فراوان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اشتغال به مقام قضا و جلوس به مسند قاضی القضاتی در سال </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مفتی و شیخ الاسلام بلاد عثمانی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ابوالسعود مکرر در قاهره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محققین و اساتید درجه اول تفسیر عصر ما برای این تفسیر ارزش فراوانی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ابوالسعود در سال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به فارسی و عربی مخلوط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فارسی عرفانی زیادی در آن گنجانیده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این تفسیر شیخ اسماعیل حقی از علمای عثمانی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استانبول به وعظ و ارشاد مشغول بود و بعد به شهر بروسه از شهرهای ترکیه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صوفی منش است، تفسیرش نیز ذوقی و عرفانی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عقاید صوفی مابانه مورد آزار معاصرینش واقع</w:t>
      </w:r>
      <w:bookmarkStart w:id="46" w:name="pg4547_34651"/>
    </w:p>
    <w:p>
      <w:pPr>
        <w:pStyle w:val="BookText"/>
        <w:rPr/>
      </w:pPr>
      <w:bookmarkEnd w:id="46"/>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اسماعیل حقی در سال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تالیف سید محمود بن عبدالله بغدادی حسنی حسینی معروف به آلوسی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آلوسی شافعی مذهب بوده اما در بسیاری مسائل از فقه حنفی پیروی می‌کرده است آلوسی قصیده عینیه معروف عبدالباقی موصلی عمری در مدح امیرالمؤمنین علی علیه السلام را شرح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قصیده همان است که سیدکاظم رشتی معروف نیز آن را شرح کرده و کتابش به شرح القصیده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آلوسی اهل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طائفه‌ای هستند در عراق به این نام که مشهورند و آلوسی نام نقطه‌ای است در ساحل 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ریحانةالادب، چاپ سوم، جلد اول، صفحه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آلوسی در 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تألیف محمدبن علی بن محمدبن عبدالله شوکانی یمنی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شوکانی در شهر صنعای یمن بزرگ شد و در همان‌جا به مقام تدریس و افتا رسید شوکانی کتابی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 الاوطار من اسرار منتقی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شهرت شوکانی به واسطه این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شوکانی در سال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 تفسیری که نام بردیم ظاهرا معروف‌ترین و مشهورترین و رائج‌ترین تفاسیر اهل‌تسنن تا قرن سیزدهم است</w:t>
      </w:r>
      <w:r>
        <w:rPr>
          <w:rFonts w:eastAsia="IRNazanin" w:cs="IRNazanin"/>
          <w:color w:val="111111"/>
          <w:sz w:val="28"/>
          <w:szCs w:val="28"/>
          <w:rtl w:val="true"/>
          <w:lang w:bidi="fa-IR"/>
        </w:rPr>
        <w:t xml:space="preserve">. </w:t>
      </w:r>
      <w:r>
        <w:rPr>
          <w:rStyle w:val="FootnoteAnchor"/>
          <w:rtl w:val="true"/>
        </w:rPr>
        <w:footnoteReference w:id="28"/>
      </w:r>
    </w:p>
    <w:p>
      <w:pPr>
        <w:pStyle w:val="Heading4"/>
        <w:numPr>
          <w:ilvl w:val="3"/>
          <w:numId w:val="1"/>
        </w:numPr>
        <w:rPr/>
      </w:pPr>
      <w:bookmarkStart w:id="47" w:name="__RefHeading___Toc982545_3644566090"/>
      <w:bookmarkStart w:id="48" w:name="_Toc17"/>
      <w:bookmarkEnd w:id="47"/>
      <w:r>
        <w:rPr>
          <w:rtl w:val="true"/>
        </w:rPr>
        <w:t>تفاسیر ابن عربی</w:t>
      </w:r>
      <w:bookmarkEnd w:id="48"/>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تحقیق از سه کتاب ابن عربی به نام‌های احکام القرآن، رحمة من الرحمان و تفسیر منسوب به ابن عربی به عنوان منبع بهره‌برداری شده است؛ در مورد شخصیت ابن عربی بحث و اختلاف زیادی است و به خاطر مشرب </w:t>
      </w:r>
    </w:p>
    <w:p>
      <w:pPr>
        <w:pStyle w:val="BookText"/>
        <w:rPr/>
      </w:pPr>
      <w:r>
        <w:rPr>
          <w:rFonts w:ascii="IRNazanin" w:hAnsi="IRNazanin" w:eastAsia="IRNazanin"/>
          <w:color w:val="111111"/>
          <w:sz w:val="28"/>
          <w:sz w:val="28"/>
          <w:szCs w:val="28"/>
          <w:rtl w:val="true"/>
          <w:lang w:bidi="fa-IR"/>
        </w:rPr>
        <w:t xml:space="preserve">عرفانی ایشان، عرفای شیعه و اهل‌سنّت هر کدام وی را هم مسلک خود می‌پندارند و حتی در برخی موارد ایشان را فرا مذهبی معرفی می‌کنند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عد المتصوفة فرقة مستقلة عن سائر الفرق الاسلامیة، فقد کان الغزالی صوفیا أشعریا،</w:t>
      </w:r>
    </w:p>
    <w:p>
      <w:pPr>
        <w:pStyle w:val="BookText"/>
        <w:rPr/>
      </w:pPr>
      <w:r>
        <w:rPr>
          <w:rFonts w:ascii="IRNazanin" w:hAnsi="IRNazanin" w:eastAsia="IRNazanin"/>
          <w:color w:val="111111"/>
          <w:sz w:val="28"/>
          <w:sz w:val="28"/>
          <w:szCs w:val="28"/>
          <w:rtl w:val="true"/>
          <w:lang w:bidi="fa-IR"/>
        </w:rPr>
        <w:t>وابن سینا صوفیا امامیا، وغیرهما صوفیا معتزلیا، وکان ابن عربی یدین بالحب الذی یشمل جمیع الأدیان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مقابل، فقهاء هر دو گروه از ایشان تبری می‌جویند؛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منابع رجالی نیز برخی ایشان را توثیق کرده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من کلامه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یشکل علینا نکل علمه إلی الله تعالی وما کلفنا اتباعه ولا العمل بکل ما 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فوات الوفیات، کتبی، 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 الجملة فکان رجلا صالحا عظیما والذی نفهمه من کلامه حسن والمشکل علینا نکل أمره إلی الله تعالی وما کلفنا اتباعه ولا العمل بما قاله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ضعیف شمرده و در مورد منش و تفکرات انحرافی وی توضیحاتی داده‌اند اما جز در موارد معدودی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تصریح به مذهب او نکرده‌اند آنچه از لابلای آثار او به دست می‌آید نشان‌دهنده آن است که وی نه</w:t>
      </w:r>
    </w:p>
    <w:p>
      <w:pPr>
        <w:pStyle w:val="BookText"/>
        <w:rPr/>
      </w:pPr>
      <w:r>
        <w:rPr>
          <w:rFonts w:ascii="IRNazanin" w:hAnsi="IRNazanin" w:eastAsia="IRNazanin"/>
          <w:color w:val="111111"/>
          <w:sz w:val="28"/>
          <w:sz w:val="28"/>
          <w:szCs w:val="28"/>
          <w:rtl w:val="true"/>
          <w:lang w:bidi="fa-IR"/>
        </w:rPr>
        <w:t>تنها سنی مذهب است بلکه با هدف تحکیم عقاید اهل‌سنّت و دفاع از آن، بر شیعه و عقاید شیعه می‌تازد</w:t>
      </w:r>
      <w:r>
        <w:rPr>
          <w:rFonts w:eastAsia="IRNazanin" w:cs="IRNazanin"/>
          <w:color w:val="111111"/>
          <w:sz w:val="28"/>
          <w:szCs w:val="28"/>
          <w:rtl w:val="true"/>
          <w:lang w:bidi="fa-IR"/>
        </w:rPr>
        <w:t xml:space="preserve">. </w:t>
      </w:r>
      <w:r>
        <w:rPr>
          <w:rStyle w:val="FootnoteAnchor"/>
          <w:rtl w:val="true"/>
        </w:rPr>
        <w:footnoteReference w:id="30"/>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همین اساس، این تحقیق، تفاسیر ایشان را در زمره تفاسیر اهل‌سنّت قرار داده و از آن‌ها بهره برده است</w:t>
      </w:r>
      <w:r>
        <w:rPr>
          <w:rFonts w:eastAsia="IRNazanin" w:cs="IRNazanin"/>
          <w:color w:val="111111"/>
          <w:sz w:val="28"/>
          <w:szCs w:val="28"/>
          <w:rtl w:val="true"/>
          <w:lang w:bidi="fa-IR"/>
        </w:rPr>
        <w:t xml:space="preserve">. </w:t>
      </w:r>
      <w:bookmarkStart w:id="49" w:name="pg4547_34654"/>
    </w:p>
    <w:p>
      <w:pPr>
        <w:pStyle w:val="Heading3"/>
        <w:numPr>
          <w:ilvl w:val="2"/>
          <w:numId w:val="1"/>
        </w:numPr>
        <w:rPr/>
      </w:pPr>
      <w:bookmarkStart w:id="50" w:name="__RefHeading___Toc982547_3644566090"/>
      <w:bookmarkStart w:id="51" w:name="_Toc18"/>
      <w:bookmarkEnd w:id="49"/>
      <w:bookmarkEnd w:id="50"/>
      <w:r>
        <w:rPr>
          <w:rtl w:val="true"/>
        </w:rPr>
        <w:t>فصل سوّم</w:t>
      </w:r>
      <w:r>
        <w:rPr>
          <w:rtl w:val="true"/>
        </w:rPr>
        <w:t xml:space="preserve">: </w:t>
      </w:r>
      <w:r>
        <w:rPr>
          <w:rtl w:val="true"/>
        </w:rPr>
        <w:t>گزارش اجمالی نتایج تحقیق</w:t>
      </w:r>
      <w:bookmarkEnd w:id="51"/>
    </w:p>
    <w:p>
      <w:pPr>
        <w:pStyle w:val="BookText"/>
        <w:rPr/>
      </w:pPr>
      <w:r>
        <w:rPr>
          <w:rFonts w:ascii="IRNazanin" w:hAnsi="IRNazanin" w:eastAsia="IRNazanin"/>
          <w:color w:val="111111"/>
          <w:sz w:val="28"/>
          <w:sz w:val="28"/>
          <w:szCs w:val="28"/>
          <w:rtl w:val="true"/>
          <w:lang w:bidi="fa-IR"/>
        </w:rPr>
        <w:t xml:space="preserve">این پژوهش، با بررسی تفاسیر مهم اهل‌سنّت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یکصد و پنجاه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نتایج پیش رو دست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تفاسیر، نامی از امام مهدی عجل الله تعالی فرجه الشریف و مهدویت نیامده، به همین علت از ذکر نام آن‌ها خودداری شده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هفتاد درصد از کل تفاسیر اهل‌سنّت، به مباحث مهدوی پرداخته‌اند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 در حد نقل یک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 درصد آن‌ها اصلاً اشاره‌ای به مهدویت نداشته‌اند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مباحث تحلیلی در تفاسیر اهل‌سنّت به ندرت دیده می‌شود و عمدتاً به بیان یک یا چند روایت و تصحیح و یا تضعیف آن اکتفاء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تفاسیر در قرون اولیه، غالباً به صورت نقل روایت بوده،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مقاتل، 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لأحکام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قرطبی،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تفاسیر متأخر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تحلیلی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جدول شماره</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مباحث تحلیلی در تفاسیر اهل‌سنت</w:t>
      </w:r>
    </w:p>
    <w:p>
      <w:pPr>
        <w:pStyle w:val="BookText"/>
        <w:rPr/>
      </w:pPr>
      <w:r>
        <w:rPr>
          <w:rFonts w:ascii="IRNazanin" w:hAnsi="IRNazanin" w:eastAsia="IRNazanin"/>
          <w:color w:val="111111"/>
          <w:sz w:val="28"/>
          <w:sz w:val="28"/>
          <w:szCs w:val="28"/>
          <w:rtl w:val="true"/>
          <w:lang w:bidi="fa-IR"/>
        </w:rPr>
        <w:t>از کل حجم مطالب مهدوی مطرح شده در تفاسیر اهل‌سنّت هفتاد و پنج درصد به صورت نقل روایت است و تنها بیست و پنج درصد مباحث تحلیلی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درصد کمی از تفاسیر، حاوی مطالب ضد مهدوی است و غالباً در تفاسیر از قرن دهم تا پانزدهم دیده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جهت فراوانی مباحث، تفاسیر روح البیان، روح المعانی، تفسیر ابن‌عربی، تفسیر مظهری و تفسیر المنار به ترتیب بیش‌ترین مطالب مهدوی را در خود جای داده‌اند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روایات و تحلیل مهدوی در تفاسیر اهل‌سنت</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مباحث ضد مهدوی در تفاسیر اهل سنت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 w:name="pg4547_34658"/>
      <w:bookmarkStart w:id="53" w:name="pg4547_34658"/>
      <w:bookmarkEnd w:id="53"/>
    </w:p>
    <w:p>
      <w:pPr>
        <w:pStyle w:val="Heading2"/>
        <w:numPr>
          <w:ilvl w:val="1"/>
          <w:numId w:val="1"/>
        </w:numPr>
        <w:rPr/>
      </w:pPr>
      <w:bookmarkStart w:id="54" w:name="pg4547_34658"/>
      <w:bookmarkStart w:id="55" w:name="__RefHeading___Toc982549_3644566090"/>
      <w:bookmarkStart w:id="56" w:name="_Toc19"/>
      <w:bookmarkEnd w:id="54"/>
      <w:bookmarkEnd w:id="55"/>
      <w:r>
        <w:rPr>
          <w:rtl w:val="true"/>
        </w:rPr>
        <w:t>بخش دوم</w:t>
      </w:r>
      <w:r>
        <w:rPr>
          <w:rtl w:val="true"/>
        </w:rPr>
        <w:t xml:space="preserve">: </w:t>
      </w:r>
      <w:r>
        <w:rPr>
          <w:rtl w:val="true"/>
        </w:rPr>
        <w:t>تفاسیر اهل‌سنّت و باور به امام مهدی عجل الله تعالی فرجه الشریف</w:t>
      </w:r>
      <w:bookmarkEnd w:id="56"/>
    </w:p>
    <w:p>
      <w:pPr>
        <w:pStyle w:val="Heading3"/>
        <w:numPr>
          <w:ilvl w:val="2"/>
          <w:numId w:val="1"/>
        </w:numPr>
        <w:rPr/>
      </w:pPr>
      <w:bookmarkStart w:id="57" w:name="__RefHeading___Toc982551_3644566090"/>
      <w:bookmarkStart w:id="58" w:name="_Toc20"/>
      <w:bookmarkEnd w:id="57"/>
      <w:r>
        <w:rPr>
          <w:rtl w:val="true"/>
        </w:rPr>
        <w:t xml:space="preserve">درآمد </w:t>
      </w:r>
      <w:r>
        <w:rPr>
          <w:rtl w:val="true"/>
        </w:rPr>
        <w:t>(</w:t>
      </w:r>
      <w:r>
        <w:rPr>
          <w:rtl w:val="true"/>
        </w:rPr>
        <w:t>مهدی‌باوری و اهل‌سنّت</w:t>
      </w:r>
      <w:r>
        <w:rPr>
          <w:rtl w:val="true"/>
        </w:rPr>
        <w:t>)</w:t>
      </w:r>
      <w:bookmarkEnd w:id="58"/>
    </w:p>
    <w:p>
      <w:pPr>
        <w:pStyle w:val="BookText"/>
        <w:rPr/>
      </w:pPr>
      <w:r>
        <w:rPr>
          <w:rFonts w:ascii="IRNazanin" w:hAnsi="IRNazanin" w:eastAsia="IRNazanin"/>
          <w:color w:val="111111"/>
          <w:sz w:val="28"/>
          <w:sz w:val="28"/>
          <w:szCs w:val="28"/>
          <w:rtl w:val="true"/>
          <w:lang w:bidi="fa-IR"/>
        </w:rPr>
        <w:t>مفسران اهل‌سنّت مانند سایر علماء ایشان، اصل مهدویت را به‌عنوان باوری اصیل و اسلامی پذیرفته و با نقل روایات در ذیل آیات مربوطه به تحلیل و بررسی این آموزه غنی پرداخته‌اند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این باور اصیل و مشهور بین اهل‌سنّت، </w:t>
      </w:r>
      <w:r>
        <w:rPr>
          <w:rStyle w:val="FootnoteAnchor"/>
          <w:rtl w:val="true"/>
        </w:rPr>
        <w:footnoteReference w:id="31"/>
      </w:r>
      <w:r>
        <w:rPr>
          <w:rFonts w:ascii="IRNazanin" w:hAnsi="IRNazanin" w:eastAsia="IRNazanin"/>
          <w:color w:val="111111"/>
          <w:sz w:val="28"/>
          <w:sz w:val="28"/>
          <w:szCs w:val="28"/>
          <w:rtl w:val="true"/>
          <w:lang w:bidi="fa-IR"/>
        </w:rPr>
        <w:t xml:space="preserve">در برخی از تفاسیر ایشان، از تعدی منکران مهدویت، مصون نمانده و ایشان علاوه بر انکار اصل مهدویت، گستره آن را تنها به چند حدیث ضعیف از پیامبر گرامی اسلام صلی الله علیه و آله و سلم محدود می‌دانند؛ </w:t>
      </w:r>
      <w:r>
        <w:rPr>
          <w:rStyle w:val="FootnoteAnchor"/>
          <w:rtl w:val="true"/>
        </w:rPr>
        <w:footnoteReference w:id="32"/>
      </w:r>
      <w:r>
        <w:rPr>
          <w:rFonts w:ascii="IRNazanin" w:hAnsi="IRNazanin" w:eastAsia="IRNazanin"/>
          <w:color w:val="111111"/>
          <w:sz w:val="28"/>
          <w:sz w:val="28"/>
          <w:szCs w:val="28"/>
          <w:rtl w:val="true"/>
          <w:lang w:bidi="fa-IR"/>
        </w:rPr>
        <w:t>در این بخش در ضمن ارائه مطالبی از تفاسیر ایشان، ریشه‌داری این باور به اثبات می‌رسد</w:t>
      </w:r>
      <w:r>
        <w:rPr>
          <w:rFonts w:eastAsia="IRNazanin" w:cs="IRNazanin"/>
          <w:color w:val="111111"/>
          <w:sz w:val="28"/>
          <w:szCs w:val="28"/>
          <w:rtl w:val="true"/>
          <w:lang w:bidi="fa-IR"/>
        </w:rPr>
        <w:t xml:space="preserve">. </w:t>
      </w:r>
      <w:bookmarkStart w:id="59" w:name="pg4547_34659"/>
    </w:p>
    <w:p>
      <w:pPr>
        <w:pStyle w:val="Heading3"/>
        <w:numPr>
          <w:ilvl w:val="2"/>
          <w:numId w:val="1"/>
        </w:numPr>
        <w:rPr/>
      </w:pPr>
      <w:bookmarkStart w:id="60" w:name="__RefHeading___Toc982553_3644566090"/>
      <w:bookmarkStart w:id="61" w:name="_Toc21"/>
      <w:bookmarkEnd w:id="59"/>
      <w:bookmarkEnd w:id="60"/>
      <w:r>
        <w:rPr>
          <w:rtl w:val="true"/>
        </w:rPr>
        <w:t>فصل یکم</w:t>
      </w:r>
      <w:r>
        <w:rPr>
          <w:rtl w:val="true"/>
        </w:rPr>
        <w:t xml:space="preserve">: </w:t>
      </w:r>
      <w:r>
        <w:rPr>
          <w:rtl w:val="true"/>
        </w:rPr>
        <w:t>اصل اعتقاد به امام مهدی عجل الله تعالی فرجه الشریف در تفاسیر اهل‌سنّت</w:t>
      </w:r>
      <w:bookmarkEnd w:id="61"/>
    </w:p>
    <w:p>
      <w:pPr>
        <w:pStyle w:val="Heading4"/>
        <w:numPr>
          <w:ilvl w:val="3"/>
          <w:numId w:val="1"/>
        </w:numPr>
        <w:rPr/>
      </w:pPr>
      <w:bookmarkStart w:id="62" w:name="__RefHeading___Toc982555_3644566090"/>
      <w:bookmarkStart w:id="63" w:name="_Toc22"/>
      <w:bookmarkEnd w:id="62"/>
      <w:r>
        <w:rPr>
          <w:rtl w:val="true"/>
        </w:rPr>
        <w:t>اشاره</w:t>
      </w:r>
      <w:bookmarkEnd w:id="63"/>
    </w:p>
    <w:p>
      <w:pPr>
        <w:pStyle w:val="BookText"/>
        <w:rPr/>
      </w:pPr>
      <w:r>
        <w:rPr>
          <w:rFonts w:ascii="IRNazanin" w:hAnsi="IRNazanin" w:eastAsia="IRNazanin"/>
          <w:color w:val="111111"/>
          <w:sz w:val="28"/>
          <w:sz w:val="28"/>
          <w:szCs w:val="28"/>
          <w:rtl w:val="true"/>
          <w:lang w:bidi="fa-IR"/>
        </w:rPr>
        <w:t xml:space="preserve">بحث مهدویت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به صورت نقل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تفاسیر اهل‌سنّت،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نگاشته‌های مربوط به مهدی‌باوری در تفاسیر اهل‌سنّت را به دو بخش عمده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به باورداشت مهدویت تصریح و آن را تایید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به صورت غیرمستقیم با بیان روایت و یا ذکر مباحث مهدویت، این باورداشت از آن‌ها استفاده می‌شود</w:t>
      </w:r>
      <w:r>
        <w:rPr>
          <w:rFonts w:eastAsia="IRNazanin" w:cs="IRNazanin"/>
          <w:color w:val="111111"/>
          <w:sz w:val="28"/>
          <w:szCs w:val="28"/>
          <w:rtl w:val="true"/>
          <w:lang w:bidi="fa-IR"/>
        </w:rPr>
        <w:t>.</w:t>
      </w:r>
    </w:p>
    <w:p>
      <w:pPr>
        <w:pStyle w:val="Heading4"/>
        <w:numPr>
          <w:ilvl w:val="3"/>
          <w:numId w:val="1"/>
        </w:numPr>
        <w:rPr/>
      </w:pPr>
      <w:bookmarkStart w:id="64" w:name="__RefHeading___Toc982557_3644566090"/>
      <w:bookmarkStart w:id="65" w:name="_Toc23"/>
      <w:bookmarkEnd w:id="64"/>
      <w:r>
        <w:rPr>
          <w:rtl w:val="true"/>
        </w:rPr>
        <w:t>کلمات صریح مفسران در باور به مهدویت</w:t>
      </w:r>
      <w:bookmarkEnd w:id="65"/>
    </w:p>
    <w:p>
      <w:pPr>
        <w:pStyle w:val="BookText"/>
        <w:rPr/>
      </w:pPr>
      <w:r>
        <w:rPr>
          <w:rFonts w:ascii="IRNazanin" w:hAnsi="IRNazanin" w:eastAsia="IRNazanin"/>
          <w:color w:val="111111"/>
          <w:sz w:val="28"/>
          <w:sz w:val="28"/>
          <w:szCs w:val="28"/>
          <w:rtl w:val="true"/>
          <w:lang w:bidi="fa-IR"/>
        </w:rPr>
        <w:t>امام مهدی عجل الله تعالی فرجه الشریف، بشارت داده شده احادیث است</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در فضیلت مهدی عجل الله تعالی فرجه الشریف آن‌قدر مطلب هست که قلم توانایی نوشتن آن را ندارد </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کلمات از بهترین تعبیرها در باورداشت مهدویت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اخبار صحیح متواتر امام مهدی عجل الله تعالی فرجه الشریف را از نسل پیامبر صلی الله علیه و آله و سلم و حضرت زهرا علیها السلام </w:t>
      </w:r>
    </w:p>
    <w:p>
      <w:pPr>
        <w:pStyle w:val="BookText"/>
        <w:rPr/>
      </w:pPr>
      <w:r>
        <w:rPr>
          <w:rFonts w:ascii="IRNazanin" w:hAnsi="IRNazanin" w:eastAsia="IRNazanin"/>
          <w:color w:val="111111"/>
          <w:sz w:val="28"/>
          <w:sz w:val="28"/>
          <w:szCs w:val="28"/>
          <w:rtl w:val="true"/>
          <w:lang w:bidi="fa-IR"/>
        </w:rPr>
        <w:t xml:space="preserve">می‌داند </w:t>
      </w:r>
      <w:r>
        <w:rPr>
          <w:rStyle w:val="FootnoteAnchor"/>
          <w:rtl w:val="true"/>
        </w:rPr>
        <w:footnoteReference w:id="35"/>
      </w:r>
      <w:r>
        <w:rPr>
          <w:rFonts w:ascii="IRNazanin" w:hAnsi="IRNazanin" w:eastAsia="IRNazanin"/>
          <w:color w:val="111111"/>
          <w:sz w:val="28"/>
          <w:sz w:val="28"/>
          <w:szCs w:val="28"/>
          <w:rtl w:val="true"/>
          <w:lang w:bidi="fa-IR"/>
        </w:rPr>
        <w:t>و سند احادیث مربوط به اتصال نسب امام مهدی عجل الله تعالی فرجه الشریف به پیامبر صلی الله علیه و آله و سلم در مقایسه با سایر احادیث، صحیح‌تر است</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 xml:space="preserve">در این تعبیر حداقل بخشی از احادیث مهدویت، که مربوط به نسب امام مهدی عجل الله تعالی فرجه الشریف، است؛ صحیح و متواتر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اقتدای حضرت عیسی علیه السلام به حضرت مهدی عجل الله تعالی فرجه الشریف، در نماز جماعت، مشهور ومورد قبول بیشتر اهل علم </w:t>
      </w:r>
      <w:r>
        <w:rPr>
          <w:rStyle w:val="FootnoteAnchor"/>
          <w:rtl w:val="true"/>
        </w:rPr>
        <w:footnoteReference w:id="38"/>
      </w:r>
      <w:r>
        <w:rPr>
          <w:rFonts w:ascii="IRNazanin" w:hAnsi="IRNazanin" w:eastAsia="IRNazanin"/>
          <w:color w:val="111111"/>
          <w:sz w:val="28"/>
          <w:sz w:val="28"/>
          <w:szCs w:val="28"/>
          <w:rtl w:val="true"/>
          <w:lang w:bidi="fa-IR"/>
        </w:rPr>
        <w:t xml:space="preserve">و اکثریت </w:t>
      </w:r>
      <w:r>
        <w:rPr>
          <w:rStyle w:val="FootnoteAnchor"/>
          <w:rtl w:val="true"/>
        </w:rPr>
        <w:footnoteReference w:id="3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عقیده در بین مسلمانان اعم از عالم و جاهل عمومی بوده و</w:t>
      </w:r>
    </w:p>
    <w:p>
      <w:pPr>
        <w:pStyle w:val="BookText"/>
        <w:rPr/>
      </w:pPr>
      <w:r>
        <w:rPr>
          <w:rFonts w:ascii="IRNazanin" w:hAnsi="IRNazanin" w:eastAsia="IRNazanin"/>
          <w:color w:val="111111"/>
          <w:sz w:val="28"/>
          <w:sz w:val="28"/>
          <w:szCs w:val="28"/>
          <w:rtl w:val="true"/>
          <w:lang w:bidi="fa-IR"/>
        </w:rPr>
        <w:t>دارای احادیث فراوان است واین اندیشه در امت اسلامی ریشه دوانده و تثبیت شده است</w:t>
      </w:r>
      <w:r>
        <w:rPr>
          <w:rFonts w:eastAsia="IRNazanin" w:cs="IRNazanin"/>
          <w:color w:val="111111"/>
          <w:sz w:val="28"/>
          <w:szCs w:val="28"/>
          <w:rtl w:val="true"/>
          <w:lang w:bidi="fa-IR"/>
        </w:rPr>
        <w:t xml:space="preserve">. </w:t>
      </w:r>
      <w:r>
        <w:rPr>
          <w:rStyle w:val="FootnoteAnchor"/>
          <w:rtl w:val="true"/>
        </w:rPr>
        <w:footnoteReference w:id="40"/>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منتظر مهدی عجل الله تعالی فرجه الشریف و عیسی علیه السلام هستند</w:t>
      </w:r>
      <w:r>
        <w:rPr>
          <w:rFonts w:eastAsia="IRNazanin" w:cs="IRNazanin"/>
          <w:color w:val="111111"/>
          <w:sz w:val="28"/>
          <w:szCs w:val="28"/>
          <w:rtl w:val="true"/>
          <w:lang w:bidi="fa-IR"/>
        </w:rPr>
        <w:t xml:space="preserve">. </w:t>
      </w:r>
      <w:r>
        <w:rPr>
          <w:rStyle w:val="FootnoteAnchor"/>
          <w:rtl w:val="true"/>
        </w:rPr>
        <w:footnoteReference w:id="41"/>
      </w:r>
      <w:bookmarkStart w:id="66" w:name="pg4547_34661"/>
    </w:p>
    <w:p>
      <w:pPr>
        <w:pStyle w:val="BookText"/>
        <w:rPr/>
      </w:pPr>
      <w:bookmarkEnd w:id="66"/>
      <w:r>
        <w:rPr>
          <w:rFonts w:ascii="IRNazanin" w:hAnsi="IRNazanin" w:eastAsia="IRNazanin"/>
          <w:color w:val="111111"/>
          <w:sz w:val="28"/>
          <w:sz w:val="28"/>
          <w:szCs w:val="28"/>
          <w:rtl w:val="true"/>
          <w:lang w:bidi="fa-IR"/>
        </w:rPr>
        <w:t>خاص و عام می‌دانند که در نشانه‌های قیامت روایاتی وارد شده مبنی بر این‌که مردی از اهل‌بیت پیامبر صلی الله علیه و آله و سلم به نام مهدی قیام خواهد کرد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اگر چه افرادی مانند آلوسی، رشید رضا و طنطاوی دوگانه عمل کرده و در برخی موارد اصل مهدویت را مورد حمله قرار داده‌اند؛ اما بر شهرت وریشه داری این باور در جامعه اسلامی اعتراف دارند</w:t>
      </w:r>
      <w:r>
        <w:rPr>
          <w:rFonts w:eastAsia="IRNazanin" w:cs="IRNazanin"/>
          <w:color w:val="111111"/>
          <w:sz w:val="28"/>
          <w:szCs w:val="28"/>
          <w:rtl w:val="true"/>
          <w:lang w:bidi="fa-IR"/>
        </w:rPr>
        <w:t>.</w:t>
      </w:r>
    </w:p>
    <w:p>
      <w:pPr>
        <w:pStyle w:val="Heading4"/>
        <w:numPr>
          <w:ilvl w:val="3"/>
          <w:numId w:val="1"/>
        </w:numPr>
        <w:rPr/>
      </w:pPr>
      <w:bookmarkStart w:id="67" w:name="__RefHeading___Toc982559_3644566090"/>
      <w:bookmarkStart w:id="68" w:name="_Toc24"/>
      <w:bookmarkEnd w:id="67"/>
      <w:r>
        <w:rPr>
          <w:rtl w:val="true"/>
        </w:rPr>
        <w:t>باور ضمنی و غیرمستقیم به مهدویت</w:t>
      </w:r>
      <w:bookmarkEnd w:id="68"/>
    </w:p>
    <w:p>
      <w:pPr>
        <w:pStyle w:val="BookText"/>
        <w:rPr/>
      </w:pPr>
      <w:r>
        <w:rPr>
          <w:rFonts w:ascii="IRNazanin" w:hAnsi="IRNazanin" w:eastAsia="IRNazanin"/>
          <w:color w:val="111111"/>
          <w:sz w:val="28"/>
          <w:sz w:val="28"/>
          <w:szCs w:val="28"/>
          <w:rtl w:val="true"/>
          <w:lang w:bidi="fa-IR"/>
        </w:rPr>
        <w:t>غیر از تعابیر صریح در باورداشت مهدویت، مفسران اهل‌سنّت، روایات و مباحث مهدوی را مطرح کرده‌اند و بیان چنین مطالبی بدون اظهارنظر و موضع‌گیری برابر آن، به‌صورت ضمنی و غیرمستقیم، از باور به اصل این آموزه حکایت دارد</w:t>
      </w:r>
      <w:r>
        <w:rPr>
          <w:rFonts w:eastAsia="IRNazanin" w:cs="IRNazanin"/>
          <w:color w:val="111111"/>
          <w:sz w:val="28"/>
          <w:szCs w:val="28"/>
          <w:rtl w:val="true"/>
          <w:lang w:bidi="fa-IR"/>
        </w:rPr>
        <w:t>.</w:t>
      </w:r>
    </w:p>
    <w:p>
      <w:pPr>
        <w:pStyle w:val="Heading4"/>
        <w:numPr>
          <w:ilvl w:val="3"/>
          <w:numId w:val="1"/>
        </w:numPr>
        <w:rPr/>
      </w:pPr>
      <w:bookmarkStart w:id="69" w:name="__RefHeading___Toc982561_3644566090"/>
      <w:bookmarkStart w:id="70" w:name="_Toc25"/>
      <w:bookmarkEnd w:id="69"/>
      <w:r>
        <w:rPr>
          <w:rtl w:val="true"/>
        </w:rPr>
        <w:t>باورداشت مهدویت با بیان اخبار مهدوی</w:t>
      </w:r>
      <w:bookmarkEnd w:id="70"/>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ضمن تفسیر آیات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أَحْسَنتُمْ أَحْسَنتُمْ لأَنفُسِکُمْ وَإِنْ أَسَأْتُمْ فَلَهَا فَإِذَا جَاءَ وَعْدُ الْآخِرَةِ لِیَسوءُوا وُجُوهَکُمْ وَلِیَدْخُلُوا الْمَسْجِدَ کَمَا دَخَلُوهُ أَوَّلَ مَرَّةٍ وَلِیُتَبِّرُوا مَا عَلَوْا تَتْبِیراً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عَسَی رَبُّکُمْ أَن یَرْحَمَکُمْ وَإِنْ عُدتُّمْ عُدْنَا وَجَعَلْنَا جَهَنَّمَ لِلْکَافِرِینَ حَصِیراً</w:t>
      </w:r>
      <w:r>
        <w:rPr>
          <w:rFonts w:eastAsia="Amiri" w:cs="Amiri" w:ascii="Amiri" w:hAnsi="Amiri"/>
          <w:color w:val="111111"/>
          <w:sz w:val="28"/>
          <w:szCs w:val="28"/>
          <w:rtl w:val="true"/>
          <w:lang w:bidi="ar-SA"/>
        </w:rPr>
        <w:t xml:space="preserve">» </w:t>
      </w:r>
      <w:r>
        <w:rPr>
          <w:rStyle w:val="FootnoteAnchor"/>
          <w:rtl w:val="true"/>
        </w:rPr>
        <w:footnoteReference w:id="43"/>
      </w:r>
      <w:r>
        <w:rPr>
          <w:rFonts w:ascii="IRNazanin" w:hAnsi="IRNazanin" w:eastAsia="IRNazanin"/>
          <w:color w:val="111111"/>
          <w:sz w:val="28"/>
          <w:sz w:val="28"/>
          <w:szCs w:val="28"/>
          <w:rtl w:val="true"/>
          <w:lang w:bidi="fa-IR"/>
        </w:rPr>
        <w:t>در مورد شکست بنی‌اسرائیل، به غارت رفتن اموال مسجدالاقصی، مقدار اموال و برگرداندن اموال به بیت‌المقدس توسط امام مهدی عجل الله تعالی فرجه الشریف، روایاتی نقل کرده‌اند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أَوَی الْفِتْیَةُ إِلَی الْکَهْفِ فَقَالُوا رَبَّنَا آتِنَا مِن لَّدُنکَ رَحْمَةً وَهَیِّئْ لَنَا مِنْ أَمْرِنَا رَشَداً</w:t>
      </w:r>
      <w:r>
        <w:rPr>
          <w:rFonts w:eastAsia="Amiri" w:cs="Amiri" w:ascii="Amiri" w:hAnsi="Amiri"/>
          <w:color w:val="111111"/>
          <w:sz w:val="28"/>
          <w:szCs w:val="28"/>
          <w:rtl w:val="true"/>
          <w:lang w:bidi="ar-SA"/>
        </w:rPr>
        <w:t xml:space="preserve">» </w:t>
      </w:r>
      <w:r>
        <w:rPr>
          <w:rStyle w:val="FootnoteAnchor"/>
          <w:rtl w:val="true"/>
        </w:rPr>
        <w:footnoteReference w:id="45"/>
      </w:r>
      <w:r>
        <w:rPr>
          <w:rFonts w:ascii="IRNazanin" w:hAnsi="IRNazanin" w:eastAsia="IRNazanin"/>
          <w:color w:val="111111"/>
          <w:sz w:val="28"/>
          <w:sz w:val="28"/>
          <w:szCs w:val="28"/>
          <w:rtl w:val="true"/>
          <w:lang w:bidi="fa-IR"/>
        </w:rPr>
        <w:t>روایت سلام کردن امام مهدی عجل الله تعالی فرجه الشریف بر اصحاب کهف را در آخرالزمان مطرح می‌کنند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ابن کثیر در ضمن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آمَنُوا مِنکُمْ وَعَمِلُوا الصَّالِحَاتِ لَیَسْتَخْلِفَنَّهُمْ فِی الْأَرْضِ کَمَا اسْتَخْلَفَ الَّذِینَ مِن قَبْلِهِمْ وَلَیُمَکِّنَنَّ لَهُمْ دِینَهُمُ الَّذِی ارْتَضَی لَهُمْ وَلَیُبَدِّلَنَّهُم مِّن بَعْدِ خَوْفِهِمْ أَمْناً یَعْبُدُونَنِی لَا یُشْرِکُونَ بِی شَیْئاً وَمَن کَفَرَ بَعْدَ ذلِکَ فَأُولئِکَ هُمُ الْفَاسِقُونَ</w:t>
      </w:r>
      <w:r>
        <w:rPr>
          <w:rFonts w:eastAsia="Amiri" w:cs="Amiri" w:ascii="Amiri" w:hAnsi="Amiri"/>
          <w:color w:val="111111"/>
          <w:sz w:val="28"/>
          <w:szCs w:val="28"/>
          <w:rtl w:val="true"/>
          <w:lang w:bidi="ar-SA"/>
        </w:rPr>
        <w:t xml:space="preserve">» </w:t>
      </w:r>
      <w:r>
        <w:rPr>
          <w:rStyle w:val="FootnoteAnchor"/>
          <w:rtl w:val="true"/>
        </w:rPr>
        <w:footnoteReference w:id="47"/>
      </w:r>
      <w:r>
        <w:rPr>
          <w:rFonts w:ascii="IRNazanin" w:hAnsi="IRNazanin" w:eastAsia="IRNazanin"/>
          <w:color w:val="111111"/>
          <w:sz w:val="28"/>
          <w:sz w:val="28"/>
          <w:szCs w:val="28"/>
          <w:rtl w:val="true"/>
          <w:lang w:bidi="fa-IR"/>
        </w:rPr>
        <w:t>روایتی با موضوع خلفاء دوازده‌گانه نقل می‌کند و</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 امام مهدی‌ای که در احادیث بشارت آمدنش داده شده از این دوازده نفر است</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وَلَنُذِیقَنَّهُم مِنَ الْعَذَابِ الْأَدْنَی دُونَ الْعَذَابِ الْأَکْبَرِ لَعَلَّهُمْ یَرْجِعُونَ</w:t>
      </w:r>
      <w:r>
        <w:rPr>
          <w:rFonts w:eastAsia="Amiri" w:cs="Amiri" w:ascii="Amiri" w:hAnsi="Amiri"/>
          <w:color w:val="111111"/>
          <w:sz w:val="28"/>
          <w:szCs w:val="28"/>
          <w:rtl w:val="true"/>
          <w:lang w:bidi="ar-SA"/>
        </w:rPr>
        <w:t xml:space="preserve">» </w:t>
      </w:r>
      <w:r>
        <w:rPr>
          <w:rStyle w:val="FootnoteAnchor"/>
          <w:rtl w:val="true"/>
        </w:rPr>
        <w:footnoteReference w:id="49"/>
      </w:r>
      <w:r>
        <w:rPr>
          <w:rFonts w:ascii="IRNazanin" w:hAnsi="IRNazanin" w:eastAsia="IRNazanin"/>
          <w:color w:val="111111"/>
          <w:sz w:val="28"/>
          <w:sz w:val="28"/>
          <w:szCs w:val="28"/>
          <w:rtl w:val="true"/>
          <w:lang w:bidi="fa-IR"/>
        </w:rPr>
        <w:t xml:space="preserve">با نقل روایت از امام صادق علیه السلام، </w:t>
      </w:r>
      <w:r>
        <w:rPr>
          <w:rStyle w:val="FootnoteAnchor"/>
          <w:rtl w:val="true"/>
        </w:rPr>
        <w:footnoteReference w:id="50"/>
      </w:r>
      <w:r>
        <w:rPr>
          <w:rFonts w:ascii="IRNazanin" w:hAnsi="IRNazanin" w:eastAsia="IRNazanin"/>
          <w:color w:val="111111"/>
          <w:sz w:val="28"/>
          <w:sz w:val="28"/>
          <w:szCs w:val="28"/>
          <w:rtl w:val="true"/>
          <w:lang w:bidi="fa-IR"/>
        </w:rPr>
        <w:t>عذاب اکبر را به قیام امام مهدی عجل الله تعالی فرجه الشریف با شمشیر تفسیر کرده‌اند</w:t>
      </w:r>
      <w:r>
        <w:rPr>
          <w:rFonts w:eastAsia="IRNazanin" w:cs="IRNazanin"/>
          <w:color w:val="111111"/>
          <w:sz w:val="28"/>
          <w:szCs w:val="28"/>
          <w:rtl w:val="true"/>
          <w:lang w:bidi="fa-IR"/>
        </w:rPr>
        <w:t xml:space="preserve">. </w:t>
      </w:r>
      <w:r>
        <w:rPr>
          <w:rStyle w:val="FootnoteAnchor"/>
          <w:rtl w:val="true"/>
        </w:rPr>
        <w:footnoteReference w:id="51"/>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ذیل آیات مربوط به حضرت عیسی علیه السلام، در مورد اقتدای آن حضرت به امام مهدی عجل الله تعالی فرجه الشریف، در نماز جماعت، روایات متعددی به چشم می‌خورد</w:t>
      </w:r>
      <w:r>
        <w:rPr>
          <w:rFonts w:eastAsia="IRNazanin" w:cs="IRNazanin"/>
          <w:color w:val="111111"/>
          <w:sz w:val="28"/>
          <w:szCs w:val="28"/>
          <w:rtl w:val="true"/>
          <w:lang w:bidi="fa-IR"/>
        </w:rPr>
        <w:t xml:space="preserve">. </w:t>
      </w:r>
      <w:r>
        <w:rPr>
          <w:rStyle w:val="FootnoteAnchor"/>
          <w:rtl w:val="true"/>
        </w:rPr>
        <w:footnoteReference w:id="52"/>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دیگری با مضامین متنوع مهدوی، به مناسبت‌های مختلف در تفاسیرشان نقل شده است </w:t>
      </w:r>
      <w:r>
        <w:rPr>
          <w:rStyle w:val="FootnoteAnchor"/>
          <w:rtl w:val="true"/>
        </w:rPr>
        <w:footnoteReference w:id="53"/>
      </w:r>
      <w:r>
        <w:rPr>
          <w:rFonts w:ascii="IRNazanin" w:hAnsi="IRNazanin" w:eastAsia="IRNazanin"/>
          <w:color w:val="111111"/>
          <w:sz w:val="28"/>
          <w:sz w:val="28"/>
          <w:szCs w:val="28"/>
          <w:rtl w:val="true"/>
          <w:lang w:bidi="fa-IR"/>
        </w:rPr>
        <w:t xml:space="preserve">که اگر چه بر باور به مهدویت تصریح ندارند اما با </w:t>
      </w:r>
      <w:bookmarkStart w:id="71" w:name="pg4547_34665"/>
    </w:p>
    <w:p>
      <w:pPr>
        <w:pStyle w:val="BookText"/>
        <w:rPr/>
      </w:pPr>
      <w:bookmarkEnd w:id="71"/>
      <w:r>
        <w:rPr>
          <w:rFonts w:ascii="IRNazanin" w:hAnsi="IRNazanin" w:eastAsia="IRNazanin"/>
          <w:color w:val="111111"/>
          <w:sz w:val="28"/>
          <w:sz w:val="28"/>
          <w:szCs w:val="28"/>
          <w:rtl w:val="true"/>
          <w:lang w:bidi="fa-IR"/>
        </w:rPr>
        <w:t>ذکر این روایات در تفاسیرشان و اظهار نکردن مخالفت خود، بر اصل مهدویت صحه گذاشته‌اند</w:t>
      </w:r>
      <w:r>
        <w:rPr>
          <w:rFonts w:eastAsia="IRNazanin" w:cs="IRNazanin"/>
          <w:color w:val="111111"/>
          <w:sz w:val="28"/>
          <w:szCs w:val="28"/>
          <w:rtl w:val="true"/>
          <w:lang w:bidi="fa-IR"/>
        </w:rPr>
        <w:t>.</w:t>
      </w:r>
    </w:p>
    <w:p>
      <w:pPr>
        <w:pStyle w:val="Heading4"/>
        <w:numPr>
          <w:ilvl w:val="3"/>
          <w:numId w:val="1"/>
        </w:numPr>
        <w:rPr/>
      </w:pPr>
      <w:bookmarkStart w:id="72" w:name="__RefHeading___Toc982563_3644566090"/>
      <w:bookmarkStart w:id="73" w:name="_Toc26"/>
      <w:bookmarkEnd w:id="72"/>
      <w:r>
        <w:rPr>
          <w:rtl w:val="true"/>
        </w:rPr>
        <w:t>باورداشت مهدویت با بیان آثار مهدوی</w:t>
      </w:r>
      <w:bookmarkEnd w:id="73"/>
    </w:p>
    <w:p>
      <w:pPr>
        <w:pStyle w:val="BookText"/>
        <w:rPr/>
      </w:pPr>
      <w:r>
        <w:rPr>
          <w:rFonts w:ascii="IRNazanin" w:hAnsi="IRNazanin" w:eastAsia="IRNazanin"/>
          <w:color w:val="111111"/>
          <w:sz w:val="28"/>
          <w:sz w:val="28"/>
          <w:szCs w:val="28"/>
          <w:rtl w:val="true"/>
          <w:lang w:bidi="fa-IR"/>
        </w:rPr>
        <w:t xml:space="preserve">باورداشت مهدویت با بیان آثار </w:t>
      </w:r>
      <w:r>
        <w:rPr>
          <w:rStyle w:val="FootnoteAnchor"/>
          <w:rtl w:val="true"/>
        </w:rPr>
        <w:footnoteReference w:id="54"/>
      </w:r>
      <w:r>
        <w:rPr>
          <w:rFonts w:ascii="IRNazanin" w:hAnsi="IRNazanin" w:eastAsia="IRNazanin"/>
          <w:color w:val="111111"/>
          <w:sz w:val="28"/>
          <w:sz w:val="28"/>
          <w:szCs w:val="28"/>
          <w:rtl w:val="true"/>
          <w:lang w:bidi="fa-IR"/>
        </w:rPr>
        <w:t>مهدوی</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أَظْلَمُ مِمَّنْ مَنَعَ مَسَاجِدَ اللَّهِ أَنْ یُذْکَرَ فِیهَا اسْمُهُ وَسَعَی فِی خَرَابِهَا أُولئِکَ مَا کَانَ لَهُمْ أَنْ یَدْخُلُوهَا إِلَّا خَائِفِینَ لَهُمْ فِی الدُّنْیَا خِزْیٌ وَلَهُمْ فِی الْآخِرَةِ عَذَابٌ عَظِیمٌ</w:t>
      </w:r>
      <w:r>
        <w:rPr>
          <w:rFonts w:eastAsia="Amiri" w:cs="Amiri" w:ascii="Amiri" w:hAnsi="Amiri"/>
          <w:color w:val="111111"/>
          <w:sz w:val="28"/>
          <w:szCs w:val="28"/>
          <w:rtl w:val="true"/>
          <w:lang w:bidi="ar-SA"/>
        </w:rPr>
        <w:t xml:space="preserve">» </w:t>
      </w:r>
      <w:r>
        <w:rPr>
          <w:rStyle w:val="FootnoteAnchor"/>
          <w:rtl w:val="true"/>
        </w:rPr>
        <w:footnoteReference w:id="55"/>
      </w:r>
      <w:r>
        <w:rPr>
          <w:rFonts w:ascii="IRNazanin" w:hAnsi="IRNazanin" w:eastAsia="IRNazanin"/>
          <w:color w:val="111111"/>
          <w:sz w:val="28"/>
          <w:sz w:val="28"/>
          <w:szCs w:val="28"/>
          <w:rtl w:val="true"/>
          <w:lang w:bidi="fa-IR"/>
        </w:rPr>
        <w:t xml:space="preserve">از سدی </w:t>
      </w:r>
      <w:r>
        <w:rPr>
          <w:rStyle w:val="FootnoteAnchor"/>
          <w:rtl w:val="true"/>
        </w:rPr>
        <w:footnoteReference w:id="56"/>
      </w:r>
      <w:r>
        <w:rPr>
          <w:rFonts w:ascii="IRNazanin" w:hAnsi="IRNazanin" w:eastAsia="IRNazanin"/>
          <w:color w:val="111111"/>
          <w:sz w:val="28"/>
          <w:sz w:val="28"/>
          <w:szCs w:val="28"/>
          <w:rtl w:val="true"/>
          <w:lang w:bidi="fa-IR"/>
        </w:rPr>
        <w:t>نقل کرده‌اند که خزی و خواری آن‌ها در دنیا به این است که وقتی مهدی عجل الله تعالی فرجه الشریف قیام کند قسطنطنیه را فتح کرده و آن‌ها را خواهد کشت</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در ضمن تفسیر سلسله آیات پیروزی نهایی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أَرْسَلَ رَسُولَهُ بِالْهُدَی وَدِینِ الْحَقِّ لِیُظْهِرَهُ عَلَی الدِّینِ کُلِّهِ وَلَوْ کَرِهَ الْمُشْرِکُونَ</w:t>
      </w:r>
      <w:r>
        <w:rPr>
          <w:rFonts w:eastAsia="IRNazanin" w:cs="IRNazanin"/>
          <w:color w:val="111111"/>
          <w:sz w:val="28"/>
          <w:szCs w:val="28"/>
          <w:rtl w:val="true"/>
          <w:lang w:bidi="fa-IR"/>
        </w:rPr>
        <w:t xml:space="preserve">» </w:t>
      </w:r>
      <w:r>
        <w:rPr>
          <w:rStyle w:val="FootnoteAnchor"/>
          <w:rtl w:val="true"/>
        </w:rPr>
        <w:footnoteReference w:id="5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أَرْسَلَ رَسُولَهُ بِالْهُدَی وَدِینِ الْحَقِّ لِیُظْهِرَهُ عَلَی الدِّینِ کُلِّهِ وَکَفَی بِاللَّهِ شَهِیداً</w:t>
      </w:r>
      <w:r>
        <w:rPr>
          <w:rFonts w:eastAsia="Amiri" w:cs="Amiri" w:ascii="Amiri" w:hAnsi="Amiri"/>
          <w:color w:val="111111"/>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أَرْسَلَ رَسُولَهُ بِالْهُدَی وَدِینِ الْحَقِّ لِیُظْهِرَهُ عَلَی الدِّینِ کُلِّهِ وَلَوْ کَرِهَ الْمُشْرِکُونَ</w:t>
      </w:r>
      <w:r>
        <w:rPr>
          <w:rFonts w:eastAsia="Amiri" w:cs="Amiri" w:ascii="Amiri" w:hAnsi="Amiri"/>
          <w:color w:val="111111"/>
          <w:sz w:val="28"/>
          <w:szCs w:val="28"/>
          <w:rtl w:val="true"/>
          <w:lang w:bidi="ar-SA"/>
        </w:rPr>
        <w:t xml:space="preserve">» </w:t>
      </w:r>
      <w:r>
        <w:rPr>
          <w:rStyle w:val="FootnoteAnchor"/>
          <w:rtl w:val="true"/>
        </w:rPr>
        <w:footnoteReference w:id="60"/>
      </w:r>
      <w:r>
        <w:rPr>
          <w:rFonts w:ascii="IRNazanin" w:hAnsi="IRNazanin" w:eastAsia="IRNazanin"/>
          <w:color w:val="111111"/>
          <w:sz w:val="28"/>
          <w:sz w:val="28"/>
          <w:szCs w:val="28"/>
          <w:rtl w:val="true"/>
          <w:lang w:bidi="fa-IR"/>
        </w:rPr>
        <w:t>با نقل آثار، تحقّق این آرمان را در زمان خروج امام مهدی عجل الله تعالی فرجه الشریف می‌دانند و نقل می‌کنند که کسی باقی نمی‌ماند مگر اینکه داخل در دین اسلام می‌شود</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موارد دیگری از آثار مهدوی با مضامین متنوع، به مناسبت‌های مختلف در تفاسیرشان نقل شده است</w:t>
      </w:r>
      <w:r>
        <w:rPr>
          <w:rFonts w:eastAsia="IRNazanin" w:cs="IRNazanin"/>
          <w:color w:val="111111"/>
          <w:sz w:val="28"/>
          <w:szCs w:val="28"/>
          <w:rtl w:val="true"/>
          <w:lang w:bidi="fa-IR"/>
        </w:rPr>
        <w:t xml:space="preserve">. </w:t>
      </w:r>
      <w:r>
        <w:rPr>
          <w:rStyle w:val="FootnoteAnchor"/>
          <w:rtl w:val="true"/>
        </w:rPr>
        <w:footnoteReference w:id="62"/>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أخرج ابن أبی شیبة عن مجاهد رضی الله عنه قال حدثنی رجل من أصحاب النبی صلی الله علیه و سلم ان المهدی لا یخرج حتی یقتل النفس الزکیة فإذا قتلت النفس الزکیة غضب علیهم من فی السماء و من فی الأرض فاتی الناس المهدی فزفوه کما تزف العروس إلی زوجها لیلة عرسها و هو یملا الأرض قسطا و عدلا و تخرج الأرض نباتها و تمطر السماء مطرها و تنعم أمتی فی ولایته نعمةلا تنعمها قط </w:t>
      </w:r>
      <w:r>
        <w:rPr>
          <w:rFonts w:eastAsia="IRNazanin" w:cs="IRNazanin"/>
          <w:color w:val="111111"/>
          <w:sz w:val="28"/>
          <w:szCs w:val="28"/>
          <w:rtl w:val="true"/>
          <w:lang w:bidi="fa-IR"/>
        </w:rPr>
        <w:t>».</w:t>
      </w:r>
      <w:bookmarkStart w:id="74" w:name="pg4547_34667"/>
    </w:p>
    <w:p>
      <w:pPr>
        <w:pStyle w:val="Heading4"/>
        <w:numPr>
          <w:ilvl w:val="3"/>
          <w:numId w:val="1"/>
        </w:numPr>
        <w:rPr/>
      </w:pPr>
      <w:bookmarkStart w:id="75" w:name="__RefHeading___Toc982565_3644566090"/>
      <w:bookmarkStart w:id="76" w:name="_Toc27"/>
      <w:bookmarkEnd w:id="74"/>
      <w:bookmarkEnd w:id="75"/>
      <w:r>
        <w:rPr>
          <w:rtl w:val="true"/>
        </w:rPr>
        <w:t xml:space="preserve">باورداشت مهدویت با ارائه مطالب و مباحث تحلیلی </w:t>
      </w:r>
      <w:r>
        <w:rPr>
          <w:rtl w:val="true"/>
        </w:rPr>
        <w:t>(</w:t>
      </w:r>
      <w:r>
        <w:rPr>
          <w:rtl w:val="true"/>
        </w:rPr>
        <w:t>غیر روایی</w:t>
      </w:r>
      <w:r>
        <w:rPr>
          <w:rtl w:val="true"/>
        </w:rPr>
        <w:t>)</w:t>
      </w:r>
      <w:bookmarkEnd w:id="76"/>
    </w:p>
    <w:p>
      <w:pPr>
        <w:pStyle w:val="BookText"/>
        <w:rPr/>
      </w:pPr>
      <w:r>
        <w:rPr>
          <w:rFonts w:ascii="IRNazanin" w:hAnsi="IRNazanin" w:eastAsia="IRNazanin"/>
          <w:color w:val="111111"/>
          <w:sz w:val="28"/>
          <w:sz w:val="28"/>
          <w:szCs w:val="28"/>
          <w:rtl w:val="true"/>
          <w:lang w:bidi="fa-IR"/>
        </w:rPr>
        <w:t>مفسران اهل‌سنّت به موضوع مهدویت و شاخه‌های آن اشاره کرده و در برخی موارد تحلیل و بررسی مفصّلی انجام داده‌اند؛ که این موارد</w:t>
      </w:r>
    </w:p>
    <w:p>
      <w:pPr>
        <w:pStyle w:val="BookText"/>
        <w:rPr/>
      </w:pPr>
      <w:r>
        <w:rPr>
          <w:rFonts w:ascii="IRNazanin" w:hAnsi="IRNazanin" w:eastAsia="IRNazanin"/>
          <w:color w:val="111111"/>
          <w:sz w:val="28"/>
          <w:sz w:val="28"/>
          <w:szCs w:val="28"/>
          <w:rtl w:val="true"/>
          <w:lang w:bidi="fa-IR"/>
        </w:rPr>
        <w:t>در طول نوشتار بررسی خواهد شد و در این بخش به صورت اجمالی به آن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تاریخ و سرنوشت ادیان و اقوام</w:t>
      </w:r>
    </w:p>
    <w:p>
      <w:pPr>
        <w:pStyle w:val="BookText"/>
        <w:rPr/>
      </w:pPr>
      <w:r>
        <w:rPr>
          <w:rFonts w:ascii="IRNazanin" w:hAnsi="IRNazanin" w:eastAsia="IRNazanin"/>
          <w:color w:val="111111"/>
          <w:sz w:val="28"/>
          <w:sz w:val="28"/>
          <w:szCs w:val="28"/>
          <w:rtl w:val="true"/>
          <w:lang w:bidi="fa-IR"/>
        </w:rPr>
        <w:t>به مناسبت گفتگو از حکومت پایانی جهان، به موضوع مهدویت</w:t>
      </w:r>
    </w:p>
    <w:p>
      <w:pPr>
        <w:pStyle w:val="BookText"/>
        <w:rPr/>
      </w:pPr>
      <w:r>
        <w:rPr>
          <w:rFonts w:ascii="IRNazanin" w:hAnsi="IRNazanin" w:eastAsia="IRNazanin"/>
          <w:color w:val="111111"/>
          <w:sz w:val="28"/>
          <w:sz w:val="28"/>
          <w:szCs w:val="28"/>
          <w:rtl w:val="true"/>
          <w:lang w:bidi="fa-IR"/>
        </w:rPr>
        <w:t>اشاره کرده‌اند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نیز به مناسبت صحبت از سرنوشت ادیان و اقوام خصوصاً قوم یهود، موضوع حکومت مهدوی مطرح شده است</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و بدیهی است که سخن از اصل حکومت، چگونگی وخصوصیات آن حاکی از باور به این آموزه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شخصیت‌شناسی امام مهدی عجل الله تعالی فرجه الشریف ویاران</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پاره‌ای موارد به تناسب گفتگو در مورد شخصیت و مقام امام مهدی عجل الله تعالی فرجه الشریف و اصحاب و یاران آن حضرت مطالبی در ضمن آیات بیان شده که حاکی از باور به این آموزه است</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ظهور و حکومت امام مهدی عجل الله تعالی فرجه الشریف</w:t>
      </w:r>
    </w:p>
    <w:p>
      <w:pPr>
        <w:pStyle w:val="BookText"/>
        <w:rPr/>
      </w:pPr>
      <w:r>
        <w:rPr>
          <w:rFonts w:ascii="IRNazanin" w:hAnsi="IRNazanin" w:eastAsia="IRNazanin"/>
          <w:color w:val="111111"/>
          <w:sz w:val="28"/>
          <w:sz w:val="28"/>
          <w:szCs w:val="28"/>
          <w:rtl w:val="true"/>
          <w:lang w:bidi="fa-IR"/>
        </w:rPr>
        <w:t>به مناسبت بحث از زمان خروج و قیام امام مهدی عجل الله تعالی فرجه الشریف و سایر خصوصیات آن مطالبی گفته شده که نشان‌دهنده باورمندی به این عقیده است</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وقایع و حوادث بعد از ظهور</w:t>
      </w:r>
    </w:p>
    <w:p>
      <w:pPr>
        <w:pStyle w:val="BookText"/>
        <w:rPr/>
      </w:pPr>
      <w:r>
        <w:rPr>
          <w:rFonts w:ascii="IRNazanin" w:hAnsi="IRNazanin" w:eastAsia="IRNazanin"/>
          <w:color w:val="111111"/>
          <w:sz w:val="28"/>
          <w:sz w:val="28"/>
          <w:szCs w:val="28"/>
          <w:rtl w:val="true"/>
          <w:lang w:bidi="fa-IR"/>
        </w:rPr>
        <w:t>در موضوع فرود آمدن حضرت عیسی علیه السلام بر زمین و شرکت ایشان در نماز جماعت مسلمانان و حوادث آن زمان مطالبی در مورد امام مهدی عجل الله تعالی فرجه الشریف است که به‌صورت غیرمستقیم حاکی از باور به مهدویت است</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نیز در جاهای دیگر به مناسبت بحث از حوادث آخرالزمان و قیامت به مباحث مربوط به مهدویت پرداخته شده است</w:t>
      </w:r>
      <w:r>
        <w:rPr>
          <w:rFonts w:eastAsia="IRNazanin" w:cs="IRNazanin"/>
          <w:color w:val="111111"/>
          <w:sz w:val="28"/>
          <w:szCs w:val="28"/>
          <w:rtl w:val="true"/>
          <w:lang w:bidi="fa-IR"/>
        </w:rPr>
        <w:t xml:space="preserve">. </w:t>
      </w:r>
      <w:r>
        <w:rPr>
          <w:rStyle w:val="FootnoteAnchor"/>
          <w:rtl w:val="true"/>
        </w:rPr>
        <w:footnoteReference w:id="68"/>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برخی موارد به واقعه یا جریانی اشاره شده و گفته می‌شود که این امر تا قیام امام مهدی عجل الله تعالی فرجه الشریف ادامه دارد</w:t>
      </w:r>
      <w:r>
        <w:rPr>
          <w:rFonts w:eastAsia="IRNazanin" w:cs="IRNazanin"/>
          <w:color w:val="111111"/>
          <w:sz w:val="28"/>
          <w:szCs w:val="28"/>
          <w:rtl w:val="true"/>
          <w:lang w:bidi="fa-IR"/>
        </w:rPr>
        <w:t xml:space="preserve">. </w:t>
      </w:r>
      <w:r>
        <w:rPr>
          <w:rStyle w:val="FootnoteAnchor"/>
          <w:rtl w:val="true"/>
        </w:rPr>
        <w:footnoteReference w:id="69"/>
      </w:r>
      <w:bookmarkStart w:id="77" w:name="pg4547_34669"/>
    </w:p>
    <w:p>
      <w:pPr>
        <w:pStyle w:val="Heading4"/>
        <w:numPr>
          <w:ilvl w:val="3"/>
          <w:numId w:val="1"/>
        </w:numPr>
        <w:rPr/>
      </w:pPr>
      <w:bookmarkStart w:id="78" w:name="__RefHeading___Toc982567_3644566090"/>
      <w:bookmarkStart w:id="79" w:name="_Toc28"/>
      <w:bookmarkEnd w:id="77"/>
      <w:bookmarkEnd w:id="78"/>
      <w:r>
        <w:rPr>
          <w:rtl w:val="true"/>
        </w:rPr>
        <w:t>انکار مهدویت در تفاسیر اهل‌سنّت</w:t>
      </w:r>
      <w:bookmarkEnd w:id="79"/>
    </w:p>
    <w:p>
      <w:pPr>
        <w:pStyle w:val="Heading4"/>
        <w:numPr>
          <w:ilvl w:val="3"/>
          <w:numId w:val="1"/>
        </w:numPr>
        <w:rPr/>
      </w:pPr>
      <w:bookmarkStart w:id="80" w:name="__RefHeading___Toc982569_3644566090"/>
      <w:bookmarkStart w:id="81" w:name="_Toc29"/>
      <w:bookmarkEnd w:id="80"/>
      <w:r>
        <w:rPr>
          <w:rtl w:val="true"/>
        </w:rPr>
        <w:t>پیشینه انکار</w:t>
      </w:r>
      <w:bookmarkEnd w:id="81"/>
    </w:p>
    <w:p>
      <w:pPr>
        <w:pStyle w:val="BookText"/>
        <w:rPr/>
      </w:pPr>
      <w:r>
        <w:rPr>
          <w:rFonts w:ascii="IRNazanin" w:hAnsi="IRNazanin" w:eastAsia="IRNazanin"/>
          <w:color w:val="111111"/>
          <w:sz w:val="28"/>
          <w:sz w:val="28"/>
          <w:szCs w:val="28"/>
          <w:rtl w:val="true"/>
          <w:lang w:bidi="fa-IR"/>
        </w:rPr>
        <w:t>اعتقاد به مهدویت در بین اهل‌سنّت نیز مانند شیعه از محکم‌ترین آموزه‌ها بوده است و از قدمای ایشان کسی در مقابل این باور موضع گیری نکرده است؛ بلکه یا در مورد آن سکوت کرده‌اند و یا به اندازه بیان چند روایت هم که شده، اعتقاد به این آموزه را اعلان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بتوان اولین جرقه‌های انکار مهدویت را در سخن کسانی دانست که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مهدی الا عیسی بن مریم، </w:t>
      </w:r>
      <w:r>
        <w:rPr>
          <w:rStyle w:val="FootnoteAnchor"/>
          <w:rtl w:val="true"/>
        </w:rPr>
        <w:footnoteReference w:id="70"/>
      </w:r>
      <w:r>
        <w:rPr>
          <w:rFonts w:ascii="IRNazanin" w:hAnsi="IRNazanin" w:eastAsia="IRNazanin"/>
          <w:color w:val="111111"/>
          <w:sz w:val="28"/>
          <w:sz w:val="28"/>
          <w:szCs w:val="28"/>
          <w:rtl w:val="true"/>
          <w:lang w:bidi="fa-IR"/>
        </w:rPr>
        <w:t>را مطرح می‌کنند؛ این خبر اگر چه به صورت ضمنی بر وجود یک مهدی‌ای صحه می‌گذارد اما در عین حال حضرت عیسی علیه السلام را به عنوان مصداق مهدی معرفی کرده و به نوعی انکار مهدویت است</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بسیاری از حدیث شناسان اهل‌سنّت در برخورد با این روایت، یا سند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را تضعیف کرده و مردود دانسته‌اند </w:t>
      </w:r>
      <w:r>
        <w:rPr>
          <w:rStyle w:val="FootnoteAnchor"/>
          <w:rtl w:val="true"/>
        </w:rPr>
        <w:footnoteReference w:id="72"/>
      </w:r>
      <w:r>
        <w:rPr>
          <w:rFonts w:ascii="IRNazanin" w:hAnsi="IRNazanin" w:eastAsia="IRNazanin"/>
          <w:color w:val="111111"/>
          <w:sz w:val="28"/>
          <w:sz w:val="28"/>
          <w:szCs w:val="28"/>
          <w:rtl w:val="true"/>
          <w:lang w:bidi="fa-IR"/>
        </w:rPr>
        <w:t xml:space="preserve">و یا در صدد توجیه آن </w:t>
      </w:r>
    </w:p>
    <w:p>
      <w:pPr>
        <w:pStyle w:val="BookText"/>
        <w:rPr/>
      </w:pPr>
      <w:r>
        <w:rPr>
          <w:rFonts w:ascii="IRNazanin" w:hAnsi="IRNazanin" w:eastAsia="IRNazanin"/>
          <w:color w:val="111111"/>
          <w:sz w:val="28"/>
          <w:sz w:val="28"/>
          <w:szCs w:val="28"/>
          <w:rtl w:val="true"/>
          <w:lang w:bidi="fa-IR"/>
        </w:rPr>
        <w:t xml:space="preserve">برآمده‌اند؛ و گفته‌اند مفهوم روایت این است‌که مهدی معصومی </w:t>
      </w:r>
      <w:r>
        <w:rPr>
          <w:rStyle w:val="FootnoteAnchor"/>
          <w:rtl w:val="true"/>
        </w:rPr>
        <w:footnoteReference w:id="73"/>
      </w:r>
      <w:r>
        <w:rPr>
          <w:rFonts w:ascii="IRNazanin" w:hAnsi="IRNazanin" w:eastAsia="IRNazanin"/>
          <w:color w:val="111111"/>
          <w:sz w:val="28"/>
          <w:sz w:val="28"/>
          <w:szCs w:val="28"/>
          <w:rtl w:val="true"/>
          <w:lang w:bidi="fa-IR"/>
        </w:rPr>
        <w:t>غیر از</w:t>
      </w:r>
    </w:p>
    <w:p>
      <w:pPr>
        <w:pStyle w:val="BookText"/>
        <w:rPr/>
      </w:pPr>
      <w:r>
        <w:rPr>
          <w:rFonts w:ascii="IRNazanin" w:hAnsi="IRNazanin" w:eastAsia="IRNazanin"/>
          <w:color w:val="111111"/>
          <w:sz w:val="28"/>
          <w:sz w:val="28"/>
          <w:szCs w:val="28"/>
          <w:rtl w:val="true"/>
          <w:lang w:bidi="fa-IR"/>
        </w:rPr>
        <w:t>عیسی نیست</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اولین شخصی که به صورت صریح در مقابل عقیده مهدویت موضع گیری کرده ابن خلدون متوفی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p>
    <w:p>
      <w:pPr>
        <w:pStyle w:val="BookText"/>
        <w:rPr/>
      </w:pPr>
      <w:r>
        <w:rPr>
          <w:rFonts w:ascii="IRNazanin" w:hAnsi="IRNazanin" w:eastAsia="IRNazanin"/>
          <w:color w:val="111111"/>
          <w:sz w:val="28"/>
          <w:sz w:val="28"/>
          <w:szCs w:val="28"/>
          <w:rtl w:val="true"/>
          <w:lang w:bidi="fa-IR"/>
        </w:rPr>
        <w:t>علامه دوانی در مورد مخالفت وی می‌نویسد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مشهور ترین دانشمند سنی که با دید خاصی به مساله مهدی عجل الله تعالی فرجه الشریف نگریسته و احادیث آن را تخطئه کرده است ابن خلدون اشبیلی در کتاب معروفش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هم با انگیزه مخالفت با حکومت فاطمیان در مصر که با شعار مهدویت قیام کرده و به حکومت رسیدند، اعتبار این روایات را زیر سوال برده است و در نوشتارش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درباره این مرد فاطمی؛ که منظور وی المهدی بالله سر سلسله دولت فاطمیان است و می‌خواسته ثابت کند که ارتباطی میان مهدی فاطمی و مهدی موعود عجل الله تعالی فرجه الشریف نیست؛ اما بسیاری گمان کرده‌اند که مراد او از مرد فاطمی و مهدی فاطمی، امام مهدی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وی عقیده دارد شخصی به نام مهدی از اهلبیت قیام خواهد کرد اما بر چه اساس و بر مبنای کدام </w:t>
      </w:r>
    </w:p>
    <w:p>
      <w:pPr>
        <w:pStyle w:val="BookText"/>
        <w:rPr/>
      </w:pPr>
      <w:r>
        <w:rPr>
          <w:rFonts w:ascii="IRNazanin" w:hAnsi="IRNazanin" w:eastAsia="IRNazanin"/>
          <w:color w:val="111111"/>
          <w:sz w:val="28"/>
          <w:sz w:val="28"/>
          <w:szCs w:val="28"/>
          <w:rtl w:val="true"/>
          <w:lang w:bidi="fa-IR"/>
        </w:rPr>
        <w:t xml:space="preserve">روایت </w:t>
      </w:r>
      <w:r>
        <w:rPr>
          <w:rStyle w:val="FootnoteAnchor"/>
          <w:rtl w:val="true"/>
        </w:rPr>
        <w:footnoteReference w:id="75"/>
      </w:r>
      <w:r>
        <w:rPr>
          <w:rFonts w:ascii="IRNazanin" w:hAnsi="IRNazanin" w:eastAsia="IRNazanin"/>
          <w:color w:val="111111"/>
          <w:sz w:val="28"/>
          <w:sz w:val="28"/>
          <w:szCs w:val="28"/>
          <w:rtl w:val="true"/>
          <w:lang w:bidi="fa-IR"/>
        </w:rPr>
        <w:t>بیان نمی‌کند</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گروه زیادی از علماء اهل‌سنّت در مقابل ادعای ابن خلدون موضع‌گیری کرده و در پاسخ به وی کتاب‌ها و مقالاتی نوشته‌اند</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کتاب الإذاعة لما کان وما یکون بین یدی الساعة، محمد صدیق حسن خان </w:t>
      </w:r>
      <w:r>
        <w:rPr>
          <w:rFonts w:eastAsia="IRNazanin" w:cs="IRNazanin"/>
          <w:color w:val="111111"/>
          <w:sz w:val="28"/>
          <w:szCs w:val="28"/>
          <w:rtl w:val="true"/>
          <w:lang w:bidi="fa-IR"/>
        </w:rPr>
        <w:t>(</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عون المعبود، شمس الحق العظیم آبادی </w:t>
      </w:r>
      <w:r>
        <w:rPr>
          <w:rFonts w:eastAsia="IRNazanin" w:cs="IRNazanin"/>
          <w:color w:val="111111"/>
          <w:sz w:val="28"/>
          <w:szCs w:val="28"/>
          <w:rtl w:val="true"/>
          <w:lang w:bidi="fa-IR"/>
        </w:rPr>
        <w:t>(</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المهدی المنتظر، ابی الفضل عبد الله بن الصدیق الحسینی الادریسی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ابراز الوهم المکنون من کلام ابن خلدون، عبد الله بن محمد الصدیق ابوالفیض الغماری الحسنی الشافعی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تحفة الأحوذی فی باب المهدی، عبد الرحمن المبارکفوری معاصر</w:t>
      </w:r>
    </w:p>
    <w:p>
      <w:pPr>
        <w:pStyle w:val="BookText"/>
        <w:rPr/>
      </w:pPr>
      <w:r>
        <w:rPr>
          <w:rFonts w:ascii="IRNazanin" w:hAnsi="IRNazanin" w:eastAsia="IRNazanin"/>
          <w:color w:val="111111"/>
          <w:sz w:val="28"/>
          <w:sz w:val="28"/>
          <w:szCs w:val="28"/>
          <w:rtl w:val="true"/>
          <w:lang w:bidi="fa-IR"/>
        </w:rPr>
        <w:t>کتاب تخریج أحادیث فضائل الشام ودمشق، محمد ناصر الدین الألبانی معاصر</w:t>
      </w:r>
    </w:p>
    <w:p>
      <w:pPr>
        <w:pStyle w:val="BookText"/>
        <w:rPr/>
      </w:pPr>
      <w:r>
        <w:rPr>
          <w:rFonts w:ascii="IRNazanin" w:hAnsi="IRNazanin" w:eastAsia="IRNazanin"/>
          <w:color w:val="111111"/>
          <w:sz w:val="28"/>
          <w:sz w:val="28"/>
          <w:szCs w:val="28"/>
          <w:rtl w:val="true"/>
          <w:lang w:bidi="fa-IR"/>
        </w:rPr>
        <w:t>کتاب الرد علی من کذب بالاحادیث الصحیحة الواردة فی المهدی، الشیخ عبد المحسن العباد معاصر</w:t>
      </w:r>
    </w:p>
    <w:p>
      <w:pPr>
        <w:pStyle w:val="BookText"/>
        <w:rPr/>
      </w:pPr>
      <w:r>
        <w:rPr>
          <w:rFonts w:ascii="IRNazanin" w:hAnsi="IRNazanin" w:eastAsia="IRNazanin"/>
          <w:color w:val="111111"/>
          <w:sz w:val="28"/>
          <w:sz w:val="28"/>
          <w:szCs w:val="28"/>
          <w:rtl w:val="true"/>
          <w:lang w:bidi="fa-IR"/>
        </w:rPr>
        <w:t>کتاب الاحتجاج بالاثر علی من انکر المهدی المنتظر، الشیخ حمود بن عبدالله التویجری معاصر</w:t>
      </w:r>
    </w:p>
    <w:p>
      <w:pPr>
        <w:pStyle w:val="BookText"/>
        <w:rPr/>
      </w:pPr>
      <w:r>
        <w:rPr>
          <w:rFonts w:ascii="IRNazanin" w:hAnsi="IRNazanin" w:eastAsia="IRNazanin"/>
          <w:color w:val="111111"/>
          <w:sz w:val="28"/>
          <w:sz w:val="28"/>
          <w:szCs w:val="28"/>
          <w:rtl w:val="true"/>
          <w:lang w:bidi="fa-IR"/>
        </w:rPr>
        <w:t>کتاب الاحادیث الوارده فی شأن المهدی فی میزان الجرح والتعدیل، الشیخ عبد العلیم بن عبد العظیم البستوی معاصر</w:t>
      </w:r>
    </w:p>
    <w:p>
      <w:pPr>
        <w:pStyle w:val="BookText"/>
        <w:rPr/>
      </w:pPr>
      <w:r>
        <w:rPr>
          <w:rFonts w:ascii="IRNazanin" w:hAnsi="IRNazanin" w:eastAsia="IRNazanin"/>
          <w:color w:val="111111"/>
          <w:sz w:val="28"/>
          <w:sz w:val="28"/>
          <w:szCs w:val="28"/>
          <w:rtl w:val="true"/>
          <w:lang w:bidi="fa-IR"/>
        </w:rPr>
        <w:t>کتاب المهدی المنتظر فی ضوء الاحادیث و الآثار الصحیحة، الشیخ عبد العلیم بن عبد العظیم البستوی معاصر</w:t>
      </w:r>
    </w:p>
    <w:p>
      <w:pPr>
        <w:pStyle w:val="BookText"/>
        <w:rPr/>
      </w:pPr>
      <w:r>
        <w:rPr>
          <w:rFonts w:ascii="IRNazanin" w:hAnsi="IRNazanin" w:eastAsia="IRNazanin"/>
          <w:color w:val="111111"/>
          <w:sz w:val="28"/>
          <w:sz w:val="28"/>
          <w:szCs w:val="28"/>
          <w:rtl w:val="true"/>
          <w:lang w:bidi="fa-IR"/>
        </w:rPr>
        <w:t>کتاب حقیقة الخبر عن المهدی المنتظر، صلاح الدین عبد الحمید الهادی معاصر</w:t>
      </w:r>
    </w:p>
    <w:p>
      <w:pPr>
        <w:pStyle w:val="BookText"/>
        <w:rPr/>
      </w:pPr>
      <w:r>
        <w:rPr>
          <w:rFonts w:ascii="IRNazanin" w:hAnsi="IRNazanin" w:eastAsia="IRNazanin"/>
          <w:color w:val="111111"/>
          <w:sz w:val="28"/>
          <w:sz w:val="28"/>
          <w:szCs w:val="28"/>
          <w:rtl w:val="true"/>
          <w:lang w:bidi="fa-IR"/>
        </w:rPr>
        <w:t>تعلیقات أحمد شاکر علی مسند الإمام أحمد معاصر</w:t>
      </w:r>
    </w:p>
    <w:p>
      <w:pPr>
        <w:pStyle w:val="BookText"/>
        <w:rPr/>
      </w:pPr>
      <w:r>
        <w:rPr>
          <w:rFonts w:ascii="IRNazanin" w:hAnsi="IRNazanin" w:eastAsia="IRNazanin"/>
          <w:color w:val="111111"/>
          <w:sz w:val="28"/>
          <w:sz w:val="28"/>
          <w:szCs w:val="28"/>
          <w:rtl w:val="true"/>
          <w:lang w:bidi="fa-IR"/>
        </w:rPr>
        <w:t xml:space="preserve">مقاله عقیدة اهل السنة والاثر فی المهدی المنتظر الشیخ عبد المحسن العباد معاصر مجله الجامعة الاسلامیة 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ذوالقعده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مقاله نظرة فی احادیث المهدی محمد الخضر حسین المصری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التمدن الاسلامی، ش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محرم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 حول المهدی الشیخ ناصر الدین الالبانی معاصر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مجله التمدن الاسلامی ش</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توضیح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 مهدی فقیه ایمانی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المهدی عند اهل السنه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عین حال این تفکر اثر خود را در افکار نویسندگان و صاحب‌نظران متأخر </w:t>
      </w:r>
      <w:bookmarkStart w:id="82" w:name="pg4547_34672"/>
    </w:p>
    <w:p>
      <w:pPr>
        <w:pStyle w:val="BookText"/>
        <w:rPr/>
      </w:pPr>
      <w:bookmarkEnd w:id="82"/>
      <w:r>
        <w:rPr>
          <w:rFonts w:ascii="IRNazanin" w:hAnsi="IRNazanin" w:eastAsia="IRNazanin"/>
          <w:color w:val="111111"/>
          <w:sz w:val="28"/>
          <w:sz w:val="28"/>
          <w:szCs w:val="28"/>
          <w:rtl w:val="true"/>
          <w:lang w:bidi="fa-IR"/>
        </w:rPr>
        <w:t xml:space="preserve">از ابن خلدون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جمله مفسران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گذاشت و به خاطر شهرت وی کلام او را بدون تحقیق پذیرفته و احادیث مهدویت را انکار کردند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البته موضع‌گیری در مقابل عقائد شیعه در بحث مهدویت و یا جبهه‌گیری در برابر تأویل بعضی از آیات به مهدویت تاریخچه‌ای به اندازه نگارش حدیث یا تفسیر دارد و این موارد مخالفت با اصل مهدویت به شمار نمی‌آید</w:t>
      </w:r>
      <w:r>
        <w:rPr>
          <w:rFonts w:eastAsia="IRNazanin" w:cs="IRNazanin"/>
          <w:color w:val="111111"/>
          <w:sz w:val="28"/>
          <w:szCs w:val="28"/>
          <w:rtl w:val="true"/>
          <w:lang w:bidi="fa-IR"/>
        </w:rPr>
        <w:t>.</w:t>
      </w:r>
    </w:p>
    <w:p>
      <w:pPr>
        <w:pStyle w:val="Heading4"/>
        <w:numPr>
          <w:ilvl w:val="3"/>
          <w:numId w:val="1"/>
        </w:numPr>
        <w:rPr/>
      </w:pPr>
      <w:bookmarkStart w:id="83" w:name="__RefHeading___Toc982571_3644566090"/>
      <w:bookmarkStart w:id="84" w:name="_Toc30"/>
      <w:bookmarkEnd w:id="83"/>
      <w:r>
        <w:rPr>
          <w:rtl w:val="true"/>
        </w:rPr>
        <w:t>مفسران و انکار آموزه مهدویت</w:t>
      </w:r>
      <w:bookmarkEnd w:id="84"/>
    </w:p>
    <w:p>
      <w:pPr>
        <w:pStyle w:val="Heading5"/>
        <w:numPr>
          <w:ilvl w:val="4"/>
          <w:numId w:val="1"/>
        </w:numPr>
        <w:rPr/>
      </w:pPr>
      <w:bookmarkStart w:id="85" w:name="__RefHeading___Toc982573_3644566090"/>
      <w:bookmarkStart w:id="86" w:name="_Toc31"/>
      <w:bookmarkEnd w:id="85"/>
      <w:r>
        <w:rPr>
          <w:rtl w:val="true"/>
        </w:rPr>
        <w:t>اشاره</w:t>
      </w:r>
      <w:bookmarkEnd w:id="86"/>
    </w:p>
    <w:p>
      <w:pPr>
        <w:pStyle w:val="BookText"/>
        <w:rPr/>
      </w:pPr>
      <w:r>
        <w:rPr>
          <w:rFonts w:ascii="IRNazanin" w:hAnsi="IRNazanin" w:eastAsia="IRNazanin"/>
          <w:color w:val="111111"/>
          <w:sz w:val="28"/>
          <w:sz w:val="28"/>
          <w:szCs w:val="28"/>
          <w:rtl w:val="true"/>
          <w:lang w:bidi="fa-IR"/>
        </w:rPr>
        <w:t>برای تبیین بهتر واقعیت مسأله، و مقدار مخالفت‌ها با آموزه مهدویت، مخالفان، به منکران اصل مهدویت و منکران باور شیعه نسبت به مهدویت تقسیم می‌شوند زیرا اگر این دو دسته به‌طور مشخص از هم تفکیک نشود برای عده‌ای این توهم پیش می‌آید که اکثریت مفسران اهل‌سنّت، مهدویت را قبول ندارند یا در کلام ایشان تعارض و تناقض است و در جایی این آموزه را قبول و جای دیگر رد کرده‌اند در حالی که در بیشتر موارد، این رد و نقد، به اصل مهدویت مربوط نمی‌شود بلکه نقد عقاید مذاهب و گروه‌های دیگر در جزئیات این آموزه است</w:t>
      </w:r>
      <w:r>
        <w:rPr>
          <w:rFonts w:eastAsia="IRNazanin" w:cs="IRNazanin"/>
          <w:color w:val="111111"/>
          <w:sz w:val="28"/>
          <w:szCs w:val="28"/>
          <w:rtl w:val="true"/>
          <w:lang w:bidi="fa-IR"/>
        </w:rPr>
        <w:t>.</w:t>
      </w:r>
    </w:p>
    <w:p>
      <w:pPr>
        <w:pStyle w:val="Heading5"/>
        <w:numPr>
          <w:ilvl w:val="4"/>
          <w:numId w:val="1"/>
        </w:numPr>
        <w:rPr/>
      </w:pPr>
      <w:bookmarkStart w:id="87" w:name="__RefHeading___Toc982575_3644566090"/>
      <w:bookmarkStart w:id="88" w:name="_Toc32"/>
      <w:bookmarkEnd w:id="87"/>
      <w:r>
        <w:rPr/>
        <w:t>1</w:t>
      </w:r>
      <w:r>
        <w:rPr>
          <w:rtl w:val="true"/>
        </w:rPr>
        <w:t xml:space="preserve">. </w:t>
      </w:r>
      <w:r>
        <w:rPr>
          <w:rtl w:val="true"/>
        </w:rPr>
        <w:t>منکران اصل مهدویت</w:t>
      </w:r>
      <w:bookmarkEnd w:id="88"/>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اعتقاد به ظهور مهدی موعود عجل الله تعالی فرجه الشریف مورد پذیرش بیشتر علماء اهل‌سنّت است تا آنجا که برخی از ایشان با تمسک به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أنکر خروج المهدی فقد کفر بما أنزل علی محمد صلی الله علیه و آله و سلم </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کذب بالمهدی فقد کفر</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منکر امام مهدی عجل الله تعالی فرجه الشریف را کافر می‌دانند</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می‌توان جرقه‌های اولیه انکار علنی مهدویت را در کلام ابن خلدون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 دید، و با این‌که عموم مفسران اهل‌سنّت بر این باور اذعان دارند، عده کمی مانند طنطاوی مصری صاحب تفسیر الجواهر و محمد رشید رضا صاحب تفسیر المنار،متأثر از ابن خلدون، در برخی موارد،با شدت و اصرار در مقابل عقیده مهدویت جبهه گیری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طنطاوی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کسی را ندیدم که بهتر از ابن خلدون به شرح و نقد احادیث مهدی عجل الله تعالی فرجه الشریف پرداخته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سند روایات مهدی عجل الله تعالی فرجه الشریف خدشه وارد کرده و من می‌خواهم این کلام را به‌طور مختصر بیان کنم تا عالم اسلام را از این انحراف دور کنم و بعد خلاصه‌ای از کلام ابن خلدون را بیان می‌کند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مهدویت باعث ضعف و سستی در امت اسلامی است</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در جای دیگر به انتظار مهدی عجل الله تعالی فرجه الشریف حمله کرده و می‌گوید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به حال کسانی‌که منتظر آمدن مهدی عجل الله تعالی فرجه الشریف هستند تا بیاید و نسل آن‌ها را هدایت کند، گویا نه خداوند هدایت‌کننده است و نه پیامبر صلی الله علیه و آله و سلم وظیفه هدایت داشته است</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نیز در جای دیگر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مهدی عجل الله تعالی فرجه الشریف همگی مورد خدشه هستند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رشید رضا هم کلام ابن خلدون را نقل کرده و تأیید می‌کند </w:t>
      </w:r>
      <w:r>
        <w:rPr>
          <w:rStyle w:val="FootnoteAnchor"/>
          <w:rtl w:val="true"/>
        </w:rPr>
        <w:footnoteReference w:id="85"/>
      </w:r>
      <w:r>
        <w:rPr>
          <w:rFonts w:ascii="IRNazanin" w:hAnsi="IRNazanin" w:eastAsia="IRNazanin"/>
          <w:color w:val="111111"/>
          <w:sz w:val="28"/>
          <w:sz w:val="28"/>
          <w:szCs w:val="28"/>
          <w:rtl w:val="true"/>
          <w:lang w:bidi="fa-IR"/>
        </w:rPr>
        <w:t xml:space="preserve">وی در جای دیگر مسأله مهدویت را ساخته سیاست‌بازان دانسته و روایات آن را ضعیف می‌شمرد </w:t>
      </w:r>
      <w:r>
        <w:rPr>
          <w:rStyle w:val="FootnoteAnchor"/>
          <w:rtl w:val="true"/>
        </w:rPr>
        <w:footnoteReference w:id="86"/>
      </w:r>
      <w:r>
        <w:rPr>
          <w:rFonts w:ascii="IRNazanin" w:hAnsi="IRNazanin" w:eastAsia="IRNazanin"/>
          <w:color w:val="111111"/>
          <w:sz w:val="28"/>
          <w:sz w:val="28"/>
          <w:szCs w:val="28"/>
          <w:rtl w:val="true"/>
          <w:lang w:bidi="fa-IR"/>
        </w:rPr>
        <w:t>و آن‌ها را ساخته کعب الاحبار می‌داند</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همچنین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مهدی عجل الله تعالی فرجه الشریف متعارض و غیر قابل جمع است و منکران فراوانی دارد برای همین 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و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کتاب‌هایشان به آن‌ها اعتماد نکرده و چیزی از این روایات را نقل نمی‌نمایند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عقیده مهدویت را موجب فساد و فتنه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دیگر از مفسران با وجود باور به اصل مهدویت، متأثر از جوّ </w:t>
      </w:r>
      <w:bookmarkStart w:id="89" w:name="pg4547_34675"/>
    </w:p>
    <w:p>
      <w:pPr>
        <w:pStyle w:val="BookText"/>
        <w:rPr/>
      </w:pPr>
      <w:bookmarkEnd w:id="89"/>
      <w:r>
        <w:rPr>
          <w:rFonts w:ascii="IRNazanin" w:hAnsi="IRNazanin" w:eastAsia="IRNazanin"/>
          <w:color w:val="111111"/>
          <w:sz w:val="28"/>
          <w:sz w:val="28"/>
          <w:szCs w:val="28"/>
          <w:rtl w:val="true"/>
          <w:lang w:bidi="fa-IR"/>
        </w:rPr>
        <w:t>ایجاد شده توسط ابن خلدون، روایات مهدوی را مورد حمله قرار داده‌اند؛ صاحب تفسیر التحریر و التنویر، احادیث مهدویت را ساخته دست سیاست‌بازان می‌داند</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مراغی نیز در تفسیر خود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علماء، احادیث مهدویت را رد کرده و گفته‌اند ساختگی است و برای همین شیخان در صحیحین به آن‌ها اعتناء نکرده‌اند و بعد کلام ابن خلدون را نقل کرده و تأیید می‌کند</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وی در ادامه عقیده به ظهور مهدی عجل الله تعالی فرجه الشریف را باعث فساد و فتنه در گروه‌های اسلامی شمرده و آن را دستاویز مدعیان حکومت می‌داند</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این کتاب ضمن بیان انگیزه‌ها و علل انکار، پاسخ این سخنان را</w:t>
      </w:r>
    </w:p>
    <w:p>
      <w:pPr>
        <w:pStyle w:val="BookText"/>
        <w:rPr/>
      </w:pPr>
      <w:r>
        <w:rPr>
          <w:rFonts w:ascii="IRNazanin" w:hAnsi="IRNazanin" w:eastAsia="IRNazanin"/>
          <w:color w:val="111111"/>
          <w:sz w:val="28"/>
          <w:sz w:val="28"/>
          <w:szCs w:val="28"/>
          <w:rtl w:val="true"/>
          <w:lang w:bidi="fa-IR"/>
        </w:rPr>
        <w:t>خواهد داد</w:t>
      </w:r>
      <w:r>
        <w:rPr>
          <w:rFonts w:eastAsia="IRNazanin" w:cs="IRNazanin"/>
          <w:color w:val="111111"/>
          <w:sz w:val="28"/>
          <w:szCs w:val="28"/>
          <w:rtl w:val="true"/>
          <w:lang w:bidi="fa-IR"/>
        </w:rPr>
        <w:t>.</w:t>
      </w:r>
    </w:p>
    <w:p>
      <w:pPr>
        <w:pStyle w:val="Heading5"/>
        <w:numPr>
          <w:ilvl w:val="4"/>
          <w:numId w:val="1"/>
        </w:numPr>
        <w:rPr/>
      </w:pPr>
      <w:bookmarkStart w:id="90" w:name="__RefHeading___Toc982577_3644566090"/>
      <w:bookmarkStart w:id="91" w:name="_Toc33"/>
      <w:bookmarkEnd w:id="90"/>
      <w:r>
        <w:rPr/>
        <w:t>2</w:t>
      </w:r>
      <w:r>
        <w:rPr>
          <w:rtl w:val="true"/>
        </w:rPr>
        <w:t xml:space="preserve">. </w:t>
      </w:r>
      <w:r>
        <w:rPr>
          <w:rtl w:val="true"/>
        </w:rPr>
        <w:t>منکران قرائت شیعه از آموزه مهدویت</w:t>
      </w:r>
      <w:bookmarkEnd w:id="91"/>
    </w:p>
    <w:p>
      <w:pPr>
        <w:pStyle w:val="Heading6"/>
        <w:numPr>
          <w:ilvl w:val="5"/>
          <w:numId w:val="1"/>
        </w:numPr>
        <w:rPr/>
      </w:pPr>
      <w:bookmarkStart w:id="92" w:name="__RefHeading___Toc982579_3644566090"/>
      <w:bookmarkStart w:id="93" w:name="_Toc34"/>
      <w:bookmarkEnd w:id="92"/>
      <w:r>
        <w:rPr>
          <w:rtl w:val="true"/>
        </w:rPr>
        <w:t>اشاره</w:t>
      </w:r>
      <w:bookmarkEnd w:id="93"/>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تفاسیر اهل‌سنّت، در موضع‌گیری علیه باورهای شیعه نسبت به مهدویت، مطالبی بیان کرده و در پاره‌ای از موارد با نسبت دادن مطلبی ناروا به نقد آن پرداخته‌اند؛ به نظر می‌رسد، این مخالفتها و همچنین مخالفت با </w:t>
      </w:r>
      <w:bookmarkStart w:id="94" w:name="pg4547_34676"/>
    </w:p>
    <w:p>
      <w:pPr>
        <w:pStyle w:val="BookText"/>
        <w:rPr/>
      </w:pPr>
      <w:bookmarkEnd w:id="94"/>
      <w:r>
        <w:rPr>
          <w:rFonts w:ascii="IRNazanin" w:hAnsi="IRNazanin" w:eastAsia="IRNazanin"/>
          <w:color w:val="111111"/>
          <w:sz w:val="28"/>
          <w:sz w:val="28"/>
          <w:szCs w:val="28"/>
          <w:rtl w:val="true"/>
          <w:lang w:bidi="fa-IR"/>
        </w:rPr>
        <w:t>تفسیر یا تأویل آیاتی از قرآن به مهدویت و ظهور، در حقیقت مخالفت با اصل مهدویت نیست بلکه نقد مهدویت شیعی و یا نقد باور سایر مذاهب نسبت به مهدویت است و یا چه بسا نقد یک دیدگاه تفسیری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مباحث به دو دسته قابل تقسیم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مخالفت مفسّران اهل‌سنّت با عقاید شیعه و مذاهب دیگر در بحث مهدویت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مخالفت ایشان با تفسیر بعض آیات به امام مهدی عجل الله تعالی فرجه الشریف یا مباحث ظهور</w:t>
      </w:r>
      <w:r>
        <w:rPr>
          <w:rFonts w:eastAsia="IRNazanin" w:cs="IRNazanin"/>
          <w:color w:val="111111"/>
          <w:sz w:val="28"/>
          <w:szCs w:val="28"/>
          <w:rtl w:val="true"/>
          <w:lang w:bidi="fa-IR"/>
        </w:rPr>
        <w:t>.</w:t>
      </w:r>
    </w:p>
    <w:p>
      <w:pPr>
        <w:pStyle w:val="Heading6"/>
        <w:numPr>
          <w:ilvl w:val="5"/>
          <w:numId w:val="1"/>
        </w:numPr>
        <w:rPr/>
      </w:pPr>
      <w:bookmarkStart w:id="95" w:name="__RefHeading___Toc982581_3644566090"/>
      <w:bookmarkStart w:id="96" w:name="_Toc35"/>
      <w:bookmarkEnd w:id="95"/>
      <w:r>
        <w:rPr/>
        <w:t>2</w:t>
      </w:r>
      <w:r>
        <w:rPr>
          <w:rtl w:val="true"/>
        </w:rPr>
        <w:t xml:space="preserve">. </w:t>
      </w:r>
      <w:r>
        <w:rPr/>
        <w:t>1</w:t>
      </w:r>
      <w:r>
        <w:rPr>
          <w:rtl w:val="true"/>
        </w:rPr>
        <w:t xml:space="preserve">. </w:t>
      </w:r>
      <w:r>
        <w:rPr>
          <w:rtl w:val="true"/>
        </w:rPr>
        <w:t>مخالفت مفسّران اهل‌سنّت با عقاید مهدوی شیعه ومذاهب دیگر</w:t>
      </w:r>
      <w:bookmarkEnd w:id="96"/>
    </w:p>
    <w:p>
      <w:pPr>
        <w:pStyle w:val="Heading6"/>
        <w:numPr>
          <w:ilvl w:val="5"/>
          <w:numId w:val="1"/>
        </w:numPr>
        <w:rPr/>
      </w:pPr>
      <w:bookmarkStart w:id="97" w:name="__RefHeading___Toc982583_3644566090"/>
      <w:bookmarkStart w:id="98" w:name="_Toc36"/>
      <w:bookmarkEnd w:id="97"/>
      <w:r>
        <w:rPr>
          <w:rtl w:val="true"/>
        </w:rPr>
        <w:t>اشاره</w:t>
      </w:r>
      <w:bookmarkEnd w:id="98"/>
    </w:p>
    <w:p>
      <w:pPr>
        <w:pStyle w:val="BookText"/>
        <w:rPr/>
      </w:pPr>
      <w:r>
        <w:rPr>
          <w:rFonts w:ascii="IRNazanin" w:hAnsi="IRNazanin" w:eastAsia="IRNazanin"/>
          <w:color w:val="111111"/>
          <w:sz w:val="28"/>
          <w:sz w:val="28"/>
          <w:szCs w:val="28"/>
          <w:rtl w:val="true"/>
          <w:lang w:bidi="fa-IR"/>
        </w:rPr>
        <w:t>مطالب این بخش نیز به دو شق قابل تقسیم است</w:t>
      </w:r>
      <w:r>
        <w:rPr>
          <w:rFonts w:eastAsia="IRNazanin" w:cs="IRNazanin"/>
          <w:color w:val="111111"/>
          <w:sz w:val="28"/>
          <w:szCs w:val="28"/>
          <w:rtl w:val="true"/>
          <w:lang w:bidi="fa-IR"/>
        </w:rPr>
        <w:t>:</w:t>
      </w:r>
    </w:p>
    <w:p>
      <w:pPr>
        <w:pStyle w:val="Heading6"/>
        <w:numPr>
          <w:ilvl w:val="5"/>
          <w:numId w:val="1"/>
        </w:numPr>
        <w:rPr/>
      </w:pPr>
      <w:bookmarkStart w:id="99" w:name="__RefHeading___Toc982585_3644566090"/>
      <w:bookmarkStart w:id="100" w:name="_Toc37"/>
      <w:bookmarkEnd w:id="99"/>
      <w:r>
        <w:rPr>
          <w:rtl w:val="true"/>
        </w:rPr>
        <w:t>الف</w:t>
      </w:r>
      <w:r>
        <w:rPr>
          <w:rtl w:val="true"/>
        </w:rPr>
        <w:t xml:space="preserve">) </w:t>
      </w:r>
      <w:r>
        <w:rPr>
          <w:rtl w:val="true"/>
        </w:rPr>
        <w:t>مخالفت با عقاید شیعه</w:t>
      </w:r>
      <w:bookmarkEnd w:id="100"/>
    </w:p>
    <w:p>
      <w:pPr>
        <w:pStyle w:val="Heading6"/>
        <w:numPr>
          <w:ilvl w:val="5"/>
          <w:numId w:val="1"/>
        </w:numPr>
        <w:rPr/>
      </w:pPr>
      <w:bookmarkStart w:id="101" w:name="__RefHeading___Toc982587_3644566090"/>
      <w:bookmarkStart w:id="102" w:name="_Toc38"/>
      <w:bookmarkEnd w:id="101"/>
      <w:r>
        <w:rPr>
          <w:rtl w:val="true"/>
        </w:rPr>
        <w:t>اشاره</w:t>
      </w:r>
      <w:bookmarkEnd w:id="102"/>
    </w:p>
    <w:p>
      <w:pPr>
        <w:pStyle w:val="BookText"/>
        <w:rPr/>
      </w:pPr>
      <w:r>
        <w:rPr>
          <w:rFonts w:ascii="IRNazanin" w:hAnsi="IRNazanin" w:eastAsia="IRNazanin"/>
          <w:color w:val="111111"/>
          <w:sz w:val="28"/>
          <w:sz w:val="28"/>
          <w:szCs w:val="28"/>
          <w:rtl w:val="true"/>
          <w:lang w:bidi="fa-IR"/>
        </w:rPr>
        <w:t>می‌توان این‌گونه موضع گیری‌ها را در چند شاخه اعتقادی خلاصه کرد</w:t>
      </w:r>
      <w:r>
        <w:rPr>
          <w:rFonts w:eastAsia="IRNazanin" w:cs="IRNazanin"/>
          <w:color w:val="111111"/>
          <w:sz w:val="28"/>
          <w:szCs w:val="28"/>
          <w:rtl w:val="true"/>
          <w:lang w:bidi="fa-IR"/>
        </w:rPr>
        <w:t>:</w:t>
      </w:r>
    </w:p>
    <w:p>
      <w:pPr>
        <w:pStyle w:val="Heading6"/>
        <w:numPr>
          <w:ilvl w:val="5"/>
          <w:numId w:val="1"/>
        </w:numPr>
        <w:rPr/>
      </w:pPr>
      <w:bookmarkStart w:id="103" w:name="__RefHeading___Toc982589_3644566090"/>
      <w:bookmarkStart w:id="104" w:name="_Toc39"/>
      <w:bookmarkEnd w:id="103"/>
      <w:r>
        <w:rPr>
          <w:rtl w:val="true"/>
        </w:rPr>
        <w:t>امامت، ائمه اثنی عشر و عصمت</w:t>
      </w:r>
      <w:bookmarkEnd w:id="104"/>
    </w:p>
    <w:p>
      <w:pPr>
        <w:pStyle w:val="BookText"/>
        <w:rPr/>
      </w:pPr>
      <w:r>
        <w:rPr>
          <w:rFonts w:ascii="Amiri" w:hAnsi="Amiri" w:eastAsia="Amiri" w:cs="Amiri"/>
          <w:color w:val="111111"/>
          <w:sz w:val="28"/>
          <w:sz w:val="28"/>
          <w:szCs w:val="28"/>
          <w:rtl w:val="true"/>
          <w:lang w:bidi="ar-SA"/>
        </w:rPr>
        <w:t xml:space="preserve">ابن کثیر در ضمن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أَخَذَ اللّه مِیثاقَ بَنِی إِسْرائِیلَ وَ بَعَثْنا مِنْهُمُ</w:t>
      </w:r>
    </w:p>
    <w:p>
      <w:pPr>
        <w:pStyle w:val="BookText"/>
        <w:rPr/>
      </w:pPr>
      <w:r>
        <w:rPr>
          <w:rFonts w:ascii="Amiri" w:hAnsi="Amiri" w:eastAsia="Amiri" w:cs="Amiri"/>
          <w:color w:val="111111"/>
          <w:sz w:val="28"/>
          <w:sz w:val="28"/>
          <w:szCs w:val="28"/>
          <w:rtl w:val="true"/>
          <w:lang w:bidi="ar-SA"/>
        </w:rPr>
        <w:t>اثْنَیْ عَشَرَ نَقِیباً</w:t>
      </w:r>
      <w:r>
        <w:rPr>
          <w:rFonts w:eastAsia="Amiri" w:cs="Amiri" w:ascii="Amiri" w:hAnsi="Amiri"/>
          <w:color w:val="111111"/>
          <w:sz w:val="28"/>
          <w:szCs w:val="28"/>
          <w:rtl w:val="true"/>
          <w:lang w:bidi="ar-SA"/>
        </w:rPr>
        <w:t xml:space="preserve">» </w:t>
      </w:r>
      <w:r>
        <w:rPr>
          <w:rStyle w:val="FootnoteAnchor"/>
          <w:rtl w:val="true"/>
        </w:rPr>
        <w:footnoteReference w:id="92"/>
      </w:r>
      <w:r>
        <w:rPr>
          <w:rFonts w:ascii="IRNazanin" w:hAnsi="IRNazanin" w:eastAsia="IRNazanin"/>
          <w:color w:val="111111"/>
          <w:sz w:val="28"/>
          <w:sz w:val="28"/>
          <w:szCs w:val="28"/>
          <w:rtl w:val="true"/>
          <w:lang w:bidi="fa-IR"/>
        </w:rPr>
        <w:t>نیز بعد از ذکر حدیث خلفای اثنی عشر با لحنی دور از</w:t>
      </w:r>
    </w:p>
    <w:p>
      <w:pPr>
        <w:pStyle w:val="BookText"/>
        <w:rPr/>
      </w:pPr>
      <w:r>
        <w:rPr>
          <w:rFonts w:ascii="IRNazanin" w:hAnsi="IRNazanin" w:eastAsia="IRNazanin"/>
          <w:color w:val="111111"/>
          <w:sz w:val="28"/>
          <w:sz w:val="28"/>
          <w:szCs w:val="28"/>
          <w:rtl w:val="true"/>
          <w:lang w:bidi="fa-IR"/>
        </w:rPr>
        <w:t>ادب تصریح می‌کند این امام منتظَر شیعه، امام مهدی عجل الله تعالی فرجه الشریف، مورد بشارت احادیث، نیست</w:t>
      </w:r>
      <w:r>
        <w:rPr>
          <w:rFonts w:eastAsia="IRNazanin" w:cs="IRNazanin"/>
          <w:color w:val="111111"/>
          <w:sz w:val="28"/>
          <w:szCs w:val="28"/>
          <w:rtl w:val="true"/>
          <w:lang w:bidi="fa-IR"/>
        </w:rPr>
        <w:t xml:space="preserve">. </w:t>
      </w:r>
      <w:r>
        <w:rPr>
          <w:rStyle w:val="FootnoteAnchor"/>
          <w:rtl w:val="true"/>
        </w:rPr>
        <w:footnoteReference w:id="93"/>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ضمن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 الَّذِینَ آمَنُوا مِنکُمْ وَعَمِلُوا الصَّالِحَاتِ لَیسْتَخْلِفَنَّهُم فِی الأرض</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 xml:space="preserve">روایت خلفاء اثنی عشر را نقل کرده، تصریح می‌کند </w:t>
      </w:r>
      <w:bookmarkStart w:id="105" w:name="pg4547_34677"/>
    </w:p>
    <w:p>
      <w:pPr>
        <w:pStyle w:val="BookText"/>
        <w:rPr/>
      </w:pPr>
      <w:bookmarkEnd w:id="105"/>
      <w:r>
        <w:rPr>
          <w:rFonts w:ascii="IRNazanin" w:hAnsi="IRNazanin" w:eastAsia="IRNazanin"/>
          <w:color w:val="111111"/>
          <w:sz w:val="28"/>
          <w:sz w:val="28"/>
          <w:szCs w:val="28"/>
          <w:rtl w:val="true"/>
          <w:lang w:bidi="fa-IR"/>
        </w:rPr>
        <w:t>که اینها ائمه اثنی عشر شیعه نیستند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عشر خلیفة عادلا و لیسوا هم بأئمة الشیعة الاثنی عشر، فإن کثیرا من أولئک لم یکن إلیهم</w:t>
      </w:r>
    </w:p>
    <w:p>
      <w:pPr>
        <w:pStyle w:val="BookText"/>
        <w:rPr/>
      </w:pPr>
      <w:r>
        <w:rPr>
          <w:rFonts w:ascii="IRNazanin" w:hAnsi="IRNazanin" w:eastAsia="IRNazanin"/>
          <w:color w:val="111111"/>
          <w:sz w:val="28"/>
          <w:sz w:val="28"/>
          <w:szCs w:val="28"/>
          <w:rtl w:val="true"/>
          <w:lang w:bidi="fa-IR"/>
        </w:rPr>
        <w:t>من الأمر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شنقیطی در ضمن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رَبُّکَ لِلْمَلائِکَةِ إِنِّی جاعِلٌ فِی الْأَرْضِ خَلِیفَةً قالُوا أَ تَجْعَلُ فِیها مَنْ یُفْسِدُ فِیها وَ یَسْفِکُ الدِّماءَ وَ نَحْنُ نُسَبِّحُ بِحَمْدِکَ وَ نُقَدِّسُ لَکَ قالَ إِنِّی أَعْلَمُ ما لا تَعْلَمُون</w:t>
      </w:r>
      <w:r>
        <w:rPr>
          <w:rFonts w:eastAsia="Amiri" w:cs="Amiri" w:ascii="Amiri" w:hAnsi="Amiri"/>
          <w:color w:val="111111"/>
          <w:sz w:val="28"/>
          <w:szCs w:val="28"/>
          <w:rtl w:val="true"/>
          <w:lang w:bidi="ar-SA"/>
        </w:rPr>
        <w:t xml:space="preserve">» </w:t>
      </w:r>
      <w:r>
        <w:rPr>
          <w:rStyle w:val="FootnoteAnchor"/>
          <w:rtl w:val="true"/>
        </w:rPr>
        <w:footnoteReference w:id="96"/>
      </w:r>
      <w:r>
        <w:rPr>
          <w:rFonts w:ascii="IRNazanin" w:hAnsi="IRNazanin" w:eastAsia="IRNazanin"/>
          <w:color w:val="111111"/>
          <w:sz w:val="28"/>
          <w:sz w:val="28"/>
          <w:szCs w:val="28"/>
          <w:rtl w:val="true"/>
          <w:lang w:bidi="fa-IR"/>
        </w:rPr>
        <w:t>عقاید شیعه درباره امامت ائمه اثنی عشر علیهم السلام و به‌ویژه امام مهدی عجل الله تعالی فرجه الشریف و عصمت ایشان‌را دروغ و افتراء می‌داند</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آلوسی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أَعْجَلَکَ عَنْ قَوْمِکَ یا مُوسی</w:t>
      </w:r>
      <w:r>
        <w:rPr>
          <w:rFonts w:eastAsia="Amiri" w:cs="Amiri" w:ascii="Amiri" w:hAnsi="Amiri"/>
          <w:color w:val="111111"/>
          <w:sz w:val="28"/>
          <w:szCs w:val="28"/>
          <w:rtl w:val="true"/>
          <w:lang w:bidi="ar-SA"/>
        </w:rPr>
        <w:t xml:space="preserve">» </w:t>
      </w:r>
      <w:r>
        <w:rPr>
          <w:rStyle w:val="FootnoteAnchor"/>
          <w:rtl w:val="true"/>
        </w:rPr>
        <w:footnoteReference w:id="98"/>
      </w:r>
      <w:r>
        <w:rPr>
          <w:rFonts w:ascii="IRNazanin" w:hAnsi="IRNazanin" w:eastAsia="IRNazanin"/>
          <w:color w:val="111111"/>
          <w:sz w:val="28"/>
          <w:sz w:val="28"/>
          <w:szCs w:val="28"/>
          <w:rtl w:val="true"/>
          <w:lang w:bidi="fa-IR"/>
        </w:rPr>
        <w:t>روایتی را در</w:t>
      </w:r>
    </w:p>
    <w:p>
      <w:pPr>
        <w:pStyle w:val="BookText"/>
        <w:rPr/>
      </w:pPr>
      <w:r>
        <w:rPr>
          <w:rFonts w:ascii="IRNazanin" w:hAnsi="IRNazanin" w:eastAsia="IRNazanin"/>
          <w:color w:val="111111"/>
          <w:sz w:val="28"/>
          <w:sz w:val="28"/>
          <w:szCs w:val="28"/>
          <w:rtl w:val="true"/>
          <w:lang w:bidi="fa-IR"/>
        </w:rPr>
        <w:t>مورد تعداد و اسامی ائمه شیعه علیهم السلام تا نام امام مهدی عجل الله تعالی فرجه الشریف، نقل کرده،</w:t>
      </w:r>
    </w:p>
    <w:p>
      <w:pPr>
        <w:pStyle w:val="BookText"/>
        <w:rPr/>
      </w:pPr>
      <w:r>
        <w:rPr>
          <w:rFonts w:ascii="IRNazanin" w:hAnsi="IRNazanin" w:eastAsia="IRNazanin"/>
          <w:color w:val="111111"/>
          <w:sz w:val="28"/>
          <w:sz w:val="28"/>
          <w:szCs w:val="28"/>
          <w:rtl w:val="true"/>
          <w:lang w:bidi="fa-IR"/>
        </w:rPr>
        <w:t>تکذیب می‌کند</w:t>
      </w:r>
      <w:r>
        <w:rPr>
          <w:rFonts w:eastAsia="IRNazanin" w:cs="IRNazanin"/>
          <w:color w:val="111111"/>
          <w:sz w:val="28"/>
          <w:szCs w:val="28"/>
          <w:rtl w:val="true"/>
          <w:lang w:bidi="fa-IR"/>
        </w:rPr>
        <w:t xml:space="preserve">. </w:t>
      </w:r>
      <w:r>
        <w:rPr>
          <w:rStyle w:val="FootnoteAnchor"/>
          <w:rtl w:val="true"/>
        </w:rPr>
        <w:footnoteReference w:id="99"/>
      </w:r>
    </w:p>
    <w:p>
      <w:pPr>
        <w:pStyle w:val="Heading6"/>
        <w:numPr>
          <w:ilvl w:val="5"/>
          <w:numId w:val="1"/>
        </w:numPr>
        <w:rPr/>
      </w:pPr>
      <w:bookmarkStart w:id="106" w:name="__RefHeading___Toc982591_3644566090"/>
      <w:bookmarkStart w:id="107" w:name="_Toc40"/>
      <w:bookmarkEnd w:id="106"/>
      <w:r>
        <w:rPr>
          <w:rtl w:val="true"/>
        </w:rPr>
        <w:t>نسب امام مهدی</w:t>
      </w:r>
      <w:bookmarkEnd w:id="107"/>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رشید رضا در ضمن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یسْئَلُونَکَ عَنِ السَّاعَةِ أَیَّانَ مُرْساها قُلْ إِنَّما عِلْمُها عِنْدَ رَبِّی لا یُجَلِّیها لِوَقْتِها إِلَّا هُوَ ثَقُلَتْ فِی السَّماواتِ وَ الْأَرْضِ لا تَأْتیکُمْ إِلَّا بَغْتَةً یَسْئَلُونَکَ کَأَنَّکَ حَفِیٌّ عَنْها قُلْ إِنَّما عِلْمُها عِنْدَاللّه وَ لکِنَّ أَکْثَرَ النَّاسِ لا یَعْلَمُونَ</w:t>
      </w:r>
      <w:r>
        <w:rPr>
          <w:rFonts w:eastAsia="Amiri" w:cs="Amiri" w:ascii="Amiri" w:hAnsi="Amiri"/>
          <w:color w:val="111111"/>
          <w:sz w:val="28"/>
          <w:szCs w:val="28"/>
          <w:rtl w:val="true"/>
          <w:lang w:bidi="ar-SA"/>
        </w:rPr>
        <w:t xml:space="preserve">» </w:t>
      </w:r>
      <w:r>
        <w:rPr>
          <w:rStyle w:val="FootnoteAnchor"/>
          <w:rtl w:val="true"/>
        </w:rPr>
        <w:footnoteReference w:id="100"/>
      </w:r>
      <w:r>
        <w:rPr>
          <w:rFonts w:ascii="IRNazanin" w:hAnsi="IRNazanin" w:eastAsia="IRNazanin"/>
          <w:color w:val="111111"/>
          <w:sz w:val="28"/>
          <w:sz w:val="28"/>
          <w:szCs w:val="28"/>
          <w:rtl w:val="true"/>
          <w:lang w:bidi="fa-IR"/>
        </w:rPr>
        <w:t xml:space="preserve">به </w:t>
      </w:r>
      <w:bookmarkStart w:id="108" w:name="pg4547_34678"/>
    </w:p>
    <w:p>
      <w:pPr>
        <w:pStyle w:val="BookText"/>
        <w:rPr/>
      </w:pPr>
      <w:bookmarkEnd w:id="108"/>
      <w:r>
        <w:rPr>
          <w:rFonts w:ascii="IRNazanin" w:hAnsi="IRNazanin" w:eastAsia="IRNazanin"/>
          <w:color w:val="111111"/>
          <w:sz w:val="28"/>
          <w:sz w:val="28"/>
          <w:szCs w:val="28"/>
          <w:rtl w:val="true"/>
          <w:lang w:bidi="fa-IR"/>
        </w:rPr>
        <w:t>بیان اعتقاد شیعه درباره نسب امام مهدی عجل الله تعالی فرجه الشریف، می‌پردازد</w:t>
      </w:r>
      <w:r>
        <w:rPr>
          <w:rFonts w:eastAsia="IRNazanin" w:cs="IRNazanin"/>
          <w:color w:val="111111"/>
          <w:sz w:val="28"/>
          <w:szCs w:val="28"/>
          <w:rtl w:val="true"/>
          <w:lang w:bidi="fa-IR"/>
        </w:rPr>
        <w:t xml:space="preserve">. </w:t>
      </w:r>
      <w:r>
        <w:rPr>
          <w:rStyle w:val="FootnoteAnchor"/>
          <w:rtl w:val="true"/>
        </w:rPr>
        <w:footnoteReference w:id="101"/>
      </w:r>
    </w:p>
    <w:p>
      <w:pPr>
        <w:pStyle w:val="Heading6"/>
        <w:numPr>
          <w:ilvl w:val="5"/>
          <w:numId w:val="1"/>
        </w:numPr>
        <w:rPr/>
      </w:pPr>
      <w:bookmarkStart w:id="109" w:name="__RefHeading___Toc982593_3644566090"/>
      <w:bookmarkStart w:id="110" w:name="_Toc41"/>
      <w:bookmarkEnd w:id="109"/>
      <w:r>
        <w:rPr>
          <w:rtl w:val="true"/>
        </w:rPr>
        <w:t>تولد، غیبت، انتظار، ملاقات، توقیعات، و رجعت</w:t>
      </w:r>
      <w:bookmarkEnd w:id="110"/>
    </w:p>
    <w:p>
      <w:pPr>
        <w:pStyle w:val="BookText"/>
        <w:rPr/>
      </w:pPr>
      <w:r>
        <w:rPr>
          <w:rFonts w:ascii="Amiri" w:hAnsi="Amiri" w:eastAsia="Amiri" w:cs="Amiri"/>
          <w:color w:val="111111"/>
          <w:sz w:val="28"/>
          <w:sz w:val="28"/>
          <w:szCs w:val="28"/>
          <w:rtl w:val="true"/>
          <w:lang w:bidi="ar-SA"/>
        </w:rPr>
        <w:t xml:space="preserve">آلوسی در ضمن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فَمَتَّعْناهُمْ إِلی حِینٍ</w:t>
      </w:r>
      <w:r>
        <w:rPr>
          <w:rFonts w:eastAsia="Amiri" w:cs="Amiri" w:ascii="Amiri" w:hAnsi="Amiri"/>
          <w:color w:val="111111"/>
          <w:sz w:val="28"/>
          <w:szCs w:val="28"/>
          <w:rtl w:val="true"/>
          <w:lang w:bidi="ar-SA"/>
        </w:rPr>
        <w:t xml:space="preserve">» </w:t>
      </w:r>
      <w:r>
        <w:rPr>
          <w:rStyle w:val="FootnoteAnchor"/>
          <w:rtl w:val="true"/>
        </w:rPr>
        <w:footnoteReference w:id="102"/>
      </w:r>
      <w:r>
        <w:rPr>
          <w:rFonts w:ascii="IRNazanin" w:hAnsi="IRNazanin" w:eastAsia="IRNazanin"/>
          <w:color w:val="111111"/>
          <w:sz w:val="28"/>
          <w:sz w:val="28"/>
          <w:szCs w:val="28"/>
          <w:rtl w:val="true"/>
          <w:lang w:bidi="fa-IR"/>
        </w:rPr>
        <w:t>بحث رجعت، تولّد و زنده بودن امام مهدی عجل الله تعالی فرجه الشریف را مطرح کرده و آن را دروغ و افتراء می‌خواند</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ظهر من أنصاره فهم الیوم أحیاء فی الجبال و القفار لا یراهم کل أحد کالمهدی عند الامامیة</w:t>
      </w:r>
    </w:p>
    <w:p>
      <w:pPr>
        <w:pStyle w:val="BookText"/>
        <w:rPr/>
      </w:pPr>
      <w:r>
        <w:rPr>
          <w:rFonts w:ascii="IRNazanin" w:hAnsi="IRNazanin" w:eastAsia="IRNazanin"/>
          <w:color w:val="111111"/>
          <w:sz w:val="28"/>
          <w:sz w:val="28"/>
          <w:szCs w:val="28"/>
          <w:rtl w:val="true"/>
          <w:lang w:bidi="fa-IR"/>
        </w:rPr>
        <w:t>و الخضر عند بعض العلماء و الصوفیة و ربما یکشف لبعض النّاس فیری أحدا منهم و هو کذب مفتری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جای دیگر تصریح می‌کند که مهدی عجل الله تعالی فرجه الشریف، هنوز متولّد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حضرت علی علیه السلام روایتی نقل می‌کند که وقتی عدد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شد، مهدی عجل الله تعالی فرجه الشریف متولّد خواهد شد و طبق حساب خودش، سال هزار و صد و هشتاد و شش را برای سال تولّد مهدی عجل الله تعالی فرجه الشریف معین می‌کند</w:t>
      </w:r>
      <w:r>
        <w:rPr>
          <w:rFonts w:eastAsia="IRNazanin" w:cs="IRNazanin"/>
          <w:color w:val="111111"/>
          <w:sz w:val="28"/>
          <w:szCs w:val="28"/>
          <w:rtl w:val="true"/>
          <w:lang w:bidi="fa-IR"/>
        </w:rPr>
        <w:t xml:space="preserve">. </w:t>
      </w:r>
      <w:r>
        <w:rPr>
          <w:rStyle w:val="FootnoteAnchor"/>
          <w:rtl w:val="true"/>
        </w:rPr>
        <w:footnoteReference w:id="104"/>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رشید رضا در ضمن تفسیر آیه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به بیان اعتقاد شیعه درباره غیبت امام مهدی عجل الله تعالی فرجه الشریف، و توقیعات ناحیه مقدسه می‌پردازد</w:t>
      </w:r>
      <w:r>
        <w:rPr>
          <w:rFonts w:eastAsia="IRNazanin" w:cs="IRNazanin"/>
          <w:color w:val="111111"/>
          <w:sz w:val="28"/>
          <w:szCs w:val="28"/>
          <w:rtl w:val="true"/>
          <w:lang w:bidi="fa-IR"/>
        </w:rPr>
        <w:t xml:space="preserve">. </w:t>
      </w:r>
      <w:r>
        <w:rPr>
          <w:rStyle w:val="FootnoteAnchor"/>
          <w:rtl w:val="true"/>
        </w:rPr>
        <w:footnoteReference w:id="105"/>
      </w:r>
      <w:bookmarkStart w:id="111" w:name="pg4547_34679"/>
    </w:p>
    <w:p>
      <w:pPr>
        <w:pStyle w:val="BookText"/>
        <w:rPr/>
      </w:pPr>
      <w:bookmarkEnd w:id="111"/>
      <w:r>
        <w:rPr>
          <w:rFonts w:ascii="IRNazanin" w:hAnsi="IRNazanin" w:eastAsia="IRNazanin"/>
          <w:color w:val="111111"/>
          <w:sz w:val="28"/>
          <w:sz w:val="28"/>
          <w:szCs w:val="28"/>
          <w:rtl w:val="true"/>
          <w:lang w:bidi="fa-IR"/>
        </w:rPr>
        <w:t xml:space="preserve">همچنین در ضمن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أَوْلِیاءَ اللّه لا خَوْفٌ عَلَیْهِمْ وَ لا هُمْ یَحْزَنُونَ</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بحث انتظار، ملاقات با امام مهدی عجل الله تعالی فرجه الشریف و اعتبار توقیعات صادره از ناحیه مقدسه را زیر سؤال برده و با بیان تمسخرآلودی آن را نقل می‌نماید</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خطیب عبدالکریم نیز در تفسیر آیه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إِلَیْهِ مَرْجِعُکُمْ جَمِیعاً وَعْدَاللّه حَقًّا إِنَّهُ یَبْدَؤُا الْخَلْقَ ثُمَّ یُعِیدُهُ لِیَجْزِیَ الَّذِینَ آمَنُوا وَ عَمِلُوا الصَّالِحاتِ بِالْقِسْطِ وَ الَّذِینَ کَفَرُوا لَهُمْ شَرابٌ مِنْ حَمِیمٍ وَ عَذابٌ أَلِیمٌ بِما کانُوا یَکْفُرُونَ</w:t>
      </w:r>
      <w:r>
        <w:rPr>
          <w:rFonts w:eastAsia="Amiri" w:cs="Amiri" w:ascii="Amiri" w:hAnsi="Amiri"/>
          <w:color w:val="111111"/>
          <w:sz w:val="28"/>
          <w:szCs w:val="28"/>
          <w:rtl w:val="true"/>
          <w:lang w:bidi="ar-SA"/>
        </w:rPr>
        <w:t xml:space="preserve">» </w:t>
      </w:r>
      <w:r>
        <w:rPr>
          <w:rStyle w:val="FootnoteAnchor"/>
          <w:rtl w:val="true"/>
        </w:rPr>
        <w:footnoteReference w:id="108"/>
      </w:r>
      <w:r>
        <w:rPr>
          <w:rFonts w:ascii="IRNazanin" w:hAnsi="IRNazanin" w:eastAsia="IRNazanin"/>
          <w:color w:val="111111"/>
          <w:sz w:val="28"/>
          <w:sz w:val="28"/>
          <w:szCs w:val="28"/>
          <w:rtl w:val="true"/>
          <w:lang w:bidi="fa-IR"/>
        </w:rPr>
        <w:t>بحث انتظار و رجعت را مطرح نموده، آن را تلویحاً رد می‌کند</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به نظر می‌رسد اختلاف مبنایی شیعه و اهل‌سنّت در موضوع تولد امام مهدی عجل الله تعالی فرجه الشریف ریشه بیشتر این گونه مخالفت‌ها باشد</w:t>
      </w:r>
      <w:r>
        <w:rPr>
          <w:rFonts w:eastAsia="IRNazanin" w:cs="IRNazanin"/>
          <w:color w:val="111111"/>
          <w:sz w:val="28"/>
          <w:szCs w:val="28"/>
          <w:rtl w:val="true"/>
          <w:lang w:bidi="fa-IR"/>
        </w:rPr>
        <w:t>.</w:t>
      </w:r>
    </w:p>
    <w:p>
      <w:pPr>
        <w:pStyle w:val="Heading6"/>
        <w:numPr>
          <w:ilvl w:val="5"/>
          <w:numId w:val="1"/>
        </w:numPr>
        <w:rPr/>
      </w:pPr>
      <w:bookmarkStart w:id="112" w:name="__RefHeading___Toc982595_3644566090"/>
      <w:bookmarkStart w:id="113" w:name="_Toc42"/>
      <w:bookmarkEnd w:id="112"/>
      <w:r>
        <w:rPr>
          <w:rtl w:val="true"/>
        </w:rPr>
        <w:t>ب</w:t>
      </w:r>
      <w:r>
        <w:rPr>
          <w:rtl w:val="true"/>
        </w:rPr>
        <w:t xml:space="preserve">) </w:t>
      </w:r>
      <w:r>
        <w:rPr>
          <w:rtl w:val="true"/>
        </w:rPr>
        <w:t>نسبت نادرست یک مطلب به شیعه و نقد آن</w:t>
      </w:r>
      <w:bookmarkEnd w:id="113"/>
    </w:p>
    <w:p>
      <w:pPr>
        <w:pStyle w:val="Heading6"/>
        <w:numPr>
          <w:ilvl w:val="5"/>
          <w:numId w:val="1"/>
        </w:numPr>
        <w:rPr/>
      </w:pPr>
      <w:bookmarkStart w:id="114" w:name="__RefHeading___Toc982597_3644566090"/>
      <w:bookmarkStart w:id="115" w:name="_Toc43"/>
      <w:bookmarkEnd w:id="114"/>
      <w:r>
        <w:rPr>
          <w:rtl w:val="true"/>
        </w:rPr>
        <w:t>اشاره</w:t>
      </w:r>
      <w:bookmarkEnd w:id="115"/>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این‌گونه نسبت‌های تهمت‌گونه را نیز می‌توان در چند شاخه خلاصه کرد</w:t>
      </w:r>
      <w:r>
        <w:rPr>
          <w:rFonts w:eastAsia="IRNazanin" w:cs="IRNazanin"/>
          <w:color w:val="111111"/>
          <w:sz w:val="28"/>
          <w:szCs w:val="28"/>
          <w:rtl w:val="true"/>
          <w:lang w:bidi="fa-IR"/>
        </w:rPr>
        <w:t xml:space="preserve">: </w:t>
      </w:r>
      <w:bookmarkStart w:id="116" w:name="pg4547_34680"/>
    </w:p>
    <w:p>
      <w:pPr>
        <w:pStyle w:val="Heading6"/>
        <w:numPr>
          <w:ilvl w:val="5"/>
          <w:numId w:val="1"/>
        </w:numPr>
        <w:rPr/>
      </w:pPr>
      <w:bookmarkStart w:id="117" w:name="__RefHeading___Toc982599_3644566090"/>
      <w:bookmarkStart w:id="118" w:name="_Toc44"/>
      <w:bookmarkEnd w:id="116"/>
      <w:bookmarkEnd w:id="117"/>
      <w:r>
        <w:rPr>
          <w:rtl w:val="true"/>
        </w:rPr>
        <w:t>حبس در سرداب و ظهور از آن</w:t>
      </w:r>
      <w:bookmarkEnd w:id="118"/>
    </w:p>
    <w:p>
      <w:pPr>
        <w:pStyle w:val="BookText"/>
        <w:rPr/>
      </w:pPr>
      <w:r>
        <w:rPr>
          <w:rFonts w:ascii="Amiri" w:hAnsi="Amiri" w:eastAsia="Amiri" w:cs="Amiri"/>
          <w:color w:val="111111"/>
          <w:sz w:val="28"/>
          <w:sz w:val="28"/>
          <w:szCs w:val="28"/>
          <w:rtl w:val="true"/>
          <w:lang w:bidi="ar-SA"/>
        </w:rPr>
        <w:t xml:space="preserve">ابن کثیر در ضمن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أَخَذَ اللّه مِیثاقَ بَنِی إِسْرائِیلَ وَ بَعَثْنا مِنْهُمُ اثْنَیْ عَشَرَ نَقِیباً</w:t>
      </w:r>
      <w:r>
        <w:rPr>
          <w:rFonts w:eastAsia="Amiri" w:cs="Amiri" w:ascii="Amiri" w:hAnsi="Amiri"/>
          <w:color w:val="111111"/>
          <w:sz w:val="28"/>
          <w:szCs w:val="28"/>
          <w:rtl w:val="true"/>
          <w:lang w:bidi="ar-SA"/>
        </w:rPr>
        <w:t xml:space="preserve">» </w:t>
      </w:r>
      <w:r>
        <w:rPr>
          <w:rStyle w:val="FootnoteAnchor"/>
          <w:rtl w:val="true"/>
        </w:rPr>
        <w:footnoteReference w:id="110"/>
      </w:r>
      <w:r>
        <w:rPr>
          <w:rFonts w:ascii="IRNazanin" w:hAnsi="IRNazanin" w:eastAsia="IRNazanin"/>
          <w:color w:val="111111"/>
          <w:sz w:val="28"/>
          <w:sz w:val="28"/>
          <w:szCs w:val="28"/>
          <w:rtl w:val="true"/>
          <w:lang w:bidi="fa-IR"/>
        </w:rPr>
        <w:t>با انتساب ظهور امام مهدی عجل الله تعالی فرجه الشریف از سرداب سامرا، این عقیده را به شیعه نسبت داده و به آن حمله می‌کند</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ضمن تفسیر 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 با تعبیر امام مخفی شده در غار به این نسبت دامن می‌زند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در حالی‌که طبق اعتقاد شیعه امام مهدی عجل الله تعالی فرجه الشریف در بین مردم به صورت ناشناس زندگی می‌کند و در مکه ظهور خود را علنی خواهد کرد؛ نه این‌که در زمان غیبت در سرداب مخفی شده باشد و از سرداب قیام خود را آغاز کند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رشید رضا در ضمن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یسْئَلُونَکَ عَنِ السَّاعَةِ أَیَّانَ مُرْساها قُلْ إِنَّما عِلْمُها عِنْدَ رَبِّی لا یُجَلِّیها لِوَقْتِها إِلَّا هُوَ ثَقُلَتْ فِی السَّماواتِ وَ الْأَرْضِ لا تَأْتیکُمْ إِلَّا بَغْتَةً یَسْئَلُونَکَ کَأَنَّکَ حَفِیٌّ عَنْها قُلْ إِنَّما عِلْمُها عِنْدَ اللّه وَ لکِنَّ أَکْثَرَ النَّاسِ لا یَعْلَمُونَ</w:t>
      </w:r>
      <w:r>
        <w:rPr>
          <w:rFonts w:eastAsia="Amiri" w:cs="Amiri" w:ascii="Amiri" w:hAnsi="Amiri"/>
          <w:color w:val="111111"/>
          <w:sz w:val="28"/>
          <w:szCs w:val="28"/>
          <w:rtl w:val="true"/>
          <w:lang w:bidi="ar-SA"/>
        </w:rPr>
        <w:t xml:space="preserve">» </w:t>
      </w:r>
      <w:r>
        <w:rPr>
          <w:rStyle w:val="FootnoteAnchor"/>
          <w:rtl w:val="true"/>
        </w:rPr>
        <w:footnoteReference w:id="113"/>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باور شیعه، امام مهدی عجل الله تعالی فرجه الشریف در سرداب غایب شده و همانجا اقامت دارد و به نامه‌ها جواب می‌دهد و مراد شیعه از گذاشتن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نام امام مهدی عجل الله تعالی فرجه الشریف مختصر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کسی که اندک آشنایی با مذهب شیعه داشته باشد این انتساب را نمی‌پذیرد، شیعه امام خود را محبوس در سرداب نمی‌پندارد تا 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آرزوی رهایی ایشان از سرداب را داشته باشد و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آرزوی تعجیل در شروع قیام ایشان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طنطاوی مصری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ضمن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أَشْهَدْتُهُمْ خَلْقَ السَّماواتِ وَ الْأَرْضِ وَ لا خَلْقَ أَنْفُسِهِمْ وَ ما کُنْتُ مُتَّخِذَ الْمُضِلِّینَ عَضُداً</w:t>
      </w:r>
      <w:r>
        <w:rPr>
          <w:rFonts w:eastAsia="Amiri" w:cs="Amiri" w:ascii="Amiri" w:hAnsi="Amiri"/>
          <w:color w:val="111111"/>
          <w:sz w:val="28"/>
          <w:szCs w:val="28"/>
          <w:rtl w:val="true"/>
          <w:lang w:bidi="ar-SA"/>
        </w:rPr>
        <w:t xml:space="preserve">» </w:t>
      </w:r>
      <w:r>
        <w:rPr>
          <w:rStyle w:val="FootnoteAnchor"/>
          <w:rtl w:val="true"/>
        </w:rPr>
        <w:footnoteReference w:id="115"/>
      </w:r>
      <w:r>
        <w:rPr>
          <w:rFonts w:ascii="IRNazanin" w:hAnsi="IRNazanin" w:eastAsia="IRNazanin"/>
          <w:color w:val="111111"/>
          <w:sz w:val="28"/>
          <w:sz w:val="28"/>
          <w:szCs w:val="28"/>
          <w:rtl w:val="true"/>
          <w:lang w:bidi="fa-IR"/>
        </w:rPr>
        <w:t>به شیعه نسبت می‌دهد که هر روز هنگام غروب با اسبی آماده جلوی درب سرداب حاضر شده و امام مهدی عجل الله تعالی فرجه الشریف را به نام صدا زده و از وی تقاضای شروع قیام می‌کنند و وقتی پاسخی دریافت نمی‌کنند متفرق می‌شوند تا روز بعد</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این مطلب، نسبتی ناروا به شیعه است و نه چنین صحنه‌ای را کسی دیده و نه در منابع گزارش شده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همچنین در التفسیر الوسیط ضمن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َاعْلَمُواْ أَنَّمَا غَنِمْتُم مِّن شَیءٍ فَأَنَّ لِلهِ خُمُسَهُ وَ لِلرَّسُولِ و َلِذِی الْقُرْبَی وَالْیتَامَی وَ الْمَسَاکِینِ وَابْنِ السَّبِیلِ إِن کُنتُمْ </w:t>
      </w:r>
      <w:bookmarkStart w:id="119" w:name="pg4547_34682"/>
    </w:p>
    <w:p>
      <w:pPr>
        <w:pStyle w:val="BookText"/>
        <w:rPr/>
      </w:pPr>
      <w:bookmarkEnd w:id="119"/>
      <w:r>
        <w:rPr>
          <w:rFonts w:ascii="Amiri" w:hAnsi="Amiri" w:eastAsia="Amiri" w:cs="Amiri"/>
          <w:color w:val="111111"/>
          <w:sz w:val="28"/>
          <w:sz w:val="28"/>
          <w:szCs w:val="28"/>
          <w:rtl w:val="true"/>
          <w:lang w:bidi="ar-SA"/>
        </w:rPr>
        <w:t>آمَنتُمْ بِاللّه و َمَا أَنزَلْنَا عَلَی عَبْدِنَا یوْمَ الْفُرْقَانِ یوْمَ الْتَقَی الْجَمْعَانِ و َاللّه عَلَی کُلِّ شَیءٍ قَدِیر</w:t>
      </w:r>
      <w:r>
        <w:rPr>
          <w:rFonts w:eastAsia="Amiri" w:cs="Amiri" w:ascii="Amiri" w:hAnsi="Amiri"/>
          <w:color w:val="111111"/>
          <w:sz w:val="28"/>
          <w:szCs w:val="28"/>
          <w:rtl w:val="true"/>
          <w:lang w:bidi="ar-SA"/>
        </w:rPr>
        <w:t xml:space="preserve">» </w:t>
      </w:r>
      <w:r>
        <w:rPr>
          <w:rStyle w:val="FootnoteAnchor"/>
          <w:rtl w:val="true"/>
        </w:rPr>
        <w:footnoteReference w:id="117"/>
      </w:r>
      <w:r>
        <w:rPr>
          <w:rFonts w:ascii="IRNazanin" w:hAnsi="IRNazanin" w:eastAsia="IRNazanin"/>
          <w:color w:val="111111"/>
          <w:sz w:val="28"/>
          <w:sz w:val="28"/>
          <w:szCs w:val="28"/>
          <w:rtl w:val="true"/>
          <w:lang w:bidi="fa-IR"/>
        </w:rPr>
        <w:t>به مناسبت صحبت از مصرف خمس؛ دیدگاه شیعه در بحث غیبت امام مهدی عجل الله تعالی فرجه الشریف را از آلوسی نقل نموده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خمس را در سرداب می‌گذارند تا امام مهدی عجل الله تعالی فرجه الشریف هنگام بازگشت از غیبت از آن‌ها استفاده کند</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گوینده نظریه مخفی کردن خمس برای امام مهدی عجل الله تعالی فرجه الشریف مشخص نیست و با تعبیر قال قوم در منابع آمده است </w:t>
      </w:r>
      <w:r>
        <w:rPr>
          <w:rStyle w:val="FootnoteAnchor"/>
          <w:rtl w:val="true"/>
        </w:rPr>
        <w:footnoteReference w:id="119"/>
      </w:r>
      <w:r>
        <w:rPr>
          <w:rFonts w:ascii="IRNazanin" w:hAnsi="IRNazanin" w:eastAsia="IRNazanin"/>
          <w:color w:val="111111"/>
          <w:sz w:val="28"/>
          <w:sz w:val="28"/>
          <w:szCs w:val="28"/>
          <w:rtl w:val="true"/>
          <w:lang w:bidi="fa-IR"/>
        </w:rPr>
        <w:t xml:space="preserve">و مورد نقد بزرگان فقه قرار گرفته است </w:t>
      </w:r>
      <w:r>
        <w:rPr>
          <w:rStyle w:val="FootnoteAnchor"/>
          <w:rtl w:val="true"/>
        </w:rPr>
        <w:footnoteReference w:id="120"/>
      </w:r>
      <w:r>
        <w:rPr>
          <w:rFonts w:ascii="IRNazanin" w:hAnsi="IRNazanin" w:eastAsia="IRNazanin"/>
          <w:color w:val="111111"/>
          <w:sz w:val="28"/>
          <w:sz w:val="28"/>
          <w:szCs w:val="28"/>
          <w:rtl w:val="true"/>
          <w:lang w:bidi="fa-IR"/>
        </w:rPr>
        <w:t xml:space="preserve">و در این نظریه هم اشاره‌ای به مخفی کردن در سرداب نشده است </w:t>
      </w:r>
      <w:r>
        <w:rPr>
          <w:rFonts w:eastAsia="IRNazanin" w:cs="IRNazanin"/>
          <w:color w:val="111111"/>
          <w:sz w:val="28"/>
          <w:szCs w:val="28"/>
          <w:rtl w:val="true"/>
          <w:lang w:bidi="fa-IR"/>
        </w:rPr>
        <w:t>.</w:t>
      </w:r>
    </w:p>
    <w:p>
      <w:pPr>
        <w:pStyle w:val="Heading6"/>
        <w:numPr>
          <w:ilvl w:val="5"/>
          <w:numId w:val="1"/>
        </w:numPr>
        <w:rPr/>
      </w:pPr>
      <w:bookmarkStart w:id="120" w:name="__RefHeading___Toc982601_3644566090"/>
      <w:bookmarkStart w:id="121" w:name="_Toc45"/>
      <w:bookmarkEnd w:id="120"/>
      <w:r>
        <w:rPr>
          <w:rtl w:val="true"/>
        </w:rPr>
        <w:t>تحریف قرآن و اعتقاد به قرآنی دیگر</w:t>
      </w:r>
      <w:bookmarkEnd w:id="121"/>
    </w:p>
    <w:p>
      <w:pPr>
        <w:pStyle w:val="BookText"/>
        <w:rPr/>
      </w:pPr>
      <w:r>
        <w:rPr>
          <w:rFonts w:ascii="Amiri" w:hAnsi="Amiri" w:eastAsia="Amiri" w:cs="Amiri"/>
          <w:color w:val="111111"/>
          <w:sz w:val="28"/>
          <w:sz w:val="28"/>
          <w:szCs w:val="28"/>
          <w:rtl w:val="true"/>
          <w:lang w:bidi="ar-SA"/>
        </w:rPr>
        <w:t xml:space="preserve">ابن عاشور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التحریر و التنویر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ضمن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لَیَزِیدَنَّ کَثِیراً مِنْهُمْ</w:t>
      </w:r>
    </w:p>
    <w:p>
      <w:pPr>
        <w:pStyle w:val="BookText"/>
        <w:rPr/>
      </w:pPr>
      <w:r>
        <w:rPr>
          <w:rFonts w:ascii="Amiri" w:hAnsi="Amiri" w:eastAsia="Amiri" w:cs="Amiri"/>
          <w:color w:val="111111"/>
          <w:sz w:val="28"/>
          <w:sz w:val="28"/>
          <w:szCs w:val="28"/>
          <w:rtl w:val="true"/>
          <w:lang w:bidi="ar-SA"/>
        </w:rPr>
        <w:t>ما أُنْزِلَ إِلَیْکَ مِنْ رَبِّکَ طُغْیاناً وَ کُفْراً فَلا تَأْسَ عَلَی الْقَوْمِ الْکافِرِینَ</w:t>
      </w:r>
      <w:r>
        <w:rPr>
          <w:rFonts w:eastAsia="Amiri" w:cs="Amiri" w:ascii="Amiri" w:hAnsi="Amiri"/>
          <w:color w:val="111111"/>
          <w:sz w:val="28"/>
          <w:szCs w:val="28"/>
          <w:rtl w:val="true"/>
          <w:lang w:bidi="ar-SA"/>
        </w:rPr>
        <w:t xml:space="preserve">» </w:t>
      </w:r>
      <w:r>
        <w:rPr>
          <w:rStyle w:val="FootnoteAnchor"/>
          <w:rtl w:val="true"/>
        </w:rPr>
        <w:footnoteReference w:id="121"/>
      </w:r>
      <w:r>
        <w:rPr>
          <w:rFonts w:ascii="IRNazanin" w:hAnsi="IRNazanin" w:eastAsia="IRNazanin"/>
          <w:color w:val="111111"/>
          <w:sz w:val="28"/>
          <w:sz w:val="28"/>
          <w:szCs w:val="28"/>
          <w:rtl w:val="true"/>
          <w:lang w:bidi="fa-IR"/>
        </w:rPr>
        <w:t>می‌گوید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اعتقاد شیعه قرآن اصلی نازل شده بر پیامبر، قرآنی با حجمی به مراتب </w:t>
      </w:r>
      <w:bookmarkStart w:id="122" w:name="pg4547_34683"/>
    </w:p>
    <w:p>
      <w:pPr>
        <w:pStyle w:val="BookText"/>
        <w:rPr/>
      </w:pPr>
      <w:bookmarkEnd w:id="122"/>
      <w:r>
        <w:rPr>
          <w:rFonts w:ascii="IRNazanin" w:hAnsi="IRNazanin" w:eastAsia="IRNazanin"/>
          <w:color w:val="111111"/>
          <w:sz w:val="28"/>
          <w:sz w:val="28"/>
          <w:szCs w:val="28"/>
          <w:rtl w:val="true"/>
          <w:lang w:bidi="fa-IR"/>
        </w:rPr>
        <w:t>بیشتر از قرآن فعلی است؛ و بین ائمه ایشان دست به دست گشته و الآن نزد امام مهدی عجل الله تعالی فرجه الشریف است</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شیعه معتقد به همین قرآن رایج بین کشورهای اسلامی است و به قرآنی غیر از آن اعتقاد ندارد و چیزی که نزد امام مهدی عجل الله تعالی فرجه الشریف است قرآن همراه با تفسیر و تأویل وبیان شأن نزول آیات است</w:t>
      </w:r>
      <w:r>
        <w:rPr>
          <w:rFonts w:eastAsia="IRNazanin" w:cs="IRNazanin"/>
          <w:color w:val="111111"/>
          <w:sz w:val="28"/>
          <w:szCs w:val="28"/>
          <w:rtl w:val="true"/>
          <w:lang w:bidi="fa-IR"/>
        </w:rPr>
        <w:t xml:space="preserve">. </w:t>
      </w:r>
      <w:r>
        <w:rPr>
          <w:rStyle w:val="FootnoteAnchor"/>
          <w:rtl w:val="true"/>
        </w:rPr>
        <w:footnoteReference w:id="123"/>
      </w:r>
    </w:p>
    <w:p>
      <w:pPr>
        <w:pStyle w:val="Heading6"/>
        <w:numPr>
          <w:ilvl w:val="5"/>
          <w:numId w:val="1"/>
        </w:numPr>
        <w:rPr/>
      </w:pPr>
      <w:bookmarkStart w:id="123" w:name="__RefHeading___Toc982603_3644566090"/>
      <w:bookmarkStart w:id="124" w:name="_Toc46"/>
      <w:bookmarkEnd w:id="123"/>
      <w:r>
        <w:rPr>
          <w:rtl w:val="true"/>
        </w:rPr>
        <w:t>ابطال احکام اسلام و بیان احکام واقعی توسط امام مهدی عجل الله تعالی فرجه الشریف</w:t>
      </w:r>
      <w:bookmarkEnd w:id="124"/>
    </w:p>
    <w:p>
      <w:pPr>
        <w:pStyle w:val="BookText"/>
        <w:rPr/>
      </w:pPr>
      <w:r>
        <w:rPr>
          <w:rFonts w:ascii="Amiri" w:hAnsi="Amiri" w:eastAsia="Amiri" w:cs="Amiri"/>
          <w:color w:val="111111"/>
          <w:sz w:val="28"/>
          <w:sz w:val="28"/>
          <w:szCs w:val="28"/>
          <w:rtl w:val="true"/>
          <w:lang w:bidi="ar-SA"/>
        </w:rPr>
        <w:t xml:space="preserve">اسفراینی نیز در ضمن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تَوَلَّوْا فَقُلْ آذَنْتُکُمْ عَلی سَواء</w:t>
      </w:r>
      <w:r>
        <w:rPr>
          <w:rFonts w:eastAsia="Amiri" w:cs="Amiri" w:ascii="Amiri" w:hAnsi="Amiri"/>
          <w:color w:val="111111"/>
          <w:sz w:val="28"/>
          <w:szCs w:val="28"/>
          <w:rtl w:val="true"/>
          <w:lang w:bidi="ar-SA"/>
        </w:rPr>
        <w:t xml:space="preserve">» </w:t>
      </w:r>
      <w:r>
        <w:rPr>
          <w:rStyle w:val="FootnoteAnchor"/>
          <w:rtl w:val="true"/>
        </w:rPr>
        <w:footnoteReference w:id="124"/>
      </w:r>
      <w:r>
        <w:rPr>
          <w:rFonts w:ascii="IRNazanin" w:hAnsi="IRNazanin" w:eastAsia="IRNazanin"/>
          <w:color w:val="111111"/>
          <w:sz w:val="28"/>
          <w:sz w:val="28"/>
          <w:szCs w:val="28"/>
          <w:rtl w:val="true"/>
          <w:lang w:bidi="fa-IR"/>
        </w:rPr>
        <w:t>مطالبی چون بیان احکام واقعی اسلام توسط پیامبر صلی الله علیه و آله و سلم به صورت اختصاصی برای اهل بیت و بی اعتباری احکام فعلی و این که امام مهدی عجل الله تعالی فرجه الشریف، شریعت واقعی را خواهد آورد، را به شیعه نسبت داده و رد می‌کند</w:t>
      </w:r>
      <w:r>
        <w:rPr>
          <w:rFonts w:eastAsia="IRNazanin" w:cs="IRNazanin"/>
          <w:color w:val="111111"/>
          <w:sz w:val="28"/>
          <w:szCs w:val="28"/>
          <w:rtl w:val="true"/>
          <w:lang w:bidi="fa-IR"/>
        </w:rPr>
        <w:t xml:space="preserve">. </w:t>
      </w:r>
      <w:r>
        <w:rPr>
          <w:rStyle w:val="FootnoteAnchor"/>
          <w:rtl w:val="true"/>
        </w:rPr>
        <w:footnoteReference w:id="125"/>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ایشان بیان کرده پیامبر صلی الله علیه و آله و سلم کلیات احکام اسلام را برای همگان بیان فرموده اما به اعتقاد شیعه، امام مهدی عجل الله تعالی فرجه الشریف احکام تغییر یافته و فراموش شده اسلام و حدود ترک شده آن را بیان و اجراء خواهد کرد و این برنامه برای آن‌ها که به احکام الهی آگاهی ندارند و یا عمل نمی‌کرده‌اند </w:t>
      </w:r>
      <w:bookmarkStart w:id="125" w:name="pg4547_34684"/>
    </w:p>
    <w:p>
      <w:pPr>
        <w:pStyle w:val="BookText"/>
        <w:rPr/>
      </w:pPr>
      <w:bookmarkEnd w:id="125"/>
      <w:r>
        <w:rPr>
          <w:rFonts w:ascii="IRNazanin" w:hAnsi="IRNazanin" w:eastAsia="IRNazanin"/>
          <w:color w:val="111111"/>
          <w:sz w:val="28"/>
          <w:sz w:val="28"/>
          <w:szCs w:val="28"/>
          <w:rtl w:val="true"/>
          <w:lang w:bidi="fa-IR"/>
        </w:rPr>
        <w:t>آن‌چنان غیر منتظره است که گمان می‌کنند دین جدید یا کتاب جدید آورده است</w:t>
      </w:r>
      <w:r>
        <w:rPr>
          <w:rFonts w:eastAsia="IRNazanin" w:cs="IRNazanin"/>
          <w:color w:val="111111"/>
          <w:sz w:val="28"/>
          <w:szCs w:val="28"/>
          <w:rtl w:val="true"/>
          <w:lang w:bidi="fa-IR"/>
        </w:rPr>
        <w:t xml:space="preserve">. </w:t>
      </w:r>
      <w:r>
        <w:rPr>
          <w:rStyle w:val="FootnoteAnchor"/>
          <w:rtl w:val="true"/>
        </w:rPr>
        <w:footnoteReference w:id="126"/>
      </w:r>
    </w:p>
    <w:p>
      <w:pPr>
        <w:pStyle w:val="Heading6"/>
        <w:numPr>
          <w:ilvl w:val="5"/>
          <w:numId w:val="1"/>
        </w:numPr>
        <w:rPr/>
      </w:pPr>
      <w:bookmarkStart w:id="126" w:name="__RefHeading___Toc982605_3644566090"/>
      <w:bookmarkStart w:id="127" w:name="_Toc47"/>
      <w:bookmarkEnd w:id="126"/>
      <w:r>
        <w:rPr/>
        <w:t>2</w:t>
      </w:r>
      <w:r>
        <w:rPr>
          <w:rtl w:val="true"/>
        </w:rPr>
        <w:t xml:space="preserve">. </w:t>
      </w:r>
      <w:r>
        <w:rPr/>
        <w:t>2</w:t>
      </w:r>
      <w:r>
        <w:rPr>
          <w:rtl w:val="true"/>
        </w:rPr>
        <w:t xml:space="preserve">. </w:t>
      </w:r>
      <w:r>
        <w:rPr>
          <w:rtl w:val="true"/>
        </w:rPr>
        <w:t>مخالفت مفسّران اهل‌سنّت با تفسیر بعض آیات به امام مهدی عجل الله تعالی فرجه الشریف و یا مباحث ظهور</w:t>
      </w:r>
      <w:bookmarkEnd w:id="127"/>
    </w:p>
    <w:p>
      <w:pPr>
        <w:pStyle w:val="Heading6"/>
        <w:numPr>
          <w:ilvl w:val="5"/>
          <w:numId w:val="1"/>
        </w:numPr>
        <w:rPr/>
      </w:pPr>
      <w:bookmarkStart w:id="128" w:name="__RefHeading___Toc982607_3644566090"/>
      <w:bookmarkStart w:id="129" w:name="_Toc48"/>
      <w:bookmarkEnd w:id="128"/>
      <w:r>
        <w:rPr>
          <w:rtl w:val="true"/>
        </w:rPr>
        <w:t>اشاره</w:t>
      </w:r>
      <w:bookmarkEnd w:id="129"/>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شیعه در تفسیر آیات مهدویت دو گونه است؛ در پاره‌ای موارد آیه یک معنی را بیان می‌کند و مفسر براساس روایات وارد شده مفهوم دیگری را با در نظر گرفتن ارتباط و مناسبت از آیه استفاده می‌نماید مانند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 رَأَیْتُمْ إِنْ أَصْبَحَ ماؤُکُمْ غَوْراً فَمَنْ یَأْتیکُمْ بِماءٍ مَعینٍ</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أصبح امامکم غائبا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این‌گونه مواردبیان معنای بطنی و تأویلی آیه مراد است و اهل‌سنّت به این دلیل که اعتقاد شیعه در مورد علم ائمة به باطن قرآن را باور ندارند، این گونه تفاسیر را نمی‌پذیرند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کلی به نظریه مفسّران شیعه در تفسیر بعضی از آیات به ائمه علیهم السلام و از جمله امام مهدی عجل الله تعالی فرجه الشریف، هجوم برده و آن‌ها را از موارد عجیب و غریب بر می‌شمرد؛ </w:t>
      </w:r>
      <w:r>
        <w:rPr>
          <w:rStyle w:val="FootnoteAnchor"/>
          <w:rtl w:val="true"/>
        </w:rPr>
        <w:footnoteReference w:id="128"/>
      </w:r>
      <w:r>
        <w:rPr>
          <w:rFonts w:ascii="IRNazanin" w:hAnsi="IRNazanin" w:eastAsia="IRNazanin"/>
          <w:color w:val="111111"/>
          <w:sz w:val="28"/>
          <w:sz w:val="28"/>
          <w:szCs w:val="28"/>
          <w:rtl w:val="true"/>
          <w:lang w:bidi="fa-IR"/>
        </w:rPr>
        <w:t xml:space="preserve">و یا در </w:t>
      </w:r>
      <w:bookmarkStart w:id="130" w:name="pg4547_34685"/>
    </w:p>
    <w:p>
      <w:pPr>
        <w:pStyle w:val="BookText"/>
        <w:rPr/>
      </w:pPr>
      <w:bookmarkEnd w:id="130"/>
      <w:r>
        <w:rPr>
          <w:rFonts w:ascii="Amiri" w:hAnsi="Amiri" w:eastAsia="Amiri" w:cs="Amiri"/>
          <w:color w:val="111111"/>
          <w:sz w:val="28"/>
          <w:sz w:val="28"/>
          <w:szCs w:val="28"/>
          <w:rtl w:val="true"/>
          <w:lang w:bidi="ar-SA"/>
        </w:rPr>
        <w:t xml:space="preserve">مورد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نَشَأْ نُنَزِّلْ عَلَیْهِمْ مِنَ السَّماءِ آیه فَظَلَّتْ أَعْناقُهُمْ لَها خاضِعِین</w:t>
      </w:r>
      <w:r>
        <w:rPr>
          <w:rFonts w:eastAsia="Amiri" w:cs="Amiri" w:ascii="Amiri" w:hAnsi="Amiri"/>
          <w:color w:val="111111"/>
          <w:sz w:val="28"/>
          <w:szCs w:val="28"/>
          <w:rtl w:val="true"/>
          <w:lang w:bidi="ar-SA"/>
        </w:rPr>
        <w:t xml:space="preserve">» </w:t>
      </w:r>
      <w:r>
        <w:rPr>
          <w:rStyle w:val="FootnoteAnchor"/>
          <w:rtl w:val="true"/>
        </w:rPr>
        <w:footnoteReference w:id="129"/>
      </w:r>
      <w:r>
        <w:rPr>
          <w:rFonts w:ascii="IRNazanin" w:hAnsi="IRNazanin" w:eastAsia="IRNazanin"/>
          <w:color w:val="111111"/>
          <w:sz w:val="28"/>
          <w:sz w:val="28"/>
          <w:szCs w:val="28"/>
          <w:rtl w:val="true"/>
          <w:lang w:bidi="fa-IR"/>
        </w:rPr>
        <w:t xml:space="preserve">قرطبی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أس معجزة ظاهرة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قدرة باهرة فتصیر معارفهم ضروریة،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سبق القضاء بأن تکون المعارف نظریة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حمزة الثمالی فی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یسمع من السماء فی النصف</w:t>
      </w:r>
    </w:p>
    <w:p>
      <w:pPr>
        <w:pStyle w:val="BookText"/>
        <w:rPr/>
      </w:pPr>
      <w:r>
        <w:rPr>
          <w:rFonts w:ascii="IRNazanin" w:hAnsi="IRNazanin" w:eastAsia="IRNazanin"/>
          <w:color w:val="111111"/>
          <w:sz w:val="28"/>
          <w:sz w:val="28"/>
          <w:szCs w:val="28"/>
          <w:rtl w:val="true"/>
          <w:lang w:bidi="fa-IR"/>
        </w:rPr>
        <w:t>من شهر رمضان، تخرج به العواتق من البیوت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تضج له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فیه بعد، لان المراد قریش لا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آلوسی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ندای آسمانی که از علائم شروع قیام امام مهدی عجل الله تعالی فرجه الشریف است را نمی‌پذیرند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توجه به مبنای اهل‌سنّت این مخالفت‌ها طبیعی است و ما در این جنبه وارد بحث تفسیری نمی‌شویم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گونه دوم از تفسیر آیات به مهدویت، مواردی است که آیه مفهوم عام قابل انطباق بر مصادیق زیادی را بیان می‌کند و شیعه، امام مهدی عجل الله تعالی فرجه الشریف و یا کلید واژه‌های مهدویت را به عنوان یکی از مصادیق یا مصداق بارز آن معرفی می‌کند در این‌گونه موارد در صورت موضع‌گیری و اعلان مخالفت مفسران اهل‌سنّت وارد بحث شده و با عنوان بحث تفسیری و با چینش قرآنی، مطلب را پی می‌گیریم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یُؤْمِنُونَ بِالْغَیْبِ وَ یُقِیمُونَ الصَّلاةَ وَ مِمَّا رَزَقْناهُمْ یُنْفِقُون</w:t>
      </w:r>
      <w:r>
        <w:rPr>
          <w:rFonts w:eastAsia="IRNazanin" w:cs="IRNazanin"/>
          <w:color w:val="111111"/>
          <w:sz w:val="28"/>
          <w:szCs w:val="28"/>
          <w:rtl w:val="true"/>
          <w:lang w:bidi="fa-IR"/>
        </w:rPr>
        <w:t xml:space="preserve">». </w:t>
      </w:r>
      <w:r>
        <w:rPr>
          <w:rStyle w:val="FootnoteAnchor"/>
          <w:rtl w:val="true"/>
        </w:rPr>
        <w:footnoteReference w:id="131"/>
      </w:r>
    </w:p>
    <w:p>
      <w:pPr>
        <w:pStyle w:val="Heading6"/>
        <w:numPr>
          <w:ilvl w:val="5"/>
          <w:numId w:val="1"/>
        </w:numPr>
        <w:rPr/>
      </w:pPr>
      <w:bookmarkStart w:id="131" w:name="__RefHeading___Toc982609_3644566090"/>
      <w:bookmarkStart w:id="132" w:name="_Toc49"/>
      <w:bookmarkEnd w:id="131"/>
      <w:r>
        <w:rPr>
          <w:rtl w:val="true"/>
        </w:rPr>
        <w:t>بحث تفسیری</w:t>
      </w:r>
      <w:bookmarkEnd w:id="132"/>
    </w:p>
    <w:p>
      <w:pPr>
        <w:pStyle w:val="Heading6"/>
        <w:numPr>
          <w:ilvl w:val="5"/>
          <w:numId w:val="1"/>
        </w:numPr>
        <w:rPr/>
      </w:pPr>
      <w:bookmarkStart w:id="133" w:name="__RefHeading___Toc982611_3644566090"/>
      <w:bookmarkStart w:id="134" w:name="_Toc50"/>
      <w:bookmarkEnd w:id="133"/>
      <w:r>
        <w:rPr>
          <w:rtl w:val="true"/>
        </w:rPr>
        <w:t>گزارش اجمالی دیدگاه مفسّران</w:t>
      </w:r>
      <w:bookmarkEnd w:id="134"/>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غیب چیست؟ بین مفسران دیدگاه‌های گوناگونی است عده‌ای </w:t>
      </w:r>
      <w:bookmarkStart w:id="135" w:name="pg4547_34686"/>
    </w:p>
    <w:p>
      <w:pPr>
        <w:pStyle w:val="BookText"/>
        <w:rPr/>
      </w:pPr>
      <w:bookmarkEnd w:id="135"/>
      <w:r>
        <w:rPr>
          <w:rFonts w:ascii="IRNazanin" w:hAnsi="IRNazanin" w:eastAsia="IRNazanin"/>
          <w:color w:val="111111"/>
          <w:sz w:val="28"/>
          <w:sz w:val="28"/>
          <w:szCs w:val="28"/>
          <w:rtl w:val="true"/>
          <w:lang w:bidi="fa-IR"/>
        </w:rPr>
        <w:t>خدا، قیامت و بهشت و دوزخ را از مصادیق غیب می‌شمارند و عده‌ای فراتر رفته و هر چیزی که از علم ما پوشیده است را مصداق غیب می‌دانند، در برخی تفاسیر شیعه امام مهدی عجل الله تعالی فرجه الشریف را یکی از مصادیق غیب شمرده‌اند و بعضی از مفسران اهل‌سنّت در مقابل این دیدگاه موضع‌گیری کرده و آن را نپذیرفته‌اند</w:t>
      </w:r>
      <w:r>
        <w:rPr>
          <w:rFonts w:eastAsia="IRNazanin" w:cs="IRNazanin"/>
          <w:color w:val="111111"/>
          <w:sz w:val="28"/>
          <w:szCs w:val="28"/>
          <w:rtl w:val="true"/>
          <w:lang w:bidi="fa-IR"/>
        </w:rPr>
        <w:t>.</w:t>
      </w:r>
    </w:p>
    <w:p>
      <w:pPr>
        <w:pStyle w:val="Heading6"/>
        <w:numPr>
          <w:ilvl w:val="5"/>
          <w:numId w:val="1"/>
        </w:numPr>
        <w:rPr/>
      </w:pPr>
      <w:bookmarkStart w:id="136" w:name="__RefHeading___Toc982613_3644566090"/>
      <w:bookmarkStart w:id="137" w:name="_Toc51"/>
      <w:bookmarkEnd w:id="136"/>
      <w:r>
        <w:rPr>
          <w:rtl w:val="true"/>
        </w:rPr>
        <w:t>جهات بحث در آیه</w:t>
      </w:r>
      <w:bookmarkEnd w:id="137"/>
    </w:p>
    <w:p>
      <w:pPr>
        <w:pStyle w:val="Heading6"/>
        <w:numPr>
          <w:ilvl w:val="5"/>
          <w:numId w:val="1"/>
        </w:numPr>
        <w:rPr/>
      </w:pPr>
      <w:bookmarkStart w:id="138" w:name="__RefHeading___Toc982615_3644566090"/>
      <w:bookmarkStart w:id="139" w:name="_Toc52"/>
      <w:bookmarkEnd w:id="138"/>
      <w:r>
        <w:rPr>
          <w:rtl w:val="true"/>
        </w:rPr>
        <w:t>غیب</w:t>
      </w:r>
      <w:bookmarkEnd w:id="139"/>
    </w:p>
    <w:p>
      <w:pPr>
        <w:pStyle w:val="BookText"/>
        <w:rPr/>
      </w:pPr>
      <w:r>
        <w:rPr>
          <w:rFonts w:ascii="IRNazanin" w:hAnsi="IRNazanin" w:eastAsia="IRNazanin"/>
          <w:color w:val="111111"/>
          <w:sz w:val="28"/>
          <w:sz w:val="28"/>
          <w:szCs w:val="28"/>
          <w:rtl w:val="true"/>
          <w:lang w:bidi="fa-IR"/>
        </w:rPr>
        <w:t>غیب در لغت به معنای هر چیزی است که از چشم انسان پوشیده باشد و ایمان به غیب ایمان به معارفی چون قیامت، بهشت و دوزخ، و اخبار غیبی پیامبر است</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راغب در مفردات علاوه بر این معانی هر چیزی که از علم ما پوشیده است را نیز از مصادیق غیب می‌شمارد</w:t>
      </w:r>
      <w:r>
        <w:rPr>
          <w:rFonts w:eastAsia="IRNazanin" w:cs="IRNazanin"/>
          <w:color w:val="111111"/>
          <w:sz w:val="28"/>
          <w:szCs w:val="28"/>
          <w:rtl w:val="true"/>
          <w:lang w:bidi="fa-IR"/>
        </w:rPr>
        <w:t xml:space="preserve">. </w:t>
      </w:r>
      <w:r>
        <w:rPr>
          <w:rStyle w:val="FootnoteAnchor"/>
          <w:rtl w:val="true"/>
        </w:rPr>
        <w:footnoteReference w:id="133"/>
      </w:r>
    </w:p>
    <w:p>
      <w:pPr>
        <w:pStyle w:val="Heading6"/>
        <w:numPr>
          <w:ilvl w:val="5"/>
          <w:numId w:val="1"/>
        </w:numPr>
        <w:rPr/>
      </w:pPr>
      <w:bookmarkStart w:id="140" w:name="__RefHeading___Toc982617_3644566090"/>
      <w:bookmarkStart w:id="141" w:name="_Toc53"/>
      <w:bookmarkEnd w:id="140"/>
      <w:r>
        <w:rPr>
          <w:rtl w:val="true"/>
        </w:rPr>
        <w:t>ایمان به غیب</w:t>
      </w:r>
      <w:bookmarkEnd w:id="141"/>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بیان مصداق غیب در این آیه که ایمان به آن از علائم متقین است بین </w:t>
      </w:r>
    </w:p>
    <w:p>
      <w:pPr>
        <w:pStyle w:val="BookText"/>
        <w:rPr/>
      </w:pPr>
      <w:r>
        <w:rPr>
          <w:rFonts w:ascii="IRNazanin" w:hAnsi="IRNazanin" w:eastAsia="IRNazanin"/>
          <w:color w:val="111111"/>
          <w:sz w:val="28"/>
          <w:sz w:val="28"/>
          <w:szCs w:val="28"/>
          <w:rtl w:val="true"/>
          <w:lang w:bidi="fa-IR"/>
        </w:rPr>
        <w:t>مفسران نظرات گوناگونی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مصادیقی چون ایمان به خداوند، </w:t>
      </w:r>
      <w:r>
        <w:rPr>
          <w:rStyle w:val="FootnoteAnchor"/>
          <w:rtl w:val="true"/>
        </w:rPr>
        <w:footnoteReference w:id="134"/>
      </w:r>
      <w:r>
        <w:rPr>
          <w:rFonts w:ascii="IRNazanin" w:hAnsi="IRNazanin" w:eastAsia="IRNazanin"/>
          <w:color w:val="111111"/>
          <w:sz w:val="28"/>
          <w:sz w:val="28"/>
          <w:szCs w:val="28"/>
          <w:rtl w:val="true"/>
          <w:lang w:bidi="fa-IR"/>
        </w:rPr>
        <w:t xml:space="preserve">صفات وی، آیات کبرای الهی، روز قیامت و احوال آن را به عنوان غیب معرفی می‌کنند </w:t>
      </w:r>
      <w:r>
        <w:rPr>
          <w:rStyle w:val="FootnoteAnchor"/>
          <w:rtl w:val="true"/>
        </w:rPr>
        <w:footnoteReference w:id="135"/>
      </w:r>
      <w:r>
        <w:rPr>
          <w:rFonts w:ascii="IRNazanin" w:hAnsi="IRNazanin" w:eastAsia="IRNazanin"/>
          <w:color w:val="111111"/>
          <w:sz w:val="28"/>
          <w:sz w:val="28"/>
          <w:szCs w:val="28"/>
          <w:rtl w:val="true"/>
          <w:lang w:bidi="fa-IR"/>
        </w:rPr>
        <w:t xml:space="preserve">عده‌ای دیگر به معنای آیه عمومیت داده و ایمان به هر چیزی که علم آن از انسان پنهان است را معنای یؤمنون بالغیب دانسته‌اند </w:t>
      </w:r>
      <w:r>
        <w:rPr>
          <w:rStyle w:val="FootnoteAnchor"/>
          <w:rtl w:val="true"/>
        </w:rPr>
        <w:footnoteReference w:id="136"/>
      </w:r>
      <w:r>
        <w:rPr>
          <w:rFonts w:ascii="IRNazanin" w:hAnsi="IRNazanin" w:eastAsia="IRNazanin"/>
          <w:color w:val="111111"/>
          <w:sz w:val="28"/>
          <w:sz w:val="28"/>
          <w:szCs w:val="28"/>
          <w:rtl w:val="true"/>
          <w:lang w:bidi="fa-IR"/>
        </w:rPr>
        <w:t>گروهی دیگر نیز می‌گویند هرچیزی که از دسترس حس خارج باشد و پی بردن به آن نیاز به استدلال عقلی داشته باشد مصداق غیب است</w:t>
      </w:r>
      <w:r>
        <w:rPr>
          <w:rFonts w:eastAsia="IRNazanin" w:cs="IRNazanin"/>
          <w:color w:val="111111"/>
          <w:sz w:val="28"/>
          <w:szCs w:val="28"/>
          <w:rtl w:val="true"/>
          <w:lang w:bidi="fa-IR"/>
        </w:rPr>
        <w:t xml:space="preserve">. </w:t>
      </w:r>
      <w:r>
        <w:rPr>
          <w:rStyle w:val="FootnoteAnchor"/>
          <w:rtl w:val="true"/>
        </w:rPr>
        <w:footnoteReference w:id="137"/>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تفسیری </w:t>
      </w:r>
      <w:r>
        <w:rPr>
          <w:rStyle w:val="FootnoteAnchor"/>
          <w:rtl w:val="true"/>
        </w:rPr>
        <w:footnoteReference w:id="138"/>
      </w:r>
      <w:r>
        <w:rPr>
          <w:rFonts w:ascii="IRNazanin" w:hAnsi="IRNazanin" w:eastAsia="IRNazanin"/>
          <w:color w:val="111111"/>
          <w:sz w:val="28"/>
          <w:sz w:val="28"/>
          <w:szCs w:val="28"/>
          <w:rtl w:val="true"/>
          <w:lang w:bidi="fa-IR"/>
        </w:rPr>
        <w:t xml:space="preserve">و بعضی از تفاسیر شیعه </w:t>
      </w:r>
      <w:r>
        <w:rPr>
          <w:rStyle w:val="FootnoteAnchor"/>
          <w:rtl w:val="true"/>
        </w:rPr>
        <w:footnoteReference w:id="139"/>
      </w:r>
      <w:r>
        <w:rPr>
          <w:rFonts w:ascii="IRNazanin" w:hAnsi="IRNazanin" w:eastAsia="IRNazanin"/>
          <w:color w:val="111111"/>
          <w:sz w:val="28"/>
          <w:sz w:val="28"/>
          <w:szCs w:val="28"/>
          <w:rtl w:val="true"/>
          <w:lang w:bidi="fa-IR"/>
        </w:rPr>
        <w:t xml:space="preserve">کلمه غیب در آیه به امام </w:t>
      </w:r>
    </w:p>
    <w:p>
      <w:pPr>
        <w:pStyle w:val="BookText"/>
        <w:rPr/>
      </w:pPr>
      <w:r>
        <w:rPr>
          <w:rFonts w:ascii="IRNazanin" w:hAnsi="IRNazanin" w:eastAsia="IRNazanin"/>
          <w:color w:val="111111"/>
          <w:sz w:val="28"/>
          <w:sz w:val="28"/>
          <w:szCs w:val="28"/>
          <w:rtl w:val="true"/>
          <w:lang w:bidi="fa-IR"/>
        </w:rPr>
        <w:t>مهدی عجل الله تعالی فرجه الشریف تأویل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اهل‌سنت نیز بدون هیچ اظهار نظری این دیدگاه را از شیعه نقل کرده‌اند</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الغیب هنا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المهدی المنتظر، قاله بعض الشیعة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غرائب القرآن، نظام الدین،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بعض الشیعة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بالغیب المهدی المنتظر الذی وعد اللّه فی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 فی الخبر وَعَدَ اللَّهُ الَّذِینَ آمَنُوا مِنْکُمْ وَ عَمِلُوا الصَّالِحاتِ لَیَسْتَخْلِفَنَّهُمْ فِی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یبق من الدنیا إلا یوم واحد لطول اللّه ذلک الیوم حتی یخرج رجل من أمتی یواطی‌ء اسمه اسمی و کنیته کنیتی یملأ الأرض قسطا و عدلا کما ملئت جورا و ظلما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اما برخی دیگر مانند فخر رازی، ابن عادل، آلوسی و عزة دروزة به نقل این قول از شیعه بسنده نکرده و در مقابل آن موضع‌گیری کرده‌اند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 رازی و ابن عادل با این بیان که تفسیر غیب به امام مهدی عجل الله تعالی فرجه الشریف، انحصار بی‌دلیل یک مطلق در مصداقی خاص است این نظریه را تخطئه کرده‌اند </w:t>
      </w:r>
      <w:r>
        <w:rPr>
          <w:rStyle w:val="FootnoteAnchor"/>
          <w:rtl w:val="true"/>
        </w:rPr>
        <w:footnoteReference w:id="141"/>
      </w:r>
      <w:r>
        <w:rPr>
          <w:rFonts w:ascii="IRNazanin" w:hAnsi="IRNazanin" w:eastAsia="IRNazanin"/>
          <w:color w:val="111111"/>
          <w:sz w:val="28"/>
          <w:sz w:val="28"/>
          <w:szCs w:val="28"/>
          <w:rtl w:val="true"/>
          <w:lang w:bidi="fa-IR"/>
        </w:rPr>
        <w:t>و آلوسی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برای این نظریه دلیلی ارائه نکرده است</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عزة دروزة نیز این دیدگاه را عجیب و غریب می‌پندارد</w:t>
      </w:r>
      <w:r>
        <w:rPr>
          <w:rFonts w:eastAsia="IRNazanin" w:cs="IRNazanin"/>
          <w:color w:val="111111"/>
          <w:sz w:val="28"/>
          <w:szCs w:val="28"/>
          <w:rtl w:val="true"/>
          <w:lang w:bidi="fa-IR"/>
        </w:rPr>
        <w:t xml:space="preserve">. </w:t>
      </w:r>
      <w:r>
        <w:rPr>
          <w:rStyle w:val="FootnoteAnchor"/>
          <w:rtl w:val="true"/>
        </w:rPr>
        <w:footnoteReference w:id="143"/>
      </w:r>
      <w:bookmarkStart w:id="142" w:name="pg4547_34689"/>
    </w:p>
    <w:p>
      <w:pPr>
        <w:pStyle w:val="Heading6"/>
        <w:numPr>
          <w:ilvl w:val="5"/>
          <w:numId w:val="1"/>
        </w:numPr>
        <w:rPr/>
      </w:pPr>
      <w:bookmarkStart w:id="143" w:name="__RefHeading___Toc982619_3644566090"/>
      <w:bookmarkStart w:id="144" w:name="_Toc54"/>
      <w:bookmarkEnd w:id="142"/>
      <w:bookmarkEnd w:id="143"/>
      <w:r>
        <w:rPr>
          <w:rtl w:val="true"/>
        </w:rPr>
        <w:t>جمع‌بندی و نتیجه‌گیری آیه</w:t>
      </w:r>
      <w:bookmarkEnd w:id="144"/>
    </w:p>
    <w:p>
      <w:pPr>
        <w:pStyle w:val="BookText"/>
        <w:rPr/>
      </w:pPr>
      <w:r>
        <w:rPr>
          <w:rFonts w:ascii="IRNazanin" w:hAnsi="IRNazanin" w:eastAsia="IRNazanin"/>
          <w:color w:val="111111"/>
          <w:sz w:val="28"/>
          <w:sz w:val="28"/>
          <w:szCs w:val="28"/>
          <w:rtl w:val="true"/>
          <w:lang w:bidi="fa-IR"/>
        </w:rPr>
        <w:t xml:space="preserve">بیان ارتباط آیه با مباحث مهدویت به دو صورت درون شیعی و برون شیعی قابل طرح است اگر غیب را به معنی دوران غیبت امام مهدی عجل الله تعالی فرجه الشریف و یا غایب بودن شخص آن حضرت بدانیم بحثی درون شیعی است و اگر بگوییم غیب هر چیزی است که علم آن از ما پوشیده است و اخبار مربوط به آینده نیز که ظرف تحقق آن هنوز فرا نرسیده مانند رخدادهای آخر الزمان و قیامت به نوعی غیب به حساب می‌آید، </w:t>
      </w:r>
      <w:r>
        <w:rPr>
          <w:rStyle w:val="FootnoteAnchor"/>
          <w:rtl w:val="true"/>
        </w:rPr>
        <w:footnoteReference w:id="144"/>
      </w:r>
      <w:r>
        <w:rPr>
          <w:rFonts w:ascii="IRNazanin" w:hAnsi="IRNazanin" w:eastAsia="IRNazanin"/>
          <w:color w:val="111111"/>
          <w:sz w:val="28"/>
          <w:sz w:val="28"/>
          <w:szCs w:val="28"/>
          <w:rtl w:val="true"/>
          <w:lang w:bidi="fa-IR"/>
        </w:rPr>
        <w:t>بحث برون شیعی خواهد بود؛ تفاسیر شیعه برای غیب معنای عامی بیان کرده و امام مهدی عجل الله تعالی فرجه الشریف را به عنوان یکی از مصادیق این عام مطرح می‌کنند و کسی نمی‌گوید امام مهدی عجل الله تعالی فرجه الشریف مصداق انحصاری غیب است تا اشکال فخر رازی و ابن عادل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معنای عام غیب این نظریه صحیح است و خروج یا ظهور امام مهدی عجل الله تعالی فرجه الشریف و مسائل پیرامون آن از این حیث که مربوط به آینده است و علم آن از ما پوشیده است از مصادیق غیب به شمار می‌آید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مَنْ یَرْتَدَّ مِنْکُمْ عَنْ دِینِهِ فَسَوْفَ یَأْتِی اللّه بِقَوْمٍ یُحِبُّهُمْ وَ یُحِبُّونَهُ</w:t>
      </w:r>
      <w:r>
        <w:rPr>
          <w:rFonts w:eastAsia="Amiri" w:cs="Amiri" w:ascii="Amiri" w:hAnsi="Amiri"/>
          <w:color w:val="111111"/>
          <w:sz w:val="28"/>
          <w:szCs w:val="28"/>
          <w:rtl w:val="true"/>
          <w:lang w:bidi="ar-SA"/>
        </w:rPr>
        <w:t xml:space="preserve">...» </w:t>
      </w:r>
      <w:r>
        <w:rPr>
          <w:rStyle w:val="FootnoteAnchor"/>
          <w:rtl w:val="true"/>
        </w:rPr>
        <w:footnoteReference w:id="145"/>
      </w:r>
      <w:bookmarkStart w:id="145" w:name="pg4547_34690"/>
    </w:p>
    <w:p>
      <w:pPr>
        <w:pStyle w:val="Heading6"/>
        <w:numPr>
          <w:ilvl w:val="5"/>
          <w:numId w:val="1"/>
        </w:numPr>
        <w:rPr/>
      </w:pPr>
      <w:bookmarkStart w:id="146" w:name="__RefHeading___Toc982621_3644566090"/>
      <w:bookmarkStart w:id="147" w:name="_Toc55"/>
      <w:bookmarkEnd w:id="145"/>
      <w:bookmarkEnd w:id="146"/>
      <w:r>
        <w:rPr>
          <w:rtl w:val="true"/>
        </w:rPr>
        <w:t>بحث تفسیری</w:t>
      </w:r>
      <w:bookmarkEnd w:id="147"/>
    </w:p>
    <w:p>
      <w:pPr>
        <w:pStyle w:val="Heading6"/>
        <w:numPr>
          <w:ilvl w:val="5"/>
          <w:numId w:val="1"/>
        </w:numPr>
        <w:rPr/>
      </w:pPr>
      <w:bookmarkStart w:id="148" w:name="__RefHeading___Toc982623_3644566090"/>
      <w:bookmarkStart w:id="149" w:name="_Toc56"/>
      <w:bookmarkEnd w:id="148"/>
      <w:r>
        <w:rPr>
          <w:rtl w:val="true"/>
        </w:rPr>
        <w:t>گزارش اجمالی دیدگاه مفسّران</w:t>
      </w:r>
      <w:bookmarkEnd w:id="149"/>
    </w:p>
    <w:p>
      <w:pPr>
        <w:pStyle w:val="BookText"/>
        <w:rPr/>
      </w:pPr>
      <w:r>
        <w:rPr>
          <w:rFonts w:ascii="IRNazanin" w:hAnsi="IRNazanin" w:eastAsia="IRNazanin"/>
          <w:color w:val="111111"/>
          <w:sz w:val="28"/>
          <w:sz w:val="28"/>
          <w:szCs w:val="28"/>
          <w:rtl w:val="true"/>
          <w:lang w:bidi="fa-IR"/>
        </w:rPr>
        <w:t xml:space="preserve">در این‌که مراد از قوم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 یأتی الله بقوم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کسانی است بین مفسران اختلاف است؛ عده‌ای ابوبکر و گروهی انصار را و عده‌ای ابو موسی اشعری و قومش را گروه دیگری اهل یمن را و برخی دیگر امام علی را مصداق آیه می‌شمرند </w:t>
      </w:r>
      <w:r>
        <w:rPr>
          <w:rStyle w:val="FootnoteAnchor"/>
          <w:rtl w:val="true"/>
        </w:rPr>
        <w:footnoteReference w:id="146"/>
      </w:r>
      <w:r>
        <w:rPr>
          <w:rFonts w:ascii="IRNazanin" w:hAnsi="IRNazanin" w:eastAsia="IRNazanin"/>
          <w:color w:val="111111"/>
          <w:sz w:val="28"/>
          <w:sz w:val="28"/>
          <w:szCs w:val="28"/>
          <w:rtl w:val="true"/>
          <w:lang w:bidi="fa-IR"/>
        </w:rPr>
        <w:t>برخی تفاسیر نیز امام مهدی و اصحاب‌شان در آخرالزمان را مصداق آیه معرفی می‌نمایند</w:t>
      </w:r>
      <w:r>
        <w:rPr>
          <w:rFonts w:eastAsia="IRNazanin" w:cs="IRNazanin"/>
          <w:color w:val="111111"/>
          <w:sz w:val="28"/>
          <w:szCs w:val="28"/>
          <w:rtl w:val="true"/>
          <w:lang w:bidi="fa-IR"/>
        </w:rPr>
        <w:t xml:space="preserve">. </w:t>
      </w:r>
      <w:r>
        <w:rPr>
          <w:rStyle w:val="FootnoteAnchor"/>
          <w:rtl w:val="true"/>
        </w:rPr>
        <w:footnoteReference w:id="147"/>
      </w:r>
    </w:p>
    <w:p>
      <w:pPr>
        <w:pStyle w:val="Heading6"/>
        <w:numPr>
          <w:ilvl w:val="5"/>
          <w:numId w:val="1"/>
        </w:numPr>
        <w:rPr/>
      </w:pPr>
      <w:bookmarkStart w:id="150" w:name="__RefHeading___Toc982625_3644566090"/>
      <w:bookmarkStart w:id="151" w:name="_Toc57"/>
      <w:bookmarkEnd w:id="150"/>
      <w:r>
        <w:rPr>
          <w:rtl w:val="true"/>
        </w:rPr>
        <w:t>جهات بحث در آیه</w:t>
      </w:r>
      <w:bookmarkEnd w:id="151"/>
    </w:p>
    <w:p>
      <w:pPr>
        <w:pStyle w:val="BookText"/>
        <w:rPr/>
      </w:pPr>
      <w:r>
        <w:rPr>
          <w:rFonts w:ascii="IRNazanin" w:hAnsi="IRNazanin" w:eastAsia="IRNazanin"/>
          <w:color w:val="111111"/>
          <w:sz w:val="28"/>
          <w:sz w:val="28"/>
          <w:szCs w:val="28"/>
          <w:rtl w:val="true"/>
          <w:lang w:bidi="fa-IR"/>
        </w:rPr>
        <w:t>محمد عزة دروزة، بعد از نقل دیدگاه مفسران شیعه در تفسیر این آیه به امام مهدی عجل الله تعالی فرجه الشریف و اصحاب ایشان به شدّت به این دیدگاه هجوم می‌آورد</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و التحکم و فیها جرأة علی رسول اللّه و علی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علی الأئمّة أبی جعفر</w:t>
      </w:r>
    </w:p>
    <w:p>
      <w:pPr>
        <w:pStyle w:val="BookText"/>
        <w:rPr/>
      </w:pPr>
      <w:r>
        <w:rPr>
          <w:rFonts w:ascii="IRNazanin" w:hAnsi="IRNazanin" w:eastAsia="IRNazanin"/>
          <w:color w:val="111111"/>
          <w:sz w:val="28"/>
          <w:sz w:val="28"/>
          <w:szCs w:val="28"/>
          <w:rtl w:val="true"/>
          <w:lang w:bidi="fa-IR"/>
        </w:rPr>
        <w:t>و أبی عبد اللّه الذین نحبّ أن ننزههم عن هذا التعسف فی التّأویل و الکذب علی اللّه و</w:t>
      </w:r>
    </w:p>
    <w:p>
      <w:pPr>
        <w:pStyle w:val="BookText"/>
        <w:rPr/>
      </w:pPr>
      <w:r>
        <w:rPr>
          <w:rFonts w:ascii="IRNazanin" w:hAnsi="IRNazanin" w:eastAsia="IRNazanin"/>
          <w:color w:val="111111"/>
          <w:sz w:val="28"/>
          <w:sz w:val="28"/>
          <w:szCs w:val="28"/>
          <w:rtl w:val="true"/>
          <w:lang w:bidi="fa-IR"/>
        </w:rPr>
        <w:t>رسوله فیه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آلوسی نیز</w:t>
      </w:r>
      <w:bookmarkStart w:id="152" w:name="pg4547_34691"/>
    </w:p>
    <w:p>
      <w:pPr>
        <w:pStyle w:val="BookText"/>
        <w:rPr/>
      </w:pPr>
      <w:bookmarkEnd w:id="152"/>
      <w:r>
        <w:rPr>
          <w:rFonts w:ascii="IRNazanin" w:hAnsi="IRNazanin" w:eastAsia="IRNazanin"/>
          <w:color w:val="111111"/>
          <w:sz w:val="28"/>
          <w:sz w:val="28"/>
          <w:szCs w:val="28"/>
          <w:rtl w:val="true"/>
          <w:lang w:bidi="fa-IR"/>
        </w:rPr>
        <w:t>این تفسیر را نپذیرفته و منشأ چنین نظریاتی را روایات دروغین می‌داند</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بحث در این آیه از دو منظراست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 این‌که آیه یک شأن نزول دارد که از جهت تاریخی قابل گفتگو است و دوم این‌که هر آیه‌ای از قرآن فارغ از شأن نزول، جریان دارد و بر مصادیق فراوانی قابل تطبیق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مصادیقی که مفسران مطرح کرده‌اند می‌تواند به عنوان شأن نزول آیه مورد پذیرش قرار گیرد اما مطابق نظر مشهور بین مفسران و دانشمندان علوم قرآن شأن نزول آیه به هیچ عنوان، مخصصِ آیه نیست</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بنابراین نظریه می‌توان قیام امام مهدی عجل الله تعالی فرجه الشریف را هم از مصادیق آیه شمرد زیرا کلید واژه‌های آیه بر این معنی قابل تطبیق است؛ از این رو که قیام ایشان بعد از ارتداد بیشتر مردم خواهد بود، ایشان و یاران‌شان از محبوب ترین افراد نزد خدا هستند و خود نیز محب خدایند </w:t>
      </w:r>
      <w:r>
        <w:rPr>
          <w:rFonts w:eastAsia="IRNazanin" w:cs="IRNazanin"/>
          <w:color w:val="111111"/>
          <w:sz w:val="28"/>
          <w:szCs w:val="28"/>
          <w:rtl w:val="true"/>
          <w:lang w:bidi="fa-IR"/>
        </w:rPr>
        <w:t>.</w:t>
      </w:r>
    </w:p>
    <w:p>
      <w:pPr>
        <w:pStyle w:val="Heading6"/>
        <w:numPr>
          <w:ilvl w:val="5"/>
          <w:numId w:val="1"/>
        </w:numPr>
        <w:rPr/>
      </w:pPr>
      <w:bookmarkStart w:id="153" w:name="__RefHeading___Toc982627_3644566090"/>
      <w:bookmarkStart w:id="154" w:name="_Toc58"/>
      <w:bookmarkEnd w:id="153"/>
      <w:r>
        <w:rPr>
          <w:rtl w:val="true"/>
        </w:rPr>
        <w:t>جمع‌بندی و نتیجه‌گیری آیه</w:t>
      </w:r>
      <w:bookmarkEnd w:id="154"/>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صرف نظر از روایات تفسیری که نیاز به بحث رجال دارد و بدون بررسی آن نمی‌توان اظهار نظر کرد؛ و صرف نظر از این‌که آیه در مورد یک قوم خاص </w:t>
      </w:r>
      <w:bookmarkStart w:id="155" w:name="pg4547_34692"/>
    </w:p>
    <w:p>
      <w:pPr>
        <w:pStyle w:val="BookText"/>
        <w:rPr/>
      </w:pPr>
      <w:bookmarkEnd w:id="155"/>
      <w:r>
        <w:rPr>
          <w:rFonts w:ascii="IRNazanin" w:hAnsi="IRNazanin" w:eastAsia="IRNazanin"/>
          <w:color w:val="111111"/>
          <w:sz w:val="28"/>
          <w:sz w:val="28"/>
          <w:szCs w:val="28"/>
          <w:rtl w:val="true"/>
          <w:lang w:bidi="fa-IR"/>
        </w:rPr>
        <w:t>صحبت می‌کند؛ با توجه به لفظ سوف در آیه که مربوط به آینده است هر قومی که مورد تأیید الهی باشد می‌تواند مصداق آیه باشد و هیچ مانعی ندارد که امام مهدی عجل الله تعالی فرجه الشریف و اصحاب آن حضرت همان قوم محب و محبوب خدا باشند</w:t>
      </w:r>
    </w:p>
    <w:p>
      <w:pPr>
        <w:pStyle w:val="Heading6"/>
        <w:numPr>
          <w:ilvl w:val="5"/>
          <w:numId w:val="1"/>
        </w:numPr>
        <w:rPr/>
      </w:pPr>
      <w:bookmarkStart w:id="156" w:name="__RefHeading___Toc982629_3644566090"/>
      <w:bookmarkStart w:id="157" w:name="_Toc59"/>
      <w:bookmarkEnd w:id="156"/>
      <w:r>
        <w:rPr>
          <w:rtl w:val="true"/>
        </w:rPr>
        <w:t>آیات اظهار دین</w:t>
      </w:r>
      <w:bookmarkEnd w:id="1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أَرْسَلَ رَسُولَهُ بِالْهُدَی وَدِینِ الْحَقِّ لِیُظْهِرَهُ عَلَی الدِّینِ کُلِّهِ وَلَوْ کَرِهَ الْمُشْرِکُونَ</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أَرْسَلَ رَسُولَهُ بِالْهُدَی وَدِینِ الْحَقِّ لِیُظْهِرَهُ عَلَی الدِّینِ کُلِّهِ وَکَفَی بِاللَّهِ شَهِیداً</w:t>
      </w:r>
      <w:r>
        <w:rPr>
          <w:rFonts w:eastAsia="Amiri" w:cs="Amiri" w:ascii="Amiri" w:hAnsi="Amiri"/>
          <w:color w:val="111111"/>
          <w:sz w:val="28"/>
          <w:szCs w:val="28"/>
          <w:rtl w:val="true"/>
          <w:lang w:bidi="ar-SA"/>
        </w:rPr>
        <w:t xml:space="preserve">» </w:t>
      </w:r>
      <w:r>
        <w:rPr>
          <w:rStyle w:val="FootnoteAnchor"/>
          <w:rtl w:val="true"/>
        </w:rPr>
        <w:footnoteReference w:id="152"/>
      </w:r>
    </w:p>
    <w:p>
      <w:pPr>
        <w:pStyle w:val="Heading6"/>
        <w:numPr>
          <w:ilvl w:val="5"/>
          <w:numId w:val="1"/>
        </w:numPr>
        <w:rPr/>
      </w:pPr>
      <w:bookmarkStart w:id="158" w:name="__RefHeading___Toc982631_3644566090"/>
      <w:bookmarkStart w:id="159" w:name="_Toc60"/>
      <w:bookmarkEnd w:id="158"/>
      <w:r>
        <w:rPr>
          <w:rtl w:val="true"/>
        </w:rPr>
        <w:t>بحث تفسیری</w:t>
      </w:r>
      <w:bookmarkEnd w:id="159"/>
    </w:p>
    <w:p>
      <w:pPr>
        <w:pStyle w:val="Heading6"/>
        <w:numPr>
          <w:ilvl w:val="5"/>
          <w:numId w:val="1"/>
        </w:numPr>
        <w:rPr/>
      </w:pPr>
      <w:bookmarkStart w:id="160" w:name="__RefHeading___Toc982633_3644566090"/>
      <w:bookmarkStart w:id="161" w:name="_Toc61"/>
      <w:bookmarkEnd w:id="160"/>
      <w:r>
        <w:rPr>
          <w:rtl w:val="true"/>
        </w:rPr>
        <w:t>گزارش اجمالی دیدگاه مفسّران</w:t>
      </w:r>
      <w:bookmarkEnd w:id="161"/>
    </w:p>
    <w:p>
      <w:pPr>
        <w:pStyle w:val="BookText"/>
        <w:rPr/>
      </w:pPr>
      <w:r>
        <w:rPr>
          <w:rFonts w:ascii="IRNazanin" w:hAnsi="IRNazanin" w:eastAsia="IRNazanin"/>
          <w:color w:val="111111"/>
          <w:sz w:val="28"/>
          <w:sz w:val="28"/>
          <w:szCs w:val="28"/>
          <w:rtl w:val="true"/>
          <w:lang w:bidi="fa-IR"/>
        </w:rPr>
        <w:t>در این‌که مراد از آیات اظهار دین، اعتلای دین اسلام یا پیروزی پیامبر صلی الله علیه و آله و سلم، یا اطلاع یافتن پیامبر صلی الله علیه و آله و سلم از معارف ادیان است سه دیدگاه در بین مفسّران اهل‌سنّت، مطرح است و در این‌که آیا این پیروزی در زمان پیامبر صلی الله علیه و آله و سلم و خلفاء تحقّق یافته و یا در آخرالزّمان رخ خواهد داد، نیز دو نظریه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دسته از آیات غلبه و پیروزی نهایی اسلام، </w:t>
      </w:r>
      <w:r>
        <w:rPr>
          <w:rStyle w:val="FootnoteAnchor"/>
          <w:rtl w:val="true"/>
        </w:rPr>
        <w:footnoteReference w:id="153"/>
      </w:r>
      <w:r>
        <w:rPr>
          <w:rFonts w:ascii="IRNazanin" w:hAnsi="IRNazanin" w:eastAsia="IRNazanin"/>
          <w:color w:val="111111"/>
          <w:sz w:val="28"/>
          <w:sz w:val="28"/>
          <w:szCs w:val="28"/>
          <w:rtl w:val="true"/>
          <w:lang w:bidi="fa-IR"/>
        </w:rPr>
        <w:t>بر سایر ادیان الهی به عنوان هدف ارسال پیامبراسلام صلی الله علیه و آله و سلم، بیان شده است، البته آیات دیگری نیز، هم سو با این آیات وجود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وَقَاتِلُوهُمْ حَتَّی لَا تَکُونَ فِتْنَةٌ وَیکُونَ الدِّینُ کُلُّهُ لِلهِ فَإِنِ انتَهَوْاْ فَإِنَّ اللّه بِمَا یعْمَلُونَ بَصِیرٌ</w:t>
      </w:r>
      <w:r>
        <w:rPr>
          <w:rFonts w:eastAsia="IRNazanin" w:cs="IRNazanin"/>
          <w:color w:val="111111"/>
          <w:sz w:val="28"/>
          <w:szCs w:val="28"/>
          <w:rtl w:val="true"/>
          <w:lang w:bidi="fa-IR"/>
        </w:rPr>
        <w:t xml:space="preserve">» </w:t>
      </w:r>
      <w:r>
        <w:rPr>
          <w:rStyle w:val="FootnoteAnchor"/>
          <w:rtl w:val="true"/>
        </w:rPr>
        <w:footnoteReference w:id="154"/>
      </w: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وَقَاتِلُوهُمْ حَتَّی لَا تَکُونَ فِتْنَةٌ </w:t>
      </w:r>
      <w:bookmarkStart w:id="162" w:name="pg4547_34693"/>
    </w:p>
    <w:p>
      <w:pPr>
        <w:pStyle w:val="BookText"/>
        <w:rPr/>
      </w:pPr>
      <w:bookmarkEnd w:id="162"/>
      <w:r>
        <w:rPr>
          <w:rFonts w:ascii="Amiri" w:hAnsi="Amiri" w:eastAsia="Amiri" w:cs="Amiri"/>
          <w:color w:val="111111"/>
          <w:sz w:val="28"/>
          <w:sz w:val="28"/>
          <w:szCs w:val="28"/>
          <w:rtl w:val="true"/>
          <w:lang w:bidi="ar-SA"/>
        </w:rPr>
        <w:t>وَیکُونَ الدِّینُ لِلهِ فَإِنِ انتَهَواْ فَلَا عُدْوَانَ إِلَّا عَلَی الظَّالِمِینَ</w:t>
      </w:r>
      <w:r>
        <w:rPr>
          <w:rFonts w:eastAsia="Amiri" w:cs="Amiri" w:ascii="Amiri" w:hAnsi="Amiri"/>
          <w:color w:val="111111"/>
          <w:sz w:val="28"/>
          <w:szCs w:val="28"/>
          <w:rtl w:val="true"/>
          <w:lang w:bidi="ar-SA"/>
        </w:rPr>
        <w:t xml:space="preserve">» </w:t>
      </w:r>
      <w:r>
        <w:rPr>
          <w:rStyle w:val="FootnoteAnchor"/>
          <w:rtl w:val="true"/>
        </w:rPr>
        <w:footnoteReference w:id="155"/>
      </w:r>
      <w:r>
        <w:rPr>
          <w:rFonts w:ascii="IRNazanin" w:hAnsi="IRNazanin" w:eastAsia="IRNazanin"/>
          <w:color w:val="111111"/>
          <w:sz w:val="28"/>
          <w:sz w:val="28"/>
          <w:szCs w:val="28"/>
          <w:rtl w:val="true"/>
          <w:lang w:bidi="fa-IR"/>
        </w:rPr>
        <w:t xml:space="preserve">در تمامی این آیات خداوند به پیامبر صلی الله علیه و آله و سلم و مسلمانان وعده داده است که دین الهی اسلام بر تمامی ادیان، چه الهی چه غیرالهی، </w:t>
      </w:r>
      <w:r>
        <w:rPr>
          <w:rStyle w:val="FootnoteAnchor"/>
          <w:rtl w:val="true"/>
        </w:rPr>
        <w:footnoteReference w:id="156"/>
      </w:r>
      <w:r>
        <w:rPr>
          <w:rFonts w:ascii="IRNazanin" w:hAnsi="IRNazanin" w:eastAsia="IRNazanin"/>
          <w:color w:val="111111"/>
          <w:sz w:val="28"/>
          <w:sz w:val="28"/>
          <w:szCs w:val="28"/>
          <w:rtl w:val="true"/>
          <w:lang w:bidi="fa-IR"/>
        </w:rPr>
        <w:t>غالب خواهد شد و مردم دنیا همگی تابع دین اسلام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در این آیات لفظ دین اسلام نیامده است اما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الدِّینَ عِندَ اللّه الإِسْلَامُ</w:t>
      </w:r>
      <w:r>
        <w:rPr>
          <w:rFonts w:eastAsia="IRNazanin" w:cs="IRNazanin"/>
          <w:color w:val="111111"/>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دین الهی را منحصر به دین اسلام می‌کند</w:t>
      </w:r>
      <w:r>
        <w:rPr>
          <w:rFonts w:eastAsia="IRNazanin" w:cs="IRNazanin"/>
          <w:color w:val="111111"/>
          <w:sz w:val="28"/>
          <w:szCs w:val="28"/>
          <w:rtl w:val="true"/>
          <w:lang w:bidi="fa-IR"/>
        </w:rPr>
        <w:t>.</w:t>
      </w:r>
    </w:p>
    <w:p>
      <w:pPr>
        <w:pStyle w:val="Heading6"/>
        <w:numPr>
          <w:ilvl w:val="5"/>
          <w:numId w:val="1"/>
        </w:numPr>
        <w:rPr/>
      </w:pPr>
      <w:bookmarkStart w:id="163" w:name="__RefHeading___Toc982635_3644566090"/>
      <w:bookmarkStart w:id="164" w:name="_Toc62"/>
      <w:bookmarkEnd w:id="163"/>
      <w:r>
        <w:rPr>
          <w:rtl w:val="true"/>
        </w:rPr>
        <w:t>جهات بحث در آیات</w:t>
      </w:r>
      <w:bookmarkEnd w:id="164"/>
    </w:p>
    <w:p>
      <w:pPr>
        <w:pStyle w:val="Heading6"/>
        <w:numPr>
          <w:ilvl w:val="5"/>
          <w:numId w:val="1"/>
        </w:numPr>
        <w:rPr/>
      </w:pPr>
      <w:bookmarkStart w:id="165" w:name="__RefHeading___Toc982637_3644566090"/>
      <w:bookmarkStart w:id="166" w:name="_Toc63"/>
      <w:bookmarkEnd w:id="165"/>
      <w:r>
        <w:rPr>
          <w:rtl w:val="true"/>
        </w:rPr>
        <w:t>جهت اول</w:t>
      </w:r>
      <w:bookmarkEnd w:id="166"/>
    </w:p>
    <w:p>
      <w:pPr>
        <w:pStyle w:val="BookText"/>
        <w:rPr/>
      </w:pPr>
      <w:r>
        <w:rPr>
          <w:rFonts w:ascii="IRNazanin" w:hAnsi="IRNazanin" w:eastAsia="IRNazanin"/>
          <w:color w:val="111111"/>
          <w:sz w:val="28"/>
          <w:sz w:val="28"/>
          <w:szCs w:val="28"/>
          <w:rtl w:val="true"/>
          <w:lang w:bidi="fa-IR"/>
        </w:rPr>
        <w:t>در مرجع ضمیر لیظهره دو احتمال است که در فهم معنای آیه بسیار مؤثرند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به پیامبر صلی الله علیه و آله و سلم برگردد به معنی اعطای علم تمامی ادیان به پیامبر صلی الله علیه و آله و سلم، </w:t>
      </w:r>
      <w:r>
        <w:rPr>
          <w:rStyle w:val="FootnoteAnchor"/>
          <w:rtl w:val="true"/>
        </w:rPr>
        <w:footnoteReference w:id="158"/>
      </w:r>
      <w:r>
        <w:rPr>
          <w:rFonts w:ascii="IRNazanin" w:hAnsi="IRNazanin" w:eastAsia="IRNazanin"/>
          <w:color w:val="111111"/>
          <w:sz w:val="28"/>
          <w:sz w:val="28"/>
          <w:szCs w:val="28"/>
          <w:rtl w:val="true"/>
          <w:lang w:bidi="fa-IR"/>
        </w:rPr>
        <w:t>یا غلبه و استیلای آن حضرت، بر تمامی ادیان</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معنای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اعطاء علم تمامی ادیان به پیامبر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نخواهد بود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معنا با تعابیری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 xml:space="preserve">در سوره فتح که پس از وعده به فتح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کراهت کافران به دلیل اتمام نور حق‌تعالی و نشر و گسترش اسلام که فضای غلبه نظامی و ظاهری دین اسلام را ترسیم می‌کند،سازگاری ندارد در سوره فتح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أَرْسَلَ رَسُولَهُ بِالْهُدَی وَ دِینِ الْحَقِّ لِیُظْهِرَهُ عَلَی الدِّینِ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اللّه وَ الَّذِینَ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مَثَلُهُمْ فِی الْإِنجِیلِ کَزَرْعٍ أَخْرَجَ شَطْأَهُ فَآزَرَهُ فَاسْتَغْلَظَ فَاسْتَوَی عَلَی سُوقِهِ یُعْجِبُ الزُّرَّاعَ لِیَغِیظَ بِهِمُ الْکُفَّارَ</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این آیات، سیطره دین حق بر دین‌های دیگر را در قالب مَثَل بیان کرده است در این آیات، سیطره و گسترش دین حق مایه ناخرسندی و غیظ کافران محسوب شده است؛ در حالی‌که آگاهی و علم رسول مکرم اسلام صلی الله علیه و آله و سلم به همه ادیان موجب ناخشنودی کافران و مشرکان نخواهد بود، به گونه‌ای که به خاموش کردن نور خدا همت گمارند، جز آن‌که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کافران از اهل کتاب حقایق کتاب‌های خود را کتمان می‌کردند از اطلاع رسول خدا صلی الله علیه و آله و سلم بیم داشتند و ناخرسند می‌شدند</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بنابر معنای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غلبۀ پیامبر اسلام صلی الله علیه و آله و سلم بر سایر ادیان</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این احتمال با ارجاع ضمیر مفرد مذکر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دین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که در </w:t>
      </w:r>
    </w:p>
    <w:p>
      <w:pPr>
        <w:pStyle w:val="BookText"/>
        <w:rPr/>
      </w:pPr>
      <w:r>
        <w:rPr>
          <w:rFonts w:ascii="IRNazanin" w:hAnsi="IRNazanin" w:eastAsia="IRNazanin"/>
          <w:color w:val="111111"/>
          <w:sz w:val="28"/>
          <w:sz w:val="28"/>
          <w:szCs w:val="28"/>
          <w:rtl w:val="true"/>
          <w:lang w:bidi="fa-IR"/>
        </w:rPr>
        <w:t xml:space="preserve">ادامه بررسی خواهد شد تفاوتی نخواهد داشت؛ چون غلبه پیامبر اسلام که با خذلان اهل دیگر ادیان یا حتی نسخ شرایع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اساس وحی یا سنّت رسول مکرم اسلام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است همان غلبه جزئی اسلام است که از همان زمان آغاز شده و تا هنگامه ظهور امام مهدی عجل الله تعالی فرجه الشریف که تحقّق عینی و همه‌جانبه آن است، استمرار می‌یابد که نتیجه آن سیطره اسلام بر سایر ادیان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چیرگی پیامبر اکرم صلی الله علیه و آله و سلم بر سایر ادیان و یا نسخ تعالیم آن‌ها که تا زمان وفات حضرت به طور نسبی تحقّق یافت با سیطره همه جانبه اسلام بر سایر ادیان در عصر ظهور منافاتی نخواهد داشت</w:t>
      </w:r>
      <w:r>
        <w:rPr>
          <w:rFonts w:eastAsia="IRNazanin" w:cs="IRNazanin"/>
          <w:color w:val="111111"/>
          <w:sz w:val="28"/>
          <w:szCs w:val="28"/>
          <w:rtl w:val="true"/>
          <w:lang w:bidi="fa-IR"/>
        </w:rPr>
        <w:t xml:space="preserve">. </w:t>
      </w:r>
      <w:r>
        <w:rPr>
          <w:rStyle w:val="FootnoteAnchor"/>
          <w:rtl w:val="true"/>
        </w:rPr>
        <w:footnoteReference w:id="163"/>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به دین اسلام برگردد و این آیه اشاره به ظهور دین اسلام بر سایر ادیان باشد، </w:t>
      </w:r>
      <w:r>
        <w:rPr>
          <w:rStyle w:val="FootnoteAnchor"/>
          <w:rtl w:val="true"/>
        </w:rPr>
        <w:footnoteReference w:id="164"/>
      </w:r>
      <w:r>
        <w:rPr>
          <w:rFonts w:ascii="IRNazanin" w:hAnsi="IRNazanin" w:eastAsia="IRNazanin"/>
          <w:color w:val="111111"/>
          <w:sz w:val="28"/>
          <w:sz w:val="28"/>
          <w:szCs w:val="28"/>
          <w:rtl w:val="true"/>
          <w:lang w:bidi="fa-IR"/>
        </w:rPr>
        <w:t>اکثر مفسّران این احتمال را قبول کرده‌اند</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 xml:space="preserve">و این معنی، می‌تواند </w:t>
      </w:r>
    </w:p>
    <w:p>
      <w:pPr>
        <w:pStyle w:val="BookText"/>
        <w:rPr/>
      </w:pPr>
      <w:r>
        <w:rPr>
          <w:rFonts w:ascii="IRNazanin" w:hAnsi="IRNazanin" w:eastAsia="IRNazanin"/>
          <w:color w:val="111111"/>
          <w:sz w:val="28"/>
          <w:sz w:val="28"/>
          <w:szCs w:val="28"/>
          <w:rtl w:val="true"/>
          <w:lang w:bidi="fa-IR"/>
        </w:rPr>
        <w:t>مصادیق زیادی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به معنی علو و غلبۀ اسلام بر سایر ادیان به وسیله استدلال و بیان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احتمال صحیح نیست چون لسان آیه وعده است و وعده برای امری است که هنوز اتفاق نیفتاده باشد و حال آن‌که غلبۀ اسلام از جهت قدرت استدلال و بیان عقلانی از صدر اسلام، محقّق شده بود</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به معنی غلبه به واسطه کثرت و زیادی جمعیت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احتمال نیز صحیح نیست؛ زیرا کثرت جمعیت یا بدون غلبۀ سیاسی و اعتقادی است که چیز مطلوبی نیست </w:t>
      </w:r>
      <w:r>
        <w:rPr>
          <w:rStyle w:val="FootnoteAnchor"/>
          <w:rtl w:val="true"/>
        </w:rPr>
        <w:footnoteReference w:id="167"/>
      </w:r>
      <w:r>
        <w:rPr>
          <w:rFonts w:ascii="IRNazanin" w:hAnsi="IRNazanin" w:eastAsia="IRNazanin"/>
          <w:color w:val="111111"/>
          <w:sz w:val="28"/>
          <w:sz w:val="28"/>
          <w:szCs w:val="28"/>
          <w:rtl w:val="true"/>
          <w:lang w:bidi="fa-IR"/>
        </w:rPr>
        <w:t xml:space="preserve">تا خداوند وعده آن را داده باشد؛ زیرا ثمره‌ای جز ذلت و خواری ندارد و یا همراه غلبۀ سیاسی، اقتصادی و اعتقادی </w:t>
      </w:r>
      <w:bookmarkStart w:id="167" w:name="pg4547_34697"/>
    </w:p>
    <w:p>
      <w:pPr>
        <w:pStyle w:val="BookText"/>
        <w:rPr/>
      </w:pPr>
      <w:bookmarkEnd w:id="167"/>
      <w:r>
        <w:rPr>
          <w:rFonts w:ascii="IRNazanin" w:hAnsi="IRNazanin" w:eastAsia="IRNazanin"/>
          <w:color w:val="111111"/>
          <w:sz w:val="28"/>
          <w:sz w:val="28"/>
          <w:szCs w:val="28"/>
          <w:rtl w:val="true"/>
          <w:lang w:bidi="fa-IR"/>
        </w:rPr>
        <w:t>است که در این صورت، همان معنای مطلوب ما است و چنین غلبه‌ای برای امّت اسلامی هنوز محقّق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به معنی غلبۀ همه‌جانبه اسلام، بر سایر ادیان و مطرح شدن دین اسلام به عنوان تنها دین و تنها راه،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که ما در این قسمت در پی اثبات این معنی از آیه هستیم</w:t>
      </w:r>
      <w:r>
        <w:rPr>
          <w:rFonts w:eastAsia="IRNazanin" w:cs="IRNazanin"/>
          <w:color w:val="111111"/>
          <w:sz w:val="28"/>
          <w:szCs w:val="28"/>
          <w:rtl w:val="true"/>
          <w:lang w:bidi="fa-IR"/>
        </w:rPr>
        <w:t>.</w:t>
      </w:r>
    </w:p>
    <w:p>
      <w:pPr>
        <w:pStyle w:val="Heading6"/>
        <w:numPr>
          <w:ilvl w:val="5"/>
          <w:numId w:val="1"/>
        </w:numPr>
        <w:rPr/>
      </w:pPr>
      <w:bookmarkStart w:id="168" w:name="__RefHeading___Toc982639_3644566090"/>
      <w:bookmarkStart w:id="169" w:name="_Toc64"/>
      <w:bookmarkEnd w:id="168"/>
      <w:r>
        <w:rPr>
          <w:rtl w:val="true"/>
        </w:rPr>
        <w:t>جهت دوّم</w:t>
      </w:r>
      <w:bookmarkEnd w:id="169"/>
    </w:p>
    <w:p>
      <w:pPr>
        <w:pStyle w:val="BookText"/>
        <w:rPr/>
      </w:pPr>
      <w:r>
        <w:rPr>
          <w:rFonts w:ascii="IRNazanin" w:hAnsi="IRNazanin" w:eastAsia="IRNazanin"/>
          <w:color w:val="111111"/>
          <w:sz w:val="28"/>
          <w:sz w:val="28"/>
          <w:szCs w:val="28"/>
          <w:rtl w:val="true"/>
          <w:lang w:bidi="fa-IR"/>
        </w:rPr>
        <w:t>اگر گفته شود این غلبه در زمان پیامبر صلی الله علیه و آله و سلم و یا در زمان خلفاء ایجاد شد و وعده خداوند، محقّق شد</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در پاسخ خواهیم گفت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وعده غلبۀ همه‌جانبه دین اسلام را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قرینه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مهم اگر‌چه در زمان پیامبر صلی الله علیه و آله و سلم و یا خلفاء، یا در زمان‌های دیگر به صورت ناقص، محقّق شده باشد؛ امّا به صورت کلی و جهانی به نحوی که هیچ مشرک و کافر دارای سازمان و تشکیلات، در روی زمین باقی نمانده باشد، هنوز حاصل نشده است</w:t>
      </w:r>
      <w:r>
        <w:rPr>
          <w:rFonts w:eastAsia="IRNazanin" w:cs="IRNazanin"/>
          <w:color w:val="111111"/>
          <w:sz w:val="28"/>
          <w:szCs w:val="28"/>
          <w:rtl w:val="true"/>
          <w:lang w:bidi="fa-IR"/>
        </w:rPr>
        <w:t xml:space="preserve">. </w:t>
      </w:r>
      <w:bookmarkStart w:id="170" w:name="pg4547_34698"/>
    </w:p>
    <w:p>
      <w:pPr>
        <w:pStyle w:val="Heading6"/>
        <w:numPr>
          <w:ilvl w:val="5"/>
          <w:numId w:val="1"/>
        </w:numPr>
        <w:rPr/>
      </w:pPr>
      <w:bookmarkStart w:id="171" w:name="__RefHeading___Toc982641_3644566090"/>
      <w:bookmarkStart w:id="172" w:name="_Toc65"/>
      <w:bookmarkEnd w:id="170"/>
      <w:bookmarkEnd w:id="171"/>
      <w:r>
        <w:rPr>
          <w:rtl w:val="true"/>
        </w:rPr>
        <w:t>جهت سوم</w:t>
      </w:r>
      <w:bookmarkEnd w:id="172"/>
    </w:p>
    <w:p>
      <w:pPr>
        <w:pStyle w:val="BookText"/>
        <w:rPr/>
      </w:pPr>
      <w:r>
        <w:rPr>
          <w:rFonts w:ascii="IRNazanin" w:hAnsi="IRNazanin" w:eastAsia="IRNazanin"/>
          <w:color w:val="111111"/>
          <w:sz w:val="28"/>
          <w:sz w:val="28"/>
          <w:szCs w:val="28"/>
          <w:rtl w:val="true"/>
          <w:lang w:bidi="fa-IR"/>
        </w:rPr>
        <w:t xml:space="preserve">اگر گفته شود این آیه، استیلای اسلام در یک منطقه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جزیرة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می‌گوید</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کله فی جزیرة العرب و قد حصل ذلک فإنه تعالی ما أبقی فیها أحدا من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w:t>
      </w:r>
    </w:p>
    <w:p>
      <w:pPr>
        <w:pStyle w:val="BookText"/>
        <w:rPr/>
      </w:pPr>
      <w:r>
        <w:rPr>
          <w:rFonts w:ascii="IRNazanin" w:hAnsi="IRNazanin" w:eastAsia="IRNazanin"/>
          <w:color w:val="111111"/>
          <w:sz w:val="28"/>
          <w:sz w:val="28"/>
          <w:szCs w:val="28"/>
          <w:rtl w:val="true"/>
          <w:lang w:bidi="fa-IR"/>
        </w:rPr>
        <w:t>لأحکام القرآن، قرطبی،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لیظهره علی الدین 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جزیرة العرب و قد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را هم قبول نداریم؛ زیرا استیلا در یک منطقه و در زمان محدود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سازگاری ندارد 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دارد هم از جهت سیطره قدرت و هم از جهت جغرافیای حکومت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آیه، استیلاء و غلبۀ دین اسلام را بر تمامی ادیان، بشارت می‌دهد و وقوع و تحقّق کامل این بشارت در زمان ظهور امام مهدی عجل الله تعالی فرجه الشریف خواهد بود</w:t>
      </w:r>
      <w:r>
        <w:rPr>
          <w:rFonts w:eastAsia="IRNazanin" w:cs="IRNazanin"/>
          <w:color w:val="111111"/>
          <w:sz w:val="28"/>
          <w:szCs w:val="28"/>
          <w:rtl w:val="true"/>
          <w:lang w:bidi="fa-IR"/>
        </w:rPr>
        <w:t>.</w:t>
      </w:r>
    </w:p>
    <w:p>
      <w:pPr>
        <w:pStyle w:val="Heading6"/>
        <w:numPr>
          <w:ilvl w:val="5"/>
          <w:numId w:val="1"/>
        </w:numPr>
        <w:rPr/>
      </w:pPr>
      <w:bookmarkStart w:id="173" w:name="__RefHeading___Toc982643_3644566090"/>
      <w:bookmarkStart w:id="174" w:name="_Toc66"/>
      <w:bookmarkEnd w:id="173"/>
      <w:r>
        <w:rPr>
          <w:rtl w:val="true"/>
        </w:rPr>
        <w:t>جهت چهارم</w:t>
      </w:r>
      <w:bookmarkEnd w:id="174"/>
    </w:p>
    <w:p>
      <w:pPr>
        <w:pStyle w:val="BookText"/>
        <w:rPr/>
      </w:pPr>
      <w:r>
        <w:rPr>
          <w:rFonts w:ascii="IRNazanin" w:hAnsi="IRNazanin" w:eastAsia="IRNazanin"/>
          <w:color w:val="111111"/>
          <w:sz w:val="28"/>
          <w:sz w:val="28"/>
          <w:szCs w:val="28"/>
          <w:rtl w:val="true"/>
          <w:lang w:bidi="fa-IR"/>
        </w:rPr>
        <w:t>برخی تفاسیر اهل‌سنّت، بدون اشاره به نام امام مهدی عجل الله تعالی فرجه الشریف گفته شده که این وعده، در زمان نزول حضرت عیسی علیه السلام محقّق خواهد شد</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آیا با این وجود می‌توان از این آیه، حکومت امام مهدی عجل الله تعالی فرجه الشریف را فهمید؟</w:t>
      </w:r>
    </w:p>
    <w:p>
      <w:pPr>
        <w:pStyle w:val="BookText"/>
        <w:rPr/>
      </w:pPr>
      <w:r>
        <w:rPr>
          <w:rFonts w:ascii="IRNazanin" w:hAnsi="IRNazanin" w:eastAsia="IRNazanin"/>
          <w:color w:val="111111"/>
          <w:sz w:val="28"/>
          <w:sz w:val="28"/>
          <w:szCs w:val="28"/>
          <w:rtl w:val="true"/>
          <w:lang w:bidi="fa-IR"/>
        </w:rPr>
        <w:t>این کلام منافاتی با تحقّق این وعده در زمان امام مهدی عجل الله تعالی فرجه الشریف،</w:t>
      </w:r>
    </w:p>
    <w:p>
      <w:pPr>
        <w:pStyle w:val="BookText"/>
        <w:rPr/>
      </w:pPr>
      <w:r>
        <w:rPr>
          <w:rFonts w:ascii="IRNazanin" w:hAnsi="IRNazanin" w:eastAsia="IRNazanin"/>
          <w:color w:val="111111"/>
          <w:sz w:val="28"/>
          <w:sz w:val="28"/>
          <w:szCs w:val="28"/>
          <w:rtl w:val="true"/>
          <w:lang w:bidi="fa-IR"/>
        </w:rPr>
        <w:t>نخواهد داشت؛ زیرا در بسیاری از منابع تصریح نموده‌اند که این وعده،</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مربوط به زمان امام مهدی عجل الله تعالی فرجه الشریف است</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 xml:space="preserve">و همچنین بسیاری از تفاسیر </w:t>
      </w:r>
      <w:bookmarkStart w:id="175" w:name="pg4547_34699"/>
    </w:p>
    <w:p>
      <w:pPr>
        <w:pStyle w:val="BookText"/>
        <w:rPr/>
      </w:pPr>
      <w:bookmarkEnd w:id="175"/>
      <w:r>
        <w:rPr>
          <w:rFonts w:ascii="IRNazanin" w:hAnsi="IRNazanin" w:eastAsia="IRNazanin"/>
          <w:color w:val="111111"/>
          <w:sz w:val="28"/>
          <w:sz w:val="28"/>
          <w:szCs w:val="28"/>
          <w:rtl w:val="true"/>
          <w:lang w:bidi="fa-IR"/>
        </w:rPr>
        <w:t>گفته‌اند، امام مهدی عجل الله تعالی فرجه الشریف و حضرت عیسی علیه السلام در زمان تحقّق این وعده همراه هم خواهند بود</w:t>
      </w:r>
      <w:r>
        <w:rPr>
          <w:rFonts w:eastAsia="IRNazanin" w:cs="IRNazanin"/>
          <w:color w:val="111111"/>
          <w:sz w:val="28"/>
          <w:szCs w:val="28"/>
          <w:rtl w:val="true"/>
          <w:lang w:bidi="fa-IR"/>
        </w:rPr>
        <w:t xml:space="preserve">. </w:t>
      </w:r>
      <w:r>
        <w:rPr>
          <w:rStyle w:val="FootnoteAnchor"/>
          <w:rtl w:val="true"/>
        </w:rPr>
        <w:footnoteReference w:id="172"/>
      </w:r>
    </w:p>
    <w:p>
      <w:pPr>
        <w:pStyle w:val="Heading6"/>
        <w:numPr>
          <w:ilvl w:val="5"/>
          <w:numId w:val="1"/>
        </w:numPr>
        <w:rPr/>
      </w:pPr>
      <w:bookmarkStart w:id="176" w:name="__RefHeading___Toc982645_3644566090"/>
      <w:bookmarkStart w:id="177" w:name="_Toc67"/>
      <w:bookmarkEnd w:id="176"/>
      <w:r>
        <w:rPr>
          <w:rtl w:val="true"/>
        </w:rPr>
        <w:t>نکته</w:t>
      </w:r>
      <w:bookmarkEnd w:id="177"/>
    </w:p>
    <w:p>
      <w:pPr>
        <w:pStyle w:val="BookText"/>
        <w:rPr/>
      </w:pPr>
      <w:r>
        <w:rPr>
          <w:rFonts w:ascii="IRNazanin" w:hAnsi="IRNazanin" w:eastAsia="IRNazanin"/>
          <w:color w:val="111111"/>
          <w:sz w:val="28"/>
          <w:sz w:val="28"/>
          <w:szCs w:val="28"/>
          <w:rtl w:val="true"/>
          <w:lang w:bidi="fa-IR"/>
        </w:rPr>
        <w:t xml:space="preserve">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غایت است یعنی هدف اصلی از ارسال رسول، ظهور دین حق و اعتلای دین اسلام بر سایر ادیان است</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بنابراین معنی، زمان ظهور امام مهدی عجل الله تعالی فرجه الشریف، زمان تحقّق غایت و هدف نهایی اسلام است</w:t>
      </w:r>
      <w:r>
        <w:rPr>
          <w:rFonts w:eastAsia="IRNazanin" w:cs="IRNazanin"/>
          <w:color w:val="111111"/>
          <w:sz w:val="28"/>
          <w:szCs w:val="28"/>
          <w:rtl w:val="true"/>
          <w:lang w:bidi="fa-IR"/>
        </w:rPr>
        <w:t>.</w:t>
      </w:r>
    </w:p>
    <w:p>
      <w:pPr>
        <w:pStyle w:val="Heading6"/>
        <w:numPr>
          <w:ilvl w:val="5"/>
          <w:numId w:val="1"/>
        </w:numPr>
        <w:rPr/>
      </w:pPr>
      <w:bookmarkStart w:id="178" w:name="__RefHeading___Toc982647_3644566090"/>
      <w:bookmarkStart w:id="179" w:name="_Toc68"/>
      <w:bookmarkEnd w:id="178"/>
      <w:r>
        <w:rPr>
          <w:rtl w:val="true"/>
        </w:rPr>
        <w:t>جمع‌بندی و نتیجه‌گیری آیه</w:t>
      </w:r>
      <w:bookmarkEnd w:id="179"/>
    </w:p>
    <w:p>
      <w:pPr>
        <w:pStyle w:val="BookText"/>
        <w:rPr/>
      </w:pPr>
      <w:r>
        <w:rPr>
          <w:rFonts w:ascii="IRNazanin" w:hAnsi="IRNazanin" w:eastAsia="IRNazanin"/>
          <w:color w:val="111111"/>
          <w:sz w:val="28"/>
          <w:sz w:val="28"/>
          <w:szCs w:val="28"/>
          <w:rtl w:val="true"/>
          <w:lang w:bidi="fa-IR"/>
        </w:rPr>
        <w:t>آیات اظهار دین یک وعده الهی است برای اعتلاء دین اسلام و این وعده اگر چه در برهه‌ای از زمان به‌طور جزئی محقق شده اما بروز کامل آن در زمان قیام امام مهدی عجل الله تعالی فرجه الشریف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أَخَّرْنا عَنْهُمُ الْعَذابَ إِلی أُمَّةٍ مَعْدُودَةٍ لَیَقُولُنَّ ما یَحْبِسُهُ أَلا یَوْمَ یَأْتیهِمْ لَیْسَ مَصْرُوفاً عَنْهُمْ وَ حاقَ بِهِمْ ما کانُوا بِهِ یَسْتَهْزِؤُنَ</w:t>
      </w:r>
      <w:r>
        <w:rPr>
          <w:rFonts w:eastAsia="Amiri" w:cs="Amiri" w:ascii="Amiri" w:hAnsi="Amiri"/>
          <w:color w:val="111111"/>
          <w:sz w:val="28"/>
          <w:szCs w:val="28"/>
          <w:rtl w:val="true"/>
          <w:lang w:bidi="ar-SA"/>
        </w:rPr>
        <w:t xml:space="preserve">» </w:t>
      </w:r>
      <w:r>
        <w:rPr>
          <w:rStyle w:val="FootnoteAnchor"/>
          <w:rtl w:val="true"/>
        </w:rPr>
        <w:footnoteReference w:id="174"/>
      </w:r>
    </w:p>
    <w:p>
      <w:pPr>
        <w:pStyle w:val="Heading6"/>
        <w:numPr>
          <w:ilvl w:val="5"/>
          <w:numId w:val="1"/>
        </w:numPr>
        <w:rPr/>
      </w:pPr>
      <w:bookmarkStart w:id="180" w:name="__RefHeading___Toc982649_3644566090"/>
      <w:bookmarkStart w:id="181" w:name="_Toc69"/>
      <w:bookmarkEnd w:id="180"/>
      <w:r>
        <w:rPr>
          <w:rtl w:val="true"/>
        </w:rPr>
        <w:t>بحث تفسیری</w:t>
      </w:r>
      <w:bookmarkEnd w:id="181"/>
    </w:p>
    <w:p>
      <w:pPr>
        <w:pStyle w:val="Heading6"/>
        <w:numPr>
          <w:ilvl w:val="5"/>
          <w:numId w:val="1"/>
        </w:numPr>
        <w:rPr/>
      </w:pPr>
      <w:bookmarkStart w:id="182" w:name="__RefHeading___Toc982651_3644566090"/>
      <w:bookmarkStart w:id="183" w:name="_Toc70"/>
      <w:bookmarkEnd w:id="182"/>
      <w:r>
        <w:rPr>
          <w:rtl w:val="true"/>
        </w:rPr>
        <w:t>گزارش اجمالی دیدگاه مفسّران</w:t>
      </w:r>
      <w:bookmarkEnd w:id="183"/>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مراد از تأخیر عذاب الی أمّة چیست بین مفسران اختلاف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امت را زمان گرفته‌اند یعنی تأخیر عذاب تا زمان مشخصی </w:t>
      </w:r>
      <w:bookmarkStart w:id="184" w:name="pg4547_34700"/>
    </w:p>
    <w:p>
      <w:pPr>
        <w:pStyle w:val="BookText"/>
        <w:rPr/>
      </w:pPr>
      <w:bookmarkEnd w:id="184"/>
      <w:r>
        <w:rPr>
          <w:rFonts w:ascii="IRNazanin" w:hAnsi="IRNazanin" w:eastAsia="IRNazanin"/>
          <w:color w:val="111111"/>
          <w:sz w:val="28"/>
          <w:sz w:val="28"/>
          <w:szCs w:val="28"/>
          <w:rtl w:val="true"/>
          <w:lang w:bidi="fa-IR"/>
        </w:rPr>
        <w:t>است و برخی دیگر امت را گروه و قومی پنداشته‌اند که خواهند آمد؛ گروه برگزیده که عذاب توسط ایشان انجام خواهد شد یا گروهی که مؤمنی در بین ایشان نیست و کفار خالص هستند و مورد عذاب واقع خواهند شد دو دیدگاه بین مفسران است</w:t>
      </w:r>
      <w:r>
        <w:rPr>
          <w:rFonts w:eastAsia="IRNazanin" w:cs="IRNazanin"/>
          <w:color w:val="111111"/>
          <w:sz w:val="28"/>
          <w:szCs w:val="28"/>
          <w:rtl w:val="true"/>
          <w:lang w:bidi="fa-IR"/>
        </w:rPr>
        <w:t>.</w:t>
      </w:r>
    </w:p>
    <w:p>
      <w:pPr>
        <w:pStyle w:val="Heading6"/>
        <w:numPr>
          <w:ilvl w:val="5"/>
          <w:numId w:val="1"/>
        </w:numPr>
        <w:rPr/>
      </w:pPr>
      <w:bookmarkStart w:id="185" w:name="__RefHeading___Toc982653_3644566090"/>
      <w:bookmarkStart w:id="186" w:name="_Toc71"/>
      <w:bookmarkEnd w:id="185"/>
      <w:r>
        <w:rPr>
          <w:rtl w:val="true"/>
        </w:rPr>
        <w:t>جهات بحث در آیه</w:t>
      </w:r>
      <w:bookmarkEnd w:id="186"/>
    </w:p>
    <w:p>
      <w:pPr>
        <w:pStyle w:val="BookText"/>
        <w:rPr/>
      </w:pPr>
      <w:r>
        <w:rPr>
          <w:rFonts w:ascii="IRNazanin" w:hAnsi="IRNazanin" w:eastAsia="IRNazanin"/>
          <w:color w:val="111111"/>
          <w:sz w:val="28"/>
          <w:sz w:val="28"/>
          <w:szCs w:val="28"/>
          <w:rtl w:val="true"/>
          <w:lang w:bidi="fa-IR"/>
        </w:rPr>
        <w:t>آلوسی در ضمن تفسیر این آیه روایتی را از شیعه نقل می‌کند که</w:t>
      </w:r>
    </w:p>
    <w:p>
      <w:pPr>
        <w:pStyle w:val="BookText"/>
        <w:rPr/>
      </w:pPr>
      <w:r>
        <w:rPr>
          <w:rFonts w:ascii="IRNazanin" w:hAnsi="IRNazanin" w:eastAsia="IRNazanin"/>
          <w:color w:val="111111"/>
          <w:sz w:val="28"/>
          <w:sz w:val="28"/>
          <w:szCs w:val="28"/>
          <w:rtl w:val="true"/>
          <w:lang w:bidi="fa-IR"/>
        </w:rPr>
        <w:t>منظور از امّت معدودة، اصحاب امام مهدی عجل الله تعالی فرجه الشریف هستند و آن را</w:t>
      </w:r>
    </w:p>
    <w:p>
      <w:pPr>
        <w:pStyle w:val="BookText"/>
        <w:rPr/>
      </w:pPr>
      <w:r>
        <w:rPr>
          <w:rFonts w:ascii="IRNazanin" w:hAnsi="IRNazanin" w:eastAsia="IRNazanin"/>
          <w:color w:val="111111"/>
          <w:sz w:val="28"/>
          <w:sz w:val="28"/>
          <w:szCs w:val="28"/>
          <w:rtl w:val="true"/>
          <w:lang w:bidi="fa-IR"/>
        </w:rPr>
        <w:t>تکذیب می‌کند</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به گفته راغب در مفردات امت به جماعتی گفته می‌شود که به دلیلی گرد هم آمده‌اند خواه این گرد هم آیی به خاطر اتحاد در دین باشد و یا هم عصر بودن و یا هموطن بودن و اگر به زمان، امت گفته شود به لحاظ اهل آن زمان است</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 xml:space="preserve">در اصطلاح قرآنی نیز امت به معنی قوم و گروه است؛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فی الأمة هم الناس و الفرقة فإذا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جاءنی أمة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طائفة مجتمعة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البیان، طبری، 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 الأمة ما قد بینا فیما مضی من کتابنا هذا أنها الجماعة من الناس تجتمع علی مذهب و دین، ثم تستعمل فی معان کثیرة ترجع إلی معنی الأصل الذی ذکرت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لأحکام القرآن، قرطبی، 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واصل الأمة الجماعة، فعبر عن الحین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السنین بالأمة لأن الأمة تکون فیها</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خصوص این آیه به لحاظ مادۀ تأخیر و لفظ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اخرناهم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زمان را از لفظ امة</w:t>
      </w:r>
      <w:bookmarkStart w:id="187" w:name="pg4547_34701"/>
    </w:p>
    <w:p>
      <w:pPr>
        <w:pStyle w:val="BookText"/>
        <w:rPr/>
      </w:pPr>
      <w:bookmarkEnd w:id="187"/>
      <w:r>
        <w:rPr>
          <w:rFonts w:ascii="IRNazanin" w:hAnsi="IRNazanin" w:eastAsia="IRNazanin"/>
          <w:color w:val="111111"/>
          <w:sz w:val="28"/>
          <w:sz w:val="28"/>
          <w:szCs w:val="28"/>
          <w:rtl w:val="true"/>
          <w:lang w:bidi="fa-IR"/>
        </w:rPr>
        <w:t xml:space="preserve">برداشت کرده‌اند </w:t>
      </w:r>
      <w:r>
        <w:rPr>
          <w:rStyle w:val="FootnoteAnchor"/>
          <w:rtl w:val="true"/>
        </w:rPr>
        <w:footnoteReference w:id="178"/>
      </w:r>
      <w:r>
        <w:rPr>
          <w:rFonts w:ascii="IRNazanin" w:hAnsi="IRNazanin" w:eastAsia="IRNazanin"/>
          <w:color w:val="111111"/>
          <w:sz w:val="28"/>
          <w:sz w:val="28"/>
          <w:szCs w:val="28"/>
          <w:rtl w:val="true"/>
          <w:lang w:bidi="fa-IR"/>
        </w:rPr>
        <w:t>به معنی زمان آمدن ویا انقراض یک 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از آیه تأخیر عذاب تا زمان انقراض یک گروه مؤمن یا غیر مؤمن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لَئِنْ أَخَّرْنا عَنْهُمُ الْعَذابَ إِلی أُمَّةٍ مَعْدُودَةٍ أی إلی حین تنقضی أمة من الناس انقرضت بعد هذا الوعید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لأحکام القرآن، قرطبی،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المعنی إلی مجی‌ء أمة لیس فیها من یؤمن فیستحقون الهلاک أو إلی انقراض أمة فیها من یؤمن فلا یبقی بعد انقراضها من یؤمن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ویا تأخیر عذاب مقید به آمدن یک گروه ظالم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باشد، آیه بی‌ارتباط با مهدویت خواهد بود و اما اگر بگوئیم آیه بیان‌گر تأخیر عذاب تا آمدن گروه معدودی مؤمن است تا مأمور عذاب غیر مؤمنین باشند می‌توان امام مهدی عجل الله تعالی فرجه الشریف و یاران خاصش را از مصادیق آیه برشمرد</w:t>
      </w:r>
      <w:r>
        <w:rPr>
          <w:rFonts w:eastAsia="IRNazanin" w:cs="IRNazanin"/>
          <w:color w:val="111111"/>
          <w:sz w:val="28"/>
          <w:szCs w:val="28"/>
          <w:rtl w:val="true"/>
          <w:lang w:bidi="fa-IR"/>
        </w:rPr>
        <w:t>.</w:t>
      </w:r>
    </w:p>
    <w:p>
      <w:pPr>
        <w:pStyle w:val="Heading6"/>
        <w:numPr>
          <w:ilvl w:val="5"/>
          <w:numId w:val="1"/>
        </w:numPr>
        <w:rPr/>
      </w:pPr>
      <w:bookmarkStart w:id="188" w:name="__RefHeading___Toc982655_3644566090"/>
      <w:bookmarkStart w:id="189" w:name="_Toc72"/>
      <w:bookmarkEnd w:id="188"/>
      <w:r>
        <w:rPr>
          <w:rtl w:val="true"/>
        </w:rPr>
        <w:t>جمع‌بندی و نتیجه‌گیری آیه</w:t>
      </w:r>
      <w:bookmarkEnd w:id="189"/>
    </w:p>
    <w:p>
      <w:pPr>
        <w:pStyle w:val="BookText"/>
        <w:rPr/>
      </w:pPr>
      <w:r>
        <w:rPr>
          <w:rFonts w:ascii="IRNazanin" w:hAnsi="IRNazanin" w:eastAsia="IRNazanin"/>
          <w:color w:val="111111"/>
          <w:sz w:val="28"/>
          <w:sz w:val="28"/>
          <w:szCs w:val="28"/>
          <w:rtl w:val="true"/>
          <w:lang w:bidi="fa-IR"/>
        </w:rPr>
        <w:t>یکی از معانی امت، گروه است و آیه غایت تأخیر عذاب کفار را به انقراض و یا آمدن آن گروه مقید کرده است و بنابر معنی دوم می‌توان امام مهدی عجل الله تعالی فرجه الشریف و اصحاب خاصش را از مصادیق این گروه موعود دانست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کَتَبْنا فِی الزَّبُورِ مِنْ بَعْدِ الذِّکْر أَنَّ الْأرض یَرِثُها عِبادِیَ الصَّالِحُون</w:t>
      </w:r>
      <w:r>
        <w:rPr>
          <w:rFonts w:eastAsia="Amiri" w:cs="Amiri" w:ascii="Amiri" w:hAnsi="Amiri"/>
          <w:color w:val="111111"/>
          <w:sz w:val="28"/>
          <w:szCs w:val="28"/>
          <w:rtl w:val="true"/>
          <w:lang w:bidi="ar-SA"/>
        </w:rPr>
        <w:t xml:space="preserve">» </w:t>
      </w:r>
      <w:r>
        <w:rPr>
          <w:rStyle w:val="FootnoteAnchor"/>
          <w:rtl w:val="true"/>
        </w:rPr>
        <w:footnoteReference w:id="180"/>
      </w:r>
      <w:bookmarkStart w:id="190" w:name="pg4547_34702"/>
    </w:p>
    <w:p>
      <w:pPr>
        <w:pStyle w:val="Heading6"/>
        <w:numPr>
          <w:ilvl w:val="5"/>
          <w:numId w:val="1"/>
        </w:numPr>
        <w:rPr/>
      </w:pPr>
      <w:bookmarkStart w:id="191" w:name="__RefHeading___Toc982657_3644566090"/>
      <w:bookmarkStart w:id="192" w:name="_Toc73"/>
      <w:bookmarkEnd w:id="190"/>
      <w:bookmarkEnd w:id="191"/>
      <w:r>
        <w:rPr>
          <w:rtl w:val="true"/>
        </w:rPr>
        <w:t xml:space="preserve">بحث تفسیری </w:t>
      </w:r>
      <w:r>
        <w:rPr>
          <w:rtl w:val="true"/>
        </w:rPr>
        <w:t>(</w:t>
      </w:r>
      <w:r>
        <w:rPr>
          <w:rtl w:val="true"/>
        </w:rPr>
        <w:t>آیه وراثت صالحان</w:t>
      </w:r>
      <w:r>
        <w:rPr>
          <w:rtl w:val="true"/>
        </w:rPr>
        <w:t>)</w:t>
      </w:r>
      <w:bookmarkEnd w:id="192"/>
    </w:p>
    <w:p>
      <w:pPr>
        <w:pStyle w:val="Heading6"/>
        <w:numPr>
          <w:ilvl w:val="5"/>
          <w:numId w:val="1"/>
        </w:numPr>
        <w:rPr/>
      </w:pPr>
      <w:bookmarkStart w:id="193" w:name="__RefHeading___Toc982659_3644566090"/>
      <w:bookmarkStart w:id="194" w:name="_Toc74"/>
      <w:bookmarkEnd w:id="193"/>
      <w:r>
        <w:rPr>
          <w:rtl w:val="true"/>
        </w:rPr>
        <w:t>گزارش اجمالی دیدگاه مفسّران</w:t>
      </w:r>
      <w:bookmarkEnd w:id="194"/>
    </w:p>
    <w:p>
      <w:pPr>
        <w:pStyle w:val="BookText"/>
        <w:rPr/>
      </w:pPr>
      <w:r>
        <w:rPr>
          <w:rFonts w:ascii="IRNazanin" w:hAnsi="IRNazanin" w:eastAsia="IRNazanin"/>
          <w:color w:val="111111"/>
          <w:sz w:val="28"/>
          <w:sz w:val="28"/>
          <w:szCs w:val="28"/>
          <w:rtl w:val="true"/>
          <w:lang w:bidi="fa-IR"/>
        </w:rPr>
        <w:t xml:space="preserve">دیدگاه مشهور بین مفسّران اهل‌سنّت این است که مراد از زبور، کتاب حضرت داوود علیه السلام و منظور از ذکر، تورات حضرت موسی علیه السلام است و وعده الهی به حکومت نهایی صالحان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ایمان از امّت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کتب آسمانی تثبیت شده، نیز خداوند تحقّق این وعده را بر خود فرض و واجب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دیدگاه‌های دیگری نیز بین مفسّران مطرح است</w:t>
      </w:r>
      <w:r>
        <w:rPr>
          <w:rFonts w:eastAsia="IRNazanin" w:cs="IRNazanin"/>
          <w:color w:val="111111"/>
          <w:sz w:val="28"/>
          <w:szCs w:val="28"/>
          <w:rtl w:val="true"/>
          <w:lang w:bidi="fa-IR"/>
        </w:rPr>
        <w:t>.</w:t>
      </w:r>
    </w:p>
    <w:p>
      <w:pPr>
        <w:pStyle w:val="Heading6"/>
        <w:numPr>
          <w:ilvl w:val="5"/>
          <w:numId w:val="1"/>
        </w:numPr>
        <w:rPr/>
      </w:pPr>
      <w:bookmarkStart w:id="195" w:name="__RefHeading___Toc982661_3644566090"/>
      <w:bookmarkStart w:id="196" w:name="_Toc75"/>
      <w:bookmarkEnd w:id="195"/>
      <w:r>
        <w:rPr>
          <w:rtl w:val="true"/>
        </w:rPr>
        <w:t>جهات بحث در آیه وراثت صالحان</w:t>
      </w:r>
      <w:bookmarkEnd w:id="1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زبور چیست؟</w:t>
      </w:r>
    </w:p>
    <w:p>
      <w:pPr>
        <w:pStyle w:val="BookText"/>
        <w:rPr/>
      </w:pPr>
      <w:r>
        <w:rPr>
          <w:rFonts w:ascii="IRNazanin" w:hAnsi="IRNazanin" w:eastAsia="IRNazanin"/>
          <w:color w:val="111111"/>
          <w:sz w:val="28"/>
          <w:sz w:val="28"/>
          <w:szCs w:val="28"/>
          <w:rtl w:val="true"/>
          <w:lang w:bidi="fa-IR"/>
        </w:rPr>
        <w:t>قول مشهور بین مفسّران اهل‌سنّت این است‌که زبور همان کتاب داوود علیه السلام است</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البته عده دیگری نیز بر این عقیده هستند که زبور در معنی لغوی استعمال شده و همه کتب آسمانی از جمله قرآن را در بر می‌گیرد</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چیست؟</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معنی ذکر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مشهور این است‌که مراد، تورات حضرت موسی علیه السلام است که قبل از زبور نازل شده است</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 xml:space="preserve">لوح محفوظ، ام الکتاب،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آسمان است</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 xml:space="preserve">علم، </w:t>
      </w:r>
      <w:r>
        <w:rPr>
          <w:rStyle w:val="FootnoteAnchor"/>
          <w:rtl w:val="true"/>
        </w:rPr>
        <w:footnoteReference w:id="185"/>
      </w:r>
      <w:r>
        <w:rPr>
          <w:rFonts w:ascii="IRNazanin" w:hAnsi="IRNazanin" w:eastAsia="IRNazanin"/>
          <w:color w:val="111111"/>
          <w:sz w:val="28"/>
          <w:sz w:val="28"/>
          <w:szCs w:val="28"/>
          <w:rtl w:val="true"/>
          <w:lang w:bidi="fa-IR"/>
        </w:rPr>
        <w:t xml:space="preserve">و قرآن، </w:t>
      </w:r>
      <w:r>
        <w:rPr>
          <w:rStyle w:val="FootnoteAnchor"/>
          <w:rtl w:val="true"/>
        </w:rPr>
        <w:footnoteReference w:id="186"/>
      </w:r>
      <w:r>
        <w:rPr>
          <w:rFonts w:ascii="IRNazanin" w:hAnsi="IRNazanin" w:eastAsia="IRNazanin"/>
          <w:color w:val="111111"/>
          <w:sz w:val="28"/>
          <w:sz w:val="28"/>
          <w:szCs w:val="28"/>
          <w:rtl w:val="true"/>
          <w:lang w:bidi="fa-IR"/>
        </w:rPr>
        <w:t>وجوه دیگری است که برای معنی ذکر گفته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کتابت یعنی چه؟</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الکتابة در لغت به معنی ضمیمه کردن و جمع کردن است و در عرف به معنی نوشتن است</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در اصطلاح قرآنی نیز به معانی دیگری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تقدیر، ایجاب، فرض و عزم به کار رفته است</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 xml:space="preserve">بیشتر مفسّران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مورد نظر را به معنی کتابت عرفی و بیان گرفته‌اند؛ </w:t>
      </w:r>
      <w:r>
        <w:rPr>
          <w:rStyle w:val="FootnoteAnchor"/>
          <w:rtl w:val="true"/>
        </w:rPr>
        <w:footnoteReference w:id="189"/>
      </w:r>
      <w:r>
        <w:rPr>
          <w:rFonts w:ascii="IRNazanin" w:hAnsi="IRNazanin" w:eastAsia="IRNazanin"/>
          <w:color w:val="111111"/>
          <w:sz w:val="28"/>
          <w:sz w:val="28"/>
          <w:szCs w:val="28"/>
          <w:rtl w:val="true"/>
          <w:lang w:bidi="fa-IR"/>
        </w:rPr>
        <w:t xml:space="preserve">در عین حال تمامی </w:t>
      </w:r>
    </w:p>
    <w:p>
      <w:pPr>
        <w:pStyle w:val="BookText"/>
        <w:rPr/>
      </w:pPr>
      <w:r>
        <w:rPr>
          <w:rFonts w:ascii="IRNazanin" w:hAnsi="IRNazanin" w:eastAsia="IRNazanin"/>
          <w:color w:val="111111"/>
          <w:sz w:val="28"/>
          <w:sz w:val="28"/>
          <w:szCs w:val="28"/>
          <w:rtl w:val="true"/>
          <w:lang w:bidi="fa-IR"/>
        </w:rPr>
        <w:t>معانی اصطلاحی در این آیه قابل تصور است؛ به این بیان که خداوند این امر را اثبات کرده، بر خود فرض کرده، چنین تصمیم گرفته و مقدر کرده که بندگان صالح و درست‌کارش وارثان زمین باشند</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وراثت یعنی 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تفاسیر اهل‌سنّت اغلب وراثت در این آیه را به ارث بردن و جایگزین شدن معنی کرده‌اند؛ </w:t>
      </w:r>
      <w:r>
        <w:rPr>
          <w:rStyle w:val="FootnoteAnchor"/>
          <w:rtl w:val="true"/>
        </w:rPr>
        <w:footnoteReference w:id="191"/>
      </w:r>
      <w:r>
        <w:rPr>
          <w:rFonts w:ascii="IRNazanin" w:hAnsi="IRNazanin" w:eastAsia="IRNazanin"/>
          <w:color w:val="111111"/>
          <w:sz w:val="28"/>
          <w:sz w:val="28"/>
          <w:szCs w:val="28"/>
          <w:rtl w:val="true"/>
          <w:lang w:bidi="fa-IR"/>
        </w:rPr>
        <w:t>امّا آلوسی معنای استیلاء همراه با استقلال را که ترجمه دقیق‌تری است، برای آن بیان کرده است</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أرض یعنی چه؟</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معنی أرض در آیه اختلاف است؛ زمین دنیا، </w:t>
      </w:r>
      <w:r>
        <w:rPr>
          <w:rStyle w:val="FootnoteAnchor"/>
          <w:rtl w:val="true"/>
        </w:rPr>
        <w:footnoteReference w:id="193"/>
      </w:r>
      <w:r>
        <w:rPr>
          <w:rFonts w:ascii="IRNazanin" w:hAnsi="IRNazanin" w:eastAsia="IRNazanin"/>
          <w:color w:val="111111"/>
          <w:sz w:val="28"/>
          <w:sz w:val="28"/>
          <w:szCs w:val="28"/>
          <w:rtl w:val="true"/>
          <w:lang w:bidi="fa-IR"/>
        </w:rPr>
        <w:t xml:space="preserve">زمین </w:t>
      </w:r>
    </w:p>
    <w:p>
      <w:pPr>
        <w:pStyle w:val="BookText"/>
        <w:rPr/>
      </w:pPr>
      <w:r>
        <w:rPr>
          <w:rFonts w:ascii="IRNazanin" w:hAnsi="IRNazanin" w:eastAsia="IRNazanin"/>
          <w:color w:val="111111"/>
          <w:sz w:val="28"/>
          <w:sz w:val="28"/>
          <w:szCs w:val="28"/>
          <w:rtl w:val="true"/>
          <w:lang w:bidi="fa-IR"/>
        </w:rPr>
        <w:t xml:space="preserve">بهشت، </w:t>
      </w:r>
      <w:r>
        <w:rPr>
          <w:rStyle w:val="FootnoteAnchor"/>
          <w:rtl w:val="true"/>
        </w:rPr>
        <w:footnoteReference w:id="194"/>
      </w:r>
      <w:r>
        <w:rPr>
          <w:rFonts w:ascii="IRNazanin" w:hAnsi="IRNazanin" w:eastAsia="IRNazanin"/>
          <w:color w:val="111111"/>
          <w:sz w:val="28"/>
          <w:sz w:val="28"/>
          <w:szCs w:val="28"/>
          <w:rtl w:val="true"/>
          <w:lang w:bidi="fa-IR"/>
        </w:rPr>
        <w:t xml:space="preserve">زمین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 xml:space="preserve">شام، </w:t>
      </w:r>
      <w:r>
        <w:rPr>
          <w:rStyle w:val="FootnoteAnchor"/>
          <w:rtl w:val="true"/>
        </w:rPr>
        <w:footnoteReference w:id="196"/>
      </w:r>
      <w:r>
        <w:rPr>
          <w:rFonts w:ascii="IRNazanin" w:hAnsi="IRNazanin" w:eastAsia="IRNazanin"/>
          <w:color w:val="111111"/>
          <w:sz w:val="28"/>
          <w:sz w:val="28"/>
          <w:szCs w:val="28"/>
          <w:rtl w:val="true"/>
          <w:lang w:bidi="fa-IR"/>
        </w:rPr>
        <w:t xml:space="preserve">و زمینی که کفار بر آن مسلطند، </w:t>
      </w:r>
      <w:r>
        <w:rPr>
          <w:rStyle w:val="FootnoteAnchor"/>
          <w:rtl w:val="true"/>
        </w:rPr>
        <w:footnoteReference w:id="197"/>
      </w:r>
      <w:r>
        <w:rPr>
          <w:rFonts w:ascii="IRNazanin" w:hAnsi="IRNazanin" w:eastAsia="IRNazanin"/>
          <w:color w:val="111111"/>
          <w:sz w:val="28"/>
          <w:sz w:val="28"/>
          <w:szCs w:val="28"/>
          <w:rtl w:val="true"/>
          <w:lang w:bidi="fa-IR"/>
        </w:rPr>
        <w:t>از جمله معانی‌ای هستند که برای واژه أرض گفته شده است، که در بین آن‌ها تفسیر الارض به زمین بهشت یا زمین دنیا بیشترین طرفدار را در میان مفسّران اهل‌سنّت دارد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هیچ قرینه‌ای در بین نباشد أرض باید به همین زمینی که می‌شناسیم و </w:t>
      </w:r>
    </w:p>
    <w:p>
      <w:pPr>
        <w:pStyle w:val="BookText"/>
        <w:rPr/>
      </w:pPr>
      <w:r>
        <w:rPr>
          <w:rFonts w:ascii="IRNazanin" w:hAnsi="IRNazanin" w:eastAsia="IRNazanin"/>
          <w:color w:val="111111"/>
          <w:sz w:val="28"/>
          <w:sz w:val="28"/>
          <w:szCs w:val="28"/>
          <w:rtl w:val="true"/>
          <w:lang w:bidi="fa-IR"/>
        </w:rPr>
        <w:t xml:space="preserve">در آن زندگی می‌کنیم معنی شود؛ نه زمین بهشت و نیز با وجود عمومیّت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استغراق، نمی‌توان گفت بخش خاصی از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 شام و یا زمین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نظر آیه است؛ بنابراین تمامی کره خاکی مورد نظر آیه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عبادی الصالحون چه کسانی هستند؟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منظور آیه از بندگان صالح چه کسانی است دیدگاه‌های متفاوتی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مؤمنان، </w:t>
      </w:r>
      <w:r>
        <w:rPr>
          <w:rStyle w:val="FootnoteAnchor"/>
          <w:rtl w:val="true"/>
        </w:rPr>
        <w:footnoteReference w:id="198"/>
      </w:r>
      <w:r>
        <w:rPr>
          <w:rFonts w:ascii="IRNazanin" w:hAnsi="IRNazanin" w:eastAsia="IRNazanin"/>
          <w:color w:val="111111"/>
          <w:sz w:val="28"/>
          <w:sz w:val="28"/>
          <w:szCs w:val="28"/>
          <w:rtl w:val="true"/>
          <w:lang w:bidi="fa-IR"/>
        </w:rPr>
        <w:t xml:space="preserve">مؤمنان مستضعف، </w:t>
      </w:r>
      <w:r>
        <w:rPr>
          <w:rStyle w:val="FootnoteAnchor"/>
          <w:rtl w:val="true"/>
        </w:rPr>
        <w:footnoteReference w:id="199"/>
      </w:r>
      <w:r>
        <w:rPr>
          <w:rFonts w:ascii="IRNazanin" w:hAnsi="IRNazanin" w:eastAsia="IRNazanin"/>
          <w:color w:val="111111"/>
          <w:sz w:val="28"/>
          <w:sz w:val="28"/>
          <w:szCs w:val="28"/>
          <w:rtl w:val="true"/>
          <w:lang w:bidi="fa-IR"/>
        </w:rPr>
        <w:t xml:space="preserve">مؤمنان زمان پیامبر صلی الله علیه و آله و سلم </w:t>
      </w:r>
      <w:r>
        <w:rPr>
          <w:rStyle w:val="FootnoteAnchor"/>
          <w:rtl w:val="true"/>
        </w:rPr>
        <w:footnoteReference w:id="200"/>
      </w:r>
      <w:r>
        <w:rPr>
          <w:rFonts w:ascii="IRNazanin" w:hAnsi="IRNazanin" w:eastAsia="IRNazanin"/>
          <w:color w:val="111111"/>
          <w:sz w:val="28"/>
          <w:sz w:val="28"/>
          <w:szCs w:val="28"/>
          <w:rtl w:val="true"/>
          <w:lang w:bidi="fa-IR"/>
        </w:rPr>
        <w:t xml:space="preserve">و تمامی امّت پیامبر صلی الله علیه و آله و سلم، </w:t>
      </w:r>
      <w:r>
        <w:rPr>
          <w:rStyle w:val="FootnoteAnchor"/>
          <w:rtl w:val="true"/>
        </w:rPr>
        <w:footnoteReference w:id="201"/>
      </w:r>
      <w:r>
        <w:rPr>
          <w:rFonts w:ascii="IRNazanin" w:hAnsi="IRNazanin" w:eastAsia="IRNazanin"/>
          <w:color w:val="111111"/>
          <w:sz w:val="28"/>
          <w:sz w:val="28"/>
          <w:szCs w:val="28"/>
          <w:rtl w:val="true"/>
          <w:lang w:bidi="fa-IR"/>
        </w:rPr>
        <w:t>از وجوهی است که گفته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 الصالحون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امّت پیامبر گرامی اسلام صلی الله علیه و آله و سلم، از شهرت بیشتری در میان مفسّران اهل‌سنّت برخوردار است </w:t>
      </w:r>
      <w:r>
        <w:rPr>
          <w:rStyle w:val="FootnoteAnchor"/>
          <w:rtl w:val="true"/>
        </w:rPr>
        <w:footnoteReference w:id="202"/>
      </w:r>
      <w:r>
        <w:rPr>
          <w:rFonts w:ascii="IRNazanin" w:hAnsi="IRNazanin" w:eastAsia="IRNazanin"/>
          <w:color w:val="111111"/>
          <w:sz w:val="28"/>
          <w:sz w:val="28"/>
          <w:szCs w:val="28"/>
          <w:rtl w:val="true"/>
          <w:lang w:bidi="fa-IR"/>
        </w:rPr>
        <w:t>و به نظر می‌رسد همین وجه صحیح باشد؛ زیرا آیه وعده‌ای است که در زمان نزول محقّق نشده است و خداوند در قرآن این بشارت را به جامعه مؤمنان زمان پیامبر صلی الله علیه و آله و سلم و بعد از ایشان، می‌دهد و بعد از آمدن اسلام، تمامی امم، طبق اعتقادات خودشان، لازم است به دین پیامبر آخر الزّمان صلی الله علیه و آله و سلم روی آورند، در غیر این صورت از جرگه مؤمنان خارج شده و دیگر عنوان مؤمن و صالح بر ایشان اطلاق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مؤمنان، قوم یهود و بنی‌اسرائیل قبل از اسلام و یا بعد از اسلام،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تمامی مباحث گفته شده معنی آیه این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زبور بعد از تورات یا در تمامی کتب آسمانی نوشته و بیان کردیم و این‌طور تقدیر کرده‌ایم که صالحان و مؤمنان مسلمان، وارث حکومت زمین خواهند بود و حکومت نهایی دنیا از آن ایشان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از مرحوم طبرسی از امام باقر علیه السلام حدیثی نقل می‌کند که صالحون در این آیه به امام مهدی عجل الله تعالی فرجه الشریف و اصحاب ایشان</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آخرالزّمان معنی شده است وی این دیدگاه تفسیری را زائیدۀ انگیزه‌های حزبی می‌داند</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 xml:space="preserve">اما با توجه به معنی الارض که تمامی زمین است و </w:t>
      </w:r>
      <w:bookmarkStart w:id="197" w:name="pg4547_34709"/>
    </w:p>
    <w:p>
      <w:pPr>
        <w:pStyle w:val="BookText"/>
        <w:rPr/>
      </w:pPr>
      <w:bookmarkEnd w:id="197"/>
      <w:r>
        <w:rPr>
          <w:rFonts w:ascii="IRNazanin" w:hAnsi="IRNazanin" w:eastAsia="IRNazanin"/>
          <w:color w:val="111111"/>
          <w:sz w:val="28"/>
          <w:sz w:val="28"/>
          <w:szCs w:val="28"/>
          <w:rtl w:val="true"/>
          <w:lang w:bidi="fa-IR"/>
        </w:rPr>
        <w:t>مراد از وراثت صالحان هم استیلاء مؤمنان بر حکومت مادی و معنوی آن است و با توجه به این نکته که چنین غلبه همه جانبه‌ای در طول تاریخ محقق نشده است ادعای تحقق این وعده در زمان قیام امام مهدی عجل الله تعالی فرجه الشریف دیدگاه قابل دفاعی خواهد بود به‌ویژه این‌که در شماری از تفاسیر اهل‌سنّت نیز مؤیداتی دارد</w:t>
      </w:r>
      <w:r>
        <w:rPr>
          <w:rFonts w:eastAsia="IRNazanin" w:cs="IRNazanin"/>
          <w:color w:val="111111"/>
          <w:sz w:val="28"/>
          <w:szCs w:val="28"/>
          <w:rtl w:val="true"/>
          <w:lang w:bidi="fa-IR"/>
        </w:rPr>
        <w:t xml:space="preserve">. </w:t>
      </w:r>
      <w:r>
        <w:rPr>
          <w:rStyle w:val="FootnoteAnchor"/>
          <w:rtl w:val="true"/>
        </w:rPr>
        <w:footnoteReference w:id="204"/>
      </w:r>
    </w:p>
    <w:p>
      <w:pPr>
        <w:pStyle w:val="Heading6"/>
        <w:numPr>
          <w:ilvl w:val="5"/>
          <w:numId w:val="1"/>
        </w:numPr>
        <w:rPr/>
      </w:pPr>
      <w:bookmarkStart w:id="198" w:name="__RefHeading___Toc982663_3644566090"/>
      <w:bookmarkStart w:id="199" w:name="_Toc76"/>
      <w:bookmarkEnd w:id="198"/>
      <w:r>
        <w:rPr>
          <w:rtl w:val="true"/>
        </w:rPr>
        <w:t>جمع‌بندی و نتیجه‌گیری آیه</w:t>
      </w:r>
      <w:bookmarkEnd w:id="199"/>
    </w:p>
    <w:p>
      <w:pPr>
        <w:pStyle w:val="BookText"/>
        <w:rPr/>
      </w:pPr>
      <w:r>
        <w:rPr>
          <w:rFonts w:ascii="IRNazanin" w:hAnsi="IRNazanin" w:eastAsia="IRNazanin"/>
          <w:color w:val="111111"/>
          <w:sz w:val="28"/>
          <w:sz w:val="28"/>
          <w:szCs w:val="28"/>
          <w:rtl w:val="true"/>
          <w:lang w:bidi="fa-IR"/>
        </w:rPr>
        <w:t>در آیه وراثت صالحان خداوند وعده حکومت نهایی زمین را به بندگان صالح خود داده است و این وعده که بندگان صالح بر تمامی دنیا حاکم شوند، هنوز جامه عمل نپوشیده است و مطابق مژده روایات، این وعده در زمان ظهور امام مهدی عجل الله تعالی فرجه الشریف، محقّق خواهد شد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اللّه الَّذِینَ آمَنُوا مِنکُمْ وَعَمِلُوا الصَّالِحَاتِ لَیسْتَخْلِفَنَّهُم فِی الأرض کَمَا </w:t>
      </w:r>
      <w:bookmarkStart w:id="200" w:name="pg4547_34710"/>
    </w:p>
    <w:p>
      <w:pPr>
        <w:pStyle w:val="BookText"/>
        <w:rPr/>
      </w:pPr>
      <w:bookmarkEnd w:id="200"/>
      <w:r>
        <w:rPr>
          <w:rFonts w:ascii="Amiri" w:hAnsi="Amiri" w:eastAsia="Amiri" w:cs="Amiri"/>
          <w:color w:val="111111"/>
          <w:sz w:val="28"/>
          <w:sz w:val="28"/>
          <w:szCs w:val="28"/>
          <w:rtl w:val="true"/>
          <w:lang w:bidi="ar-SA"/>
        </w:rPr>
        <w:t>اسْتَخْلَفَ الَّذِینَ مِن قَبْلِهِمْ</w:t>
      </w:r>
      <w:r>
        <w:rPr>
          <w:rFonts w:eastAsia="Amiri" w:cs="Amiri" w:ascii="Amiri" w:hAnsi="Amiri"/>
          <w:color w:val="111111"/>
          <w:sz w:val="28"/>
          <w:szCs w:val="28"/>
          <w:rtl w:val="true"/>
          <w:lang w:bidi="ar-SA"/>
        </w:rPr>
        <w:t xml:space="preserve">...» </w:t>
      </w:r>
      <w:r>
        <w:rPr>
          <w:rStyle w:val="FootnoteAnchor"/>
          <w:rtl w:val="true"/>
        </w:rPr>
        <w:footnoteReference w:id="205"/>
      </w:r>
    </w:p>
    <w:p>
      <w:pPr>
        <w:pStyle w:val="Heading6"/>
        <w:numPr>
          <w:ilvl w:val="5"/>
          <w:numId w:val="1"/>
        </w:numPr>
        <w:rPr/>
      </w:pPr>
      <w:bookmarkStart w:id="201" w:name="__RefHeading___Toc982665_3644566090"/>
      <w:bookmarkStart w:id="202" w:name="_Toc77"/>
      <w:bookmarkEnd w:id="201"/>
      <w:r>
        <w:rPr>
          <w:rtl w:val="true"/>
        </w:rPr>
        <w:t xml:space="preserve">بحث تفسیری </w:t>
      </w:r>
      <w:r>
        <w:rPr>
          <w:rtl w:val="true"/>
        </w:rPr>
        <w:t>(</w:t>
      </w:r>
      <w:r>
        <w:rPr>
          <w:rtl w:val="true"/>
        </w:rPr>
        <w:t>آیه استخلاف</w:t>
      </w:r>
      <w:r>
        <w:rPr>
          <w:rtl w:val="true"/>
        </w:rPr>
        <w:t>)</w:t>
      </w:r>
      <w:bookmarkEnd w:id="202"/>
    </w:p>
    <w:p>
      <w:pPr>
        <w:pStyle w:val="Heading6"/>
        <w:numPr>
          <w:ilvl w:val="5"/>
          <w:numId w:val="1"/>
        </w:numPr>
        <w:rPr/>
      </w:pPr>
      <w:bookmarkStart w:id="203" w:name="__RefHeading___Toc982667_3644566090"/>
      <w:bookmarkStart w:id="204" w:name="_Toc78"/>
      <w:bookmarkEnd w:id="203"/>
      <w:r>
        <w:rPr>
          <w:rtl w:val="true"/>
        </w:rPr>
        <w:t>گزارش اجمالی دیدگاه مفسّران</w:t>
      </w:r>
      <w:bookmarkEnd w:id="204"/>
    </w:p>
    <w:p>
      <w:pPr>
        <w:pStyle w:val="BookText"/>
        <w:rPr/>
      </w:pPr>
      <w:r>
        <w:rPr>
          <w:rFonts w:ascii="IRNazanin" w:hAnsi="IRNazanin" w:eastAsia="IRNazanin"/>
          <w:color w:val="111111"/>
          <w:sz w:val="28"/>
          <w:sz w:val="28"/>
          <w:szCs w:val="28"/>
          <w:rtl w:val="true"/>
          <w:lang w:bidi="fa-IR"/>
        </w:rPr>
        <w:t>در این‌که این وعده مربوط به تمامی امّت اسلام و یا مؤمنان زمان پیامبر صلی الله علیه و آله و سلم است و این‌که این وعده محقّق شده یا تحقّق آن در زمان امام مهدی صلی الله علیه و آله و سلم تحقّق خواهد یافت، دو دیدگاه در میان مفسّران اهل‌سنّت وجود دارد و بنابر یک نظریه، این وعده اگر چه در زمان پیامبر صلی الله علیه و آله و سلم و صحابه محقّق شده؛ امّا تحقّق کامل آن در زمان ظهور امام مهدی عجل الله تعالی فرجه الشریف،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از ائمه‌شان روایت کرده‌اند که این آیه بشارت به ظهور امام مهدی عجل الله تعالی فرجه الشریف و استخلاف ایشان در زمین است؛ سپس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انگیزه‌های شیعی در این تفسیر ظاهر است، و حال آن‌که در آیه سخن از گسترش اسلام است و هرگز قابلیت این تفسیر شیعی را ندارد</w:t>
      </w:r>
      <w:r>
        <w:rPr>
          <w:rFonts w:eastAsia="IRNazanin" w:cs="IRNazanin"/>
          <w:color w:val="111111"/>
          <w:sz w:val="28"/>
          <w:szCs w:val="28"/>
          <w:rtl w:val="true"/>
          <w:lang w:bidi="fa-IR"/>
        </w:rPr>
        <w:t xml:space="preserve">. </w:t>
      </w:r>
      <w:r>
        <w:rPr>
          <w:rStyle w:val="FootnoteAnchor"/>
          <w:rtl w:val="true"/>
        </w:rPr>
        <w:footnoteReference w:id="206"/>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مظهری نیز ضمن تفسیر آیه به دیدگاه آخرالزّمانی شیعه تاخته و ظهور دین را منحصر در همان صدر اسلام می‌داند، نه در زمان امام مهدی عجل الله تعالی فرجه الشریف و حکومت چند ساله ایشان</w:t>
      </w:r>
      <w:r>
        <w:rPr>
          <w:rFonts w:eastAsia="IRNazanin" w:cs="IRNazanin"/>
          <w:color w:val="111111"/>
          <w:sz w:val="28"/>
          <w:szCs w:val="28"/>
          <w:rtl w:val="true"/>
          <w:lang w:bidi="fa-IR"/>
        </w:rPr>
        <w:t xml:space="preserve">. </w:t>
      </w:r>
      <w:r>
        <w:rPr>
          <w:rStyle w:val="FootnoteAnchor"/>
          <w:rtl w:val="true"/>
        </w:rPr>
        <w:footnoteReference w:id="207"/>
      </w:r>
      <w:bookmarkStart w:id="205" w:name="pg4547_34711"/>
    </w:p>
    <w:p>
      <w:pPr>
        <w:pStyle w:val="BookText"/>
        <w:rPr/>
      </w:pPr>
      <w:bookmarkEnd w:id="205"/>
      <w:r>
        <w:rPr>
          <w:rFonts w:ascii="IRNazanin" w:hAnsi="IRNazanin" w:eastAsia="IRNazanin"/>
          <w:color w:val="111111"/>
          <w:sz w:val="28"/>
          <w:sz w:val="28"/>
          <w:szCs w:val="28"/>
          <w:rtl w:val="true"/>
          <w:lang w:bidi="fa-IR"/>
        </w:rPr>
        <w:t xml:space="preserve">برای پاسخ به این سخنان بایسته است که واژه‌های مطرح شده در آیه با دقت بیشتری بررسی شود </w:t>
      </w:r>
      <w:r>
        <w:rPr>
          <w:rFonts w:eastAsia="IRNazanin" w:cs="IRNazanin"/>
          <w:color w:val="111111"/>
          <w:sz w:val="28"/>
          <w:szCs w:val="28"/>
          <w:rtl w:val="true"/>
          <w:lang w:bidi="fa-IR"/>
        </w:rPr>
        <w:t>.</w:t>
      </w:r>
    </w:p>
    <w:p>
      <w:pPr>
        <w:pStyle w:val="Heading6"/>
        <w:numPr>
          <w:ilvl w:val="5"/>
          <w:numId w:val="1"/>
        </w:numPr>
        <w:rPr/>
      </w:pPr>
      <w:bookmarkStart w:id="206" w:name="__RefHeading___Toc982669_3644566090"/>
      <w:bookmarkStart w:id="207" w:name="_Toc79"/>
      <w:bookmarkEnd w:id="206"/>
      <w:r>
        <w:rPr>
          <w:rtl w:val="true"/>
        </w:rPr>
        <w:t>جهات بحث در آیه استخلاف</w:t>
      </w:r>
      <w:bookmarkEnd w:id="207"/>
    </w:p>
    <w:p>
      <w:pPr>
        <w:pStyle w:val="BookText"/>
        <w:rPr/>
      </w:pPr>
      <w:r>
        <w:rPr>
          <w:rFonts w:ascii="Amiri" w:hAnsi="Amiri" w:eastAsia="Amiri" w:cs="Amiri"/>
          <w:color w:val="111111"/>
          <w:sz w:val="28"/>
          <w:sz w:val="28"/>
          <w:szCs w:val="28"/>
          <w:rtl w:val="true"/>
          <w:lang w:bidi="ar-SA"/>
        </w:rPr>
        <w:t xml:space="preserve">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لَیسْتَخْلِفَنَّهُم</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استفعال از ریشه خلف به معنی آمدن چیزی به عنوان قائم مقام چیز اول </w:t>
      </w:r>
      <w:r>
        <w:rPr>
          <w:rStyle w:val="FootnoteAnchor"/>
          <w:rtl w:val="true"/>
        </w:rPr>
        <w:footnoteReference w:id="208"/>
      </w:r>
      <w:r>
        <w:rPr>
          <w:rFonts w:ascii="IRNazanin" w:hAnsi="IRNazanin" w:eastAsia="IRNazanin"/>
          <w:color w:val="111111"/>
          <w:sz w:val="28"/>
          <w:sz w:val="28"/>
          <w:szCs w:val="28"/>
          <w:rtl w:val="true"/>
          <w:lang w:bidi="fa-IR"/>
        </w:rPr>
        <w:t xml:space="preserve">یا آمدن چیزی در پشت چیزی </w:t>
      </w:r>
      <w:r>
        <w:rPr>
          <w:rStyle w:val="FootnoteAnchor"/>
          <w:rtl w:val="true"/>
        </w:rPr>
        <w:footnoteReference w:id="209"/>
      </w:r>
      <w:r>
        <w:rPr>
          <w:rFonts w:ascii="IRNazanin" w:hAnsi="IRNazanin" w:eastAsia="IRNazanin"/>
          <w:color w:val="111111"/>
          <w:sz w:val="28"/>
          <w:sz w:val="28"/>
          <w:szCs w:val="28"/>
          <w:rtl w:val="true"/>
          <w:lang w:bidi="fa-IR"/>
        </w:rPr>
        <w:t>یا تغییر و دگرگونی است</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 xml:space="preserve">اهل لغت، استخلاف را به معنی قرار دادن خلیفه </w:t>
      </w:r>
      <w:r>
        <w:rPr>
          <w:rStyle w:val="FootnoteAnchor"/>
          <w:rtl w:val="true"/>
        </w:rPr>
        <w:footnoteReference w:id="211"/>
      </w:r>
      <w:r>
        <w:rPr>
          <w:rFonts w:ascii="IRNazanin" w:hAnsi="IRNazanin" w:eastAsia="IRNazanin"/>
          <w:color w:val="111111"/>
          <w:sz w:val="28"/>
          <w:sz w:val="28"/>
          <w:szCs w:val="28"/>
          <w:rtl w:val="true"/>
          <w:lang w:bidi="fa-IR"/>
        </w:rPr>
        <w:t xml:space="preserve">و نائب گرفته‌اند؛ </w:t>
      </w:r>
      <w:r>
        <w:rPr>
          <w:rStyle w:val="FootnoteAnchor"/>
          <w:rtl w:val="true"/>
        </w:rPr>
        <w:footnoteReference w:id="212"/>
      </w:r>
      <w:r>
        <w:rPr>
          <w:rFonts w:ascii="IRNazanin" w:hAnsi="IRNazanin" w:eastAsia="IRNazanin"/>
          <w:color w:val="111111"/>
          <w:sz w:val="28"/>
          <w:sz w:val="28"/>
          <w:szCs w:val="28"/>
          <w:rtl w:val="true"/>
          <w:lang w:bidi="fa-IR"/>
        </w:rPr>
        <w:t>و راغب برای علت استخلاف چهار وجه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مستخلَف، مرگ مستخلَف، عجز مستخلَف و تشریف و اعطای شرافت و مقام به مستخلِف</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w:t>
      </w:r>
    </w:p>
    <w:p>
      <w:pPr>
        <w:pStyle w:val="BookText"/>
        <w:rPr/>
      </w:pPr>
      <w:r>
        <w:rPr>
          <w:rFonts w:ascii="IRNazanin" w:hAnsi="IRNazanin" w:eastAsia="IRNazanin"/>
          <w:color w:val="111111"/>
          <w:sz w:val="28"/>
          <w:sz w:val="28"/>
          <w:szCs w:val="28"/>
          <w:rtl w:val="true"/>
          <w:lang w:bidi="fa-IR"/>
        </w:rPr>
        <w:t>استخلاف در قرآن، اعطای شرافت و مقام به مستخلِف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شریفه مراد این است که مستضعفان بعد از هلاک و نابودی مستکبران و ظالمان، به جای آن‌ها خواهند آمد و حکومت جهانی از آن ایشان خواهد شد و این یک مقام و شرافتی است که خداوند به آن‌ها در آخرالزّمان اعطاء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لَیمَکِّنَنَّ</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تفعیل از ریشه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لانه جانوران </w:t>
      </w:r>
      <w:r>
        <w:rPr>
          <w:rStyle w:val="FootnoteAnchor"/>
          <w:rtl w:val="true"/>
        </w:rPr>
        <w:footnoteReference w:id="2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این‌که در آن ارامش و سکون و استقرار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تمکن و تمکین به معنی جای‌گیری و ثبات، </w:t>
      </w:r>
      <w:r>
        <w:rPr>
          <w:rStyle w:val="FootnoteAnchor"/>
          <w:rtl w:val="true"/>
        </w:rPr>
        <w:footnoteReference w:id="215"/>
      </w:r>
      <w:r>
        <w:rPr>
          <w:rFonts w:ascii="IRNazanin" w:hAnsi="IRNazanin" w:eastAsia="IRNazanin"/>
          <w:color w:val="111111"/>
          <w:sz w:val="28"/>
          <w:sz w:val="28"/>
          <w:szCs w:val="28"/>
          <w:rtl w:val="true"/>
          <w:lang w:bidi="fa-IR"/>
        </w:rPr>
        <w:t xml:space="preserve">قدرت و توان </w:t>
      </w:r>
      <w:r>
        <w:rPr>
          <w:rStyle w:val="FootnoteAnchor"/>
          <w:rtl w:val="true"/>
        </w:rPr>
        <w:footnoteReference w:id="216"/>
      </w:r>
      <w:r>
        <w:rPr>
          <w:rFonts w:ascii="IRNazanin" w:hAnsi="IRNazanin" w:eastAsia="IRNazanin"/>
          <w:color w:val="111111"/>
          <w:sz w:val="28"/>
          <w:sz w:val="28"/>
          <w:szCs w:val="28"/>
          <w:rtl w:val="true"/>
          <w:lang w:bidi="fa-IR"/>
        </w:rPr>
        <w:t xml:space="preserve">و پیروزی </w:t>
      </w:r>
      <w:r>
        <w:rPr>
          <w:rStyle w:val="FootnoteAnchor"/>
          <w:rtl w:val="true"/>
        </w:rPr>
        <w:footnoteReference w:id="21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آیه چه یمکنن را به معنای جای‌گیری و ثبات بدانیم و چه به معنای اعطای قدرت و چه پیروزی در هر حال مقصود استقرار و ثبات و قدرت یافتن دین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این‌که مراد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سرزمین حجاز است </w:t>
      </w:r>
      <w:r>
        <w:rPr>
          <w:rStyle w:val="FootnoteAnchor"/>
          <w:rtl w:val="true"/>
        </w:rPr>
        <w:footnoteReference w:id="218"/>
      </w:r>
      <w:r>
        <w:rPr>
          <w:rFonts w:ascii="IRNazanin" w:hAnsi="IRNazanin" w:eastAsia="IRNazanin"/>
          <w:color w:val="111111"/>
          <w:sz w:val="28"/>
          <w:sz w:val="28"/>
          <w:szCs w:val="28"/>
          <w:rtl w:val="true"/>
          <w:lang w:bidi="fa-IR"/>
        </w:rPr>
        <w:t xml:space="preserve">یا کل کره زمین، </w:t>
      </w:r>
      <w:r>
        <w:rPr>
          <w:rStyle w:val="FootnoteAnchor"/>
          <w:rtl w:val="true"/>
        </w:rPr>
        <w:footnoteReference w:id="219"/>
      </w:r>
      <w:r>
        <w:rPr>
          <w:rFonts w:ascii="IRNazanin" w:hAnsi="IRNazanin" w:eastAsia="IRNazanin"/>
          <w:color w:val="111111"/>
          <w:sz w:val="28"/>
          <w:sz w:val="28"/>
          <w:szCs w:val="28"/>
          <w:rtl w:val="true"/>
          <w:lang w:bidi="fa-IR"/>
        </w:rPr>
        <w:t xml:space="preserve">اختلاف است و حق این است که کل زمین مشمول این وعده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 استغراق و جنس است و شامل کل کره خاکی است و تخصیص آن به موضعی خاص از زمین نیاز به قرینه دارد</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 xml:space="preserve">البته بعضی از مفسّرین اهل‌سنّت چون معتقدند این وعده در زمان پیامبر صلی الله علیه و آله و سلم و خلفاء محقّق شده است، اصرار دارند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ذهنی و </w:t>
      </w:r>
      <w:bookmarkStart w:id="208" w:name="pg4547_34714"/>
    </w:p>
    <w:p>
      <w:pPr>
        <w:pStyle w:val="BookText"/>
        <w:rPr/>
      </w:pPr>
      <w:bookmarkEnd w:id="208"/>
      <w:r>
        <w:rPr>
          <w:rFonts w:ascii="IRNazanin" w:hAnsi="IRNazanin" w:eastAsia="IRNazanin"/>
          <w:color w:val="111111"/>
          <w:sz w:val="28"/>
          <w:sz w:val="28"/>
          <w:szCs w:val="28"/>
          <w:rtl w:val="true"/>
          <w:lang w:bidi="fa-IR"/>
        </w:rPr>
        <w:t>مراد سرزمین مکّه، حجاز و یا بخشی است که به تصرف لشکر اسلام درآمده است</w:t>
      </w:r>
      <w:r>
        <w:rPr>
          <w:rFonts w:eastAsia="IRNazanin" w:cs="IRNazanin"/>
          <w:color w:val="111111"/>
          <w:sz w:val="28"/>
          <w:szCs w:val="28"/>
          <w:rtl w:val="true"/>
          <w:lang w:bidi="fa-IR"/>
        </w:rPr>
        <w:t>.</w:t>
      </w:r>
    </w:p>
    <w:p>
      <w:pPr>
        <w:pStyle w:val="Heading6"/>
        <w:numPr>
          <w:ilvl w:val="5"/>
          <w:numId w:val="1"/>
        </w:numPr>
        <w:rPr/>
      </w:pPr>
      <w:bookmarkStart w:id="209" w:name="__RefHeading___Toc982671_3644566090"/>
      <w:bookmarkStart w:id="210" w:name="_Toc80"/>
      <w:bookmarkEnd w:id="209"/>
      <w:r>
        <w:rPr>
          <w:rtl w:val="true"/>
        </w:rPr>
        <w:t>مخاطب آیه و تحقّق وعده</w:t>
      </w:r>
      <w:bookmarkEnd w:id="210"/>
    </w:p>
    <w:p>
      <w:pPr>
        <w:pStyle w:val="BookText"/>
        <w:rPr/>
      </w:pPr>
      <w:r>
        <w:rPr>
          <w:rFonts w:ascii="IRNazanin" w:hAnsi="IRNazanin" w:eastAsia="IRNazanin"/>
          <w:color w:val="111111"/>
          <w:sz w:val="28"/>
          <w:sz w:val="28"/>
          <w:szCs w:val="28"/>
          <w:rtl w:val="true"/>
          <w:lang w:bidi="fa-IR"/>
        </w:rPr>
        <w:t>مخاطب آیه کیست و آیا این وعده محقّق شده، یا در آینده محقّق خواهد شد؟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 مفسّران اهل‌سنّت بر این باورند که خطاب آیه مربوط به حاضران در زمان پیامبر صلی الله علیه و آله و سلم است و خطاب به عموم جامعه اسلامی نیست و این وعده در زمان پیامبر صلی الله علیه و آله و سلم و بعد از آن در زمان خلفاء محقّق شده است</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ایشان برای اثبات نظریه خود به فتوحات زمان خلفاء اشاره می‌نمایند </w:t>
      </w:r>
      <w:r>
        <w:rPr>
          <w:rStyle w:val="FootnoteAnchor"/>
          <w:rtl w:val="true"/>
        </w:rPr>
        <w:footnoteReference w:id="222"/>
      </w:r>
      <w:r>
        <w:rPr>
          <w:rFonts w:ascii="IRNazanin" w:hAnsi="IRNazanin" w:eastAsia="IRNazanin"/>
          <w:color w:val="111111"/>
          <w:sz w:val="28"/>
          <w:sz w:val="28"/>
          <w:szCs w:val="28"/>
          <w:rtl w:val="true"/>
          <w:lang w:bidi="fa-IR"/>
        </w:rPr>
        <w:t xml:space="preserve">و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 مِنکُمْ وَعَمِلُوا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حقّانیت خلفاء و مرضیّ پروردگار بودن ایشان را استفاده می‌کنند</w:t>
      </w:r>
      <w:r>
        <w:rPr>
          <w:rFonts w:eastAsia="IRNazanin" w:cs="IRNazanin"/>
          <w:color w:val="111111"/>
          <w:sz w:val="28"/>
          <w:szCs w:val="28"/>
          <w:rtl w:val="true"/>
          <w:lang w:bidi="fa-IR"/>
        </w:rPr>
        <w:t xml:space="preserve">. </w:t>
      </w:r>
      <w:r>
        <w:rPr>
          <w:rStyle w:val="FootnoteAnchor"/>
          <w:rtl w:val="true"/>
        </w:rPr>
        <w:footnoteReference w:id="223"/>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عده‌ای نیز بر این باورند که این وعده اگر چه در زمان پیامبر صلی الله علیه و آله و سلم و خلفاء تا حدودی محقّق شده است؛ امّا مخاطب آیه کل جامعه اسلامی است </w:t>
      </w:r>
      <w:r>
        <w:rPr>
          <w:rStyle w:val="FootnoteAnchor"/>
          <w:rtl w:val="true"/>
        </w:rPr>
        <w:footnoteReference w:id="224"/>
      </w:r>
      <w:r>
        <w:rPr>
          <w:rFonts w:ascii="IRNazanin" w:hAnsi="IRNazanin" w:eastAsia="IRNazanin"/>
          <w:color w:val="111111"/>
          <w:sz w:val="28"/>
          <w:sz w:val="28"/>
          <w:szCs w:val="28"/>
          <w:rtl w:val="true"/>
          <w:lang w:bidi="fa-IR"/>
        </w:rPr>
        <w:t xml:space="preserve">و برخی دیگر نیز معتقدند این سنّت الهی تا قیامت ادامه </w:t>
      </w:r>
    </w:p>
    <w:p>
      <w:pPr>
        <w:pStyle w:val="BookText"/>
        <w:rPr/>
      </w:pPr>
      <w:r>
        <w:rPr>
          <w:rFonts w:ascii="IRNazanin" w:hAnsi="IRNazanin" w:eastAsia="IRNazanin"/>
          <w:color w:val="111111"/>
          <w:sz w:val="28"/>
          <w:sz w:val="28"/>
          <w:szCs w:val="28"/>
          <w:rtl w:val="true"/>
          <w:lang w:bidi="fa-IR"/>
        </w:rPr>
        <w:t xml:space="preserve">دارد </w:t>
      </w:r>
      <w:r>
        <w:rPr>
          <w:rStyle w:val="FootnoteAnchor"/>
          <w:rtl w:val="true"/>
        </w:rPr>
        <w:footnoteReference w:id="225"/>
      </w:r>
      <w:r>
        <w:rPr>
          <w:rFonts w:ascii="IRNazanin" w:hAnsi="IRNazanin" w:eastAsia="IRNazanin"/>
          <w:color w:val="111111"/>
          <w:sz w:val="28"/>
          <w:sz w:val="28"/>
          <w:szCs w:val="28"/>
          <w:rtl w:val="true"/>
          <w:lang w:bidi="fa-IR"/>
        </w:rPr>
        <w:t>و گروه دیگر نیز بر این باورند که این مهم در زمان امام مهدی عجل الله تعالی فرجه الشریف، به صورت جامع و کامل، محقّق خواهد شد</w:t>
      </w:r>
      <w:r>
        <w:rPr>
          <w:rFonts w:eastAsia="IRNazanin" w:cs="IRNazanin"/>
          <w:color w:val="111111"/>
          <w:sz w:val="28"/>
          <w:szCs w:val="28"/>
          <w:rtl w:val="true"/>
          <w:lang w:bidi="fa-IR"/>
        </w:rPr>
        <w:t xml:space="preserve">. </w:t>
      </w:r>
      <w:r>
        <w:rPr>
          <w:rStyle w:val="FootnoteAnchor"/>
          <w:rtl w:val="true"/>
        </w:rPr>
        <w:footnoteReference w:id="226"/>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می‌گویند این وعده و تحقّق آن مربوط به جامعه زمان پیامبر صلی الله علیه و آله و سلم است و در زمان آینده محقّق نخواهد شد،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استشهاد کرده و می‌گویند چون به لفظ خطاب بیان شده است، لازم است این وعده در </w:t>
      </w:r>
    </w:p>
    <w:p>
      <w:pPr>
        <w:pStyle w:val="BookText"/>
        <w:rPr/>
      </w:pPr>
      <w:r>
        <w:rPr>
          <w:rFonts w:ascii="IRNazanin" w:hAnsi="IRNazanin" w:eastAsia="IRNazanin"/>
          <w:color w:val="111111"/>
          <w:sz w:val="28"/>
          <w:sz w:val="28"/>
          <w:szCs w:val="28"/>
          <w:rtl w:val="true"/>
          <w:lang w:bidi="fa-IR"/>
        </w:rPr>
        <w:t>مورد مخاطبان آن تحقّق یابد و البته تحقّق یافته است و ادامه می‌دهند که چون امام مهدی عجل الله تعالی فرجه الشریف در زمان این خطاب نبوده است پس وعده مربوط به حکومت ایشان نیست</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در پاسخ ایشان باید گفت اگر چه در آیه لفظ خطابی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 امّا نمی‌توان گفت که مختص به حاضران در زمان وحی و مشافهین به خطاب است، همان‌طور که در سایر خطاب‌های قرآنی، نمی‌توان این تخصیص را پذیرفت، تنها چیزی که می‌توان قبول کرد این است که در خطاب‌های قرآنی حاضران در زمان خطاب، مصادیق روشن آن هستند؛ امّا در صورت عدم قرینه، اصل بر آن است که خطاب‌های قرآنی عام است و تمام امّت اسلام را شامل می‌شود</w:t>
      </w:r>
      <w:r>
        <w:rPr>
          <w:rFonts w:eastAsia="IRNazanin" w:cs="IRNazanin"/>
          <w:color w:val="111111"/>
          <w:sz w:val="28"/>
          <w:szCs w:val="28"/>
          <w:rtl w:val="true"/>
          <w:lang w:bidi="fa-IR"/>
        </w:rPr>
        <w:t xml:space="preserve">. </w:t>
      </w:r>
      <w:r>
        <w:rPr>
          <w:rStyle w:val="FootnoteAnchor"/>
          <w:rtl w:val="true"/>
        </w:rPr>
        <w:footnoteReference w:id="228"/>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مراد آن دسته که این وعده را مربوط به زمان پیامبر صلی الله علیه و آله و سلم و صحابه می‌دانند این باشد که این استخلاف تنها در زمان ایشان در یک نوبت به وقوع پیوسته و دیگر بار محقّق نخواهد شد؛ 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معنی کلمه استخلاف در پی آمدن باشد، به این معنی که امّت اسلام جایگزین امم قبل شده، بعد از ایشان ظهور کرده است، کلام صحیحی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امّت اسلام بعد از امّت‌های دیگر آمده و در جای ایشان مستقر شده است و با یک بار </w:t>
      </w:r>
    </w:p>
    <w:p>
      <w:pPr>
        <w:pStyle w:val="BookText"/>
        <w:rPr/>
      </w:pPr>
      <w:r>
        <w:rPr>
          <w:rFonts w:ascii="IRNazanin" w:hAnsi="IRNazanin" w:eastAsia="IRNazanin"/>
          <w:color w:val="111111"/>
          <w:sz w:val="28"/>
          <w:sz w:val="28"/>
          <w:szCs w:val="28"/>
          <w:rtl w:val="true"/>
          <w:lang w:bidi="fa-IR"/>
        </w:rPr>
        <w:t xml:space="preserve">استقرار دین اسلام، وعده الهی محقّق شده و دیگر امکان جایگزینی در مرحله بعد نیست چون تحصیل حاصل است؛ امّا اراده این معنی از استخلاف، با سیاق آیه سازگاری ندارد؛ زیرا آیه تنها درصدد بیان یک سیر طبیعی زندگی و جایگزینی امم در جای هم‌دیگر نیست، بلکه آیه علاوه بر وعده جایگزینی؛ استقرار حکومت اسلامی در کل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جانشینی صالحان به عنوان حاکمان این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مِنکُمْ وَعَمِلُوا الصَّالِحَاتِ لَیَسْتَخْلِفَنَّهُم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امنیت عمومی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وَلَیُبَدِّلَنَّهُم مِّن بَعْدِ خَوْفِهِمْ أَمْنًا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بین رفتن تمامی مظاهر</w:t>
      </w:r>
    </w:p>
    <w:p>
      <w:pPr>
        <w:pStyle w:val="BookText"/>
        <w:rPr/>
      </w:pPr>
      <w:r>
        <w:rPr>
          <w:rFonts w:ascii="IRNazanin" w:hAnsi="IRNazanin" w:eastAsia="IRNazanin"/>
          <w:color w:val="111111"/>
          <w:sz w:val="28"/>
          <w:sz w:val="28"/>
          <w:szCs w:val="28"/>
          <w:rtl w:val="true"/>
          <w:lang w:bidi="fa-IR"/>
        </w:rPr>
        <w:t xml:space="preserve">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یُشْرِکُونَ بِی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دنبال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اسلام در زمان پیامبر صلی الله علیه و آله و سلم ظهور و بروز پیدا کرد و نشر آن در اواخر عمر مبارک ایشان به اوج رسید و در</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 خلفاء ادامه پیدا کرد؛ امّا به صورت کامل محقّق نشد و استقرار نداشت در حالی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وَلَیُبَدِّلَنَّهُم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مفهوم استقرار و ثبات است</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این استقرار در زمان پیامبر صلی الله علیه و آله و سلم در کل زمین و با نابودی کامل شرک و بت‌پرستی همراه نبوده است، در آن زمان مشرکانی وجود داشته است هم‌چنان‌که امروز هم هست و در نتیجه امنیّت عمومی در کل دنیا محقّق نشد هم‌چنان‌که امروز هم محقّق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قطب در مورد شرائط استخلاف در زمین، به عنوان وعده الهی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استخلاف تنها کشورگشایی و قهر و غلبه و از بین بردن نیست، بلکه لازم است با سازندگی و اصلاح مادی و معنوی و تعالی نظام بشریت همراه </w:t>
      </w:r>
      <w:bookmarkStart w:id="211" w:name="pg4547_34719"/>
    </w:p>
    <w:p>
      <w:pPr>
        <w:pStyle w:val="BookText"/>
        <w:rPr/>
      </w:pPr>
      <w:bookmarkEnd w:id="211"/>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بنابراین نمی‌توان فتوحات صدر اسلام را مصداق استخلاف حقیقی دانست زیرا سازندگی مادی و معنوی که طبق گفته سید قطب لازمه استخلاف است، مجال تحقق نداشت</w:t>
      </w:r>
      <w:r>
        <w:rPr>
          <w:rFonts w:eastAsia="IRNazanin" w:cs="IRNazanin"/>
          <w:color w:val="111111"/>
          <w:sz w:val="28"/>
          <w:szCs w:val="28"/>
          <w:rtl w:val="true"/>
          <w:lang w:bidi="fa-IR"/>
        </w:rPr>
        <w:t>.</w:t>
      </w:r>
    </w:p>
    <w:p>
      <w:pPr>
        <w:pStyle w:val="Heading6"/>
        <w:numPr>
          <w:ilvl w:val="5"/>
          <w:numId w:val="1"/>
        </w:numPr>
        <w:rPr/>
      </w:pPr>
      <w:bookmarkStart w:id="212" w:name="__RefHeading___Toc982673_3644566090"/>
      <w:bookmarkStart w:id="213" w:name="_Toc81"/>
      <w:bookmarkEnd w:id="212"/>
      <w:r>
        <w:rPr>
          <w:rtl w:val="true"/>
        </w:rPr>
        <w:t>جمع‌بندی و نتیجه‌گیری آیه</w:t>
      </w:r>
      <w:bookmarkEnd w:id="213"/>
    </w:p>
    <w:p>
      <w:pPr>
        <w:pStyle w:val="BookText"/>
        <w:rPr/>
      </w:pPr>
      <w:r>
        <w:rPr>
          <w:rFonts w:ascii="IRNazanin" w:hAnsi="IRNazanin" w:eastAsia="IRNazanin"/>
          <w:color w:val="111111"/>
          <w:sz w:val="28"/>
          <w:sz w:val="28"/>
          <w:szCs w:val="28"/>
          <w:rtl w:val="true"/>
          <w:lang w:bidi="fa-IR"/>
        </w:rPr>
        <w:t>وعده خداوند به استخلاف امت اسلامی و خطاب آیه عام است و این وعده الهی اگر چه در برهه‌هایی از زمان تحقق جزئی داشته اما تاکنون به‌طور کامل عینیت نیافته است و در زمان مهدی موعود عجل الله تعالی فرجه الشریف، به‌طور کامل جامه عمل خواهد پوشید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لَنُذِیقَنَّهُمْ مِنَ الْعَذابِ الْأَدْنی دُونَ الْعَذابِ الْأَکْبَرِ لَعَلَّهُمْ یَرْجِعُونَ</w:t>
      </w:r>
      <w:r>
        <w:rPr>
          <w:rFonts w:eastAsia="Amiri" w:cs="Amiri" w:ascii="Amiri" w:hAnsi="Amiri"/>
          <w:color w:val="111111"/>
          <w:sz w:val="28"/>
          <w:szCs w:val="28"/>
          <w:rtl w:val="true"/>
          <w:lang w:bidi="ar-SA"/>
        </w:rPr>
        <w:t xml:space="preserve">» </w:t>
      </w:r>
      <w:r>
        <w:rPr>
          <w:rStyle w:val="FootnoteAnchor"/>
          <w:rtl w:val="true"/>
        </w:rPr>
        <w:footnoteReference w:id="231"/>
      </w:r>
    </w:p>
    <w:p>
      <w:pPr>
        <w:pStyle w:val="Heading6"/>
        <w:numPr>
          <w:ilvl w:val="5"/>
          <w:numId w:val="1"/>
        </w:numPr>
        <w:rPr/>
      </w:pPr>
      <w:bookmarkStart w:id="214" w:name="__RefHeading___Toc982675_3644566090"/>
      <w:bookmarkStart w:id="215" w:name="_Toc82"/>
      <w:bookmarkEnd w:id="214"/>
      <w:r>
        <w:rPr>
          <w:rtl w:val="true"/>
        </w:rPr>
        <w:t>بحث تفسیری</w:t>
      </w:r>
      <w:bookmarkEnd w:id="215"/>
    </w:p>
    <w:p>
      <w:pPr>
        <w:pStyle w:val="Heading6"/>
        <w:numPr>
          <w:ilvl w:val="5"/>
          <w:numId w:val="1"/>
        </w:numPr>
        <w:rPr/>
      </w:pPr>
      <w:bookmarkStart w:id="216" w:name="__RefHeading___Toc982677_3644566090"/>
      <w:bookmarkStart w:id="217" w:name="_Toc83"/>
      <w:bookmarkEnd w:id="216"/>
      <w:r>
        <w:rPr>
          <w:rtl w:val="true"/>
        </w:rPr>
        <w:t>گزارش اجمالی دیدگاه مفسّران</w:t>
      </w:r>
      <w:bookmarkEnd w:id="217"/>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مشهور بین مفسّران این است‌که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الْعَذَابِ الأدْنَی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عذاب‌ها و مصائب دنیوی و مصداق عذاب اکبر در این آیه عذاب روز قیامت است؛ امّا عذاب کافران و ظالمان در هنگام ظهور امام مهدی عجل الله تعالی فرجه الشریف، نیز می‌تواند مصداق عذاب اکبر باشد این نظریه مورد اشاره بعضی از مفسّران اهل‌سنّت نیز هست</w:t>
      </w:r>
      <w:r>
        <w:rPr>
          <w:rFonts w:eastAsia="IRNazanin" w:cs="IRNazanin"/>
          <w:color w:val="111111"/>
          <w:sz w:val="28"/>
          <w:szCs w:val="28"/>
          <w:rtl w:val="true"/>
          <w:lang w:bidi="fa-IR"/>
        </w:rPr>
        <w:t xml:space="preserve">. </w:t>
      </w:r>
      <w:r>
        <w:rPr>
          <w:rStyle w:val="FootnoteAnchor"/>
          <w:rtl w:val="true"/>
        </w:rPr>
        <w:footnoteReference w:id="232"/>
      </w:r>
      <w:bookmarkStart w:id="218" w:name="pg4547_34720"/>
    </w:p>
    <w:p>
      <w:pPr>
        <w:pStyle w:val="Heading6"/>
        <w:numPr>
          <w:ilvl w:val="5"/>
          <w:numId w:val="1"/>
        </w:numPr>
        <w:rPr/>
      </w:pPr>
      <w:bookmarkStart w:id="219" w:name="__RefHeading___Toc982679_3644566090"/>
      <w:bookmarkStart w:id="220" w:name="_Toc84"/>
      <w:bookmarkEnd w:id="218"/>
      <w:bookmarkEnd w:id="219"/>
      <w:r>
        <w:rPr>
          <w:rtl w:val="true"/>
        </w:rPr>
        <w:t>جهات بحث در آیه</w:t>
      </w:r>
      <w:bookmarkEnd w:id="220"/>
    </w:p>
    <w:p>
      <w:pPr>
        <w:pStyle w:val="BookText"/>
        <w:rPr/>
      </w:pPr>
      <w:r>
        <w:rPr>
          <w:rFonts w:ascii="IRNazanin" w:hAnsi="IRNazanin" w:eastAsia="IRNazanin"/>
          <w:color w:val="111111"/>
          <w:sz w:val="28"/>
          <w:sz w:val="28"/>
          <w:szCs w:val="28"/>
          <w:rtl w:val="true"/>
          <w:lang w:bidi="fa-IR"/>
        </w:rPr>
        <w:t>مراد از عذاب ادنی و کم چیست؟</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عذاب چند ویژگی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لَنُذِیقَنَّهُمْ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اندک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الْعَذَابِ الأدْنَی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دنیا رخ می‌دهد، مختص به کسانی است که از حق روی‌گردان هستند و بعد از وقوع آن امکان و احتمال تنبّه و رجوع ایشان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یَرْجِعُونَ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همین اساس مشکلات و بلاهای دنیوی اعم از حوادث طبیعی، عذاب‌های نازل شده، جنگ‌ها، محرومیت‌ها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رویگردانان از حق پیش می‌آید از مصادیق این عذاب به شمار می‌رود</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مراد از عذاب اکبر و بزرگ‌تر چیست؟</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عذاب نیز از چند ویژگی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الْعَذابِ الْأَکْبَرِ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عذاب پسینی و پایانی است، بعد از وقوع آن رجوعی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یَرْجِعُونَ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اگر باشد سودی نخواهد داشت با این توضیحات عذاب اخروی گنهکاران مصداق بارز و واضح این عذاب است و دیدگاه بیشتر مفسران در معنای عذاب اکبر همین است </w:t>
      </w:r>
      <w:r>
        <w:rPr>
          <w:rStyle w:val="FootnoteAnchor"/>
          <w:rtl w:val="true"/>
        </w:rPr>
        <w:footnoteReference w:id="234"/>
      </w:r>
      <w:r>
        <w:rPr>
          <w:rFonts w:ascii="IRNazanin" w:hAnsi="IRNazanin" w:eastAsia="IRNazanin"/>
          <w:color w:val="111111"/>
          <w:sz w:val="28"/>
          <w:sz w:val="28"/>
          <w:szCs w:val="28"/>
          <w:rtl w:val="true"/>
          <w:lang w:bidi="fa-IR"/>
        </w:rPr>
        <w:t xml:space="preserve">اما قیام امام مهدی عجل الله تعالی فرجه الشریف، نیز از این نظر که در آخرالزمان رخ می‌دهد و مطابق بعضی از روایات، ایمان پس از آن سودی نخواهد داشت </w:t>
      </w:r>
      <w:r>
        <w:rPr>
          <w:rStyle w:val="FootnoteAnchor"/>
          <w:rtl w:val="true"/>
        </w:rPr>
        <w:footnoteReference w:id="235"/>
      </w:r>
      <w:r>
        <w:rPr>
          <w:rFonts w:ascii="IRNazanin" w:hAnsi="IRNazanin" w:eastAsia="IRNazanin"/>
          <w:color w:val="111111"/>
          <w:sz w:val="28"/>
          <w:sz w:val="28"/>
          <w:szCs w:val="28"/>
          <w:rtl w:val="true"/>
          <w:lang w:bidi="fa-IR"/>
        </w:rPr>
        <w:t>می‌تواند از مصادیق این عذاب محسوب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قرطبی پس از نقل تفسیر عذاب اکبر به امام مهدی عجل الله تعالی فرجه الشریف، از امام صادق علیه السلام آن را خلاف اجماع اهل‌سنّت می‌داند</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اما عده زیادی از مفسران اهل‌سنّت به این مصداق اشاره کرده‌اند</w:t>
      </w:r>
      <w:r>
        <w:rPr>
          <w:rFonts w:eastAsia="IRNazanin" w:cs="IRNazanin"/>
          <w:color w:val="111111"/>
          <w:sz w:val="28"/>
          <w:szCs w:val="28"/>
          <w:rtl w:val="true"/>
          <w:lang w:bidi="fa-IR"/>
        </w:rPr>
        <w:t xml:space="preserve">. </w:t>
      </w:r>
      <w:r>
        <w:rPr>
          <w:rStyle w:val="FootnoteAnchor"/>
          <w:rtl w:val="true"/>
        </w:rPr>
        <w:footnoteReference w:id="237"/>
      </w:r>
      <w:bookmarkStart w:id="221" w:name="pg4547_34722"/>
    </w:p>
    <w:p>
      <w:pPr>
        <w:pStyle w:val="Heading6"/>
        <w:numPr>
          <w:ilvl w:val="5"/>
          <w:numId w:val="1"/>
        </w:numPr>
        <w:rPr/>
      </w:pPr>
      <w:bookmarkStart w:id="222" w:name="__RefHeading___Toc982681_3644566090"/>
      <w:bookmarkStart w:id="223" w:name="_Toc85"/>
      <w:bookmarkEnd w:id="221"/>
      <w:bookmarkEnd w:id="222"/>
      <w:r>
        <w:rPr>
          <w:rtl w:val="true"/>
        </w:rPr>
        <w:t>جمع‌بندی و نتیجه‌گیری آیه</w:t>
      </w:r>
      <w:bookmarkEnd w:id="223"/>
    </w:p>
    <w:p>
      <w:pPr>
        <w:pStyle w:val="BookText"/>
        <w:rPr/>
      </w:pPr>
      <w:r>
        <w:rPr>
          <w:rFonts w:ascii="IRNazanin" w:hAnsi="IRNazanin" w:eastAsia="IRNazanin"/>
          <w:color w:val="111111"/>
          <w:sz w:val="28"/>
          <w:sz w:val="28"/>
          <w:szCs w:val="28"/>
          <w:rtl w:val="true"/>
          <w:lang w:bidi="fa-IR"/>
        </w:rPr>
        <w:t>عذاب ادنی گرفتاری‌های دنیوی گنهکاران اعم از بلایای طبیعی عذاب‌های نازل شده بر ایشان یا کشته شدن در جنگ با مسلمین و عذاب اکبر گرفتاری و مصیبت پایانی ایشان است که مصداق واضح آن عذاب قیامت است اما قیام امام مهدی عجل الله تعالی فرجه الشریف و ذلیل شدن ستمگران در آخرالزمان نیز می‌تواند از مصادیق عذاب اکبر باشد</w:t>
      </w:r>
      <w:r>
        <w:rPr>
          <w:rFonts w:eastAsia="IRNazanin" w:cs="IRNazanin"/>
          <w:color w:val="111111"/>
          <w:sz w:val="28"/>
          <w:szCs w:val="28"/>
          <w:rtl w:val="true"/>
          <w:lang w:bidi="fa-IR"/>
        </w:rPr>
        <w:t>.</w:t>
      </w:r>
    </w:p>
    <w:p>
      <w:pPr>
        <w:pStyle w:val="Heading4"/>
        <w:numPr>
          <w:ilvl w:val="3"/>
          <w:numId w:val="1"/>
        </w:numPr>
        <w:rPr/>
      </w:pPr>
      <w:bookmarkStart w:id="224" w:name="__RefHeading___Toc982683_3644566090"/>
      <w:bookmarkStart w:id="225" w:name="_Toc86"/>
      <w:bookmarkEnd w:id="224"/>
      <w:r>
        <w:rPr>
          <w:rtl w:val="true"/>
        </w:rPr>
        <w:t>علل و انگیزه‌های انکار</w:t>
      </w:r>
      <w:bookmarkEnd w:id="225"/>
    </w:p>
    <w:p>
      <w:pPr>
        <w:pStyle w:val="Heading5"/>
        <w:numPr>
          <w:ilvl w:val="4"/>
          <w:numId w:val="1"/>
        </w:numPr>
        <w:rPr/>
      </w:pPr>
      <w:bookmarkStart w:id="226" w:name="__RefHeading___Toc982685_3644566090"/>
      <w:bookmarkStart w:id="227" w:name="_Toc87"/>
      <w:bookmarkEnd w:id="226"/>
      <w:r>
        <w:rPr>
          <w:rtl w:val="true"/>
        </w:rPr>
        <w:t>اشاره</w:t>
      </w:r>
      <w:bookmarkEnd w:id="227"/>
    </w:p>
    <w:p>
      <w:pPr>
        <w:pStyle w:val="BookText"/>
        <w:rPr/>
      </w:pPr>
      <w:r>
        <w:rPr>
          <w:rFonts w:ascii="IRNazanin" w:hAnsi="IRNazanin" w:eastAsia="IRNazanin"/>
          <w:color w:val="111111"/>
          <w:sz w:val="28"/>
          <w:sz w:val="28"/>
          <w:szCs w:val="28"/>
          <w:rtl w:val="true"/>
          <w:lang w:bidi="fa-IR"/>
        </w:rPr>
        <w:t>در برخی تفاسیر اهل‌سنّت، در کنار رد آموزه مهدویت، دلیل و انگیزه نپذیرفتن این اعتقاد، مطرح شده‌است، این دلایل در سه محور کلی قابل دسته‌بندی است</w:t>
      </w:r>
      <w:r>
        <w:rPr>
          <w:rFonts w:eastAsia="IRNazanin" w:cs="IRNazanin"/>
          <w:color w:val="111111"/>
          <w:sz w:val="28"/>
          <w:szCs w:val="28"/>
          <w:rtl w:val="true"/>
          <w:lang w:bidi="fa-IR"/>
        </w:rPr>
        <w:t>:</w:t>
      </w:r>
    </w:p>
    <w:p>
      <w:pPr>
        <w:pStyle w:val="Heading5"/>
        <w:numPr>
          <w:ilvl w:val="4"/>
          <w:numId w:val="1"/>
        </w:numPr>
        <w:rPr/>
      </w:pPr>
      <w:bookmarkStart w:id="228" w:name="__RefHeading___Toc982687_3644566090"/>
      <w:bookmarkStart w:id="229" w:name="_Toc88"/>
      <w:bookmarkEnd w:id="228"/>
      <w:r>
        <w:rPr>
          <w:rtl w:val="true"/>
        </w:rPr>
        <w:t>الف</w:t>
      </w:r>
      <w:r>
        <w:rPr>
          <w:rtl w:val="true"/>
        </w:rPr>
        <w:t xml:space="preserve">) </w:t>
      </w:r>
      <w:r>
        <w:rPr>
          <w:rtl w:val="true"/>
        </w:rPr>
        <w:t>عدم اعتماد به روایات مهدویت</w:t>
      </w:r>
      <w:bookmarkEnd w:id="229"/>
    </w:p>
    <w:p>
      <w:pPr>
        <w:pStyle w:val="Heading6"/>
        <w:numPr>
          <w:ilvl w:val="5"/>
          <w:numId w:val="1"/>
        </w:numPr>
        <w:rPr/>
      </w:pPr>
      <w:bookmarkStart w:id="230" w:name="__RefHeading___Toc982689_3644566090"/>
      <w:bookmarkStart w:id="231" w:name="_Toc89"/>
      <w:bookmarkEnd w:id="230"/>
      <w:r>
        <w:rPr>
          <w:rtl w:val="true"/>
        </w:rPr>
        <w:t>اشاره</w:t>
      </w:r>
      <w:bookmarkEnd w:id="231"/>
    </w:p>
    <w:p>
      <w:pPr>
        <w:pStyle w:val="BookText"/>
        <w:rPr/>
      </w:pPr>
      <w:r>
        <w:rPr>
          <w:rFonts w:ascii="IRNazanin" w:hAnsi="IRNazanin" w:eastAsia="IRNazanin"/>
          <w:color w:val="111111"/>
          <w:sz w:val="28"/>
          <w:sz w:val="28"/>
          <w:szCs w:val="28"/>
          <w:rtl w:val="true"/>
          <w:lang w:bidi="fa-IR"/>
        </w:rPr>
        <w:t>یکی از دلایل منکران مهدویت، عدم اعتماد به روایات این موضوع است و برای بی‌اعتمادی خود دلائلی را ذکر می‌کنند</w:t>
      </w:r>
      <w:r>
        <w:rPr>
          <w:rFonts w:eastAsia="IRNazanin" w:cs="IRNazanin"/>
          <w:color w:val="111111"/>
          <w:sz w:val="28"/>
          <w:szCs w:val="28"/>
          <w:rtl w:val="true"/>
          <w:lang w:bidi="fa-IR"/>
        </w:rPr>
        <w:t>:</w:t>
      </w:r>
    </w:p>
    <w:p>
      <w:pPr>
        <w:pStyle w:val="Heading6"/>
        <w:numPr>
          <w:ilvl w:val="5"/>
          <w:numId w:val="1"/>
        </w:numPr>
        <w:rPr/>
      </w:pPr>
      <w:bookmarkStart w:id="232" w:name="__RefHeading___Toc982691_3644566090"/>
      <w:bookmarkStart w:id="233" w:name="_Toc90"/>
      <w:bookmarkEnd w:id="232"/>
      <w:r>
        <w:rPr>
          <w:rtl w:val="true"/>
        </w:rPr>
        <w:t>ضعف در أسناد روایات</w:t>
      </w:r>
      <w:bookmarkEnd w:id="233"/>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عمده دلیل مخالفان مهدویت، از جمله ابن خلدون، برای اعتماد نکردن به اخبار مربوط به این آموزه، ضعف راویان آنهاست؛ برخی تفاسیر اهل‌سنّت نیز با اشاره به این مطلب بر آن صحه گذاشته‌اند</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ابن خلدون در تحقیق خود، حدود سی روایت را از جهت سندی بررسی کرده و آن‌ها را مردود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فرض این‌که ایشان در بررسی سند این روایات، قواعد تخصصی اعتبارسنجی حدیث را رعایت کرده باشد، که نکرده است،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را بر اساس قواعد نقد حدیث که نزد محدثین ثابت و محکم است، بررسی و رد کرده در حالی‌که این کار انجام نشده المهدی المنتظر عجل الله تعالی فرجه الشریف فی ضوء الأحادیث والآثار الصحیحة، بستوی، ص</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از ناصر الدین البانی در کتاب تخریج أحادیث فضائل الشام ودمشق، نقل می‌کند که وی تضعیف ابن خلدون را نپذیرفته و او را متخصص فن شناخت احادیث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مربوط به آموزه مهدویت پر شمار است و بعضی تعداد آن را دو هزار روایت می‌دانند و محدود به چند روایت نقل شده توسط ابن خلدون و یا دیگران نیست؛ این موضوع در منابع اوّلیه و مجامع روایی اهل‌سنّت نیز دارای اخبار فراوانی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شهرت روایات این آموزه به حدی است که علاوه بر نقل احادیث در مجامع روایی، در این زمینه کتاب‌های مستقل حدیثی نیز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البیان فی اخبار صاحب‌الزمان گنجی شافعی </w:t>
      </w:r>
      <w:r>
        <w:rPr>
          <w:rFonts w:eastAsia="IRNazanin" w:cs="IRNazanin"/>
          <w:color w:val="111111"/>
          <w:sz w:val="28"/>
          <w:szCs w:val="28"/>
          <w:rtl w:val="true"/>
          <w:lang w:bidi="fa-IR"/>
        </w:rPr>
        <w:t>(</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عقد الدرر فی اخبار المنتظر مقدسی شافعی </w:t>
      </w:r>
      <w:r>
        <w:rPr>
          <w:rFonts w:eastAsia="IRNazanin" w:cs="IRNazanin"/>
          <w:color w:val="111111"/>
          <w:sz w:val="28"/>
          <w:szCs w:val="28"/>
          <w:rtl w:val="true"/>
          <w:lang w:bidi="fa-IR"/>
        </w:rPr>
        <w:t>(</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العرف الوردی فی اخبار المهدی جلال‌الدین سیوطی</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المختصر فی علامات المهدی المنتظر ابن حجر هیتمی</w:t>
      </w:r>
      <w:r>
        <w:rPr>
          <w:rFonts w:eastAsia="IRNazanin" w:cs="IRNazanin"/>
          <w:color w:val="111111"/>
          <w:sz w:val="28"/>
          <w:szCs w:val="28"/>
          <w:rtl w:val="true"/>
          <w:lang w:bidi="fa-IR"/>
        </w:rPr>
        <w:t>(</w:t>
      </w:r>
      <w:r>
        <w:rPr>
          <w:rFonts w:eastAsia="IRNazanin" w:cs="IRNazanin"/>
          <w:color w:val="111111"/>
          <w:sz w:val="28"/>
          <w:szCs w:val="28"/>
          <w:lang w:bidi="fa-IR"/>
        </w:rPr>
        <w:t>974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البرهان فی علامات مهدی آخرالزمان و تلخیص البیان فی علامات مهدی آخرالزمان متقی هندی </w:t>
      </w:r>
      <w:r>
        <w:rPr>
          <w:rFonts w:eastAsia="IRNazanin" w:cs="IRNazanin"/>
          <w:color w:val="111111"/>
          <w:sz w:val="28"/>
          <w:szCs w:val="28"/>
          <w:rtl w:val="true"/>
          <w:lang w:bidi="fa-IR"/>
        </w:rPr>
        <w:t>(</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فرائد فوائد الفکر فی الامام المهدی المنتظر مرعی بن یوسف </w:t>
      </w:r>
    </w:p>
    <w:p>
      <w:pPr>
        <w:pStyle w:val="BookText"/>
        <w:rPr/>
      </w:pPr>
      <w:r>
        <w:rPr>
          <w:rFonts w:ascii="IRNazanin" w:hAnsi="IRNazanin" w:eastAsia="IRNazanin"/>
          <w:color w:val="111111"/>
          <w:sz w:val="28"/>
          <w:sz w:val="28"/>
          <w:szCs w:val="28"/>
          <w:rtl w:val="true"/>
          <w:lang w:bidi="fa-IR"/>
        </w:rPr>
        <w:t xml:space="preserve">حنبلی </w:t>
      </w:r>
      <w:r>
        <w:rPr>
          <w:rFonts w:eastAsia="IRNazanin" w:cs="IRNazanin"/>
          <w:color w:val="111111"/>
          <w:sz w:val="28"/>
          <w:szCs w:val="28"/>
          <w:rtl w:val="true"/>
          <w:lang w:bidi="fa-IR"/>
        </w:rPr>
        <w:t>(</w:t>
      </w:r>
      <w:r>
        <w:rPr>
          <w:rFonts w:eastAsia="IRNazanin" w:cs="IRNazanin"/>
          <w:color w:val="111111"/>
          <w:sz w:val="28"/>
          <w:szCs w:val="28"/>
          <w:lang w:bidi="fa-IR"/>
        </w:rPr>
        <w:t>1033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التوضیح فی تواتر ما جاء فی المهدی المنتظر و الدجال و المسیح قاضی محمد بن علی الشوکانی </w:t>
      </w:r>
      <w:r>
        <w:rPr>
          <w:rFonts w:eastAsia="IRNazanin" w:cs="IRNazanin"/>
          <w:color w:val="111111"/>
          <w:sz w:val="28"/>
          <w:szCs w:val="28"/>
          <w:rtl w:val="true"/>
          <w:lang w:bidi="fa-IR"/>
        </w:rPr>
        <w:t>(</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العطر الوردی بشرح القطر الشهدی محمد البلبیسی الشافعی </w:t>
      </w:r>
      <w:r>
        <w:rPr>
          <w:rFonts w:eastAsia="IRNazanin" w:cs="IRNazanin"/>
          <w:color w:val="111111"/>
          <w:sz w:val="28"/>
          <w:szCs w:val="28"/>
          <w:rtl w:val="true"/>
          <w:lang w:bidi="fa-IR"/>
        </w:rPr>
        <w:t>(</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المقنع المحرر فی اخبار عیسی و المهدی المنتظر محمد حبیب الله الشنقیطی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تحدید النظر باخبار المنتظر محمد بن عبدالعزیز بن مانع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قنوجی بخاری درباره تواتر اخبار مهدویت به نقل از شوکانی در کتاب التوضیح فی تواتر ما جاء فی المهدی المنتظر و الدجال و المسیح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وارده درباره مهدی عجل الله تعالی فرجه الشریف که امکان وقوف بر آن‌ها میسر</w:t>
      </w:r>
    </w:p>
    <w:p>
      <w:pPr>
        <w:pStyle w:val="BookText"/>
        <w:rPr/>
      </w:pPr>
      <w:r>
        <w:rPr>
          <w:rFonts w:ascii="IRNazanin" w:hAnsi="IRNazanin" w:eastAsia="IRNazanin"/>
          <w:color w:val="111111"/>
          <w:sz w:val="28"/>
          <w:sz w:val="28"/>
          <w:szCs w:val="28"/>
          <w:rtl w:val="true"/>
          <w:lang w:bidi="fa-IR"/>
        </w:rPr>
        <w:t>گردیده پنجاه حدیث است که در بین آنها صحیح، حسن، ضعیف، و منجبر وجود دارد این احادیث بدون هیچ شک و شبهه‌ای متواتر است</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علاوه بر این عبدالعظیم بستوی احادیث صحیحه مهدویت را در کتاب مستقلی به نام المهدی المنتظر عجل الله تعالی فرجه الشریف فی ضوء الأحادیث و الآثار الصحیحة و اقوال العلماء و آراء الفرق المختلفه به همراه مبانی رجالی صحت آنها از دیدگاه اهل‌سنّت، در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جمع آوری کرده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وجود سخن گفتن از این‌که آموزه مهدویت روایت صحیح ندارد، یا محدود کردن روایات آن به سی روایت، نشان‌دهنده غرض‌ورزی، کم‌اطلاعی یا کم‌توجهی است</w:t>
      </w:r>
      <w:r>
        <w:rPr>
          <w:rFonts w:eastAsia="IRNazanin" w:cs="IRNazanin"/>
          <w:color w:val="111111"/>
          <w:sz w:val="28"/>
          <w:szCs w:val="28"/>
          <w:rtl w:val="true"/>
          <w:lang w:bidi="fa-IR"/>
        </w:rPr>
        <w:t xml:space="preserve">. </w:t>
      </w:r>
      <w:bookmarkStart w:id="234" w:name="pg4547_34725"/>
    </w:p>
    <w:p>
      <w:pPr>
        <w:pStyle w:val="Heading6"/>
        <w:numPr>
          <w:ilvl w:val="5"/>
          <w:numId w:val="1"/>
        </w:numPr>
        <w:rPr/>
      </w:pPr>
      <w:bookmarkStart w:id="235" w:name="__RefHeading___Toc982693_3644566090"/>
      <w:bookmarkStart w:id="236" w:name="_Toc91"/>
      <w:bookmarkEnd w:id="234"/>
      <w:bookmarkEnd w:id="235"/>
      <w:r>
        <w:rPr>
          <w:rtl w:val="true"/>
        </w:rPr>
        <w:t>تعارض روایات</w:t>
      </w:r>
      <w:bookmarkEnd w:id="236"/>
    </w:p>
    <w:p>
      <w:pPr>
        <w:pStyle w:val="Heading6"/>
        <w:numPr>
          <w:ilvl w:val="5"/>
          <w:numId w:val="1"/>
        </w:numPr>
        <w:rPr/>
      </w:pPr>
      <w:bookmarkStart w:id="237" w:name="__RefHeading___Toc982695_3644566090"/>
      <w:bookmarkStart w:id="238" w:name="_Toc92"/>
      <w:bookmarkEnd w:id="237"/>
      <w:r>
        <w:rPr>
          <w:rtl w:val="true"/>
        </w:rPr>
        <w:t>اشاره</w:t>
      </w:r>
      <w:bookmarkEnd w:id="238"/>
    </w:p>
    <w:p>
      <w:pPr>
        <w:pStyle w:val="BookText"/>
        <w:rPr/>
      </w:pPr>
      <w:r>
        <w:rPr>
          <w:rFonts w:ascii="IRNazanin" w:hAnsi="IRNazanin" w:eastAsia="IRNazanin"/>
          <w:color w:val="111111"/>
          <w:sz w:val="28"/>
          <w:sz w:val="28"/>
          <w:szCs w:val="28"/>
          <w:rtl w:val="true"/>
          <w:lang w:bidi="fa-IR"/>
        </w:rPr>
        <w:t>برخی تفاسیر به دلیل وجود تعارض در روایات مهدویت آن‌ها را مردود دانسته و غیرقابل اعتماد می‌دانند</w:t>
      </w:r>
      <w:r>
        <w:rPr>
          <w:rFonts w:eastAsia="IRNazanin" w:cs="IRNazanin"/>
          <w:color w:val="111111"/>
          <w:sz w:val="28"/>
          <w:szCs w:val="28"/>
          <w:rtl w:val="true"/>
          <w:lang w:bidi="fa-IR"/>
        </w:rPr>
        <w:t xml:space="preserve">. </w:t>
      </w:r>
      <w:r>
        <w:rPr>
          <w:rStyle w:val="FootnoteAnchor"/>
          <w:rtl w:val="true"/>
        </w:rPr>
        <w:footnoteReference w:id="242"/>
      </w:r>
    </w:p>
    <w:p>
      <w:pPr>
        <w:pStyle w:val="Heading6"/>
        <w:numPr>
          <w:ilvl w:val="5"/>
          <w:numId w:val="1"/>
        </w:numPr>
        <w:rPr/>
      </w:pPr>
      <w:bookmarkStart w:id="239" w:name="__RefHeading___Toc982697_3644566090"/>
      <w:bookmarkStart w:id="240" w:name="_Toc93"/>
      <w:bookmarkEnd w:id="239"/>
      <w:r>
        <w:rPr>
          <w:rtl w:val="true"/>
        </w:rPr>
        <w:t>پاسخ</w:t>
      </w:r>
      <w:bookmarkEnd w:id="240"/>
    </w:p>
    <w:p>
      <w:pPr>
        <w:pStyle w:val="BookText"/>
        <w:rPr/>
      </w:pPr>
      <w:r>
        <w:rPr>
          <w:rFonts w:ascii="IRNazanin" w:hAnsi="IRNazanin" w:eastAsia="IRNazanin"/>
          <w:color w:val="111111"/>
          <w:sz w:val="28"/>
          <w:sz w:val="28"/>
          <w:szCs w:val="28"/>
          <w:rtl w:val="true"/>
          <w:lang w:bidi="fa-IR"/>
        </w:rPr>
        <w:t>هنگام برخورد با تعارض روایات در هر موضوعی باید قواعد تعارض مورد توجه قرار گیرد از جمله این‌که بین خبر معتبر و غیرمعتبر تعارضی نیست پس ابتدا باید اخبار ضعیف در هر قسمت را جدا کرده و کنار گذاشت، سپس</w:t>
      </w:r>
    </w:p>
    <w:p>
      <w:pPr>
        <w:pStyle w:val="BookText"/>
        <w:rPr/>
      </w:pPr>
      <w:r>
        <w:rPr>
          <w:rFonts w:ascii="IRNazanin" w:hAnsi="IRNazanin" w:eastAsia="IRNazanin"/>
          <w:color w:val="111111"/>
          <w:sz w:val="28"/>
          <w:sz w:val="28"/>
          <w:szCs w:val="28"/>
          <w:rtl w:val="true"/>
          <w:lang w:bidi="fa-IR"/>
        </w:rPr>
        <w:t>اگر باز بین روایات مورد اعتماد تعارض باقی بود، تا آنجا که ممکن است</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 روایات جمع دلالی کرد و با قرائن و شواهد تنافی را برطرف کرد و در مرحله بعد اگر قابل جمع نبود با عرضه روایات بر قرآن و قواعد محکم شریعت، یک جانب را ترجیح داد و اگر هیچکدام از این راه‌ها به نتیجه نرسید در مورد صحت و ضعف هیچ طرف اظهارنظر نکرد و به اصطلاح علم اصول توقف کرد و علم آن را به اهلش </w:t>
      </w:r>
      <w:r>
        <w:rPr>
          <w:rStyle w:val="FootnoteAnchor"/>
          <w:rtl w:val="true"/>
        </w:rPr>
        <w:footnoteReference w:id="243"/>
      </w:r>
      <w:r>
        <w:rPr>
          <w:rFonts w:ascii="IRNazanin" w:hAnsi="IRNazanin" w:eastAsia="IRNazanin"/>
          <w:color w:val="111111"/>
          <w:sz w:val="28"/>
          <w:sz w:val="28"/>
          <w:szCs w:val="28"/>
          <w:rtl w:val="true"/>
          <w:lang w:bidi="fa-IR"/>
        </w:rPr>
        <w:t>واگذار کرد؛ در اخبار مهدویت هم بایستی این قواعد رعایت شود و نمی‌توان به بهانه وجود تعارض، اصل این آموزه را انکار کرد و مردود دانستن اصل مهدویت و یا حکم به ضعف تمامی اخبار مهدویت به محض ملاحظه تعارض در برخی روایات، نشانه کم‌اطلاعی از قواعد برخورد با احادیث است</w:t>
      </w:r>
      <w:r>
        <w:rPr>
          <w:rFonts w:eastAsia="IRNazanin" w:cs="IRNazanin"/>
          <w:color w:val="111111"/>
          <w:sz w:val="28"/>
          <w:szCs w:val="28"/>
          <w:rtl w:val="true"/>
          <w:lang w:bidi="fa-IR"/>
        </w:rPr>
        <w:t xml:space="preserve">. </w:t>
      </w:r>
      <w:bookmarkStart w:id="241" w:name="pg4547_34726"/>
    </w:p>
    <w:p>
      <w:pPr>
        <w:pStyle w:val="Heading6"/>
        <w:numPr>
          <w:ilvl w:val="5"/>
          <w:numId w:val="1"/>
        </w:numPr>
        <w:rPr/>
      </w:pPr>
      <w:bookmarkStart w:id="242" w:name="__RefHeading___Toc982699_3644566090"/>
      <w:bookmarkStart w:id="243" w:name="_Toc94"/>
      <w:bookmarkEnd w:id="241"/>
      <w:bookmarkEnd w:id="242"/>
      <w:r>
        <w:rPr>
          <w:rtl w:val="true"/>
        </w:rPr>
        <w:t>وجود انگیزه‌های زیاد برای جعل</w:t>
      </w:r>
      <w:bookmarkEnd w:id="243"/>
    </w:p>
    <w:p>
      <w:pPr>
        <w:pStyle w:val="Heading6"/>
        <w:numPr>
          <w:ilvl w:val="5"/>
          <w:numId w:val="1"/>
        </w:numPr>
        <w:rPr/>
      </w:pPr>
      <w:bookmarkStart w:id="244" w:name="__RefHeading___Toc982701_3644566090"/>
      <w:bookmarkStart w:id="245" w:name="_Toc95"/>
      <w:bookmarkEnd w:id="244"/>
      <w:r>
        <w:rPr>
          <w:rtl w:val="true"/>
        </w:rPr>
        <w:t>اشاره</w:t>
      </w:r>
      <w:bookmarkEnd w:id="245"/>
    </w:p>
    <w:p>
      <w:pPr>
        <w:pStyle w:val="BookText"/>
        <w:rPr/>
      </w:pPr>
      <w:r>
        <w:rPr>
          <w:rFonts w:ascii="IRNazanin" w:hAnsi="IRNazanin" w:eastAsia="IRNazanin"/>
          <w:color w:val="111111"/>
          <w:sz w:val="28"/>
          <w:sz w:val="28"/>
          <w:szCs w:val="28"/>
          <w:rtl w:val="true"/>
          <w:lang w:bidi="fa-IR"/>
        </w:rPr>
        <w:t>برخی تفاسیر وجود انگیزه‌های ملی‌گرایانه، تعصب مذهبی، قبیله‌ای،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جعل احادیث مهدویت را علت مخالفت با اصل مهدویت بیان کرده‌اند </w:t>
      </w:r>
      <w:r>
        <w:rPr>
          <w:rStyle w:val="FootnoteAnchor"/>
          <w:rtl w:val="true"/>
        </w:rPr>
        <w:footnoteReference w:id="244"/>
      </w:r>
      <w:r>
        <w:rPr>
          <w:rFonts w:ascii="IRNazanin" w:hAnsi="IRNazanin" w:eastAsia="IRNazanin"/>
          <w:color w:val="111111"/>
          <w:sz w:val="28"/>
          <w:sz w:val="28"/>
          <w:szCs w:val="28"/>
          <w:rtl w:val="true"/>
          <w:lang w:bidi="fa-IR"/>
        </w:rPr>
        <w:t>و گفته‌اند که احادیث مهدی توسط سیاست‌بازان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شده و قابل اعتماد نیست</w:t>
      </w:r>
      <w:r>
        <w:rPr>
          <w:rFonts w:eastAsia="IRNazanin" w:cs="IRNazanin"/>
          <w:color w:val="111111"/>
          <w:sz w:val="28"/>
          <w:szCs w:val="28"/>
          <w:rtl w:val="true"/>
          <w:lang w:bidi="fa-IR"/>
        </w:rPr>
        <w:t>.</w:t>
      </w:r>
    </w:p>
    <w:p>
      <w:pPr>
        <w:pStyle w:val="Heading6"/>
        <w:numPr>
          <w:ilvl w:val="5"/>
          <w:numId w:val="1"/>
        </w:numPr>
        <w:rPr/>
      </w:pPr>
      <w:bookmarkStart w:id="246" w:name="__RefHeading___Toc982703_3644566090"/>
      <w:bookmarkStart w:id="247" w:name="_Toc96"/>
      <w:bookmarkEnd w:id="246"/>
      <w:r>
        <w:rPr>
          <w:rtl w:val="true"/>
        </w:rPr>
        <w:t>پاسخ</w:t>
      </w:r>
      <w:bookmarkEnd w:id="247"/>
    </w:p>
    <w:p>
      <w:pPr>
        <w:pStyle w:val="BookText"/>
        <w:rPr/>
      </w:pPr>
      <w:r>
        <w:rPr>
          <w:rFonts w:ascii="IRNazanin" w:hAnsi="IRNazanin" w:eastAsia="IRNazanin"/>
          <w:color w:val="111111"/>
          <w:sz w:val="28"/>
          <w:sz w:val="28"/>
          <w:szCs w:val="28"/>
          <w:rtl w:val="true"/>
          <w:lang w:bidi="fa-IR"/>
        </w:rPr>
        <w:t xml:space="preserve">تنها وجود انگیزه برای جعل یک حدیث نمی‌تواند دلیل بر بی‌اعتباری آن باشد، حتی خبر واحد که از پائین‌ترین درجه اعتبار برخوردار است را هم به صرف وجود انگیزه برای جعل، نمی‌توان مردود دانست چه رسد به احادیث مهدویت که از نظر تعداد به حد تواتر معنوی </w:t>
      </w:r>
      <w:r>
        <w:rPr>
          <w:rStyle w:val="FootnoteAnchor"/>
          <w:rtl w:val="true"/>
        </w:rPr>
        <w:footnoteReference w:id="245"/>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حکم به ضعف یک حدیث یا یک دسته از اخبار بایستی سند هر کدام بررسی شده، چنان‌چه سند صحیح و قابل اعتمادی یافت نشد حکم به بی‌اعتباری آنها کرد</w:t>
      </w:r>
      <w:r>
        <w:rPr>
          <w:rFonts w:eastAsia="IRNazanin" w:cs="IRNazanin"/>
          <w:color w:val="111111"/>
          <w:sz w:val="28"/>
          <w:szCs w:val="28"/>
          <w:rtl w:val="true"/>
          <w:lang w:bidi="fa-IR"/>
        </w:rPr>
        <w:t>.</w:t>
      </w:r>
    </w:p>
    <w:p>
      <w:pPr>
        <w:pStyle w:val="Heading5"/>
        <w:numPr>
          <w:ilvl w:val="4"/>
          <w:numId w:val="1"/>
        </w:numPr>
        <w:rPr/>
      </w:pPr>
      <w:bookmarkStart w:id="248" w:name="__RefHeading___Toc982705_3644566090"/>
      <w:bookmarkStart w:id="249" w:name="_Toc97"/>
      <w:bookmarkEnd w:id="248"/>
      <w:r>
        <w:rPr>
          <w:rtl w:val="true"/>
        </w:rPr>
        <w:t>ب</w:t>
      </w:r>
      <w:r>
        <w:rPr>
          <w:rtl w:val="true"/>
        </w:rPr>
        <w:t xml:space="preserve">) </w:t>
      </w:r>
      <w:r>
        <w:rPr>
          <w:rtl w:val="true"/>
        </w:rPr>
        <w:t>اندیشه مهدویت دارای آثار زیان‌بار</w:t>
      </w:r>
      <w:bookmarkEnd w:id="249"/>
    </w:p>
    <w:p>
      <w:pPr>
        <w:pStyle w:val="Heading6"/>
        <w:numPr>
          <w:ilvl w:val="5"/>
          <w:numId w:val="1"/>
        </w:numPr>
        <w:rPr/>
      </w:pPr>
      <w:bookmarkStart w:id="250" w:name="__RefHeading___Toc982707_3644566090"/>
      <w:bookmarkStart w:id="251" w:name="_Toc98"/>
      <w:bookmarkEnd w:id="250"/>
      <w:r>
        <w:rPr>
          <w:rtl w:val="true"/>
        </w:rPr>
        <w:t>اشاره</w:t>
      </w:r>
      <w:bookmarkEnd w:id="251"/>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دلایل منکران این آموزه این است که اندیشه مهدویت و اعتقاد </w:t>
      </w:r>
      <w:bookmarkStart w:id="252" w:name="pg4547_34727"/>
    </w:p>
    <w:p>
      <w:pPr>
        <w:pStyle w:val="BookText"/>
        <w:rPr/>
      </w:pPr>
      <w:bookmarkEnd w:id="252"/>
      <w:r>
        <w:rPr>
          <w:rFonts w:ascii="IRNazanin" w:hAnsi="IRNazanin" w:eastAsia="IRNazanin"/>
          <w:color w:val="111111"/>
          <w:sz w:val="28"/>
          <w:sz w:val="28"/>
          <w:szCs w:val="28"/>
          <w:rtl w:val="true"/>
          <w:lang w:bidi="fa-IR"/>
        </w:rPr>
        <w:t>به آمدن امام مهدی عجل الله تعالی فرجه الشریف آثار مخرب و زیان‌باری دارد از قبیل</w:t>
      </w:r>
      <w:r>
        <w:rPr>
          <w:rFonts w:eastAsia="IRNazanin" w:cs="IRNazanin"/>
          <w:color w:val="111111"/>
          <w:sz w:val="28"/>
          <w:szCs w:val="28"/>
          <w:rtl w:val="true"/>
          <w:lang w:bidi="fa-IR"/>
        </w:rPr>
        <w:t>:</w:t>
      </w:r>
    </w:p>
    <w:p>
      <w:pPr>
        <w:pStyle w:val="Heading6"/>
        <w:numPr>
          <w:ilvl w:val="5"/>
          <w:numId w:val="1"/>
        </w:numPr>
        <w:rPr/>
      </w:pPr>
      <w:bookmarkStart w:id="253" w:name="__RefHeading___Toc982709_3644566090"/>
      <w:bookmarkStart w:id="254" w:name="_Toc99"/>
      <w:bookmarkEnd w:id="253"/>
      <w:r>
        <w:rPr>
          <w:rtl w:val="true"/>
        </w:rPr>
        <w:t>سوء استفاده سیاسی توسط حکومت‌های فاسد، احزاب و گروه‌ها</w:t>
      </w:r>
      <w:bookmarkEnd w:id="254"/>
    </w:p>
    <w:p>
      <w:pPr>
        <w:pStyle w:val="Heading6"/>
        <w:numPr>
          <w:ilvl w:val="5"/>
          <w:numId w:val="1"/>
        </w:numPr>
        <w:rPr/>
      </w:pPr>
      <w:bookmarkStart w:id="255" w:name="__RefHeading___Toc982711_3644566090"/>
      <w:bookmarkStart w:id="256" w:name="_Toc100"/>
      <w:bookmarkEnd w:id="255"/>
      <w:r>
        <w:rPr>
          <w:rtl w:val="true"/>
        </w:rPr>
        <w:t>اشاره</w:t>
      </w:r>
      <w:bookmarkEnd w:id="256"/>
    </w:p>
    <w:p>
      <w:pPr>
        <w:pStyle w:val="BookText"/>
        <w:rPr/>
      </w:pPr>
      <w:r>
        <w:rPr>
          <w:rFonts w:ascii="IRNazanin" w:hAnsi="IRNazanin" w:eastAsia="IRNazanin"/>
          <w:color w:val="111111"/>
          <w:sz w:val="28"/>
          <w:sz w:val="28"/>
          <w:szCs w:val="28"/>
          <w:rtl w:val="true"/>
          <w:lang w:bidi="fa-IR"/>
        </w:rPr>
        <w:t>در بسیاری از تفاسیر علت مخالفت با مهدویت، سوء استفاده حاکمان، احزاب و گروه‌های سیاسی از این موضوع بیان شده و تا حدی پیشرفته‌اند که حتی مهدویت را ساخته حکومت‌ها، گروه‌ها و احزاب سیاسی برای پیش‌برد اهداف خود می‌دانند</w:t>
      </w:r>
      <w:r>
        <w:rPr>
          <w:rFonts w:eastAsia="IRNazanin" w:cs="IRNazanin"/>
          <w:color w:val="111111"/>
          <w:sz w:val="28"/>
          <w:szCs w:val="28"/>
          <w:rtl w:val="true"/>
          <w:lang w:bidi="fa-IR"/>
        </w:rPr>
        <w:t xml:space="preserve">. </w:t>
      </w:r>
      <w:r>
        <w:rPr>
          <w:rStyle w:val="FootnoteAnchor"/>
          <w:rtl w:val="true"/>
        </w:rPr>
        <w:footnoteReference w:id="246"/>
      </w:r>
    </w:p>
    <w:p>
      <w:pPr>
        <w:pStyle w:val="Heading6"/>
        <w:numPr>
          <w:ilvl w:val="5"/>
          <w:numId w:val="1"/>
        </w:numPr>
        <w:rPr/>
      </w:pPr>
      <w:bookmarkStart w:id="257" w:name="__RefHeading___Toc982713_3644566090"/>
      <w:bookmarkStart w:id="258" w:name="_Toc101"/>
      <w:bookmarkEnd w:id="257"/>
      <w:r>
        <w:rPr>
          <w:rtl w:val="true"/>
        </w:rPr>
        <w:t>پاسخ</w:t>
      </w:r>
      <w:bookmarkEnd w:id="258"/>
    </w:p>
    <w:p>
      <w:pPr>
        <w:pStyle w:val="BookText"/>
        <w:rPr/>
      </w:pPr>
      <w:r>
        <w:rPr>
          <w:rFonts w:ascii="IRNazanin" w:hAnsi="IRNazanin" w:eastAsia="IRNazanin"/>
          <w:color w:val="111111"/>
          <w:sz w:val="28"/>
          <w:sz w:val="28"/>
          <w:szCs w:val="28"/>
          <w:rtl w:val="true"/>
          <w:lang w:bidi="fa-IR"/>
        </w:rPr>
        <w:t>به صرف سوءاستفاده گروهی خاص از یک موضوع، نمی‌توان حکم به ساختگی بودن آن کرد، بلکه باید تاریخچه موضوع و استنادات آن را مورد بررسی قرارداد و در صورت اثبات اصل آن، با تبیین درست، از استفاده‌های نابجا و فرصت‌طلبی‌ها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با اصل موضوع برخورد کرده و آن را باطل دانست؛ به بیان دیگر، می‌باید از یک مسأله آسیب‌زدایی کرد نه این‌که به خاطر وجود مشکلاتی صورت مسأله را پاک کنیم</w:t>
      </w:r>
      <w:r>
        <w:rPr>
          <w:rFonts w:eastAsia="IRNazanin" w:cs="IRNazanin"/>
          <w:color w:val="111111"/>
          <w:sz w:val="28"/>
          <w:szCs w:val="28"/>
          <w:rtl w:val="true"/>
          <w:lang w:bidi="fa-IR"/>
        </w:rPr>
        <w:t>.</w:t>
      </w:r>
    </w:p>
    <w:p>
      <w:pPr>
        <w:pStyle w:val="Heading6"/>
        <w:numPr>
          <w:ilvl w:val="5"/>
          <w:numId w:val="1"/>
        </w:numPr>
        <w:rPr/>
      </w:pPr>
      <w:bookmarkStart w:id="259" w:name="__RefHeading___Toc982715_3644566090"/>
      <w:bookmarkStart w:id="260" w:name="_Toc102"/>
      <w:bookmarkEnd w:id="259"/>
      <w:r>
        <w:rPr>
          <w:rtl w:val="true"/>
        </w:rPr>
        <w:t>وجود مدعیان مهدویت و در پی آن، تشکیل فرقه‌های انحرافی</w:t>
      </w:r>
      <w:bookmarkEnd w:id="260"/>
    </w:p>
    <w:p>
      <w:pPr>
        <w:pStyle w:val="Heading6"/>
        <w:numPr>
          <w:ilvl w:val="5"/>
          <w:numId w:val="1"/>
        </w:numPr>
        <w:rPr/>
      </w:pPr>
      <w:bookmarkStart w:id="261" w:name="__RefHeading___Toc982717_3644566090"/>
      <w:bookmarkStart w:id="262" w:name="_Toc103"/>
      <w:bookmarkEnd w:id="261"/>
      <w:r>
        <w:rPr>
          <w:rtl w:val="true"/>
        </w:rPr>
        <w:t>اشاره</w:t>
      </w:r>
      <w:bookmarkEnd w:id="262"/>
    </w:p>
    <w:p>
      <w:pPr>
        <w:pStyle w:val="BookText"/>
        <w:rPr/>
      </w:pPr>
      <w:r>
        <w:rPr>
          <w:rFonts w:ascii="IRNazanin" w:hAnsi="IRNazanin" w:eastAsia="IRNazanin"/>
          <w:color w:val="111111"/>
          <w:sz w:val="28"/>
          <w:sz w:val="28"/>
          <w:szCs w:val="28"/>
          <w:rtl w:val="true"/>
          <w:lang w:bidi="fa-IR"/>
        </w:rPr>
        <w:t>در برخی تفاسیر، وجود مدعیان مهدویت و در پی آن شکل‌گیری فرقه‌های انحرافی، بهانه‌ای برای مخالفت با اصل مهدویت شده است</w:t>
      </w:r>
      <w:r>
        <w:rPr>
          <w:rFonts w:eastAsia="IRNazanin" w:cs="IRNazanin"/>
          <w:color w:val="111111"/>
          <w:sz w:val="28"/>
          <w:szCs w:val="28"/>
          <w:rtl w:val="true"/>
          <w:lang w:bidi="fa-IR"/>
        </w:rPr>
        <w:t xml:space="preserve">. </w:t>
      </w:r>
      <w:r>
        <w:rPr>
          <w:rStyle w:val="FootnoteAnchor"/>
          <w:rtl w:val="true"/>
        </w:rPr>
        <w:footnoteReference w:id="247"/>
      </w:r>
    </w:p>
    <w:p>
      <w:pPr>
        <w:pStyle w:val="Heading6"/>
        <w:numPr>
          <w:ilvl w:val="5"/>
          <w:numId w:val="1"/>
        </w:numPr>
        <w:rPr/>
      </w:pPr>
      <w:bookmarkStart w:id="263" w:name="__RefHeading___Toc982719_3644566090"/>
      <w:bookmarkStart w:id="264" w:name="_Toc104"/>
      <w:bookmarkEnd w:id="263"/>
      <w:r>
        <w:rPr>
          <w:rtl w:val="true"/>
        </w:rPr>
        <w:t>پاسخ</w:t>
      </w:r>
      <w:bookmarkEnd w:id="264"/>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می‌رسد وجود مدعی و یا تشکیل یک فرقه انحرافی در پی این ادعاها نه تنها نمی‌تواند دلیل بر بی‌اساسی و بی‌اعتباری یک موضوع باشد بلکه دلیل </w:t>
      </w:r>
      <w:bookmarkStart w:id="265" w:name="pg4547_34728"/>
    </w:p>
    <w:p>
      <w:pPr>
        <w:pStyle w:val="BookText"/>
        <w:rPr/>
      </w:pPr>
      <w:bookmarkEnd w:id="265"/>
      <w:r>
        <w:rPr>
          <w:rFonts w:ascii="IRNazanin" w:hAnsi="IRNazanin" w:eastAsia="IRNazanin"/>
          <w:color w:val="111111"/>
          <w:sz w:val="28"/>
          <w:sz w:val="28"/>
          <w:szCs w:val="28"/>
          <w:rtl w:val="true"/>
          <w:lang w:bidi="fa-IR"/>
        </w:rPr>
        <w:t>بر ریشه‌داری و اصالت آن است زیرا همیشه بدل و ادعا وقتی قابل طرح است که اصلی در میان باشد و افراد سودجو به خاطر باور عمومی به آن اصل و کم‌اطلاعی عوام جامعه در مورد جزئیات آن، اقدام به مطرح کردن ادعا و فریب مردم می‌کنند</w:t>
      </w:r>
      <w:r>
        <w:rPr>
          <w:rFonts w:eastAsia="IRNazanin" w:cs="IRNazanin"/>
          <w:color w:val="111111"/>
          <w:sz w:val="28"/>
          <w:szCs w:val="28"/>
          <w:rtl w:val="true"/>
          <w:lang w:bidi="fa-IR"/>
        </w:rPr>
        <w:t>.</w:t>
      </w:r>
    </w:p>
    <w:p>
      <w:pPr>
        <w:pStyle w:val="Heading6"/>
        <w:numPr>
          <w:ilvl w:val="5"/>
          <w:numId w:val="1"/>
        </w:numPr>
        <w:rPr/>
      </w:pPr>
      <w:bookmarkStart w:id="266" w:name="__RefHeading___Toc982721_3644566090"/>
      <w:bookmarkStart w:id="267" w:name="_Toc105"/>
      <w:bookmarkEnd w:id="266"/>
      <w:r>
        <w:rPr>
          <w:rtl w:val="true"/>
        </w:rPr>
        <w:t>مهدویت عامل فتنه‌ها، درگیری‌ها و کشته شدن و از بین رفتن مسلمانان</w:t>
      </w:r>
      <w:bookmarkEnd w:id="267"/>
    </w:p>
    <w:p>
      <w:pPr>
        <w:pStyle w:val="BookText"/>
        <w:rPr/>
      </w:pPr>
      <w:r>
        <w:rPr>
          <w:rFonts w:ascii="IRNazanin" w:hAnsi="IRNazanin" w:eastAsia="IRNazanin"/>
          <w:color w:val="111111"/>
          <w:sz w:val="28"/>
          <w:sz w:val="28"/>
          <w:szCs w:val="28"/>
          <w:rtl w:val="true"/>
          <w:lang w:bidi="fa-IR"/>
        </w:rPr>
        <w:t>برخی از مفسران عامه، مهدویت را عامل ایجاد فتنه در عالم اسلام، و کشته شدن مسلمانان می‌دانند زیرا بر این باورند که با به وجود آمدن مدعیان مهدویت و جمع شدن عده‌ای بر گرد ایشان یا ظهور انقلاب‌های نجات‌گرایانه مبتنی بر آموزه مهدویت، حکومت‌ها و سایر مردم عکس‌العمل نشان داده و موضع‌گیری می‌کنند و این موجب فتنه و کشته شدن مسلمانان از هر دو طرف خواهد شد</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این ادعا به چند گونه قابل نقد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انکار ظهور مهدی عجل الله تعالی فرجه الشریف در آخرالزمان جلوی وقوع فتنه‌ها را نگرفته و موجب امنیت و اطمینان نمی‌گردد، همان‌طور که با وجود تصریح قرآن و روایات به خاتمیت نبی مکرم اسلام صلی الله علیه و آله و سلم، و اعتقاد مسلمانان به آن، باز بسیاری از مدعیان نبوت پیدا شده‌اند و از این رهگذر، زیان‌های فراوانی بر مسلمانان وارد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آنچه که در برابر فتنه‌ها و مصائب همواره به</w:t>
      </w:r>
      <w:bookmarkStart w:id="268" w:name="pg4547_34729"/>
    </w:p>
    <w:p>
      <w:pPr>
        <w:pStyle w:val="BookText"/>
        <w:rPr/>
      </w:pPr>
      <w:bookmarkEnd w:id="268"/>
      <w:r>
        <w:rPr>
          <w:rFonts w:ascii="IRNazanin" w:hAnsi="IRNazanin" w:eastAsia="IRNazanin"/>
          <w:color w:val="111111"/>
          <w:sz w:val="28"/>
          <w:sz w:val="28"/>
          <w:szCs w:val="28"/>
          <w:rtl w:val="true"/>
          <w:lang w:bidi="fa-IR"/>
        </w:rPr>
        <w:t>امّت مصونیت بخشیده و سلامت، امنیت و رستگاری را تضمین نموده، پای‌بندی به شریعت الهی و چنگ زدن به ریسمان خداوندی است</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افراد دیوانه یا شبه مجنون مدعی مهدویت در پاره‌ای از دوران‌ها که زیان‌های بسیاری بر مسلمانان وارد ساخته‌اند، بر باورمندی به آنچه پیامبر صلی الله علیه و آله و سلم، در احادیث صحیح مدنظر داشتند، تأثیری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پیامبر صلی الله علیه و آله و سلم، اعتقاد به آن مهدیی عجل الله تعالی فرجه الشریف، است که عیسی علیه السلام، در پشت سر وی به نماز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پیامبر صلی الله علیه و آله و سلم، به ثبت رسیده باید مورد تصدیق قرار گیرد و هر مدعی دروغین مهدویت که در بین مسلمانان تفرقه‌افکنی می‌کند، باید نابود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ما این است که با پذیرش حق، باطل را رد کنیم نه اینکه به خاطر ادعاهای بی‌اساس مشتی از افراد مفسد و نیرنگ‌باز، حق را مردود و نصوص را کذب بدانیم</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عده‌ای با سوءاستفاده از یک اندیشه ادعایی را مطرح کردند یا به خاطر برداشت نادرست، با وجود نهی از اقدام‌های عجولانه و خودسرانه و بدون در نظر گرفتن شرایط، قیام و تحرکی انجام دادند و این حرکت منجر به هلاکت ایشان شد، اینها نشان‌دهنده ضعف و نادرستی آن آموزه نیست؛ زیرا اینها آفات اعتقاد به مهدویت نیست، بلکه آثار خباثت، سوءاستفاده و کج‌فهمی اشخاص است و از نظر فنّی برای نقد یک اندیشه و عقیده باید آثار واقعی آن را مورد ارزیابی قرار داد</w:t>
      </w:r>
      <w:r>
        <w:rPr>
          <w:rFonts w:eastAsia="IRNazanin" w:cs="IRNazanin"/>
          <w:color w:val="111111"/>
          <w:sz w:val="28"/>
          <w:szCs w:val="28"/>
          <w:rtl w:val="true"/>
          <w:lang w:bidi="fa-IR"/>
        </w:rPr>
        <w:t>.</w:t>
      </w:r>
    </w:p>
    <w:p>
      <w:pPr>
        <w:pStyle w:val="Heading6"/>
        <w:numPr>
          <w:ilvl w:val="5"/>
          <w:numId w:val="1"/>
        </w:numPr>
        <w:rPr/>
      </w:pPr>
      <w:bookmarkStart w:id="269" w:name="__RefHeading___Toc982723_3644566090"/>
      <w:bookmarkStart w:id="270" w:name="_Toc106"/>
      <w:bookmarkEnd w:id="269"/>
      <w:r>
        <w:rPr>
          <w:rtl w:val="true"/>
        </w:rPr>
        <w:t>مهدویت عامل رکود و رخوت در جامعه اسلامی</w:t>
      </w:r>
      <w:bookmarkEnd w:id="270"/>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مفسران اهل‌سنّت باور به مهدویت و منجی آخرالزمانی را عامل </w:t>
      </w:r>
    </w:p>
    <w:p>
      <w:pPr>
        <w:pStyle w:val="BookText"/>
        <w:rPr/>
      </w:pPr>
      <w:r>
        <w:rPr>
          <w:rFonts w:ascii="IRNazanin" w:hAnsi="IRNazanin" w:eastAsia="IRNazanin"/>
          <w:color w:val="111111"/>
          <w:sz w:val="28"/>
          <w:sz w:val="28"/>
          <w:szCs w:val="28"/>
          <w:rtl w:val="true"/>
          <w:lang w:bidi="fa-IR"/>
        </w:rPr>
        <w:t>رکود، سستی، دست روی دست گذاشتن و ظلم‌پذیری جامعه اسلامی می‌دانند و به خاطر همین با اصل مهدویت مخالفت کرده‌اند</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صاحب تفسیر المنار بعد از تصریح به این‌که قیام امام مهدی عجل الله تعالی فرجه الشریف زمینه‌سازی و کار می‌خواهد، وضعیت جامعه اسلامی را در زمان خود تشریح کرده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دست از حمایت اصل اسلام کشیده‌اند و منتظر مهدی عجل الله تعالی فرجه الشریف ایستاده‌اند تا بیاید و مجد و عظمت از دست رفته ایشان را برگرداند و به معجزه همه چیز را اصلاح کند، اگر قرار بود چنین اتفاقی بیفتد برای پیامبر صلی الله علیه و آله و سلم انجام می‌شد و آن حضرت و مسلمانان آن همه متحمل رنج و سختی‌های جهاد نمی‌شدند</w:t>
      </w:r>
      <w:r>
        <w:rPr>
          <w:rFonts w:eastAsia="IRNazanin" w:cs="IRNazanin"/>
          <w:color w:val="111111"/>
          <w:sz w:val="28"/>
          <w:szCs w:val="28"/>
          <w:rtl w:val="true"/>
          <w:lang w:bidi="fa-IR"/>
        </w:rPr>
        <w:t xml:space="preserve">. </w:t>
      </w:r>
      <w:r>
        <w:rPr>
          <w:rStyle w:val="FootnoteAnchor"/>
          <w:rtl w:val="true"/>
        </w:rPr>
        <w:footnoteReference w:id="252"/>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تفسیر الجواهر نیز بعد از نقل کلام ابن خلدون، سعادت بشری را در گرو تلاش و کوشش تمامی جامعه اسلامی می‌داند و انتظار مهدی عجل الله تعالی فرجه الشریف را در </w:t>
      </w:r>
    </w:p>
    <w:p>
      <w:pPr>
        <w:pStyle w:val="BookText"/>
        <w:rPr/>
      </w:pPr>
      <w:r>
        <w:rPr>
          <w:rFonts w:ascii="IRNazanin" w:hAnsi="IRNazanin" w:eastAsia="IRNazanin"/>
          <w:color w:val="111111"/>
          <w:sz w:val="28"/>
          <w:sz w:val="28"/>
          <w:szCs w:val="28"/>
          <w:rtl w:val="true"/>
          <w:lang w:bidi="fa-IR"/>
        </w:rPr>
        <w:t>تعارض با این وظیفه عمومی می‌پندارد</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نیز در جای دیگر، تکیه و اعتماد مسلمین بر مهدی نجات بخش را عامل خواری و زبونی و ضعف تدبیر جامعه اسلامی می‌داند</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تفسیر مراغی نیز بعد از ذکر کلام ابن خلدون مبنی بر این‌که مهدویت عامل رکود جامعه اسلامی است، آن را تأیید می‌کند</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لغت‌شناسان در بیان تفاوت واژگان ترجّی و انتظار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 امید خیر داشتن است و در مورد امید شر این کلمه کاربرد ندارد بر خلاف واژه انتظار که هم در موارد امید به خیر استفاده دارد و هم در جایی که توقع شر باشد به کار می‌رود</w:t>
      </w:r>
      <w:r>
        <w:rPr>
          <w:rFonts w:eastAsia="IRNazanin" w:cs="IRNazanin"/>
          <w:color w:val="111111"/>
          <w:sz w:val="28"/>
          <w:szCs w:val="28"/>
          <w:rtl w:val="true"/>
          <w:lang w:bidi="fa-IR"/>
        </w:rPr>
        <w:t xml:space="preserve">. </w:t>
      </w:r>
      <w:r>
        <w:rPr>
          <w:rStyle w:val="FootnoteAnchor"/>
          <w:rtl w:val="true"/>
        </w:rPr>
        <w:footnoteReference w:id="256"/>
      </w:r>
      <w:r>
        <w:rPr>
          <w:rFonts w:ascii="IRNazanin" w:hAnsi="IRNazanin" w:eastAsia="IRNazanin"/>
          <w:color w:val="111111"/>
          <w:sz w:val="28"/>
          <w:sz w:val="28"/>
          <w:szCs w:val="28"/>
          <w:rtl w:val="true"/>
          <w:lang w:bidi="fa-IR"/>
        </w:rPr>
        <w:t xml:space="preserve">بنابراین انتظار اعم از ترجّی است اما با اضافه کردن این واژه به کلمه </w:t>
      </w:r>
    </w:p>
    <w:p>
      <w:pPr>
        <w:pStyle w:val="BookText"/>
        <w:rPr/>
      </w:pPr>
      <w:r>
        <w:rPr>
          <w:rFonts w:ascii="IRNazanin" w:hAnsi="IRNazanin" w:eastAsia="IRNazanin"/>
          <w:color w:val="111111"/>
          <w:sz w:val="28"/>
          <w:sz w:val="28"/>
          <w:szCs w:val="28"/>
          <w:rtl w:val="true"/>
          <w:lang w:bidi="fa-IR"/>
        </w:rPr>
        <w:t>فرج و ظهور، معنایش منحصر در امید به خیر، گشایش و آغاز دولت حق،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و باور به منجی موعود با توجه به تأثیر در عملکرد منتظر دو معنی عمده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منفی و ایستا</w:t>
      </w:r>
    </w:p>
    <w:p>
      <w:pPr>
        <w:pStyle w:val="BookText"/>
        <w:rPr/>
      </w:pPr>
      <w:r>
        <w:rPr>
          <w:rFonts w:ascii="IRNazanin" w:hAnsi="IRNazanin" w:eastAsia="IRNazanin"/>
          <w:color w:val="111111"/>
          <w:sz w:val="28"/>
          <w:sz w:val="28"/>
          <w:szCs w:val="28"/>
          <w:rtl w:val="true"/>
          <w:lang w:bidi="fa-IR"/>
        </w:rPr>
        <w:t>اگر انتظار ظهور را، منتظر بودن ودست روی دست گذاشتن بدون هیچ حرکت و اقدامی معنی کنیم و مترصد منجی‌ای باشیم که بیاید و تمام اصلاحات، مقدمات وزمینه‌های حرکت نجات‌بخشش را خودش فراهم کند، و برای مردم هیچ نقشی در آن لحاظ نکنیم؛ این انتظار باعث رخوت و ایستایی و سایر آثار زیانباری است که منتقدان به آن اشاره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مثبت و پویا</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محدوده معنایی انتظار فرج، که امید به آمدن خوبی‌ها و شروع زندگی همراه با رفاه مادی و اوج معنویت است؛ منتظر از وضع موجود راضی نبوده و به دنبال فرج و خلاصی از آن است؛ وی به دنبال وضعیت بهتری است و برای رسیدن به آینده موعود، تلاش می‌کند، مانند میزبانی که منتظر مهمان با ارزش و عزیزی است، دست روی دست نگذاشته و موقعیت زمانی و مکانی مطلوبی را برای حضور مهمان فراهم می‌کند،در روایت هم فرمان آماده‌سازی اگرچه به اندازه مهیّا کردن یک تیر،داده شده است؛ </w:t>
      </w:r>
      <w:r>
        <w:rPr>
          <w:rStyle w:val="FootnoteAnchor"/>
          <w:rtl w:val="true"/>
        </w:rPr>
        <w:footnoteReference w:id="257"/>
      </w:r>
      <w:r>
        <w:rPr>
          <w:rFonts w:ascii="IRNazanin" w:hAnsi="IRNazanin" w:eastAsia="IRNazanin"/>
          <w:color w:val="111111"/>
          <w:sz w:val="28"/>
          <w:sz w:val="28"/>
          <w:szCs w:val="28"/>
          <w:rtl w:val="true"/>
          <w:lang w:bidi="fa-IR"/>
        </w:rPr>
        <w:t xml:space="preserve">چنین باورداشتی از انتظار، نه تنها عامل رکود و رخوت و ایستایی جامعه اسلامی </w:t>
      </w:r>
      <w:bookmarkStart w:id="271" w:name="pg4547_34733"/>
    </w:p>
    <w:p>
      <w:pPr>
        <w:pStyle w:val="BookText"/>
        <w:rPr/>
      </w:pPr>
      <w:bookmarkEnd w:id="271"/>
      <w:r>
        <w:rPr>
          <w:rFonts w:ascii="IRNazanin" w:hAnsi="IRNazanin" w:eastAsia="IRNazanin"/>
          <w:color w:val="111111"/>
          <w:sz w:val="28"/>
          <w:sz w:val="28"/>
          <w:szCs w:val="28"/>
          <w:rtl w:val="true"/>
          <w:lang w:bidi="fa-IR"/>
        </w:rPr>
        <w:t>نخواهد بود بلکه عامل تحرک، پویایی وخیزش جامعه است</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نقد یک عقیده به دلیل داشتن پی‌آمد منفی، ابتدا بایستی ثابت شود که این اثر مربوط با آن آموزه است؛ و به خاطر آن چنین ضایعه‌ای رخ داده است و قبل از اثبات این مهم نمی‌توان به صورت وهمی اثری را به عقیده‌ای ارتباط داده و اصل آن عقیده را انکار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به تبع ابن خلدون ادعا می‌کنید که باور به مهدویت موجب رکود و عقب‌افتادگی در جوامع اسلامی است و اثبات چنین مطلبی اول کلام است؛ و با توضیح معانی دو گانه برای انتظار دانسته شد که اثر سوء ذکر شده در تفاسیر، مربوط به اصل انتظار نیست بلکه مرتبط با برداشت ناصحیح برخی و سوء عملکرد ایشان است و ساحت مهدویت وباور به منجی از این اباطیل مبرّاست</w:t>
      </w:r>
      <w:r>
        <w:rPr>
          <w:rFonts w:eastAsia="IRNazanin" w:cs="IRNazanin"/>
          <w:color w:val="111111"/>
          <w:sz w:val="28"/>
          <w:szCs w:val="28"/>
          <w:rtl w:val="true"/>
          <w:lang w:bidi="fa-IR"/>
        </w:rPr>
        <w:t>.</w:t>
      </w:r>
    </w:p>
    <w:p>
      <w:pPr>
        <w:pStyle w:val="Heading5"/>
        <w:numPr>
          <w:ilvl w:val="4"/>
          <w:numId w:val="1"/>
        </w:numPr>
        <w:rPr/>
      </w:pPr>
      <w:bookmarkStart w:id="272" w:name="__RefHeading___Toc982725_3644566090"/>
      <w:bookmarkStart w:id="273" w:name="_Toc107"/>
      <w:bookmarkEnd w:id="272"/>
      <w:r>
        <w:rPr>
          <w:rtl w:val="true"/>
        </w:rPr>
        <w:t>ج</w:t>
      </w:r>
      <w:r>
        <w:rPr>
          <w:rtl w:val="true"/>
        </w:rPr>
        <w:t xml:space="preserve">) </w:t>
      </w:r>
      <w:r>
        <w:rPr>
          <w:rtl w:val="true"/>
        </w:rPr>
        <w:t>عدم امکان تحقق این وعده</w:t>
      </w:r>
      <w:bookmarkEnd w:id="273"/>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ایرادهای ابن خلدون بر مسأله مهدویت و به تبع وی برخی از مفسران اهل‌سنّت، عدم امکان تحقق این وعده الهی است، می‌گویند پیروزی مهدی عجل الله تعالی فرجه الشریف به پشتیبانی قبیله و عشیره نیاز دارد و مهدی عجل الله تعالی فرجه الشریف چنین قبیله‌ای ندارد تا پیروزی وی محقق شود</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پاسخ</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قبول داریم که وجود حامیان و طرفداران، شرط پیروزی یک انقلاب است و تا امامی از حمایت امت برخوردار نباشد نخواهد توانست حکومت جهانی تشکیل دهد؛ به عبارت دیگر مشروعیت تنها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بدون مقبولیت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برای اداره جامعه و رهبری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لازم نیست این حمایت حتما توسط قوم و قبیله و عشیره باشد؛ بلکه این حمایت و پشتیبانی هم می‌تواند توسط جامعه معتقد به امام مهدی عجل الله تعالی فرجه الشریف صورت پذیرد و هم تمامی خستگان از ظلم و بیزاران از رهبران ظالم، زیرا ورای سرزمین‌های اسلامی، کسانی جوینده حق و عدالت و منتظر رهبری صالح و دور از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همان‌گونه که در روایت اشاره شده است که کسانی به مانند پرستش‌کنندگان ماه و خورشید به امام زمان عجل الله تعالی فرجه الشریف می‌پیوندند</w:t>
      </w:r>
      <w:r>
        <w:rPr>
          <w:rFonts w:eastAsia="IRNazanin" w:cs="IRNazanin"/>
          <w:color w:val="111111"/>
          <w:sz w:val="28"/>
          <w:szCs w:val="28"/>
          <w:rtl w:val="true"/>
          <w:lang w:bidi="fa-IR"/>
        </w:rPr>
        <w:t xml:space="preserve">. </w:t>
      </w:r>
      <w:r>
        <w:rPr>
          <w:rStyle w:val="FootnoteAnchor"/>
          <w:rtl w:val="true"/>
        </w:rPr>
        <w:footnoteReference w:id="260"/>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4" w:name="pg4547_34736"/>
      <w:bookmarkStart w:id="275" w:name="pg4547_34736"/>
      <w:bookmarkEnd w:id="275"/>
    </w:p>
    <w:p>
      <w:pPr>
        <w:pStyle w:val="Heading2"/>
        <w:numPr>
          <w:ilvl w:val="1"/>
          <w:numId w:val="1"/>
        </w:numPr>
        <w:rPr/>
      </w:pPr>
      <w:bookmarkStart w:id="276" w:name="pg4547_34736"/>
      <w:bookmarkStart w:id="277" w:name="__RefHeading___Toc982727_3644566090"/>
      <w:bookmarkStart w:id="278" w:name="_Toc108"/>
      <w:bookmarkEnd w:id="276"/>
      <w:bookmarkEnd w:id="277"/>
      <w:r>
        <w:rPr>
          <w:rtl w:val="true"/>
        </w:rPr>
        <w:t>بخش سوم</w:t>
      </w:r>
      <w:r>
        <w:rPr>
          <w:rtl w:val="true"/>
        </w:rPr>
        <w:t xml:space="preserve">: </w:t>
      </w:r>
      <w:r>
        <w:rPr>
          <w:rtl w:val="true"/>
        </w:rPr>
        <w:t>تفاسیر اهل‌سنّت و شخصیت‌شناسی امام مهدی عجل الله تعالی فرجه الشریف</w:t>
      </w:r>
      <w:bookmarkEnd w:id="278"/>
    </w:p>
    <w:p>
      <w:pPr>
        <w:pStyle w:val="Heading3"/>
        <w:numPr>
          <w:ilvl w:val="2"/>
          <w:numId w:val="1"/>
        </w:numPr>
        <w:rPr/>
      </w:pPr>
      <w:bookmarkStart w:id="279" w:name="__RefHeading___Toc982729_3644566090"/>
      <w:bookmarkStart w:id="280" w:name="_Toc109"/>
      <w:bookmarkEnd w:id="279"/>
      <w:r>
        <w:rPr>
          <w:rtl w:val="true"/>
        </w:rPr>
        <w:t>فصل یکم</w:t>
      </w:r>
      <w:r>
        <w:rPr>
          <w:rtl w:val="true"/>
        </w:rPr>
        <w:t xml:space="preserve">: </w:t>
      </w:r>
      <w:r>
        <w:rPr>
          <w:rtl w:val="true"/>
        </w:rPr>
        <w:t>نسب امام مهدی عجل الله تعالی فرجه الشریف</w:t>
      </w:r>
      <w:bookmarkEnd w:id="280"/>
    </w:p>
    <w:p>
      <w:pPr>
        <w:pStyle w:val="Heading4"/>
        <w:numPr>
          <w:ilvl w:val="3"/>
          <w:numId w:val="1"/>
        </w:numPr>
        <w:rPr/>
      </w:pPr>
      <w:bookmarkStart w:id="281" w:name="__RefHeading___Toc982731_3644566090"/>
      <w:bookmarkStart w:id="282" w:name="_Toc110"/>
      <w:bookmarkEnd w:id="281"/>
      <w:r>
        <w:rPr/>
        <w:t>1</w:t>
      </w:r>
      <w:r>
        <w:rPr>
          <w:rtl w:val="true"/>
        </w:rPr>
        <w:t xml:space="preserve">. </w:t>
      </w:r>
      <w:r>
        <w:rPr>
          <w:rtl w:val="true"/>
        </w:rPr>
        <w:t>از نسل پیامبر صلی الله علیه و آله و سلم است و یا عباس بن عبد المطّلب؟</w:t>
      </w:r>
      <w:bookmarkEnd w:id="282"/>
    </w:p>
    <w:p>
      <w:pPr>
        <w:pStyle w:val="Heading5"/>
        <w:numPr>
          <w:ilvl w:val="4"/>
          <w:numId w:val="1"/>
        </w:numPr>
        <w:rPr/>
      </w:pPr>
      <w:bookmarkStart w:id="283" w:name="__RefHeading___Toc982733_3644566090"/>
      <w:bookmarkStart w:id="284" w:name="_Toc111"/>
      <w:bookmarkEnd w:id="283"/>
      <w:r>
        <w:rPr>
          <w:rtl w:val="true"/>
        </w:rPr>
        <w:t>بیان دیدگاه‌ها</w:t>
      </w:r>
      <w:bookmarkEnd w:id="284"/>
    </w:p>
    <w:p>
      <w:pPr>
        <w:pStyle w:val="BookText"/>
        <w:rPr/>
      </w:pPr>
      <w:r>
        <w:rPr>
          <w:rFonts w:ascii="IRNazanin" w:hAnsi="IRNazanin" w:eastAsia="IRNazanin"/>
          <w:color w:val="111111"/>
          <w:sz w:val="28"/>
          <w:sz w:val="28"/>
          <w:szCs w:val="28"/>
          <w:rtl w:val="true"/>
          <w:lang w:bidi="fa-IR"/>
        </w:rPr>
        <w:t>در مورد این که امام مهدی عجل الله تعالی فرجه الشریف، از نسل کیست دو دیدگاه در بین مفسّران اهل‌سنّت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آن‌که از نسل پیامبر صلی الله علیه و آله و سلم است که این دیدگاه هم از جهت روایی مشهور است و هم تقریبا بین اهل‌سنّت اجماعی است؛ امّا دیدگاه دوّم این است که از نسل عباس عموی پیامبر صلی الله علیه و آله و سلم است و برای این دیدگاه نیز روایاتی نقل شده است</w:t>
      </w:r>
      <w:r>
        <w:rPr>
          <w:rFonts w:eastAsia="IRNazanin" w:cs="IRNazanin"/>
          <w:color w:val="111111"/>
          <w:sz w:val="28"/>
          <w:szCs w:val="28"/>
          <w:rtl w:val="true"/>
          <w:lang w:bidi="fa-IR"/>
        </w:rPr>
        <w:t>.</w:t>
      </w:r>
    </w:p>
    <w:p>
      <w:pPr>
        <w:pStyle w:val="Heading5"/>
        <w:numPr>
          <w:ilvl w:val="4"/>
          <w:numId w:val="1"/>
        </w:numPr>
        <w:rPr/>
      </w:pPr>
      <w:bookmarkStart w:id="285" w:name="__RefHeading___Toc982735_3644566090"/>
      <w:bookmarkStart w:id="286" w:name="_Toc112"/>
      <w:bookmarkEnd w:id="285"/>
      <w:r>
        <w:rPr>
          <w:rtl w:val="true"/>
        </w:rPr>
        <w:t>بیان روایات موجود</w:t>
      </w:r>
      <w:bookmarkEnd w:id="286"/>
    </w:p>
    <w:p>
      <w:pPr>
        <w:pStyle w:val="BookText"/>
        <w:rPr/>
      </w:pPr>
      <w:r>
        <w:rPr>
          <w:rFonts w:ascii="IRNazanin" w:hAnsi="IRNazanin" w:eastAsia="IRNazanin"/>
          <w:color w:val="111111"/>
          <w:sz w:val="28"/>
          <w:sz w:val="28"/>
          <w:szCs w:val="28"/>
          <w:rtl w:val="true"/>
          <w:lang w:bidi="fa-IR"/>
        </w:rPr>
        <w:t>برای روشن شدن مطلب، ابتدا روایات بحث مطرح شده، سپس به بیان دیدگاه مفسّران، پرداخته خواهد شد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در خصوص نسب امام مهدی عجل الله تعالی فرجه الشریف، دو دسته است و روایات نبوی بودن ایشان مشهور است که با تعابیر مختلف این مطلب را بیان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تعابیری مانند رجل منیّ، رجلا منیّ، رجلا منّا، منا المهدی عجل الله تعالی فرجه الشریف، رجل من اهل‌بیتی، رجلا من عترتی، المهدی منی، المهدی منا، المهدی من عترتی والمهدی من اهل‌بیتی </w:t>
      </w:r>
      <w:r>
        <w:rPr>
          <w:rStyle w:val="FootnoteAnchor"/>
          <w:rtl w:val="true"/>
        </w:rPr>
        <w:footnoteReference w:id="261"/>
      </w:r>
      <w:r>
        <w:rPr>
          <w:rFonts w:ascii="IRNazanin" w:hAnsi="IRNazanin" w:eastAsia="IRNazanin"/>
          <w:color w:val="111111"/>
          <w:sz w:val="28"/>
          <w:sz w:val="28"/>
          <w:szCs w:val="28"/>
          <w:rtl w:val="true"/>
          <w:lang w:bidi="fa-IR"/>
        </w:rPr>
        <w:t>که در روایات متعدد وارد شده همگی گویای نسب نبوی مهدی عجل الله تعالی فرجه الشریف است و اگر چه تواتر لفظی محقّق نشده باشد؛ امّا به صورت تواتر معنوی، مدّعای ما را ثابت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تمامی روایات آینده که امام مهدی عجل الله تعالی فرجه الشریف را فاطمی، حسنی و یا حسینی می‌داند، برای تقویت این دیدگاه قابل استفاده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این‌که امام مهدی عجل الله تعالی فرجه الشریف، از نسل عباس بن عبد المطّلب باشد، نیز روایاتی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ابن عباس نقل شده است که پیامبر صلی الله علیه و آله و سلم به عباس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عمو آیا بشارت ندهم تو را، از نسل تو اصفیاء وخلفاء هستند و مهدی آخرالزّمان عجل الله تعالی فرجه الشریف، از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ما این امر را آغاز کرد و به ذریه تو به آن پایان می‌دهد</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عساکر با واسطه از پیامبر صلی الله علیه و آله و سلم نقل کرده که حضرت سه بار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عباس و فرزندان عباس را یاری کن و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 آیا نمی‌دانی که مهدی عجل الله تعالی فرجه الشریف، از فرزندان توست؛ توفیق داده شده و مورد رضایت است</w:t>
      </w:r>
      <w:r>
        <w:rPr>
          <w:rFonts w:eastAsia="IRNazanin" w:cs="IRNazanin"/>
          <w:color w:val="111111"/>
          <w:sz w:val="28"/>
          <w:szCs w:val="28"/>
          <w:rtl w:val="true"/>
          <w:lang w:bidi="fa-IR"/>
        </w:rPr>
        <w:t xml:space="preserve">.» </w:t>
      </w:r>
      <w:r>
        <w:rPr>
          <w:rStyle w:val="FootnoteAnchor"/>
          <w:rtl w:val="true"/>
        </w:rPr>
        <w:footnoteReference w:id="263"/>
      </w:r>
      <w:bookmarkStart w:id="287" w:name="pg4547_34738"/>
    </w:p>
    <w:p>
      <w:pPr>
        <w:pStyle w:val="BookText"/>
        <w:rPr/>
      </w:pPr>
      <w:bookmarkEnd w:id="287"/>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رایات سود که در آن وارد شده است که پس هر موقع ایشان را دیدید با آن‌ها بیعت کنید اگر چه مستلزم کشیدن خود بر روی برف باشد پس او خلیفه خدا مهدی عجل الله تعالی فرجه الشریف است نیز گفته شده منظور از پرچم‌های سیاه حکومت بنی‌عباس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یک دسته از روایات نیز با هر دو نظریه قابل جمع است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فرزندان عبدالمطلب آقایان اهل بهشتیم من و حمزه و جعفر و علی و حسن و حسین و مهدی علیهم السلام </w:t>
      </w:r>
      <w:r>
        <w:rPr>
          <w:rStyle w:val="FootnoteAnchor"/>
          <w:rtl w:val="true"/>
        </w:rPr>
        <w:footnoteReference w:id="264"/>
      </w:r>
      <w:r>
        <w:rPr>
          <w:rFonts w:ascii="IRNazanin" w:hAnsi="IRNazanin" w:eastAsia="IRNazanin"/>
          <w:color w:val="111111"/>
          <w:sz w:val="28"/>
          <w:sz w:val="28"/>
          <w:szCs w:val="28"/>
          <w:rtl w:val="true"/>
          <w:lang w:bidi="fa-IR"/>
        </w:rPr>
        <w:t>در این روایت تصریح شده که مهدی عجل الله تعالی فرجه الشریف، از فرزندان عبد المطلب علیه السلام است که هم جد گرامی پیامبر اسلام صلی الله علیه و آله و سلم است و هم پدر عباس و با هر دو دیدگاه قابل جمع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روایتی 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رجل من امّتی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نیز با هر دو دیدگاه قابل جمع است؛ زیرا در هر دو صورت مهدی عجل الله تعالی فرجه الشریف، از امّت پیامبر صلی الله علیه و آله و سلم خواهد بود</w:t>
      </w:r>
      <w:r>
        <w:rPr>
          <w:rFonts w:eastAsia="IRNazanin" w:cs="IRNazanin"/>
          <w:color w:val="111111"/>
          <w:sz w:val="28"/>
          <w:szCs w:val="28"/>
          <w:rtl w:val="true"/>
          <w:lang w:bidi="fa-IR"/>
        </w:rPr>
        <w:t>.</w:t>
      </w:r>
    </w:p>
    <w:p>
      <w:pPr>
        <w:pStyle w:val="Heading5"/>
        <w:numPr>
          <w:ilvl w:val="4"/>
          <w:numId w:val="1"/>
        </w:numPr>
        <w:rPr/>
      </w:pPr>
      <w:bookmarkStart w:id="288" w:name="__RefHeading___Toc982737_3644566090"/>
      <w:bookmarkStart w:id="289" w:name="_Toc113"/>
      <w:bookmarkEnd w:id="288"/>
      <w:r>
        <w:rPr>
          <w:rtl w:val="true"/>
        </w:rPr>
        <w:t>نظریه مفسّران در مورد نبوی یا عباسی بودن امام مهدی عجل الله تعالی فرجه الشریف</w:t>
      </w:r>
      <w:bookmarkEnd w:id="289"/>
    </w:p>
    <w:p>
      <w:pPr>
        <w:pStyle w:val="BookText"/>
        <w:rPr/>
      </w:pPr>
      <w:r>
        <w:rPr>
          <w:rFonts w:ascii="IRNazanin" w:hAnsi="IRNazanin" w:eastAsia="IRNazanin"/>
          <w:color w:val="111111"/>
          <w:sz w:val="28"/>
          <w:sz w:val="28"/>
          <w:szCs w:val="28"/>
          <w:rtl w:val="true"/>
          <w:lang w:bidi="fa-IR"/>
        </w:rPr>
        <w:t>اشتهار نبوی بودن امام مهدی عجل الله تعالی فرجه الشریف</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نبوی بودن امام مهدی عجل الله تعالی فرجه الشریف، از شهرت روایی بر خوردار است و این مهم در تفاسیر ایشان تذکر داده شده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w:t>
      </w:r>
    </w:p>
    <w:p>
      <w:pPr>
        <w:pStyle w:val="BookText"/>
        <w:rPr/>
      </w:pPr>
      <w:r>
        <w:rPr>
          <w:rFonts w:ascii="IRNazanin" w:hAnsi="IRNazanin" w:eastAsia="IRNazanin"/>
          <w:color w:val="111111"/>
          <w:sz w:val="28"/>
          <w:sz w:val="28"/>
          <w:szCs w:val="28"/>
          <w:rtl w:val="true"/>
          <w:lang w:bidi="fa-IR"/>
        </w:rPr>
        <w:t>صحیحه به صورت متواتر بر نبوی بودن امام مهدی عجل الله تعالی فرجه الشریف دلالت دارد</w:t>
      </w:r>
      <w:r>
        <w:rPr>
          <w:rFonts w:eastAsia="IRNazanin" w:cs="IRNazanin"/>
          <w:color w:val="111111"/>
          <w:sz w:val="28"/>
          <w:szCs w:val="28"/>
          <w:rtl w:val="true"/>
          <w:lang w:bidi="fa-IR"/>
        </w:rPr>
        <w:t xml:space="preserve">. </w:t>
      </w:r>
      <w:r>
        <w:rPr>
          <w:rStyle w:val="FootnoteAnchor"/>
          <w:rtl w:val="true"/>
        </w:rPr>
        <w:footnoteReference w:id="266"/>
      </w:r>
      <w:r>
        <w:rPr>
          <w:rFonts w:ascii="IRNazanin" w:hAnsi="IRNazanin" w:eastAsia="IRNazanin"/>
          <w:color w:val="111111"/>
          <w:sz w:val="28"/>
          <w:sz w:val="28"/>
          <w:szCs w:val="28"/>
          <w:rtl w:val="true"/>
          <w:lang w:bidi="fa-IR"/>
        </w:rPr>
        <w:t>نیز در جای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اخبار صحیح تر است</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نبوی بودن امام مهدی عجل الله تعالی فرجه الشریف را معلوم برای خاص و عام می‌داند</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ضمن بحث از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مهدی عجل الله تعالی فرجه الشریف را امام و از عترت پیامبر صلی الله علیه و آله و سلم می‌شمارد</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استدلال مفسران</w:t>
      </w:r>
    </w:p>
    <w:p>
      <w:pPr>
        <w:pStyle w:val="BookText"/>
        <w:rPr/>
      </w:pPr>
      <w:r>
        <w:rPr>
          <w:rFonts w:ascii="IRNazanin" w:hAnsi="IRNazanin" w:eastAsia="IRNazanin"/>
          <w:color w:val="111111"/>
          <w:sz w:val="28"/>
          <w:sz w:val="28"/>
          <w:szCs w:val="28"/>
          <w:rtl w:val="true"/>
          <w:lang w:bidi="fa-IR"/>
        </w:rPr>
        <w:t>مفسران علاوه بر تأیید روایات نبوی بودن امام مهدی عجل الله تعالی فرجه الشریف برای اثبات این نظریه نیز می‌گویند ولادت معنوی که همان وصایت و خلافت است اکثر اوقات، با ولادت ظاهری و صوری، همراه است به همین جهت انبیاء در ظاهر هم از یک نسل هستند و همین دیدگاه این قول را تقویت می‌کند که مهدی عجل الله تعالی فرجه الشریف، از نسل پیامبر گرامی اسلام صلی الله علیه و آله و سلم است</w:t>
      </w:r>
      <w:r>
        <w:rPr>
          <w:rFonts w:eastAsia="IRNazanin" w:cs="IRNazanin"/>
          <w:color w:val="111111"/>
          <w:sz w:val="28"/>
          <w:szCs w:val="28"/>
          <w:rtl w:val="true"/>
          <w:lang w:bidi="fa-IR"/>
        </w:rPr>
        <w:t xml:space="preserve">. </w:t>
      </w:r>
      <w:r>
        <w:rPr>
          <w:rStyle w:val="FootnoteAnchor"/>
          <w:rtl w:val="true"/>
        </w:rPr>
        <w:footnoteReference w:id="270"/>
      </w:r>
      <w:r>
        <w:rPr>
          <w:rFonts w:ascii="IRNazanin" w:hAnsi="IRNazanin" w:eastAsia="IRNazanin"/>
          <w:color w:val="111111"/>
          <w:sz w:val="28"/>
          <w:sz w:val="28"/>
          <w:szCs w:val="28"/>
          <w:rtl w:val="true"/>
          <w:lang w:bidi="fa-IR"/>
        </w:rPr>
        <w:t>چون مهدی عجل الله تعالی فرجه الشریف، خاتم الاوصیاء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عباسی بودن نسب امام مهدی عجل الله تعالی فرجه الشریف، ساختۀ بنی عباس</w:t>
      </w:r>
    </w:p>
    <w:p>
      <w:pPr>
        <w:pStyle w:val="BookText"/>
        <w:rPr/>
      </w:pPr>
      <w:r>
        <w:rPr>
          <w:rFonts w:ascii="IRNazanin" w:hAnsi="IRNazanin" w:eastAsia="IRNazanin"/>
          <w:color w:val="111111"/>
          <w:sz w:val="28"/>
          <w:sz w:val="28"/>
          <w:szCs w:val="28"/>
          <w:rtl w:val="true"/>
          <w:lang w:bidi="fa-IR"/>
        </w:rPr>
        <w:t xml:space="preserve">ازسوی دیگر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عباسی بودن نسب امام مهدی عجل الله تعالی فرجه الشریف را ساختۀ بنی‌عباس دانسته، </w:t>
      </w:r>
      <w:r>
        <w:rPr>
          <w:rStyle w:val="FootnoteAnchor"/>
          <w:rtl w:val="true"/>
        </w:rPr>
        <w:footnoteReference w:id="271"/>
      </w:r>
      <w:r>
        <w:rPr>
          <w:rFonts w:ascii="IRNazanin" w:hAnsi="IRNazanin" w:eastAsia="IRNazanin"/>
          <w:color w:val="111111"/>
          <w:sz w:val="28"/>
          <w:sz w:val="28"/>
          <w:szCs w:val="28"/>
          <w:rtl w:val="true"/>
          <w:lang w:bidi="fa-IR"/>
        </w:rPr>
        <w:t>در جای دیگر می‌گوید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حجر رجال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من ولدک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توثیق کرده و تصریح می‌کند که مراد از مهدی، سومین خلیفه عباسی است</w:t>
      </w:r>
      <w:r>
        <w:rPr>
          <w:rFonts w:eastAsia="IRNazanin" w:cs="IRNazanin"/>
          <w:color w:val="111111"/>
          <w:sz w:val="28"/>
          <w:szCs w:val="28"/>
          <w:rtl w:val="true"/>
          <w:lang w:bidi="fa-IR"/>
        </w:rPr>
        <w:t xml:space="preserve">. </w:t>
      </w:r>
      <w:r>
        <w:rPr>
          <w:rStyle w:val="FootnoteAnchor"/>
          <w:rtl w:val="true"/>
        </w:rPr>
        <w:footnoteReference w:id="272"/>
      </w:r>
      <w:bookmarkStart w:id="290" w:name="pg4547_34740"/>
    </w:p>
    <w:p>
      <w:pPr>
        <w:pStyle w:val="BookText"/>
        <w:rPr/>
      </w:pPr>
      <w:bookmarkEnd w:id="290"/>
      <w:r>
        <w:rPr>
          <w:rFonts w:ascii="IRNazanin" w:hAnsi="IRNazanin" w:eastAsia="IRNazanin"/>
          <w:color w:val="111111"/>
          <w:sz w:val="28"/>
          <w:sz w:val="28"/>
          <w:szCs w:val="28"/>
          <w:rtl w:val="true"/>
          <w:lang w:bidi="fa-IR"/>
        </w:rPr>
        <w:t>مراغی نیز در ابتدای نقل این روایات قول به علوی و فاطمی بودن امام مهدی عجل الله تعالی فرجه الشریف را مشهور می‌داند</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روایت مخالف</w:t>
      </w:r>
    </w:p>
    <w:p>
      <w:pPr>
        <w:pStyle w:val="BookText"/>
        <w:rPr/>
      </w:pPr>
      <w:r>
        <w:rPr>
          <w:rFonts w:ascii="IRNazanin" w:hAnsi="IRNazanin" w:eastAsia="IRNazanin"/>
          <w:color w:val="111111"/>
          <w:sz w:val="28"/>
          <w:sz w:val="28"/>
          <w:szCs w:val="28"/>
          <w:rtl w:val="true"/>
          <w:lang w:bidi="fa-IR"/>
        </w:rPr>
        <w:t>در یک روایت پیامبر با اشاره به این‌که مهدی از جمله فرزندان عباس است تصریح می‌فرمایند که این شخص مهدی موعود عجل الله تعالی فرجه الشریف نیست</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با وجود این روایت معارض و در صورتی هم که ساختگی بودن این دسته از احادیث را نپذیریم، باز در میدان تعارض با احادیث نبوی بودن امام مهدی عجل الله تعالی فرجه الشریف، تاب مقابله ندارند؛ زیرا آن روایات همانطور که گفته شد در حد تواتر لفظی و لا اقل معنوی هستند</w:t>
      </w:r>
      <w:r>
        <w:rPr>
          <w:rFonts w:eastAsia="IRNazanin" w:cs="IRNazanin"/>
          <w:color w:val="111111"/>
          <w:sz w:val="28"/>
          <w:szCs w:val="28"/>
          <w:rtl w:val="true"/>
          <w:lang w:bidi="fa-IR"/>
        </w:rPr>
        <w:t>.</w:t>
      </w:r>
    </w:p>
    <w:p>
      <w:pPr>
        <w:pStyle w:val="Heading4"/>
        <w:numPr>
          <w:ilvl w:val="3"/>
          <w:numId w:val="1"/>
        </w:numPr>
        <w:rPr/>
      </w:pPr>
      <w:bookmarkStart w:id="291" w:name="__RefHeading___Toc982739_3644566090"/>
      <w:bookmarkStart w:id="292" w:name="_Toc114"/>
      <w:bookmarkEnd w:id="291"/>
      <w:r>
        <w:rPr/>
        <w:t>2</w:t>
      </w:r>
      <w:r>
        <w:rPr>
          <w:rtl w:val="true"/>
        </w:rPr>
        <w:t xml:space="preserve">. </w:t>
      </w:r>
      <w:r>
        <w:rPr>
          <w:rtl w:val="true"/>
        </w:rPr>
        <w:t>حسنی است یا حسینی؟</w:t>
      </w:r>
      <w:bookmarkEnd w:id="292"/>
    </w:p>
    <w:p>
      <w:pPr>
        <w:pStyle w:val="Heading5"/>
        <w:numPr>
          <w:ilvl w:val="4"/>
          <w:numId w:val="1"/>
        </w:numPr>
        <w:rPr/>
      </w:pPr>
      <w:bookmarkStart w:id="293" w:name="__RefHeading___Toc982741_3644566090"/>
      <w:bookmarkStart w:id="294" w:name="_Toc115"/>
      <w:bookmarkEnd w:id="293"/>
      <w:r>
        <w:rPr>
          <w:rtl w:val="true"/>
        </w:rPr>
        <w:t>اشاره</w:t>
      </w:r>
      <w:bookmarkEnd w:id="294"/>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تمامی کسانی که می‌گویند امام مهدی عجل الله تعالی فرجه الشریف از نسل پیامبر صلی الله علیه و آله و سلم است اذعان دارند که ایشان از فرزندان حضرت زهرا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باز کسانی تصریح به این مطلب نموده‌اند؛ </w:t>
      </w:r>
      <w:r>
        <w:rPr>
          <w:rStyle w:val="FootnoteAnchor"/>
          <w:rtl w:val="true"/>
        </w:rPr>
        <w:footnoteReference w:id="275"/>
      </w:r>
      <w:r>
        <w:rPr>
          <w:rFonts w:ascii="IRNazanin" w:hAnsi="IRNazanin" w:eastAsia="IRNazanin"/>
          <w:color w:val="111111"/>
          <w:sz w:val="28"/>
          <w:sz w:val="28"/>
          <w:szCs w:val="28"/>
          <w:rtl w:val="true"/>
          <w:lang w:bidi="fa-IR"/>
        </w:rPr>
        <w:t xml:space="preserve">امّا این‌که از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علیه السلام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علیه السلام است، اختلاف است و نظریه حسنی بودن امام مهدی عجل الله تعالی فرجه الشریف بین مفسران اهل‌سنّت مشهور است </w:t>
      </w:r>
      <w:r>
        <w:rPr>
          <w:rStyle w:val="FootnoteAnchor"/>
          <w:rtl w:val="true"/>
        </w:rPr>
        <w:footnoteReference w:id="276"/>
      </w:r>
      <w:r>
        <w:rPr>
          <w:rFonts w:ascii="IRNazanin" w:hAnsi="IRNazanin" w:eastAsia="IRNazanin"/>
          <w:color w:val="111111"/>
          <w:sz w:val="28"/>
          <w:sz w:val="28"/>
          <w:szCs w:val="28"/>
          <w:rtl w:val="true"/>
          <w:lang w:bidi="fa-IR"/>
        </w:rPr>
        <w:t xml:space="preserve">و این به خاطر روایتی است که از حضرت </w:t>
      </w:r>
      <w:bookmarkStart w:id="295" w:name="pg4547_34741"/>
    </w:p>
    <w:p>
      <w:pPr>
        <w:pStyle w:val="BookText"/>
        <w:rPr/>
      </w:pPr>
      <w:bookmarkEnd w:id="295"/>
      <w:r>
        <w:rPr>
          <w:rFonts w:ascii="IRNazanin" w:hAnsi="IRNazanin" w:eastAsia="IRNazanin"/>
          <w:color w:val="111111"/>
          <w:sz w:val="28"/>
          <w:sz w:val="28"/>
          <w:szCs w:val="28"/>
          <w:rtl w:val="true"/>
          <w:lang w:bidi="fa-IR"/>
        </w:rPr>
        <w:t xml:space="preserve">علی علیه السلام نقل شده که با نگاه به فرزندشان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پسرم آقا است همان گونه که پیامبر صلی الله علیه و آله و سلم فرمود و به زودی از نسل او مردی به وجود می‌آید که هم نام پیامبر شماست و در چهره شبیه اوست؛ امّا در رفتار شبیه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منظور این است که دیگر با کفار و دشمنان مدارا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این روایت در سنن ابی داود </w:t>
      </w:r>
      <w:r>
        <w:rPr>
          <w:rStyle w:val="FootnoteAnchor"/>
          <w:rtl w:val="true"/>
        </w:rPr>
        <w:footnoteReference w:id="277"/>
      </w:r>
      <w:r>
        <w:rPr>
          <w:rFonts w:ascii="IRNazanin" w:hAnsi="IRNazanin" w:eastAsia="IRNazanin"/>
          <w:color w:val="111111"/>
          <w:sz w:val="28"/>
          <w:sz w:val="28"/>
          <w:szCs w:val="28"/>
          <w:rtl w:val="true"/>
          <w:lang w:bidi="fa-IR"/>
        </w:rPr>
        <w:t xml:space="preserve">است و سیوطی، </w:t>
      </w:r>
      <w:r>
        <w:rPr>
          <w:rStyle w:val="FootnoteAnchor"/>
          <w:rtl w:val="true"/>
        </w:rPr>
        <w:footnoteReference w:id="278"/>
      </w:r>
      <w:r>
        <w:rPr>
          <w:rFonts w:ascii="IRNazanin" w:hAnsi="IRNazanin" w:eastAsia="IRNazanin"/>
          <w:color w:val="111111"/>
          <w:sz w:val="28"/>
          <w:sz w:val="28"/>
          <w:szCs w:val="28"/>
          <w:rtl w:val="true"/>
          <w:lang w:bidi="fa-IR"/>
        </w:rPr>
        <w:t xml:space="preserve">مظهری، </w:t>
      </w:r>
      <w:r>
        <w:rPr>
          <w:rStyle w:val="FootnoteAnchor"/>
          <w:rtl w:val="true"/>
        </w:rPr>
        <w:footnoteReference w:id="279"/>
      </w:r>
      <w:r>
        <w:rPr>
          <w:rFonts w:ascii="IRNazanin" w:hAnsi="IRNazanin" w:eastAsia="IRNazanin"/>
          <w:color w:val="111111"/>
          <w:sz w:val="28"/>
          <w:sz w:val="28"/>
          <w:szCs w:val="28"/>
          <w:rtl w:val="true"/>
          <w:lang w:bidi="fa-IR"/>
        </w:rPr>
        <w:t xml:space="preserve">و حقی </w:t>
      </w:r>
      <w:r>
        <w:rPr>
          <w:rStyle w:val="FootnoteAnchor"/>
          <w:rtl w:val="true"/>
        </w:rPr>
        <w:footnoteReference w:id="280"/>
      </w:r>
      <w:r>
        <w:rPr>
          <w:rFonts w:ascii="IRNazanin" w:hAnsi="IRNazanin" w:eastAsia="IRNazanin"/>
          <w:color w:val="111111"/>
          <w:sz w:val="28"/>
          <w:sz w:val="28"/>
          <w:szCs w:val="28"/>
          <w:rtl w:val="true"/>
          <w:lang w:bidi="fa-IR"/>
        </w:rPr>
        <w:t>نیز آن را از همین منبع نقل کرده‌اند</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پس از مشهور دانستن حسنی بودن امام مهدی عجل الله تعالی فرجه الشریف،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گروهی از روایات وارد شده که از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علیه السلام است و این با قول شیعه در این زمینه‌سازگاری دارد</w:t>
      </w:r>
      <w:r>
        <w:rPr>
          <w:rFonts w:eastAsia="IRNazanin" w:cs="IRNazanin"/>
          <w:color w:val="111111"/>
          <w:sz w:val="28"/>
          <w:szCs w:val="28"/>
          <w:rtl w:val="true"/>
          <w:lang w:bidi="fa-IR"/>
        </w:rPr>
        <w:t xml:space="preserve">. </w:t>
      </w:r>
      <w:r>
        <w:rPr>
          <w:rStyle w:val="FootnoteAnchor"/>
          <w:rtl w:val="true"/>
        </w:rPr>
        <w:footnoteReference w:id="281"/>
      </w:r>
    </w:p>
    <w:p>
      <w:pPr>
        <w:pStyle w:val="Heading5"/>
        <w:numPr>
          <w:ilvl w:val="4"/>
          <w:numId w:val="1"/>
        </w:numPr>
        <w:rPr/>
      </w:pPr>
      <w:bookmarkStart w:id="296" w:name="__RefHeading___Toc982743_3644566090"/>
      <w:bookmarkStart w:id="297" w:name="_Toc116"/>
      <w:bookmarkEnd w:id="296"/>
      <w:r>
        <w:rPr>
          <w:rtl w:val="true"/>
        </w:rPr>
        <w:t>جمع بین روایات</w:t>
      </w:r>
      <w:bookmarkEnd w:id="297"/>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روایت یک وجه جمع برای روایات مختلف در نسب امام مهدی عجل الله تعالی فرجه الشریف نقل می‌کند که هم عباس، هم حسن علیه السلام و هم حسین علیه السلام در ولادت مهدی عجل الله تعالی فرجه الشریف نقش دارند و ایشان از نسل هر سه است؛ بعضی از جانب </w:t>
      </w:r>
    </w:p>
    <w:p>
      <w:pPr>
        <w:pStyle w:val="BookText"/>
        <w:rPr/>
      </w:pPr>
      <w:r>
        <w:rPr>
          <w:rFonts w:ascii="IRNazanin" w:hAnsi="IRNazanin" w:eastAsia="IRNazanin"/>
          <w:color w:val="111111"/>
          <w:sz w:val="28"/>
          <w:sz w:val="28"/>
          <w:szCs w:val="28"/>
          <w:rtl w:val="true"/>
          <w:lang w:bidi="fa-IR"/>
        </w:rPr>
        <w:t>مادر و بعضی از جهت پدر؛ بعد این وجه جمع را به دو دلیل مردود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راه جمع با الفاظ احادیث سازگاری ندارد</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صحبتی از مادر مهدی عجل الله تعالی فرجه الشریف نشده است</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صرف نظر از بحث سندی و اعتبارسنجی روایات مربوط به حسنی بودن امام مهدی عجل الله تعالی فرجه الشریف؛ این وجه جمع در روایات حسنی بودن و حسینی بودن امام مهدی عجل الله تعالی فرجه الشریف قابل قبول است و قرائنی برای پذیرش آن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روایات نبوی النسب بودن و از اولاد حضرت فاطمه علیها السلام بودن امام مهدی عجل الله تعالی فرجه الشریف سازگاری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میان فرزندان و نسل امام حسن علیه السلام و نسل امام حسین علیه السلام زیاد واقع شده است</w:t>
      </w:r>
      <w:r>
        <w:rPr>
          <w:rFonts w:eastAsia="IRNazanin" w:cs="IRNazanin"/>
          <w:color w:val="111111"/>
          <w:sz w:val="28"/>
          <w:szCs w:val="28"/>
          <w:rtl w:val="true"/>
          <w:lang w:bidi="fa-IR"/>
        </w:rPr>
        <w:t xml:space="preserve">. </w:t>
      </w:r>
      <w:r>
        <w:rPr>
          <w:rStyle w:val="FootnoteAnchor"/>
          <w:rtl w:val="true"/>
        </w:rPr>
        <w:footnoteReference w:id="284"/>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مورد عباس این وجه جمع در تقابل جدی با تعابیر صریح در روایات مانند بذریتک یختم </w:t>
      </w:r>
      <w:r>
        <w:rPr>
          <w:rStyle w:val="FootnoteAnchor"/>
          <w:rtl w:val="true"/>
        </w:rPr>
        <w:footnoteReference w:id="285"/>
      </w:r>
      <w:r>
        <w:rPr>
          <w:rFonts w:ascii="IRNazanin" w:hAnsi="IRNazanin" w:eastAsia="IRNazanin"/>
          <w:color w:val="111111"/>
          <w:sz w:val="28"/>
          <w:sz w:val="28"/>
          <w:szCs w:val="28"/>
          <w:rtl w:val="true"/>
          <w:lang w:bidi="fa-IR"/>
        </w:rPr>
        <w:t>در روایات عباسی و تعابیر من ولدی، من عترتی و</w:t>
      </w:r>
      <w:r>
        <w:rPr>
          <w:rFonts w:eastAsia="IRNazanin" w:cs="IRNazanin"/>
          <w:color w:val="111111"/>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 xml:space="preserve">در </w:t>
      </w:r>
      <w:bookmarkStart w:id="298" w:name="pg4547_34743"/>
    </w:p>
    <w:p>
      <w:pPr>
        <w:pStyle w:val="BookText"/>
        <w:rPr/>
      </w:pPr>
      <w:bookmarkEnd w:id="298"/>
      <w:r>
        <w:rPr>
          <w:rFonts w:ascii="IRNazanin" w:hAnsi="IRNazanin" w:eastAsia="IRNazanin"/>
          <w:color w:val="111111"/>
          <w:sz w:val="28"/>
          <w:sz w:val="28"/>
          <w:szCs w:val="28"/>
          <w:rtl w:val="true"/>
          <w:lang w:bidi="fa-IR"/>
        </w:rPr>
        <w:t>روایات نبوی است</w:t>
      </w:r>
    </w:p>
    <w:p>
      <w:pPr>
        <w:pStyle w:val="Heading4"/>
        <w:numPr>
          <w:ilvl w:val="3"/>
          <w:numId w:val="1"/>
        </w:numPr>
        <w:rPr/>
      </w:pPr>
      <w:bookmarkStart w:id="299" w:name="__RefHeading___Toc982745_3644566090"/>
      <w:bookmarkStart w:id="300" w:name="_Toc117"/>
      <w:bookmarkEnd w:id="299"/>
      <w:r>
        <w:rPr/>
        <w:t>3</w:t>
      </w:r>
      <w:r>
        <w:rPr>
          <w:rtl w:val="true"/>
        </w:rPr>
        <w:t xml:space="preserve">. </w:t>
      </w:r>
      <w:r>
        <w:rPr>
          <w:rtl w:val="true"/>
        </w:rPr>
        <w:t>نام پدر و مادر امام مهدی عجل الله تعالی فرجه الشریف چیست؟</w:t>
      </w:r>
      <w:bookmarkEnd w:id="300"/>
    </w:p>
    <w:p>
      <w:pPr>
        <w:pStyle w:val="BookText"/>
        <w:rPr/>
      </w:pPr>
      <w:r>
        <w:rPr>
          <w:rFonts w:ascii="IRNazanin" w:hAnsi="IRNazanin" w:eastAsia="IRNazanin"/>
          <w:color w:val="111111"/>
          <w:sz w:val="28"/>
          <w:sz w:val="28"/>
          <w:szCs w:val="28"/>
          <w:rtl w:val="true"/>
          <w:lang w:bidi="fa-IR"/>
        </w:rPr>
        <w:t>در مورد نام پدر امام مهدی عجل الله تعالی فرجه الشریف در تفاسیر اهل‌سنّت روایاتی با مضمون مشترک از پیامبر صلی الله علیه و آله و سلم نقل شده است که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ابیه اسم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نقل اسم پدر امام زمان عجل الله تعالی فرجه الشریف، به عقیده اهل‌سنّت، عبداللّه است</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ابن‌کثیر نیز در تفسیر خود همین مطلب را از مجموع روایات استفاده</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مشهور‌ترین روایات در مورد نام و نام پدر امام مهدی عجل الله تعالی فرجه الشریف، نزد اهل‌سنّت محمد بن عبداللّه و یا احمد بن عبداللّه است</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مراغی هم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مشهورترین روایات دلالت می‌کند که نام پدر امام مهدی عجل الله تعالی فرجه الشریف، عبداللّه است</w:t>
      </w:r>
      <w:r>
        <w:rPr>
          <w:rFonts w:eastAsia="IRNazanin" w:cs="IRNazanin"/>
          <w:color w:val="111111"/>
          <w:sz w:val="28"/>
          <w:szCs w:val="28"/>
          <w:rtl w:val="true"/>
          <w:lang w:bidi="fa-IR"/>
        </w:rPr>
        <w:t xml:space="preserve">. </w:t>
      </w:r>
      <w:r>
        <w:rPr>
          <w:rStyle w:val="FootnoteAnchor"/>
          <w:rtl w:val="true"/>
        </w:rPr>
        <w:footnoteReference w:id="290"/>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روایات پیامبر تصریحی به نام عبدالله نفرموده و تنها از ایشان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ابیه اسم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کإسم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با توجه به مشابهت زیاد بین واژه ابی و ابنی و احتمال اشتباه در نسخه برداری ادعای تصحیف و اشتباه </w:t>
      </w:r>
    </w:p>
    <w:p>
      <w:pPr>
        <w:pStyle w:val="BookText"/>
        <w:rPr/>
      </w:pPr>
      <w:r>
        <w:rPr>
          <w:rFonts w:ascii="IRNazanin" w:hAnsi="IRNazanin" w:eastAsia="IRNazanin"/>
          <w:color w:val="111111"/>
          <w:sz w:val="28"/>
          <w:sz w:val="28"/>
          <w:szCs w:val="28"/>
          <w:rtl w:val="true"/>
          <w:lang w:bidi="fa-IR"/>
        </w:rPr>
        <w:t>راویان چندان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 اعتقاد شیعه که نام مبارک پدر امام مهدی عجل الله تعالی فرجه الشریف حسن است هماهنگی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نام مادر گرامی امام مهدی عجل الله تعالی فرجه الشریف، مطلبی در تفاسیر اهل‌سنّت و طبق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 کل روایات مهدوی، نیامده است</w:t>
      </w:r>
      <w:r>
        <w:rPr>
          <w:rFonts w:eastAsia="IRNazanin" w:cs="IRNazanin"/>
          <w:color w:val="111111"/>
          <w:sz w:val="28"/>
          <w:szCs w:val="28"/>
          <w:rtl w:val="true"/>
          <w:lang w:bidi="fa-IR"/>
        </w:rPr>
        <w:t xml:space="preserve">. </w:t>
      </w:r>
      <w:r>
        <w:rPr>
          <w:rStyle w:val="FootnoteAnchor"/>
          <w:rtl w:val="true"/>
        </w:rPr>
        <w:footnoteReference w:id="291"/>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طبیعی است که با پیش فرض عدم تولّد که قول مشهور بین اهل‌سنّت است، دیدگاه ایشان در مورد نام پدر و مادر امام مهدی عجل الله تعالی فرجه الشریف مبهم بوده و با دیدگاه شیعه سازگاری نخواهد داشت</w:t>
      </w:r>
      <w:r>
        <w:rPr>
          <w:rFonts w:eastAsia="IRNazanin" w:cs="IRNazanin"/>
          <w:color w:val="111111"/>
          <w:sz w:val="28"/>
          <w:szCs w:val="28"/>
          <w:rtl w:val="true"/>
          <w:lang w:bidi="fa-IR"/>
        </w:rPr>
        <w:t xml:space="preserve">. </w:t>
      </w:r>
      <w:bookmarkStart w:id="301" w:name="pg4547_34745"/>
    </w:p>
    <w:p>
      <w:pPr>
        <w:pStyle w:val="Heading3"/>
        <w:numPr>
          <w:ilvl w:val="2"/>
          <w:numId w:val="1"/>
        </w:numPr>
        <w:rPr/>
      </w:pPr>
      <w:bookmarkStart w:id="302" w:name="__RefHeading___Toc982747_3644566090"/>
      <w:bookmarkStart w:id="303" w:name="_Toc118"/>
      <w:bookmarkEnd w:id="301"/>
      <w:bookmarkEnd w:id="302"/>
      <w:r>
        <w:rPr>
          <w:rtl w:val="true"/>
        </w:rPr>
        <w:t>فصل دوّم</w:t>
      </w:r>
      <w:r>
        <w:rPr>
          <w:rtl w:val="true"/>
        </w:rPr>
        <w:t xml:space="preserve">: </w:t>
      </w:r>
      <w:r>
        <w:rPr>
          <w:rtl w:val="true"/>
        </w:rPr>
        <w:t>خصوصیات ظاهری</w:t>
      </w:r>
      <w:bookmarkEnd w:id="303"/>
    </w:p>
    <w:p>
      <w:pPr>
        <w:pStyle w:val="Heading4"/>
        <w:numPr>
          <w:ilvl w:val="3"/>
          <w:numId w:val="1"/>
        </w:numPr>
        <w:rPr/>
      </w:pPr>
      <w:bookmarkStart w:id="304" w:name="__RefHeading___Toc982749_3644566090"/>
      <w:bookmarkStart w:id="305" w:name="_Toc119"/>
      <w:bookmarkEnd w:id="304"/>
      <w:r>
        <w:rPr>
          <w:rtl w:val="true"/>
        </w:rPr>
        <w:t xml:space="preserve">ویژ‌گی‌های شناسه‌ای </w:t>
      </w:r>
      <w:r>
        <w:rPr>
          <w:rtl w:val="true"/>
        </w:rPr>
        <w:t>(</w:t>
      </w:r>
      <w:r>
        <w:rPr>
          <w:rtl w:val="true"/>
        </w:rPr>
        <w:t>اسم، کنیه ولقب</w:t>
      </w:r>
      <w:r>
        <w:rPr>
          <w:rtl w:val="true"/>
        </w:rPr>
        <w:t>)</w:t>
      </w:r>
      <w:bookmarkEnd w:id="3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 نام امام مهدی عجل الله تعالی فرجه الشریف، قول مشهور بین فریقین این است که هم نام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روایاتی که حاوی جملات اسمه اسمی، یواطئ اسمه اسم النبی صلی الله علیه و آله و سلم، یسمی باسم نبیکم، اسمه یطابق اسم رسول اللّه صلی الله علیه و آله و سلم، در تفاسیر اهل‌سنّت بسیار وارد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کنیه آن حضرت هم در تفاسیر اهل‌سنّت به دو روایت اشاره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اسمه اسمی و کنیته کنیتی و حدیث اسمه یطابق اسم رسول اللّه و کنیته کنیته صلی الله علیه و آله و سلم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بنابراین دو روایت کنیه امام مهدی عجل الله تعالی فرجه الشریف، همان کنیه معروف پیامبر صلی الله علیه و آله و سلم یعنی ابوالقاسم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لقب امام مهدی عجل الله تعالی فرجه الشریف، بعضی از القاب ایشان مانند مهدی و قائم در روایات تفسیری اهل‌سنّت از شهرت بیشتری برخوردارند، برای اثبات</w:t>
      </w:r>
      <w:bookmarkStart w:id="306" w:name="pg4547_34746"/>
    </w:p>
    <w:p>
      <w:pPr>
        <w:pStyle w:val="BookText"/>
        <w:rPr/>
      </w:pPr>
      <w:bookmarkEnd w:id="306"/>
      <w:r>
        <w:rPr>
          <w:rFonts w:ascii="IRNazanin" w:hAnsi="IRNazanin" w:eastAsia="IRNazanin"/>
          <w:color w:val="111111"/>
          <w:sz w:val="28"/>
          <w:sz w:val="28"/>
          <w:szCs w:val="28"/>
          <w:rtl w:val="true"/>
          <w:lang w:bidi="fa-IR"/>
        </w:rPr>
        <w:t>این مطلب تمامی روایاتی که در آن‌ها از مهدی و قائم نام برده شده است، قابل استناد خواهند بود</w:t>
      </w:r>
      <w:r>
        <w:rPr>
          <w:rFonts w:eastAsia="IRNazanin" w:cs="IRNazanin"/>
          <w:color w:val="111111"/>
          <w:sz w:val="28"/>
          <w:szCs w:val="28"/>
          <w:rtl w:val="true"/>
          <w:lang w:bidi="fa-IR"/>
        </w:rPr>
        <w:t xml:space="preserve">. </w:t>
      </w:r>
      <w:r>
        <w:rPr>
          <w:rStyle w:val="FootnoteAnchor"/>
          <w:rtl w:val="true"/>
        </w:rPr>
        <w:footnoteReference w:id="292"/>
      </w:r>
    </w:p>
    <w:p>
      <w:pPr>
        <w:pStyle w:val="Heading4"/>
        <w:numPr>
          <w:ilvl w:val="3"/>
          <w:numId w:val="1"/>
        </w:numPr>
        <w:rPr/>
      </w:pPr>
      <w:bookmarkStart w:id="307" w:name="__RefHeading___Toc982751_3644566090"/>
      <w:bookmarkStart w:id="308" w:name="_Toc120"/>
      <w:bookmarkEnd w:id="307"/>
      <w:r>
        <w:rPr>
          <w:rtl w:val="true"/>
        </w:rPr>
        <w:t>ویژگی‌های جسمی</w:t>
      </w:r>
      <w:bookmarkEnd w:id="308"/>
    </w:p>
    <w:p>
      <w:pPr>
        <w:pStyle w:val="BookText"/>
        <w:rPr/>
      </w:pPr>
      <w:r>
        <w:rPr>
          <w:rFonts w:ascii="IRNazanin" w:hAnsi="IRNazanin" w:eastAsia="IRNazanin"/>
          <w:color w:val="111111"/>
          <w:sz w:val="28"/>
          <w:sz w:val="28"/>
          <w:szCs w:val="28"/>
          <w:rtl w:val="true"/>
          <w:lang w:bidi="fa-IR"/>
        </w:rPr>
        <w:t>بعضی از تفاسیر روایاتی در مورد مشخصات چهره و خصوصیات جسمی امام مهدی عجل الله تعالی فرجه الشریف نقل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امام مهدی عجل الله تعالی فرجه الشریف، دارای چهره‌ای گشاده و نورانی و بینی کشیده است</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عمر</w:t>
      </w:r>
    </w:p>
    <w:p>
      <w:pPr>
        <w:pStyle w:val="BookText"/>
        <w:rPr/>
      </w:pPr>
      <w:r>
        <w:rPr>
          <w:rFonts w:ascii="IRNazanin" w:hAnsi="IRNazanin" w:eastAsia="IRNazanin"/>
          <w:color w:val="111111"/>
          <w:sz w:val="28"/>
          <w:sz w:val="28"/>
          <w:szCs w:val="28"/>
          <w:rtl w:val="true"/>
          <w:lang w:bidi="fa-IR"/>
        </w:rPr>
        <w:t>امام مهدی عجل الله تعالی فرجه الشریف، بیست و یا سی سال است، صورت ایشان مانند ستاره</w:t>
      </w:r>
    </w:p>
    <w:p>
      <w:pPr>
        <w:pStyle w:val="BookText"/>
        <w:rPr/>
      </w:pPr>
      <w:r>
        <w:rPr>
          <w:rFonts w:ascii="IRNazanin" w:hAnsi="IRNazanin" w:eastAsia="IRNazanin"/>
          <w:color w:val="111111"/>
          <w:sz w:val="28"/>
          <w:sz w:val="28"/>
          <w:szCs w:val="28"/>
          <w:rtl w:val="true"/>
          <w:lang w:bidi="fa-IR"/>
        </w:rPr>
        <w:t>جواهر نشان است برگونه راستش خال سیاهی است و محل تولّد ایشان</w:t>
      </w:r>
    </w:p>
    <w:p>
      <w:pPr>
        <w:pStyle w:val="BookText"/>
        <w:rPr/>
      </w:pPr>
      <w:r>
        <w:rPr>
          <w:rFonts w:ascii="IRNazanin" w:hAnsi="IRNazanin" w:eastAsia="IRNazanin"/>
          <w:color w:val="111111"/>
          <w:sz w:val="28"/>
          <w:sz w:val="28"/>
          <w:szCs w:val="28"/>
          <w:rtl w:val="true"/>
          <w:lang w:bidi="fa-IR"/>
        </w:rPr>
        <w:t>مدینه است</w:t>
      </w:r>
      <w:r>
        <w:rPr>
          <w:rFonts w:eastAsia="IRNazanin" w:cs="IRNazanin"/>
          <w:color w:val="111111"/>
          <w:sz w:val="28"/>
          <w:szCs w:val="28"/>
          <w:rtl w:val="true"/>
          <w:lang w:bidi="fa-IR"/>
        </w:rPr>
        <w:t xml:space="preserve">. </w:t>
      </w:r>
      <w:r>
        <w:rPr>
          <w:rStyle w:val="FootnoteAnchor"/>
          <w:rtl w:val="true"/>
        </w:rPr>
        <w:footnoteReference w:id="294"/>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بیان این‌که در زبان حضرت موسی گره و گرفتگی وجود داشته است اضافه می‌نماید این با شأن رسالت و با مقامات ایشان منافاتی ندارد، همان طور که می‌گویند در زبان مهدی عجل الله تعالی فرجه الشریف، هم گرفتگی است در صورتی که روایات زیادی در شأن و منزلت رفیع و فضل مهدی عجل الله تعالی فرجه الشریف وارد شده است</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در مورد خصوصیات جسمی امام مهدی عجل الله تعالی فرجه الشریف، همین اندازه در تفاسیر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خصوص وجود گره و گرفتگی در زبان مهدی باید گفته شود که اولین کسی که این روایت را نقل کرده ابوالفرج اصفهانی در مقاتل الطالبیین است که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لسانه رُتّة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مطلب اشاره دارد</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این روایت به ابو هریره منسوب شده و از پیامبر صلی الله علیه و آله و سلم نقل نشده است و بستوی نیز آن را جعلی می‌داند</w:t>
      </w:r>
      <w:r>
        <w:rPr>
          <w:rFonts w:eastAsia="IRNazanin" w:cs="IRNazanin"/>
          <w:color w:val="111111"/>
          <w:sz w:val="28"/>
          <w:szCs w:val="28"/>
          <w:rtl w:val="true"/>
          <w:lang w:bidi="fa-IR"/>
        </w:rPr>
        <w:t xml:space="preserve">. </w:t>
      </w:r>
      <w:r>
        <w:rPr>
          <w:rStyle w:val="FootnoteAnchor"/>
          <w:rtl w:val="true"/>
        </w:rPr>
        <w:footnoteReference w:id="297"/>
      </w:r>
      <w:r>
        <w:rPr>
          <w:rFonts w:ascii="IRNazanin" w:hAnsi="IRNazanin" w:eastAsia="IRNazanin"/>
          <w:color w:val="111111"/>
          <w:sz w:val="28"/>
          <w:sz w:val="28"/>
          <w:szCs w:val="28"/>
          <w:rtl w:val="true"/>
          <w:lang w:bidi="fa-IR"/>
        </w:rPr>
        <w:t>البته انگیزه جعل نیز در آن موجود است، چه بسا جاعل این روایت، قصد داشته مهدی بودن شخصی را به این دلیل که این عیب در او هست یا نیست، اثبات یا انکار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روایت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المظهری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در مورد اخلاق امام مهدی عجل الله تعالی فرجه الشریف، چهره و خصوصیات جسمی ایشان سخن گفته است و به دو گونه قابل ترجمه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به فرزند گرامی‌شان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 السلام نگاه می‌کنند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فرزندم آقا است همان گونه که رسول اللّه عجل الله تعالی فرجه الشریف، او را آقا نامیده و به زودی از صلب او مردی بیرون می‌آید که هم نام پیامبر شماست در اخلاق شبیه ایشان است؛ امّا از جهت جسمی شباهتی به ایشان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این‌گونه ترجمه شود که در خصوصیات جسمی شبیه پیامبر صلی الله علیه و آله و سلم است ولی در خصوصیات اخلاقی به پیامبر صلی الله علیه و آله و سلم شباهتی ندارد</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در عبارت حدیث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یشبهه فی الخلق و لا یشبهه فی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معنی اول بنابراین است‌که خُلق اول به ضمه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معنی اخلاق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خَلق دوم به فتحه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معنی خلقت و خصوصیات جسمی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قرائت شود و معنای دوم بنابراین است‌که خَلق اول را به فتحه و خُلق دوم را به ضمه بخوانیم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بنابر معنی دوّم، خصوصیات جسمی امام مهدی عجل الله تعالی فرجه الشریف را شبیه پیامبر صلی الله علیه و آله و سلم می‌داند؛ بنابراین معنی، تمامی روایاتی که در آن‌ها خصوصیات جسمی پیامبر صلی الله علیه و آله و سلم بیان شده، برای شناخت خصوصیات ظاهری امام مهدی عجل الله تعالی فرجه الشریف قابل استفاده خواهد بود</w:t>
      </w:r>
      <w:r>
        <w:rPr>
          <w:rFonts w:eastAsia="IRNazanin" w:cs="IRNazanin"/>
          <w:color w:val="111111"/>
          <w:sz w:val="28"/>
          <w:szCs w:val="28"/>
          <w:rtl w:val="true"/>
          <w:lang w:bidi="fa-IR"/>
        </w:rPr>
        <w:t xml:space="preserve">. </w:t>
      </w:r>
      <w:bookmarkStart w:id="309" w:name="pg4547_34749"/>
    </w:p>
    <w:p>
      <w:pPr>
        <w:pStyle w:val="Heading3"/>
        <w:numPr>
          <w:ilvl w:val="2"/>
          <w:numId w:val="1"/>
        </w:numPr>
        <w:rPr/>
      </w:pPr>
      <w:bookmarkStart w:id="310" w:name="__RefHeading___Toc982753_3644566090"/>
      <w:bookmarkStart w:id="311" w:name="_Toc121"/>
      <w:bookmarkEnd w:id="309"/>
      <w:bookmarkEnd w:id="310"/>
      <w:r>
        <w:rPr>
          <w:rtl w:val="true"/>
        </w:rPr>
        <w:t>فصل سوم</w:t>
      </w:r>
      <w:r>
        <w:rPr>
          <w:rtl w:val="true"/>
        </w:rPr>
        <w:t xml:space="preserve">: </w:t>
      </w:r>
      <w:r>
        <w:rPr>
          <w:rtl w:val="true"/>
        </w:rPr>
        <w:t>مقامات سیاسی، معنوی و اخلاقی</w:t>
      </w:r>
      <w:bookmarkEnd w:id="311"/>
    </w:p>
    <w:p>
      <w:pPr>
        <w:pStyle w:val="Heading4"/>
        <w:numPr>
          <w:ilvl w:val="3"/>
          <w:numId w:val="1"/>
        </w:numPr>
        <w:rPr/>
      </w:pPr>
      <w:bookmarkStart w:id="312" w:name="__RefHeading___Toc982755_3644566090"/>
      <w:bookmarkStart w:id="313" w:name="_Toc122"/>
      <w:bookmarkEnd w:id="312"/>
      <w:r>
        <w:rPr>
          <w:rtl w:val="true"/>
        </w:rPr>
        <w:t>درآمد</w:t>
      </w:r>
      <w:bookmarkEnd w:id="313"/>
    </w:p>
    <w:p>
      <w:pPr>
        <w:pStyle w:val="BookText"/>
        <w:rPr/>
      </w:pPr>
      <w:r>
        <w:rPr>
          <w:rFonts w:ascii="IRNazanin" w:hAnsi="IRNazanin" w:eastAsia="IRNazanin"/>
          <w:color w:val="111111"/>
          <w:sz w:val="28"/>
          <w:sz w:val="28"/>
          <w:szCs w:val="28"/>
          <w:rtl w:val="true"/>
          <w:lang w:bidi="fa-IR"/>
        </w:rPr>
        <w:t>در تفاسیر اهل‌سنّت در باب فضائل، اخلاق و سیره امام مهدی عجل الله تعالی فرجه الشریف در ضمن تفسیر آیات مهدوی و یا آخر الزّمانی روایات و مطالبی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ایشان، در بیان علوّ شأن امام مهدی عجل الله تعالی فرجه الشریف تا آن جا پیش رفتند که نوشتن فضائل امام مهدی عجل الله تعالی فرجه الشریف را از توان قلم بیرون می‌دانند</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در جای دیگر آورده‌اند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أُولئِکَ رَفیقاً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یُطِعِ اللّه وَ الرَّسُولَ فَأُولئِکَ مَعَ الَّذینَ أَنْعَمَ اللّه عَلَیْهِمْ مِنَ النَّبِیِّینَ وَ الصِّدِّیقینَ وَ الشُّهَداءِ وَ الصَّالِحینَ وَ حَسُنَ أُولئِکَ رَفیقاً</w:t>
      </w:r>
      <w:r>
        <w:rPr>
          <w:rFonts w:eastAsia="IRNazanin" w:cs="IRNazanin"/>
          <w:color w:val="111111"/>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امام مهدی عجل الله تعالی فرجه الشریف است</w:t>
      </w:r>
      <w:r>
        <w:rPr>
          <w:rFonts w:eastAsia="IRNazanin" w:cs="IRNazanin"/>
          <w:color w:val="111111"/>
          <w:sz w:val="28"/>
          <w:szCs w:val="28"/>
          <w:rtl w:val="true"/>
          <w:lang w:bidi="fa-IR"/>
        </w:rPr>
        <w:t xml:space="preserve">. </w:t>
      </w:r>
      <w:r>
        <w:rPr>
          <w:rStyle w:val="FootnoteAnchor"/>
          <w:rtl w:val="true"/>
        </w:rPr>
        <w:footnoteReference w:id="301"/>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بیان می‌کنند که مراد از سین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عسق</w:t>
      </w:r>
      <w:r>
        <w:rPr>
          <w:rFonts w:eastAsia="IRNazanin" w:cs="IRNazanin"/>
          <w:color w:val="111111"/>
          <w:sz w:val="28"/>
          <w:szCs w:val="28"/>
          <w:rtl w:val="true"/>
          <w:lang w:bidi="fa-IR"/>
        </w:rPr>
        <w:t xml:space="preserve">» </w:t>
      </w:r>
      <w:r>
        <w:rPr>
          <w:rStyle w:val="FootnoteAnchor"/>
          <w:rtl w:val="true"/>
        </w:rPr>
        <w:footnoteReference w:id="302"/>
      </w:r>
      <w:r>
        <w:rPr>
          <w:rFonts w:ascii="IRNazanin" w:hAnsi="IRNazanin" w:eastAsia="IRNazanin"/>
          <w:color w:val="111111"/>
          <w:sz w:val="28"/>
          <w:sz w:val="28"/>
          <w:szCs w:val="28"/>
          <w:rtl w:val="true"/>
          <w:lang w:bidi="fa-IR"/>
        </w:rPr>
        <w:t xml:space="preserve">سناء امام مهدی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رفعت و علو شأن و مقام</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04"/>
      </w:r>
      <w:bookmarkStart w:id="314" w:name="pg4547_34750"/>
    </w:p>
    <w:p>
      <w:pPr>
        <w:pStyle w:val="BookText"/>
        <w:rPr/>
      </w:pPr>
      <w:bookmarkEnd w:id="314"/>
      <w:r>
        <w:rPr>
          <w:rFonts w:ascii="IRNazanin" w:hAnsi="IRNazanin" w:eastAsia="IRNazanin"/>
          <w:color w:val="111111"/>
          <w:sz w:val="28"/>
          <w:sz w:val="28"/>
          <w:szCs w:val="28"/>
          <w:rtl w:val="true"/>
          <w:lang w:bidi="fa-IR"/>
        </w:rPr>
        <w:t xml:space="preserve">در تفاسیر اهل‌سنّت به چهار مقام از مقامات امام مهدی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اختصار و حذف موارد مشابه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w:t>
      </w:r>
    </w:p>
    <w:p>
      <w:pPr>
        <w:pStyle w:val="Heading4"/>
        <w:numPr>
          <w:ilvl w:val="3"/>
          <w:numId w:val="1"/>
        </w:numPr>
        <w:rPr/>
      </w:pPr>
      <w:bookmarkStart w:id="315" w:name="__RefHeading___Toc982757_3644566090"/>
      <w:bookmarkStart w:id="316" w:name="_Toc123"/>
      <w:bookmarkEnd w:id="315"/>
      <w:r>
        <w:rPr/>
        <w:t>1</w:t>
      </w:r>
      <w:r>
        <w:rPr>
          <w:rtl w:val="true"/>
        </w:rPr>
        <w:t xml:space="preserve">. </w:t>
      </w:r>
      <w:r>
        <w:rPr>
          <w:rtl w:val="true"/>
        </w:rPr>
        <w:t>خلافت و ولایت</w:t>
      </w:r>
      <w:bookmarkEnd w:id="316"/>
    </w:p>
    <w:p>
      <w:pPr>
        <w:pStyle w:val="BookText"/>
        <w:rPr/>
      </w:pPr>
      <w:r>
        <w:rPr>
          <w:rFonts w:ascii="IRNazanin" w:hAnsi="IRNazanin" w:eastAsia="IRNazanin"/>
          <w:color w:val="111111"/>
          <w:sz w:val="28"/>
          <w:sz w:val="28"/>
          <w:szCs w:val="28"/>
          <w:rtl w:val="true"/>
          <w:lang w:bidi="fa-IR"/>
        </w:rPr>
        <w:t>یکی از مقاماتی که برای امام مهدی عجل الله تعالی فرجه الشریف، بین مفسّران مطرح است</w:t>
      </w:r>
    </w:p>
    <w:p>
      <w:pPr>
        <w:pStyle w:val="BookText"/>
        <w:rPr/>
      </w:pPr>
      <w:r>
        <w:rPr>
          <w:rFonts w:ascii="IRNazanin" w:hAnsi="IRNazanin" w:eastAsia="IRNazanin"/>
          <w:color w:val="111111"/>
          <w:sz w:val="28"/>
          <w:sz w:val="28"/>
          <w:szCs w:val="28"/>
          <w:rtl w:val="true"/>
          <w:lang w:bidi="fa-IR"/>
        </w:rPr>
        <w:t>مقام خلیفة اللّهی، خلیفه پیامبر صلی الله علیه و آله و سلم بودن و ولایت ایشان است؛خلیفة اللّهی و ولی اللّهی بالاترین مقامی است که خداوند به آدم علیه السلام و بعضی از</w:t>
      </w:r>
    </w:p>
    <w:p>
      <w:pPr>
        <w:pStyle w:val="BookText"/>
        <w:rPr/>
      </w:pPr>
      <w:r>
        <w:rPr>
          <w:rFonts w:ascii="IRNazanin" w:hAnsi="IRNazanin" w:eastAsia="IRNazanin"/>
          <w:color w:val="111111"/>
          <w:sz w:val="28"/>
          <w:sz w:val="28"/>
          <w:szCs w:val="28"/>
          <w:rtl w:val="true"/>
          <w:lang w:bidi="fa-IR"/>
        </w:rPr>
        <w:t>فرزندان ایشان عطا کرده است</w:t>
      </w:r>
      <w:r>
        <w:rPr>
          <w:rFonts w:eastAsia="IRNazanin" w:cs="IRNazanin"/>
          <w:color w:val="111111"/>
          <w:sz w:val="28"/>
          <w:szCs w:val="28"/>
          <w:rtl w:val="true"/>
          <w:lang w:bidi="fa-IR"/>
        </w:rPr>
        <w:t xml:space="preserve">. </w:t>
      </w:r>
      <w:r>
        <w:rPr>
          <w:rStyle w:val="FootnoteAnchor"/>
          <w:rtl w:val="true"/>
        </w:rPr>
        <w:footnoteReference w:id="305"/>
      </w:r>
      <w:r>
        <w:rPr>
          <w:rFonts w:ascii="IRNazanin" w:hAnsi="IRNazanin" w:eastAsia="IRNazanin"/>
          <w:color w:val="111111"/>
          <w:sz w:val="28"/>
          <w:sz w:val="28"/>
          <w:szCs w:val="28"/>
          <w:rtl w:val="true"/>
          <w:lang w:bidi="fa-IR"/>
        </w:rPr>
        <w:t>شکی نیست کسی‌که از جانب خداوند</w:t>
      </w:r>
    </w:p>
    <w:p>
      <w:pPr>
        <w:pStyle w:val="BookText"/>
        <w:rPr/>
      </w:pPr>
      <w:r>
        <w:rPr>
          <w:rFonts w:ascii="IRNazanin" w:hAnsi="IRNazanin" w:eastAsia="IRNazanin"/>
          <w:color w:val="111111"/>
          <w:sz w:val="28"/>
          <w:sz w:val="28"/>
          <w:szCs w:val="28"/>
          <w:rtl w:val="true"/>
          <w:lang w:bidi="fa-IR"/>
        </w:rPr>
        <w:t>مقام خلیفة اللّهی و یا جانشینی پیامبر صلی الله علیه و آله و سلم را دارا است، همه</w:t>
      </w:r>
    </w:p>
    <w:p>
      <w:pPr>
        <w:pStyle w:val="BookText"/>
        <w:rPr/>
      </w:pPr>
      <w:r>
        <w:rPr>
          <w:rFonts w:ascii="IRNazanin" w:hAnsi="IRNazanin" w:eastAsia="IRNazanin"/>
          <w:color w:val="111111"/>
          <w:sz w:val="28"/>
          <w:sz w:val="28"/>
          <w:szCs w:val="28"/>
          <w:rtl w:val="true"/>
          <w:lang w:bidi="fa-IR"/>
        </w:rPr>
        <w:t>شئونات و اختیارات پیامبر صلی الله علیه و آله و سلم را دارد، اعطاء این چنین مقامی از</w:t>
      </w:r>
    </w:p>
    <w:p>
      <w:pPr>
        <w:pStyle w:val="BookText"/>
        <w:rPr/>
      </w:pPr>
      <w:r>
        <w:rPr>
          <w:rFonts w:ascii="IRNazanin" w:hAnsi="IRNazanin" w:eastAsia="IRNazanin"/>
          <w:color w:val="111111"/>
          <w:sz w:val="28"/>
          <w:sz w:val="28"/>
          <w:szCs w:val="28"/>
          <w:rtl w:val="true"/>
          <w:lang w:bidi="fa-IR"/>
        </w:rPr>
        <w:t>جانب خداوند به کسی، نه تنها برای وی نسبت به امور همه افراد،</w:t>
      </w:r>
    </w:p>
    <w:p>
      <w:pPr>
        <w:pStyle w:val="BookText"/>
        <w:rPr/>
      </w:pPr>
      <w:r>
        <w:rPr>
          <w:rFonts w:ascii="IRNazanin" w:hAnsi="IRNazanin" w:eastAsia="IRNazanin"/>
          <w:color w:val="111111"/>
          <w:sz w:val="28"/>
          <w:sz w:val="28"/>
          <w:szCs w:val="28"/>
          <w:rtl w:val="true"/>
          <w:lang w:bidi="fa-IR"/>
        </w:rPr>
        <w:t>اولویت می‌آورد، بلکه گویای فضیلت، کمال، معنویت و لیاقت ایشان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مقام در مورد امام مهدی عجل الله تعالی فرجه الشریف، با تعابیری مانند خلیفة اللّه، </w:t>
      </w:r>
      <w:r>
        <w:rPr>
          <w:rStyle w:val="FootnoteAnchor"/>
          <w:rtl w:val="true"/>
        </w:rPr>
        <w:footnoteReference w:id="306"/>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القائم بالخلافة، </w:t>
      </w:r>
      <w:r>
        <w:rPr>
          <w:rStyle w:val="FootnoteAnchor"/>
          <w:rtl w:val="true"/>
        </w:rPr>
        <w:footnoteReference w:id="307"/>
      </w:r>
      <w:r>
        <w:rPr>
          <w:rFonts w:ascii="IRNazanin" w:hAnsi="IRNazanin" w:eastAsia="IRNazanin"/>
          <w:color w:val="111111"/>
          <w:sz w:val="28"/>
          <w:sz w:val="28"/>
          <w:szCs w:val="28"/>
          <w:rtl w:val="true"/>
          <w:lang w:bidi="fa-IR"/>
        </w:rPr>
        <w:t xml:space="preserve">خلیفة رسول اللّه، </w:t>
      </w:r>
      <w:r>
        <w:rPr>
          <w:rStyle w:val="FootnoteAnchor"/>
          <w:rtl w:val="true"/>
        </w:rPr>
        <w:footnoteReference w:id="308"/>
      </w:r>
      <w:r>
        <w:rPr>
          <w:rFonts w:ascii="Amiri" w:hAnsi="Amiri" w:eastAsia="Amiri" w:cs="Amiri"/>
          <w:color w:val="111111"/>
          <w:sz w:val="28"/>
          <w:sz w:val="28"/>
          <w:szCs w:val="28"/>
          <w:rtl w:val="true"/>
          <w:lang w:bidi="ar-SA"/>
        </w:rPr>
        <w:t xml:space="preserve">خاتم الخلافة المطلقة، </w:t>
      </w:r>
      <w:r>
        <w:rPr>
          <w:rStyle w:val="FootnoteAnchor"/>
          <w:rtl w:val="true"/>
        </w:rPr>
        <w:footnoteReference w:id="309"/>
      </w:r>
      <w:r>
        <w:rPr>
          <w:rFonts w:ascii="IRNazanin" w:hAnsi="IRNazanin" w:eastAsia="IRNazanin"/>
          <w:color w:val="111111"/>
          <w:sz w:val="28"/>
          <w:sz w:val="28"/>
          <w:szCs w:val="28"/>
          <w:rtl w:val="true"/>
          <w:lang w:bidi="fa-IR"/>
        </w:rPr>
        <w:t xml:space="preserve">ختم </w:t>
      </w:r>
    </w:p>
    <w:p>
      <w:pPr>
        <w:pStyle w:val="BookText"/>
        <w:rPr/>
      </w:pPr>
      <w:r>
        <w:rPr>
          <w:rFonts w:ascii="IRNazanin" w:hAnsi="IRNazanin" w:eastAsia="IRNazanin"/>
          <w:color w:val="111111"/>
          <w:sz w:val="28"/>
          <w:sz w:val="28"/>
          <w:szCs w:val="28"/>
          <w:rtl w:val="true"/>
          <w:lang w:bidi="fa-IR"/>
        </w:rPr>
        <w:t xml:space="preserve">الولایة </w:t>
      </w:r>
      <w:r>
        <w:rPr>
          <w:rStyle w:val="FootnoteAnchor"/>
          <w:rtl w:val="true"/>
        </w:rPr>
        <w:footnoteReference w:id="310"/>
      </w:r>
      <w:r>
        <w:rPr>
          <w:rFonts w:ascii="IRNazanin" w:hAnsi="IRNazanin" w:eastAsia="IRNazanin"/>
          <w:color w:val="111111"/>
          <w:sz w:val="28"/>
          <w:sz w:val="28"/>
          <w:szCs w:val="28"/>
          <w:rtl w:val="true"/>
          <w:lang w:bidi="fa-IR"/>
        </w:rPr>
        <w:t xml:space="preserve">و صاحب الولایة </w:t>
      </w:r>
      <w:r>
        <w:rPr>
          <w:rStyle w:val="FootnoteAnchor"/>
          <w:rtl w:val="true"/>
        </w:rPr>
        <w:footnoteReference w:id="311"/>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نیز بعد از بیان</w:t>
      </w:r>
    </w:p>
    <w:p>
      <w:pPr>
        <w:pStyle w:val="BookText"/>
        <w:rPr/>
      </w:pPr>
      <w:r>
        <w:rPr>
          <w:rFonts w:ascii="IRNazanin" w:hAnsi="IRNazanin" w:eastAsia="IRNazanin"/>
          <w:color w:val="111111"/>
          <w:sz w:val="28"/>
          <w:sz w:val="28"/>
          <w:szCs w:val="28"/>
          <w:rtl w:val="true"/>
          <w:lang w:bidi="fa-IR"/>
        </w:rPr>
        <w:t>حدیث اثنا عشر خلیفة، امام مهدی عجل الله تعالی فرجه الشریف را در شمار خلفاء دوازده گانه پیامبر صلی الله علیه و آله و سلم می‌شمرد</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صالحا یقیم الحق و یعدل فیهم و الظاهر أن منهم المهدی المبشّر به فی الأحادیث</w:t>
      </w:r>
    </w:p>
    <w:p>
      <w:pPr>
        <w:pStyle w:val="BookText"/>
        <w:rPr/>
      </w:pPr>
      <w:r>
        <w:rPr>
          <w:rFonts w:ascii="IRNazanin" w:hAnsi="IRNazanin" w:eastAsia="IRNazanin"/>
          <w:color w:val="111111"/>
          <w:sz w:val="28"/>
          <w:sz w:val="28"/>
          <w:szCs w:val="28"/>
          <w:rtl w:val="true"/>
          <w:lang w:bidi="fa-IR"/>
        </w:rPr>
        <w:t>الواردة بذکره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تعبیر‌های دیگری نیز در تفاسیر هست که به نوعی می‌توان آن‌ها را به مقام خلافت و ولایت امام مهدی عجل الله تعالی فرجه الشریف مربوط دانست، صفاتی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w:t>
      </w:r>
      <w:r>
        <w:rPr>
          <w:rStyle w:val="FootnoteAnchor"/>
          <w:rtl w:val="true"/>
        </w:rPr>
        <w:footnoteReference w:id="313"/>
      </w:r>
      <w:r>
        <w:rPr>
          <w:rFonts w:ascii="IRNazanin" w:hAnsi="IRNazanin" w:eastAsia="IRNazanin"/>
          <w:color w:val="111111"/>
          <w:sz w:val="28"/>
          <w:sz w:val="28"/>
          <w:szCs w:val="28"/>
          <w:rtl w:val="true"/>
          <w:lang w:bidi="fa-IR"/>
        </w:rPr>
        <w:t xml:space="preserve">القائم بالحق،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المشار إلیه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الضُّعَفاءُ لِلَّذِینَ اسْتَکْبَرُوا إلخ فهو بوجود المهدی القائم</w:t>
      </w:r>
    </w:p>
    <w:p>
      <w:pPr>
        <w:pStyle w:val="BookText"/>
        <w:rPr/>
      </w:pPr>
      <w:r>
        <w:rPr>
          <w:rFonts w:ascii="IRNazanin" w:hAnsi="IRNazanin" w:eastAsia="IRNazanin"/>
          <w:color w:val="111111"/>
          <w:sz w:val="28"/>
          <w:sz w:val="28"/>
          <w:szCs w:val="28"/>
          <w:rtl w:val="true"/>
          <w:lang w:bidi="fa-IR"/>
        </w:rPr>
        <w:t>بالحق الفارق بین أهل الجنة و النار عند قضاء الأمر الإلهی بنجاة السعداء و هلاک الأشقیاء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منسوب به ابن عربی،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فهو بوجود المهدی القائم بالحق الفارق بین</w:t>
      </w:r>
    </w:p>
    <w:p>
      <w:pPr>
        <w:pStyle w:val="BookText"/>
        <w:rPr/>
      </w:pPr>
      <w:r>
        <w:rPr>
          <w:rFonts w:ascii="Amiri" w:hAnsi="Amiri" w:eastAsia="Amiri" w:cs="Amiri"/>
          <w:color w:val="111111"/>
          <w:sz w:val="28"/>
          <w:sz w:val="28"/>
          <w:szCs w:val="28"/>
          <w:rtl w:val="true"/>
          <w:lang w:bidi="ar-SA"/>
        </w:rPr>
        <w:t>الجنة و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مجداللّه،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الحاکم بشریعة النبی صلی الله علیه و آله و 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قطب الاقطاب،</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bookmarkStart w:id="317" w:name="pg4547_34752"/>
    </w:p>
    <w:p>
      <w:pPr>
        <w:pStyle w:val="BookText"/>
        <w:rPr/>
      </w:pPr>
      <w:bookmarkEnd w:id="317"/>
      <w:r>
        <w:rPr>
          <w:rFonts w:ascii="Amiri" w:hAnsi="Amiri" w:eastAsia="Amiri" w:cs="Amiri"/>
          <w:color w:val="111111"/>
          <w:sz w:val="28"/>
          <w:sz w:val="28"/>
          <w:szCs w:val="28"/>
          <w:rtl w:val="true"/>
          <w:lang w:bidi="ar-SA"/>
        </w:rPr>
        <w:t xml:space="preserve">قطب بالاصالة، </w:t>
      </w:r>
      <w:r>
        <w:rPr>
          <w:rStyle w:val="FootnoteAnchor"/>
          <w:rtl w:val="true"/>
        </w:rPr>
        <w:footnoteReference w:id="315"/>
      </w:r>
      <w:r>
        <w:rPr>
          <w:rFonts w:ascii="IRNazanin" w:hAnsi="IRNazanin" w:eastAsia="IRNazanin"/>
          <w:color w:val="111111"/>
          <w:sz w:val="28"/>
          <w:sz w:val="28"/>
          <w:szCs w:val="28"/>
          <w:rtl w:val="true"/>
          <w:lang w:bidi="fa-IR"/>
        </w:rPr>
        <w:t xml:space="preserve">قطب الوقت، </w:t>
      </w:r>
      <w:r>
        <w:rPr>
          <w:rStyle w:val="FootnoteAnchor"/>
          <w:rtl w:val="true"/>
        </w:rPr>
        <w:footnoteReference w:id="316"/>
      </w:r>
      <w:r>
        <w:rPr>
          <w:rFonts w:ascii="Amiri" w:hAnsi="Amiri" w:eastAsia="Amiri" w:cs="Amiri"/>
          <w:color w:val="111111"/>
          <w:sz w:val="28"/>
          <w:sz w:val="28"/>
          <w:szCs w:val="28"/>
          <w:rtl w:val="true"/>
          <w:lang w:bidi="ar-SA"/>
        </w:rPr>
        <w:t>له مرتبة القطب</w:t>
      </w:r>
      <w:r>
        <w:rPr>
          <w:rFonts w:eastAsia="Amiri" w:cs="Amiri" w:ascii="Amiri" w:hAnsi="Amiri"/>
          <w:color w:val="111111"/>
          <w:sz w:val="28"/>
          <w:szCs w:val="28"/>
          <w:rtl w:val="true"/>
          <w:lang w:bidi="ar-SA"/>
        </w:rPr>
        <w:t xml:space="preserve">. </w:t>
      </w:r>
      <w:r>
        <w:rPr>
          <w:rStyle w:val="FootnoteAnchor"/>
          <w:rtl w:val="true"/>
        </w:rPr>
        <w:footnoteReference w:id="317"/>
      </w:r>
    </w:p>
    <w:p>
      <w:pPr>
        <w:pStyle w:val="Heading4"/>
        <w:numPr>
          <w:ilvl w:val="3"/>
          <w:numId w:val="1"/>
        </w:numPr>
        <w:rPr/>
      </w:pPr>
      <w:bookmarkStart w:id="318" w:name="__RefHeading___Toc982759_3644566090"/>
      <w:bookmarkStart w:id="319" w:name="_Toc124"/>
      <w:bookmarkEnd w:id="318"/>
      <w:r>
        <w:rPr/>
        <w:t>2</w:t>
      </w:r>
      <w:r>
        <w:rPr>
          <w:rtl w:val="true"/>
        </w:rPr>
        <w:t xml:space="preserve">. </w:t>
      </w:r>
      <w:r>
        <w:rPr>
          <w:rtl w:val="true"/>
        </w:rPr>
        <w:t>اقتداء واطاعت</w:t>
      </w:r>
      <w:bookmarkEnd w:id="319"/>
    </w:p>
    <w:p>
      <w:pPr>
        <w:pStyle w:val="BookText"/>
        <w:rPr/>
      </w:pPr>
      <w:r>
        <w:rPr>
          <w:rFonts w:ascii="IRNazanin" w:hAnsi="IRNazanin" w:eastAsia="IRNazanin"/>
          <w:color w:val="111111"/>
          <w:sz w:val="28"/>
          <w:sz w:val="28"/>
          <w:szCs w:val="28"/>
          <w:rtl w:val="true"/>
          <w:lang w:bidi="fa-IR"/>
        </w:rPr>
        <w:t xml:space="preserve">در بیشتر تفاسیر اهل‌سنّت قضیه نزول حضرت عیسی علیه السلام و اقتداء به امام مهدی عجل الله تعالی فرجه الشریف نقل شده است </w:t>
      </w:r>
      <w:r>
        <w:rPr>
          <w:rStyle w:val="FootnoteAnchor"/>
          <w:rtl w:val="true"/>
        </w:rPr>
        <w:footnoteReference w:id="318"/>
      </w:r>
      <w:r>
        <w:rPr>
          <w:rFonts w:ascii="IRNazanin" w:hAnsi="IRNazanin" w:eastAsia="IRNazanin"/>
          <w:color w:val="111111"/>
          <w:sz w:val="28"/>
          <w:sz w:val="28"/>
          <w:szCs w:val="28"/>
          <w:rtl w:val="true"/>
          <w:lang w:bidi="fa-IR"/>
        </w:rPr>
        <w:t>که در جای خود بررسی خواهد شد؛ امّا نکته مهم آن است که اقتدای مسیح علیه السلام به امام مهدی عجل الله تعالی فرجه الشریف، حکایت از فضل ایشان نسبت به همه حتی پیامبر اولوالعزم دارد و در روایت نبوی صلی الله علیه و آله و سلم نیز اقتداء عیسی بن مریم علیهما السلام به امام مهدی عجل الله تعالی فرجه الشریف در شمار افتخارات مسلمانان شمرده شده است</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المعانی، ملا حویش،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الحدیث، عزة دروزة،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 التّأویل، بغدادی،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التنزیل، بغوی،</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أنتم إذا نزل ابن مریم فیکم و امامکم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مظهری،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قسم</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المعانی، آلوسی، 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95</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تفاسیر نیز در ضمن صحبت از اصحاب امام مهدی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به‌طور مفصّل این بحث در جای خود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مقاماتی را برای ایشان نقل می‌کند </w:t>
      </w:r>
      <w:bookmarkStart w:id="320" w:name="pg4547_34753"/>
    </w:p>
    <w:p>
      <w:pPr>
        <w:pStyle w:val="BookText"/>
        <w:rPr/>
      </w:pPr>
      <w:bookmarkEnd w:id="320"/>
      <w:r>
        <w:rPr>
          <w:rFonts w:ascii="IRNazanin" w:hAnsi="IRNazanin" w:eastAsia="IRNazanin"/>
          <w:color w:val="111111"/>
          <w:sz w:val="28"/>
          <w:sz w:val="28"/>
          <w:szCs w:val="28"/>
          <w:rtl w:val="true"/>
          <w:lang w:bidi="fa-IR"/>
        </w:rPr>
        <w:t>یا از افرادی نام می‌برد که رهبری بر چنین افرادی، و امیری بر چنین وزیرانی و اطاعت‌پذیری این بزرگان از امام مهدی عجل الله تعالی فرجه الشریف گویای فضیلت امام مهدی عجل الله تعالی فرجه الشریف و شاهد بر علو مقام و منزلت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تفاسیر اهل‌سنّت، حضرت عیسی، </w:t>
      </w:r>
      <w:r>
        <w:rPr>
          <w:rStyle w:val="FootnoteAnchor"/>
          <w:rtl w:val="true"/>
        </w:rPr>
        <w:footnoteReference w:id="320"/>
      </w:r>
      <w:r>
        <w:rPr>
          <w:rFonts w:ascii="IRNazanin" w:hAnsi="IRNazanin" w:eastAsia="IRNazanin"/>
          <w:color w:val="111111"/>
          <w:sz w:val="28"/>
          <w:sz w:val="28"/>
          <w:szCs w:val="28"/>
          <w:rtl w:val="true"/>
          <w:lang w:bidi="fa-IR"/>
        </w:rPr>
        <w:t xml:space="preserve">اصحاب کهف، </w:t>
      </w:r>
      <w:r>
        <w:rPr>
          <w:rStyle w:val="FootnoteAnchor"/>
          <w:rtl w:val="true"/>
        </w:rPr>
        <w:footnoteReference w:id="321"/>
      </w:r>
      <w:r>
        <w:rPr>
          <w:rFonts w:ascii="IRNazanin" w:hAnsi="IRNazanin" w:eastAsia="IRNazanin"/>
          <w:color w:val="111111"/>
          <w:sz w:val="28"/>
          <w:sz w:val="28"/>
          <w:szCs w:val="28"/>
          <w:rtl w:val="true"/>
          <w:lang w:bidi="fa-IR"/>
        </w:rPr>
        <w:t xml:space="preserve">روح حضرت علی علیه السلام، </w:t>
      </w:r>
      <w:r>
        <w:rPr>
          <w:rStyle w:val="FootnoteAnchor"/>
          <w:rtl w:val="true"/>
        </w:rPr>
        <w:footnoteReference w:id="322"/>
      </w:r>
      <w:r>
        <w:rPr>
          <w:rFonts w:ascii="IRNazanin" w:hAnsi="IRNazanin" w:eastAsia="IRNazanin"/>
          <w:color w:val="111111"/>
          <w:sz w:val="28"/>
          <w:sz w:val="28"/>
          <w:szCs w:val="28"/>
          <w:rtl w:val="true"/>
          <w:lang w:bidi="fa-IR"/>
        </w:rPr>
        <w:t xml:space="preserve">روح دو نفر از کامل‌ترین امّت اسلام، </w:t>
      </w:r>
      <w:r>
        <w:rPr>
          <w:rStyle w:val="FootnoteAnchor"/>
          <w:rtl w:val="true"/>
        </w:rPr>
        <w:footnoteReference w:id="323"/>
      </w:r>
      <w:r>
        <w:rPr>
          <w:rFonts w:ascii="IRNazanin" w:hAnsi="IRNazanin" w:eastAsia="IRNazanin"/>
          <w:color w:val="111111"/>
          <w:sz w:val="28"/>
          <w:sz w:val="28"/>
          <w:szCs w:val="28"/>
          <w:rtl w:val="true"/>
          <w:lang w:bidi="fa-IR"/>
        </w:rPr>
        <w:t xml:space="preserve">و تمامی اهل صدق </w:t>
      </w:r>
      <w:r>
        <w:rPr>
          <w:rStyle w:val="FootnoteAnchor"/>
          <w:rtl w:val="true"/>
        </w:rPr>
        <w:footnoteReference w:id="324"/>
      </w:r>
      <w:r>
        <w:rPr>
          <w:rFonts w:ascii="IRNazanin" w:hAnsi="IRNazanin" w:eastAsia="IRNazanin"/>
          <w:color w:val="111111"/>
          <w:sz w:val="28"/>
          <w:sz w:val="28"/>
          <w:szCs w:val="28"/>
          <w:rtl w:val="true"/>
          <w:lang w:bidi="fa-IR"/>
        </w:rPr>
        <w:t>در شمار انصار و وزراء امام مهدی عجل الله تعالی فرجه الشریف شمرده شده‌اند</w:t>
      </w:r>
      <w:r>
        <w:rPr>
          <w:rFonts w:eastAsia="IRNazanin" w:cs="IRNazanin"/>
          <w:color w:val="111111"/>
          <w:sz w:val="28"/>
          <w:szCs w:val="28"/>
          <w:rtl w:val="true"/>
          <w:lang w:bidi="fa-IR"/>
        </w:rPr>
        <w:t>.</w:t>
      </w:r>
    </w:p>
    <w:p>
      <w:pPr>
        <w:pStyle w:val="Heading4"/>
        <w:numPr>
          <w:ilvl w:val="3"/>
          <w:numId w:val="1"/>
        </w:numPr>
        <w:rPr/>
      </w:pPr>
      <w:bookmarkStart w:id="321" w:name="__RefHeading___Toc982761_3644566090"/>
      <w:bookmarkStart w:id="322" w:name="_Toc125"/>
      <w:bookmarkEnd w:id="321"/>
      <w:r>
        <w:rPr/>
        <w:t>3</w:t>
      </w:r>
      <w:r>
        <w:rPr>
          <w:rtl w:val="true"/>
        </w:rPr>
        <w:t xml:space="preserve">. </w:t>
      </w:r>
      <w:r>
        <w:rPr>
          <w:rtl w:val="true"/>
        </w:rPr>
        <w:t>عدالت</w:t>
      </w:r>
      <w:bookmarkEnd w:id="322"/>
    </w:p>
    <w:p>
      <w:pPr>
        <w:pStyle w:val="BookText"/>
        <w:rPr/>
      </w:pPr>
      <w:r>
        <w:rPr>
          <w:rFonts w:ascii="IRNazanin" w:hAnsi="IRNazanin" w:eastAsia="IRNazanin"/>
          <w:color w:val="111111"/>
          <w:sz w:val="28"/>
          <w:sz w:val="28"/>
          <w:szCs w:val="28"/>
          <w:rtl w:val="true"/>
          <w:lang w:bidi="fa-IR"/>
        </w:rPr>
        <w:t xml:space="preserve">در تفاسیر اهل‌سنّت، با توجّه به احادیث، امام مهدی عجل الله تعالی فرجه الشریف را امام عادل، </w:t>
      </w:r>
      <w:r>
        <w:rPr>
          <w:rStyle w:val="FootnoteAnchor"/>
          <w:rtl w:val="true"/>
        </w:rPr>
        <w:footnoteReference w:id="325"/>
      </w:r>
      <w:r>
        <w:rPr>
          <w:rFonts w:ascii="Amiri" w:hAnsi="Amiri" w:eastAsia="Amiri" w:cs="Amiri"/>
          <w:color w:val="111111"/>
          <w:sz w:val="28"/>
          <w:sz w:val="28"/>
          <w:szCs w:val="28"/>
          <w:rtl w:val="true"/>
          <w:lang w:bidi="ar-SA"/>
        </w:rPr>
        <w:t xml:space="preserve">حَکَم عدل وحَکَم قسط، </w:t>
      </w:r>
      <w:r>
        <w:rPr>
          <w:rStyle w:val="FootnoteAnchor"/>
          <w:rtl w:val="true"/>
        </w:rPr>
        <w:footnoteReference w:id="326"/>
      </w:r>
      <w:r>
        <w:rPr>
          <w:rFonts w:ascii="IRNazanin" w:hAnsi="IRNazanin" w:eastAsia="IRNazanin"/>
          <w:color w:val="111111"/>
          <w:sz w:val="28"/>
          <w:sz w:val="28"/>
          <w:szCs w:val="28"/>
          <w:rtl w:val="true"/>
          <w:lang w:bidi="fa-IR"/>
        </w:rPr>
        <w:t>لقب داده‌اند که حاکی از صفت والای عدالت در ایشان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یملأ الأرض قسطا و عدلا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بر عدالت امام مهدی عجل الله تعالی فرجه الشریف دلالت دارد</w:t>
      </w:r>
      <w:r>
        <w:rPr>
          <w:rFonts w:eastAsia="IRNazanin" w:cs="IRNazanin"/>
          <w:color w:val="111111"/>
          <w:sz w:val="28"/>
          <w:szCs w:val="28"/>
          <w:rtl w:val="true"/>
          <w:lang w:bidi="fa-IR"/>
        </w:rPr>
        <w:t xml:space="preserve">. </w:t>
      </w:r>
      <w:r>
        <w:rPr>
          <w:rStyle w:val="FootnoteAnchor"/>
          <w:rtl w:val="true"/>
        </w:rPr>
        <w:footnoteReference w:id="327"/>
      </w:r>
      <w:r>
        <w:rPr>
          <w:rFonts w:ascii="IRNazanin" w:hAnsi="IRNazanin" w:eastAsia="IRNazanin"/>
          <w:color w:val="111111"/>
          <w:sz w:val="28"/>
          <w:sz w:val="28"/>
          <w:szCs w:val="28"/>
          <w:rtl w:val="true"/>
          <w:lang w:bidi="fa-IR"/>
        </w:rPr>
        <w:t xml:space="preserve">در این مطلب جای تردید نیست زیرا کسی که برای ریشه‌کنی ظلم در سراسر جهان می‌آید باید خود امامی عادل و </w:t>
      </w:r>
      <w:bookmarkStart w:id="323" w:name="pg4547_34754"/>
    </w:p>
    <w:p>
      <w:pPr>
        <w:pStyle w:val="BookText"/>
        <w:rPr/>
      </w:pPr>
      <w:bookmarkEnd w:id="323"/>
      <w:r>
        <w:rPr>
          <w:rFonts w:ascii="IRNazanin" w:hAnsi="IRNazanin" w:eastAsia="IRNazanin"/>
          <w:color w:val="111111"/>
          <w:sz w:val="28"/>
          <w:sz w:val="28"/>
          <w:szCs w:val="28"/>
          <w:rtl w:val="true"/>
          <w:lang w:bidi="fa-IR"/>
        </w:rPr>
        <w:t>عدالت‌گستر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تفاسیر آمده است که امام مهدی عجل الله تعالی فرجه الشریف به شریعت پیامبر اسلام صلی الله علیه و آله و سلم حکم می‌کند</w:t>
      </w:r>
      <w:r>
        <w:rPr>
          <w:rFonts w:eastAsia="IRNazanin" w:cs="IRNazanin"/>
          <w:color w:val="111111"/>
          <w:sz w:val="28"/>
          <w:szCs w:val="28"/>
          <w:rtl w:val="true"/>
          <w:lang w:bidi="fa-IR"/>
        </w:rPr>
        <w:t xml:space="preserve">. </w:t>
      </w:r>
      <w:r>
        <w:rPr>
          <w:rStyle w:val="FootnoteAnchor"/>
          <w:rtl w:val="true"/>
        </w:rPr>
        <w:footnoteReference w:id="328"/>
      </w:r>
      <w:r>
        <w:rPr>
          <w:rFonts w:ascii="IRNazanin" w:hAnsi="IRNazanin" w:eastAsia="IRNazanin"/>
          <w:color w:val="111111"/>
          <w:sz w:val="28"/>
          <w:sz w:val="28"/>
          <w:szCs w:val="28"/>
          <w:rtl w:val="true"/>
          <w:lang w:bidi="fa-IR"/>
        </w:rPr>
        <w:t xml:space="preserve">شاید بتوان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یحکم بشریعته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به نحوی به عدالت ایشان مربوط دانست؛ با این بیان که عمل بر طبق شریعت حقیقی و رعایت موازین شرعی در حاکمیت، در واقع همان اجرای عدالت بوده و جدای از آن نیست</w:t>
      </w:r>
      <w:r>
        <w:rPr>
          <w:rFonts w:eastAsia="IRNazanin" w:cs="IRNazanin"/>
          <w:color w:val="111111"/>
          <w:sz w:val="28"/>
          <w:szCs w:val="28"/>
          <w:rtl w:val="true"/>
          <w:lang w:bidi="fa-IR"/>
        </w:rPr>
        <w:t>.</w:t>
      </w:r>
    </w:p>
    <w:p>
      <w:pPr>
        <w:pStyle w:val="Heading4"/>
        <w:numPr>
          <w:ilvl w:val="3"/>
          <w:numId w:val="1"/>
        </w:numPr>
        <w:rPr/>
      </w:pPr>
      <w:bookmarkStart w:id="324" w:name="__RefHeading___Toc982763_3644566090"/>
      <w:bookmarkStart w:id="325" w:name="_Toc126"/>
      <w:bookmarkEnd w:id="324"/>
      <w:r>
        <w:rPr/>
        <w:t>4</w:t>
      </w:r>
      <w:r>
        <w:rPr>
          <w:rtl w:val="true"/>
        </w:rPr>
        <w:t xml:space="preserve">. </w:t>
      </w:r>
      <w:r>
        <w:rPr>
          <w:rtl w:val="true"/>
        </w:rPr>
        <w:t>علم</w:t>
      </w:r>
      <w:bookmarkEnd w:id="325"/>
    </w:p>
    <w:p>
      <w:pPr>
        <w:pStyle w:val="BookText"/>
        <w:rPr/>
      </w:pPr>
      <w:r>
        <w:rPr>
          <w:rFonts w:ascii="IRNazanin" w:hAnsi="IRNazanin" w:eastAsia="IRNazanin"/>
          <w:color w:val="111111"/>
          <w:sz w:val="28"/>
          <w:sz w:val="28"/>
          <w:szCs w:val="28"/>
          <w:rtl w:val="true"/>
          <w:lang w:bidi="fa-IR"/>
        </w:rPr>
        <w:t>ابن عربی علم کتاب‌های جفر و جامعه را مخصوص امام مهدی عجل الله تعالی فرجه الشریف می‌داند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غیر از ایشان محتوای آنها را به حقیقت و واقعیت، درک نمی‌کند</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وی در جای دیگر نیز علم تأویل را مخصوص امام مهدی عجل الله تعالی فرجه الشریف دانسته</w:t>
      </w:r>
    </w:p>
    <w:p>
      <w:pPr>
        <w:pStyle w:val="BookText"/>
        <w:rPr/>
      </w:pP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مهدی عجل الله تعالی فرجه الشریف علم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یا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آخرالزّمان خواهد آورد</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 xml:space="preserve">وی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فَوَجَدا عَبْداً مِنْ عِبادِنا آتَیْناهُ رَحْمَةً مِنْ عِنْدِنا وَ عَلَّمْناهُ مِنْ لَدُنَّا عِلْماً</w:t>
      </w:r>
      <w:r>
        <w:rPr>
          <w:rFonts w:eastAsia="Amiri" w:cs="Amiri" w:ascii="Amiri" w:hAnsi="Amiri"/>
          <w:color w:val="111111"/>
          <w:sz w:val="28"/>
          <w:szCs w:val="28"/>
          <w:rtl w:val="true"/>
          <w:lang w:bidi="ar-SA"/>
        </w:rPr>
        <w:t xml:space="preserve">» </w:t>
      </w:r>
      <w:r>
        <w:rPr>
          <w:rStyle w:val="FootnoteAnchor"/>
          <w:rtl w:val="true"/>
        </w:rPr>
        <w:footnoteReference w:id="331"/>
      </w:r>
      <w:r>
        <w:rPr>
          <w:rFonts w:ascii="IRNazanin" w:hAnsi="IRNazanin" w:eastAsia="IRNazanin"/>
          <w:color w:val="111111"/>
          <w:sz w:val="28"/>
          <w:sz w:val="28"/>
          <w:szCs w:val="28"/>
          <w:rtl w:val="true"/>
          <w:lang w:bidi="fa-IR"/>
        </w:rPr>
        <w:t>علم لدنّی را تفسیر کرده است؛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از</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طریق عملی و اکتسابی به دست نمی‌آید و تنها برای برخی از افراد مخصوص،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علمی حاصل خواهد شد و به عنوان نمونه نام امام مهدی عجل الله تعالی فرجه الشریف را می‌برد</w:t>
      </w:r>
      <w:r>
        <w:rPr>
          <w:rFonts w:eastAsia="IRNazanin" w:cs="IRNazanin"/>
          <w:color w:val="111111"/>
          <w:sz w:val="28"/>
          <w:szCs w:val="28"/>
          <w:rtl w:val="true"/>
          <w:lang w:bidi="fa-IR"/>
        </w:rPr>
        <w:t xml:space="preserve">. </w:t>
      </w:r>
      <w:r>
        <w:rPr>
          <w:rStyle w:val="FootnoteAnchor"/>
          <w:rtl w:val="true"/>
        </w:rPr>
        <w:footnoteReference w:id="332"/>
      </w:r>
      <w:bookmarkStart w:id="326" w:name="pg4547_34756"/>
    </w:p>
    <w:p>
      <w:pPr>
        <w:pStyle w:val="Heading3"/>
        <w:numPr>
          <w:ilvl w:val="2"/>
          <w:numId w:val="1"/>
        </w:numPr>
        <w:rPr/>
      </w:pPr>
      <w:bookmarkStart w:id="327" w:name="__RefHeading___Toc982765_3644566090"/>
      <w:bookmarkStart w:id="328" w:name="_Toc127"/>
      <w:bookmarkEnd w:id="326"/>
      <w:bookmarkEnd w:id="327"/>
      <w:r>
        <w:rPr>
          <w:rtl w:val="true"/>
        </w:rPr>
        <w:t>فصل چهارم</w:t>
      </w:r>
      <w:r>
        <w:rPr>
          <w:rtl w:val="true"/>
        </w:rPr>
        <w:t xml:space="preserve">: </w:t>
      </w:r>
      <w:r>
        <w:rPr>
          <w:rtl w:val="true"/>
        </w:rPr>
        <w:t>مصداق‌شناسی امام مهدی عجل الله تعالی فرجه الشریف</w:t>
      </w:r>
      <w:bookmarkEnd w:id="328"/>
    </w:p>
    <w:p>
      <w:pPr>
        <w:pStyle w:val="Heading4"/>
        <w:numPr>
          <w:ilvl w:val="3"/>
          <w:numId w:val="1"/>
        </w:numPr>
        <w:rPr/>
      </w:pPr>
      <w:bookmarkStart w:id="329" w:name="__RefHeading___Toc982767_3644566090"/>
      <w:bookmarkStart w:id="330" w:name="_Toc128"/>
      <w:bookmarkEnd w:id="329"/>
      <w:r>
        <w:rPr/>
        <w:t>1</w:t>
      </w:r>
      <w:r>
        <w:rPr>
          <w:rtl w:val="true"/>
        </w:rPr>
        <w:t xml:space="preserve">. </w:t>
      </w:r>
      <w:r>
        <w:rPr>
          <w:rtl w:val="true"/>
        </w:rPr>
        <w:t>شبهه یکی بودن مهدی عجل الله تعالی فرجه الشریف و عیسی بن مریم علیهما السلام</w:t>
      </w:r>
      <w:bookmarkEnd w:id="330"/>
    </w:p>
    <w:p>
      <w:pPr>
        <w:pStyle w:val="Heading5"/>
        <w:numPr>
          <w:ilvl w:val="4"/>
          <w:numId w:val="1"/>
        </w:numPr>
        <w:rPr/>
      </w:pPr>
      <w:bookmarkStart w:id="331" w:name="__RefHeading___Toc982769_3644566090"/>
      <w:bookmarkStart w:id="332" w:name="_Toc129"/>
      <w:bookmarkEnd w:id="331"/>
      <w:r>
        <w:rPr>
          <w:rtl w:val="true"/>
        </w:rPr>
        <w:t>اشاره</w:t>
      </w:r>
      <w:bookmarkEnd w:id="332"/>
    </w:p>
    <w:p>
      <w:pPr>
        <w:pStyle w:val="BookText"/>
        <w:rPr/>
      </w:pPr>
      <w:r>
        <w:rPr>
          <w:rFonts w:ascii="IRNazanin" w:hAnsi="IRNazanin" w:eastAsia="IRNazanin"/>
          <w:color w:val="111111"/>
          <w:sz w:val="28"/>
          <w:sz w:val="28"/>
          <w:szCs w:val="28"/>
          <w:rtl w:val="true"/>
          <w:lang w:bidi="fa-IR"/>
        </w:rPr>
        <w:t>روایتی از پیامبراکرم صلی الله علیه و آله و سلم با این مضمون در منابع نقل شده که مهدی‌ای غیر از عیسی بن مریم علیهما السلام نیست</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این روایت دست آویز بعضی از منکران مهدویت، قرار گرفته تا این اصل اصیل اسلامی را انکار کرده، یا در آن ایجاد شبهه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نیز یکی بودن حضرت عیسی علیه السلام و امام مهدی عجل الله تعالی فرجه الشریف را به عنوان یک احتمال پذیرفته و براساس آن بحث اقتداء عیسی بن مریم علیهما السلام به امام جماعت مسلمانان را توجیه کرده‌اند</w:t>
      </w:r>
      <w:r>
        <w:rPr>
          <w:rFonts w:eastAsia="IRNazanin" w:cs="IRNazanin"/>
          <w:color w:val="111111"/>
          <w:sz w:val="28"/>
          <w:szCs w:val="28"/>
          <w:rtl w:val="true"/>
          <w:lang w:bidi="fa-IR"/>
        </w:rPr>
        <w:t xml:space="preserve">. </w:t>
      </w:r>
      <w:r>
        <w:rPr>
          <w:rStyle w:val="FootnoteAnchor"/>
          <w:rtl w:val="true"/>
        </w:rPr>
        <w:footnoteReference w:id="334"/>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دیگر سو، برخی از مفسّران عامه این روایت را از جهت سندی رد کرده‌اند و یا در صدد توجیه آن برآمده‌اند</w:t>
      </w:r>
      <w:r>
        <w:rPr>
          <w:rFonts w:eastAsia="IRNazanin" w:cs="IRNazanin"/>
          <w:color w:val="111111"/>
          <w:sz w:val="28"/>
          <w:szCs w:val="28"/>
          <w:rtl w:val="true"/>
          <w:lang w:bidi="fa-IR"/>
        </w:rPr>
        <w:t xml:space="preserve">: </w:t>
      </w:r>
      <w:bookmarkStart w:id="333" w:name="pg4547_34757"/>
    </w:p>
    <w:p>
      <w:pPr>
        <w:pStyle w:val="Heading5"/>
        <w:numPr>
          <w:ilvl w:val="4"/>
          <w:numId w:val="1"/>
        </w:numPr>
        <w:rPr/>
      </w:pPr>
      <w:bookmarkStart w:id="334" w:name="__RefHeading___Toc982771_3644566090"/>
      <w:bookmarkStart w:id="335" w:name="_Toc130"/>
      <w:bookmarkEnd w:id="333"/>
      <w:bookmarkEnd w:id="334"/>
      <w:r>
        <w:rPr>
          <w:rtl w:val="true"/>
        </w:rPr>
        <w:t>بحث سندی</w:t>
      </w:r>
      <w:bookmarkEnd w:id="335"/>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توضیحاتی درباره سند روایت و تعارض آن با احادیث متواتر، تصریح می‌کند که این حدیث صحیح نیست</w:t>
      </w:r>
      <w:r>
        <w:rPr>
          <w:rFonts w:eastAsia="IRNazanin" w:cs="IRNazanin"/>
          <w:color w:val="111111"/>
          <w:sz w:val="28"/>
          <w:szCs w:val="28"/>
          <w:rtl w:val="true"/>
          <w:lang w:bidi="fa-IR"/>
        </w:rPr>
        <w:t xml:space="preserve">. </w:t>
      </w:r>
      <w:r>
        <w:rPr>
          <w:rStyle w:val="FootnoteAnchor"/>
          <w:rtl w:val="true"/>
        </w:rPr>
        <w:footnoteReference w:id="335"/>
      </w:r>
      <w:r>
        <w:rPr>
          <w:rFonts w:ascii="IRNazanin" w:hAnsi="IRNazanin" w:eastAsia="IRNazanin"/>
          <w:color w:val="111111"/>
          <w:sz w:val="28"/>
          <w:sz w:val="28"/>
          <w:szCs w:val="28"/>
          <w:rtl w:val="true"/>
          <w:lang w:bidi="fa-IR"/>
        </w:rPr>
        <w:t xml:space="preserve">در منابع رجال اهل‌سنّت نیز پس از نقل این حدیث به ضعف سند آن و تعارضش با احادیث متواتر اشاره می‌کنند </w:t>
      </w:r>
      <w:r>
        <w:rPr>
          <w:rStyle w:val="FootnoteAnchor"/>
          <w:rtl w:val="true"/>
        </w:rPr>
        <w:footnoteReference w:id="336"/>
      </w:r>
      <w:r>
        <w:rPr>
          <w:rFonts w:ascii="IRNazanin" w:hAnsi="IRNazanin" w:eastAsia="IRNazanin"/>
          <w:color w:val="111111"/>
          <w:sz w:val="28"/>
          <w:sz w:val="28"/>
          <w:szCs w:val="28"/>
          <w:rtl w:val="true"/>
          <w:lang w:bidi="fa-IR"/>
        </w:rPr>
        <w:t xml:space="preserve">و برخی دیگر راوی آن را منکر الحدیث </w:t>
      </w:r>
      <w:r>
        <w:rPr>
          <w:rStyle w:val="FootnoteAnchor"/>
          <w:rtl w:val="true"/>
        </w:rPr>
        <w:footnoteReference w:id="337"/>
      </w:r>
      <w:r>
        <w:rPr>
          <w:rFonts w:ascii="IRNazanin" w:hAnsi="IRNazanin" w:eastAsia="IRNazanin"/>
          <w:color w:val="111111"/>
          <w:sz w:val="28"/>
          <w:sz w:val="28"/>
          <w:szCs w:val="28"/>
          <w:rtl w:val="true"/>
          <w:lang w:bidi="fa-IR"/>
        </w:rPr>
        <w:t xml:space="preserve">و مجهول </w:t>
      </w:r>
      <w:r>
        <w:rPr>
          <w:rStyle w:val="FootnoteAnchor"/>
          <w:rtl w:val="true"/>
        </w:rPr>
        <w:footnoteReference w:id="338"/>
      </w:r>
      <w:r>
        <w:rPr>
          <w:rFonts w:ascii="IRNazanin" w:hAnsi="IRNazanin" w:eastAsia="IRNazanin"/>
          <w:color w:val="111111"/>
          <w:sz w:val="28"/>
          <w:sz w:val="28"/>
          <w:szCs w:val="28"/>
          <w:rtl w:val="true"/>
          <w:lang w:bidi="fa-IR"/>
        </w:rPr>
        <w:t xml:space="preserve">و خود روایت را از احادیث منکر و ناشناخته می‌شمرند </w:t>
      </w:r>
      <w:r>
        <w:rPr>
          <w:rStyle w:val="FootnoteAnchor"/>
          <w:rtl w:val="true"/>
        </w:rPr>
        <w:footnoteReference w:id="339"/>
      </w:r>
      <w:r>
        <w:rPr>
          <w:rFonts w:ascii="IRNazanin" w:hAnsi="IRNazanin" w:eastAsia="IRNazanin"/>
          <w:color w:val="111111"/>
          <w:sz w:val="28"/>
          <w:sz w:val="28"/>
          <w:szCs w:val="28"/>
          <w:rtl w:val="true"/>
          <w:lang w:bidi="fa-IR"/>
        </w:rPr>
        <w:t xml:space="preserve">حتی کسی </w:t>
      </w:r>
      <w:bookmarkStart w:id="336" w:name="pg4547_34758"/>
    </w:p>
    <w:p>
      <w:pPr>
        <w:pStyle w:val="BookText"/>
        <w:rPr/>
      </w:pPr>
      <w:bookmarkEnd w:id="336"/>
      <w:r>
        <w:rPr>
          <w:rFonts w:ascii="IRNazanin" w:hAnsi="IRNazanin" w:eastAsia="IRNazanin"/>
          <w:color w:val="111111"/>
          <w:sz w:val="28"/>
          <w:sz w:val="28"/>
          <w:szCs w:val="28"/>
          <w:rtl w:val="true"/>
          <w:lang w:bidi="fa-IR"/>
        </w:rPr>
        <w:t>مانند ابن خلدون که در صحّت احادیث مهدویت تشکیک می‌کند زیر بار این روایت نرفته و آن را تضعیف می‌کند</w:t>
      </w:r>
      <w:r>
        <w:rPr>
          <w:rFonts w:eastAsia="IRNazanin" w:cs="IRNazanin"/>
          <w:color w:val="111111"/>
          <w:sz w:val="28"/>
          <w:szCs w:val="28"/>
          <w:rtl w:val="true"/>
          <w:lang w:bidi="fa-IR"/>
        </w:rPr>
        <w:t xml:space="preserve">. </w:t>
      </w:r>
      <w:r>
        <w:rPr>
          <w:rStyle w:val="FootnoteAnchor"/>
          <w:rtl w:val="true"/>
        </w:rPr>
        <w:footnoteReference w:id="340"/>
      </w:r>
      <w:r>
        <w:rPr>
          <w:rFonts w:ascii="IRNazanin" w:hAnsi="IRNazanin" w:eastAsia="IRNazanin"/>
          <w:color w:val="111111"/>
          <w:sz w:val="28"/>
          <w:sz w:val="28"/>
          <w:szCs w:val="28"/>
          <w:rtl w:val="true"/>
          <w:lang w:bidi="fa-IR"/>
        </w:rPr>
        <w:t xml:space="preserve">و توجیهی برای حدیث نقل کرده و رد می‌کند </w:t>
      </w:r>
      <w:r>
        <w:rPr>
          <w:rStyle w:val="FootnoteAnchor"/>
          <w:rtl w:val="true"/>
        </w:rPr>
        <w:footnoteReference w:id="341"/>
      </w:r>
      <w:r>
        <w:rPr>
          <w:rFonts w:ascii="IRNazanin" w:hAnsi="IRNazanin" w:eastAsia="IRNazanin"/>
          <w:color w:val="111111"/>
          <w:sz w:val="28"/>
          <w:sz w:val="28"/>
          <w:szCs w:val="28"/>
          <w:rtl w:val="true"/>
          <w:lang w:bidi="fa-IR"/>
        </w:rPr>
        <w:t>عبدالعظیم بستوی نیز بعد از نقل پانزده سند برای این روایت در پایان نتیجه می‌گیرد که إسناد حدیث ضعیف بوده و مورد قبول نیست</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این روایت با فرض این که سند خوبی هم داشته باشد که بنابر تصریح بستوی و قرطبی ندارد؛ باز هم قابل معارضه با سایر روایات نیست؛ زیرا روایاتی که می‌گویند مهدی عجل الله تعالی فرجه الشریف از عترت پیامبر اسلام صلی الله علیه و آله و سلم است، به حد تواتر نقل شده است؛ نیز روایات زیادی که بیانگر اقتداء عیسی بن مریم علیهما السلام به امام مهدی عجل الله تعالی فرجه الشریف در نماز جماعت در آخرالزّمان است و روایاتی که امام مهدی عجل الله تعالی فرجه الشریف را در کنار حضرت عیسی علیه السلام از اشراط الساعة می‌شمارد همگی دلالت دارند که مهدی عجل الله تعالی فرجه الشریف شخصی غیر از عیسی بن مریم علیهما السلام است</w:t>
      </w:r>
      <w:r>
        <w:rPr>
          <w:rFonts w:eastAsia="IRNazanin" w:cs="IRNazanin"/>
          <w:color w:val="111111"/>
          <w:sz w:val="28"/>
          <w:szCs w:val="28"/>
          <w:rtl w:val="true"/>
          <w:lang w:bidi="fa-IR"/>
        </w:rPr>
        <w:t>.</w:t>
      </w:r>
    </w:p>
    <w:p>
      <w:pPr>
        <w:pStyle w:val="Heading5"/>
        <w:numPr>
          <w:ilvl w:val="4"/>
          <w:numId w:val="1"/>
        </w:numPr>
        <w:rPr/>
      </w:pPr>
      <w:bookmarkStart w:id="337" w:name="__RefHeading___Toc982773_3644566090"/>
      <w:bookmarkStart w:id="338" w:name="_Toc131"/>
      <w:bookmarkEnd w:id="337"/>
      <w:r>
        <w:rPr>
          <w:rtl w:val="true"/>
        </w:rPr>
        <w:t>بحث دلالی</w:t>
      </w:r>
      <w:bookmarkEnd w:id="338"/>
    </w:p>
    <w:p>
      <w:pPr>
        <w:pStyle w:val="BookText"/>
        <w:rPr/>
      </w:pPr>
      <w:r>
        <w:rPr>
          <w:rFonts w:ascii="IRNazanin" w:hAnsi="IRNazanin" w:eastAsia="IRNazanin"/>
          <w:color w:val="111111"/>
          <w:sz w:val="28"/>
          <w:sz w:val="28"/>
          <w:szCs w:val="28"/>
          <w:rtl w:val="true"/>
          <w:lang w:bidi="fa-IR"/>
        </w:rPr>
        <w:t>در دلالت روایت نیز دو مناقشه قابل 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صدر و ذیل این روایت پایان جهان و عاقبت بشریت را تیره و تار معرفی می‌کند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می‌گذرد بر سختی و شدت کارها اضافه می‌شود، دنیا</w:t>
      </w:r>
    </w:p>
    <w:p>
      <w:pPr>
        <w:pStyle w:val="BookText"/>
        <w:rPr/>
      </w:pPr>
      <w:r>
        <w:rPr>
          <w:rFonts w:ascii="IRNazanin" w:hAnsi="IRNazanin" w:eastAsia="IRNazanin"/>
          <w:color w:val="111111"/>
          <w:sz w:val="28"/>
          <w:sz w:val="28"/>
          <w:szCs w:val="28"/>
          <w:rtl w:val="true"/>
          <w:lang w:bidi="fa-IR"/>
        </w:rPr>
        <w:t>رو به پشت کردن و تباهی است و مردم به خاطر حرص و طمع</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 به فساد هستند و قیامت در حالی برپا می‌شود که بدترین مردم روی کره زمین زندگی می‌کنند و مهدی‌ای به‌جز عیسی بن مریم علیهما السلام </w:t>
      </w:r>
    </w:p>
    <w:p>
      <w:pPr>
        <w:pStyle w:val="BookText"/>
        <w:rPr/>
      </w:pP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یزداد الأمر الا 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است که همواره کارها رو به سختی شدت است این عبارت هیچ نقطه روشنی را تا هنگامه شروع قیامت برای بشریت ترسیم نمی‌کند و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مهدی الا عیسی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صدد باطل کردن روح مهدی باوری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روایت با تاریک نشان دادن آینده، روح نا امیدی و یاس را به جامعه تزریق نمی‌کند؟ در حالی‌که آیات قرآن و روایات نویددهنده آینده‌ای روشن، برای بشریت هستند و حکومت پایانی را مختص مستضعفان و مؤمنان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فوق با چنین محتوایی با ترسیم تصویر روشن از پایان تاریخ، سازگاری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مفسران در توجیه دلالت روایت گفته‌اند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مهدی الّا عیسی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جز عیسی بن مریم علیهما السلام کسی مصاحب و هم صحبت با امام مهدی عجل الله تعالی فرجه الشریف نیست و ایشان برای نصرت و مصاحبت با امام مهدی عجل الله تعالی فرجه الشریف بر زمین نازل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توجیه اگرچه با ظاهر روایت سازگاری ندارد؛ امّا همسو با روایات متعدّدی است‌که می‌گوید مردم در نماز جماعت هستند که عیسی علیه السلام نازل می‌شود و امام مهدی عجل الله تعالی فرجه الشریف او را جلو می‌اندازد تا مردم به او اقتداء کنند آن‌گاه عیسی علیه السلام نپذیرفته، به امام مهدی عجل الله تعالی فرجه الشریف اقتداء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روایاتی که می‌گویند عیسی علیه السلام نازل می‌شود و دجّال را می‌کشد؛ و با توجه به این دو گروه از روایات که بیانگر تأیید و نصرت امام مهدی عجل الله تعالی فرجه الشریف توسط عیسی علیه السلام هستند، این توجیه قابل قبول خواهد بود</w:t>
      </w:r>
      <w:r>
        <w:rPr>
          <w:rFonts w:eastAsia="IRNazanin" w:cs="IRNazanin"/>
          <w:color w:val="111111"/>
          <w:sz w:val="28"/>
          <w:szCs w:val="28"/>
          <w:rtl w:val="true"/>
          <w:lang w:bidi="fa-IR"/>
        </w:rPr>
        <w:t>.</w:t>
      </w:r>
      <w:bookmarkStart w:id="339" w:name="pg4547_34760"/>
    </w:p>
    <w:p>
      <w:pPr>
        <w:pStyle w:val="Heading4"/>
        <w:numPr>
          <w:ilvl w:val="3"/>
          <w:numId w:val="1"/>
        </w:numPr>
        <w:rPr/>
      </w:pPr>
      <w:bookmarkStart w:id="340" w:name="__RefHeading___Toc982775_3644566090"/>
      <w:bookmarkStart w:id="341" w:name="_Toc132"/>
      <w:bookmarkEnd w:id="339"/>
      <w:bookmarkEnd w:id="340"/>
      <w:r>
        <w:rPr/>
        <w:t>2</w:t>
      </w:r>
      <w:r>
        <w:rPr>
          <w:rtl w:val="true"/>
        </w:rPr>
        <w:t xml:space="preserve">. </w:t>
      </w:r>
      <w:r>
        <w:rPr>
          <w:rtl w:val="true"/>
        </w:rPr>
        <w:t>بحث تولّد و یا عدم تولّد</w:t>
      </w:r>
      <w:bookmarkEnd w:id="341"/>
    </w:p>
    <w:p>
      <w:pPr>
        <w:pStyle w:val="BookText"/>
        <w:rPr/>
      </w:pPr>
      <w:r>
        <w:rPr>
          <w:rFonts w:ascii="IRNazanin" w:hAnsi="IRNazanin" w:eastAsia="IRNazanin"/>
          <w:color w:val="111111"/>
          <w:sz w:val="28"/>
          <w:sz w:val="28"/>
          <w:szCs w:val="28"/>
          <w:rtl w:val="true"/>
          <w:lang w:bidi="fa-IR"/>
        </w:rPr>
        <w:t>در تفاسیر اهل‌سنّت اشاره مستقیمی به این که امام مهدی عجل الله تعالی فرجه الشریف متولّد شده، یا در آخرالزّمان متولّد خواهد شد نشده است؛ امّا با توجه به موضع‌گیری برخی از ایشان در مقابل عقائد شیعه در مورد غیبت امام و ظهور ایشان در آخر الزمان و سایر مسائل مربوط به آن که در بخش انکار مهدویت به آن پرداخته شد می‌توان نتیجه گرفت که مفسران اهل‌سنّت نیز مانند سایر علمای اهل‌سنّت به عدم تولّد امام مهدی عجل الله تعالی فرجه الشریف باور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برخی از تفاسیر تعابیری مانند انسان کامل حاضر در هر زمان، به چشم می‌خورد که بیانگر تولد و وجود امام مهدی عجل الله تعالی فرجه الشریف است، اگر چه ایشان خوش ندارند، نام امام مهدی عجل الله تعالی فرجه الشریف را بر این انسان کامل بگذارند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آلوسی در تفسیر کلمه خلیفة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جَاعِلٌ فِی الْأَرْضِ خَلِیفَةً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اهل الله خلیفه الهی حضرت آدم است واین خلافت الهی در انسان کامل تا قیامت ادامه خواهد داشت و اگر این انسان کامل از دنیا برود عالم از بین می‌رود چون وی روح این عالم است و قوام عالم به اوست و بعد اشاره می‌کند که افراد زیادی با این عقیده مخالفند و خداوند کمک کار ما خواهد بود</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 نیز در دو جای از تفسیر خود انسان کامل زنده در هر زمان را دارنده اسم اعظم الهی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مصداق آن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bookmarkStart w:id="342" w:name="pg4547_34762"/>
    </w:p>
    <w:p>
      <w:pPr>
        <w:pStyle w:val="Heading2"/>
        <w:numPr>
          <w:ilvl w:val="1"/>
          <w:numId w:val="1"/>
        </w:numPr>
        <w:rPr/>
      </w:pPr>
      <w:bookmarkStart w:id="343" w:name="__RefHeading___Toc982777_3644566090"/>
      <w:bookmarkStart w:id="344" w:name="_Toc133"/>
      <w:bookmarkEnd w:id="342"/>
      <w:bookmarkEnd w:id="343"/>
      <w:r>
        <w:rPr>
          <w:rtl w:val="true"/>
        </w:rPr>
        <w:t>بخش چهارم</w:t>
      </w:r>
      <w:r>
        <w:rPr>
          <w:rtl w:val="true"/>
        </w:rPr>
        <w:t xml:space="preserve">: </w:t>
      </w:r>
      <w:r>
        <w:rPr>
          <w:rtl w:val="true"/>
        </w:rPr>
        <w:t>تفاسیر اهل‌سنّت و قیام و خروج امام مهدی عجل الله تعالی فرجه الشریف</w:t>
      </w:r>
      <w:bookmarkEnd w:id="344"/>
    </w:p>
    <w:p>
      <w:pPr>
        <w:pStyle w:val="Heading3"/>
        <w:numPr>
          <w:ilvl w:val="2"/>
          <w:numId w:val="1"/>
        </w:numPr>
        <w:rPr/>
      </w:pPr>
      <w:bookmarkStart w:id="345" w:name="__RefHeading___Toc982779_3644566090"/>
      <w:bookmarkStart w:id="346" w:name="_Toc134"/>
      <w:bookmarkEnd w:id="345"/>
      <w:r>
        <w:rPr>
          <w:rtl w:val="true"/>
        </w:rPr>
        <w:t xml:space="preserve">درآمد </w:t>
      </w:r>
      <w:r>
        <w:rPr>
          <w:rtl w:val="true"/>
        </w:rPr>
        <w:t>(</w:t>
      </w:r>
      <w:r>
        <w:rPr>
          <w:rtl w:val="true"/>
        </w:rPr>
        <w:t>بشارت قیام</w:t>
      </w:r>
      <w:r>
        <w:rPr>
          <w:rtl w:val="true"/>
        </w:rPr>
        <w:t>)</w:t>
      </w:r>
      <w:bookmarkEnd w:id="346"/>
    </w:p>
    <w:p>
      <w:pPr>
        <w:pStyle w:val="BookText"/>
        <w:rPr/>
      </w:pPr>
      <w:r>
        <w:rPr>
          <w:rFonts w:ascii="IRNazanin" w:hAnsi="IRNazanin" w:eastAsia="IRNazanin"/>
          <w:color w:val="111111"/>
          <w:sz w:val="28"/>
          <w:sz w:val="28"/>
          <w:szCs w:val="28"/>
          <w:rtl w:val="true"/>
          <w:lang w:bidi="fa-IR"/>
        </w:rPr>
        <w:t>مفسّران اهل‌سنّت هر جا از خروج امام مهدی عجل الله تعالی فرجه الشریف سخن به میان آورده‌اند خواه با نقل روایت خواه با بیان خود مفسّر، لحن کلام‌شان آمیخته با نوید است و در برخی موارد، به این بشارت تصریح نموده‌اند؛سیوطی روایتی از پیامبر صلی الله علیه و آله و سلم نقل می‌کند که در آن، حضرت مردم را به قیام امام مهدی عجل الله تعالی فرجه الشریف، بشارت می‌دهد</w:t>
      </w:r>
      <w:r>
        <w:rPr>
          <w:rFonts w:eastAsia="IRNazanin" w:cs="IRNazanin"/>
          <w:color w:val="111111"/>
          <w:sz w:val="28"/>
          <w:szCs w:val="28"/>
          <w:rtl w:val="true"/>
          <w:lang w:bidi="fa-IR"/>
        </w:rPr>
        <w:t xml:space="preserve">. </w:t>
      </w:r>
      <w:r>
        <w:rPr>
          <w:rStyle w:val="FootnoteAnchor"/>
          <w:rtl w:val="true"/>
        </w:rPr>
        <w:footnoteReference w:id="345"/>
      </w:r>
      <w:r>
        <w:rPr>
          <w:rFonts w:ascii="IRNazanin" w:hAnsi="IRNazanin" w:eastAsia="IRNazanin"/>
          <w:color w:val="111111"/>
          <w:sz w:val="28"/>
          <w:sz w:val="28"/>
          <w:szCs w:val="28"/>
          <w:rtl w:val="true"/>
          <w:lang w:bidi="fa-IR"/>
        </w:rPr>
        <w:t xml:space="preserve">البته اصل روایت در مسند احمد و مجمع الزوائد موجود است، </w:t>
      </w:r>
      <w:r>
        <w:rPr>
          <w:rStyle w:val="FootnoteAnchor"/>
          <w:rtl w:val="true"/>
        </w:rPr>
        <w:footnoteReference w:id="346"/>
      </w:r>
      <w:r>
        <w:rPr>
          <w:rFonts w:ascii="IRNazanin" w:hAnsi="IRNazanin" w:eastAsia="IRNazanin"/>
          <w:color w:val="111111"/>
          <w:sz w:val="28"/>
          <w:sz w:val="28"/>
          <w:szCs w:val="28"/>
          <w:rtl w:val="true"/>
          <w:lang w:bidi="fa-IR"/>
        </w:rPr>
        <w:t>ابن کثیر نیز خروج امام مهدی عجل الله تعالی فرجه الشریف را مورد بشارت احادیث می‌داند</w:t>
      </w:r>
      <w:r>
        <w:rPr>
          <w:rFonts w:eastAsia="IRNazanin" w:cs="IRNazanin"/>
          <w:color w:val="111111"/>
          <w:sz w:val="28"/>
          <w:szCs w:val="28"/>
          <w:rtl w:val="true"/>
          <w:lang w:bidi="fa-IR"/>
        </w:rPr>
        <w:t xml:space="preserve">. </w:t>
      </w:r>
      <w:r>
        <w:rPr>
          <w:rStyle w:val="FootnoteAnchor"/>
          <w:rtl w:val="true"/>
        </w:rPr>
        <w:footnoteReference w:id="347"/>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بشارت‌های صریح، لحن سایر روایات نقل شده در تفاسیر نیز توأم با بشارت به آمدن موعود است</w:t>
      </w:r>
      <w:r>
        <w:rPr>
          <w:rFonts w:eastAsia="IRNazanin" w:cs="IRNazanin"/>
          <w:color w:val="111111"/>
          <w:sz w:val="28"/>
          <w:szCs w:val="28"/>
          <w:rtl w:val="true"/>
          <w:lang w:bidi="fa-IR"/>
        </w:rPr>
        <w:t xml:space="preserve">. </w:t>
      </w:r>
      <w:r>
        <w:rPr>
          <w:rStyle w:val="FootnoteAnchor"/>
          <w:rtl w:val="true"/>
        </w:rPr>
        <w:footnoteReference w:id="348"/>
      </w:r>
      <w:bookmarkStart w:id="347" w:name="pg4547_34763"/>
    </w:p>
    <w:p>
      <w:pPr>
        <w:pStyle w:val="Heading3"/>
        <w:numPr>
          <w:ilvl w:val="2"/>
          <w:numId w:val="1"/>
        </w:numPr>
        <w:rPr/>
      </w:pPr>
      <w:bookmarkStart w:id="348" w:name="__RefHeading___Toc982781_3644566090"/>
      <w:bookmarkStart w:id="349" w:name="_Toc135"/>
      <w:bookmarkEnd w:id="347"/>
      <w:bookmarkEnd w:id="348"/>
      <w:r>
        <w:rPr>
          <w:rtl w:val="true"/>
        </w:rPr>
        <w:t>فصل یکم</w:t>
      </w:r>
      <w:r>
        <w:rPr>
          <w:rtl w:val="true"/>
        </w:rPr>
        <w:t xml:space="preserve">: </w:t>
      </w:r>
      <w:r>
        <w:rPr>
          <w:rtl w:val="true"/>
        </w:rPr>
        <w:t>توصیف قیام</w:t>
      </w:r>
      <w:bookmarkEnd w:id="349"/>
    </w:p>
    <w:p>
      <w:pPr>
        <w:pStyle w:val="Heading4"/>
        <w:numPr>
          <w:ilvl w:val="3"/>
          <w:numId w:val="1"/>
        </w:numPr>
        <w:rPr/>
      </w:pPr>
      <w:bookmarkStart w:id="350" w:name="__RefHeading___Toc982783_3644566090"/>
      <w:bookmarkStart w:id="351" w:name="_Toc136"/>
      <w:bookmarkEnd w:id="350"/>
      <w:r>
        <w:rPr>
          <w:rtl w:val="true"/>
        </w:rPr>
        <w:t>اشاره</w:t>
      </w:r>
      <w:bookmarkEnd w:id="351"/>
    </w:p>
    <w:p>
      <w:pPr>
        <w:pStyle w:val="BookText"/>
        <w:rPr/>
      </w:pPr>
      <w:r>
        <w:rPr>
          <w:rFonts w:ascii="IRNazanin" w:hAnsi="IRNazanin" w:eastAsia="IRNazanin"/>
          <w:color w:val="111111"/>
          <w:sz w:val="28"/>
          <w:sz w:val="28"/>
          <w:szCs w:val="28"/>
          <w:rtl w:val="true"/>
          <w:lang w:bidi="fa-IR"/>
        </w:rPr>
        <w:t>در تفاسیر اهل‌سنّت، درباره قیام امام مهدی عجل الله تعالی فرجه الشریف، توصیف‌ها و تعبیر‌های جالبی به کار برده شده است، برخی از آنها عبارتند از</w:t>
      </w:r>
      <w:r>
        <w:rPr>
          <w:rFonts w:eastAsia="IRNazanin" w:cs="IRNazanin"/>
          <w:color w:val="111111"/>
          <w:sz w:val="28"/>
          <w:szCs w:val="28"/>
          <w:rtl w:val="true"/>
          <w:lang w:bidi="fa-IR"/>
        </w:rPr>
        <w:t>:</w:t>
      </w:r>
    </w:p>
    <w:p>
      <w:pPr>
        <w:pStyle w:val="Heading4"/>
        <w:numPr>
          <w:ilvl w:val="3"/>
          <w:numId w:val="1"/>
        </w:numPr>
        <w:rPr/>
      </w:pPr>
      <w:bookmarkStart w:id="352" w:name="__RefHeading___Toc982785_3644566090"/>
      <w:bookmarkStart w:id="353" w:name="_Toc137"/>
      <w:bookmarkEnd w:id="352"/>
      <w:r>
        <w:rPr/>
        <w:t>1</w:t>
      </w:r>
      <w:r>
        <w:rPr>
          <w:rtl w:val="true"/>
        </w:rPr>
        <w:t xml:space="preserve">. </w:t>
      </w:r>
      <w:r>
        <w:rPr>
          <w:rtl w:val="true"/>
        </w:rPr>
        <w:t>زمان ختم نبوّت و ظهور ولایت</w:t>
      </w:r>
      <w:bookmarkEnd w:id="353"/>
    </w:p>
    <w:p>
      <w:pPr>
        <w:pStyle w:val="BookText"/>
        <w:rPr/>
      </w:pPr>
      <w:r>
        <w:rPr>
          <w:rFonts w:ascii="IRNazanin" w:hAnsi="IRNazanin" w:eastAsia="IRNazanin"/>
          <w:color w:val="111111"/>
          <w:sz w:val="28"/>
          <w:sz w:val="28"/>
          <w:szCs w:val="28"/>
          <w:rtl w:val="true"/>
          <w:lang w:bidi="fa-IR"/>
        </w:rPr>
        <w:t>ابن عربی در تفسیر خود روز ظهور امام مهدی عجل الله تعالی فرجه الشریف، را زمان به نهایت</w:t>
      </w:r>
    </w:p>
    <w:p>
      <w:pPr>
        <w:pStyle w:val="BookText"/>
        <w:rPr/>
      </w:pPr>
      <w:r>
        <w:rPr>
          <w:rFonts w:ascii="IRNazanin" w:hAnsi="IRNazanin" w:eastAsia="IRNazanin"/>
          <w:color w:val="111111"/>
          <w:sz w:val="28"/>
          <w:sz w:val="28"/>
          <w:szCs w:val="28"/>
          <w:rtl w:val="true"/>
          <w:lang w:bidi="fa-IR"/>
        </w:rPr>
        <w:t>رسیدن نبوّت پیامبر صلی الله علیه و آله و سلم و سرآغاز دوران ولایت و امامت امام مهدی عجل الله تعالی فرجه الشریف می‌داند</w:t>
      </w:r>
      <w:r>
        <w:rPr>
          <w:rFonts w:eastAsia="IRNazanin" w:cs="IRNazanin"/>
          <w:color w:val="111111"/>
          <w:sz w:val="28"/>
          <w:szCs w:val="28"/>
          <w:rtl w:val="true"/>
          <w:lang w:bidi="fa-IR"/>
        </w:rPr>
        <w:t xml:space="preserve">. </w:t>
      </w:r>
      <w:r>
        <w:rPr>
          <w:rStyle w:val="FootnoteAnchor"/>
          <w:rtl w:val="true"/>
        </w:rPr>
        <w:footnoteReference w:id="349"/>
      </w:r>
      <w:r>
        <w:rPr>
          <w:rFonts w:ascii="IRNazanin" w:hAnsi="IRNazanin" w:eastAsia="IRNazanin"/>
          <w:color w:val="111111"/>
          <w:sz w:val="28"/>
          <w:sz w:val="28"/>
          <w:szCs w:val="28"/>
          <w:rtl w:val="true"/>
          <w:lang w:bidi="fa-IR"/>
        </w:rPr>
        <w:t>البته دیدگاه ایشان با نظر شیعه در بحث امامت، سازگار نیست؛</w:t>
      </w:r>
    </w:p>
    <w:p>
      <w:pPr>
        <w:pStyle w:val="BookText"/>
        <w:rPr/>
      </w:pPr>
      <w:r>
        <w:rPr>
          <w:rFonts w:ascii="IRNazanin" w:hAnsi="IRNazanin" w:eastAsia="IRNazanin"/>
          <w:color w:val="111111"/>
          <w:sz w:val="28"/>
          <w:sz w:val="28"/>
          <w:szCs w:val="28"/>
          <w:rtl w:val="true"/>
          <w:lang w:bidi="fa-IR"/>
        </w:rPr>
        <w:t>زیرا شیعه بر این باور است که امامت بلا فاصله بعد از پیامبر صلی الله علیه و آله و سلم آغاز</w:t>
      </w:r>
    </w:p>
    <w:p>
      <w:pPr>
        <w:pStyle w:val="BookText"/>
        <w:rPr/>
      </w:pPr>
      <w:r>
        <w:rPr>
          <w:rFonts w:ascii="IRNazanin" w:hAnsi="IRNazanin" w:eastAsia="IRNazanin"/>
          <w:color w:val="111111"/>
          <w:sz w:val="28"/>
          <w:sz w:val="28"/>
          <w:szCs w:val="28"/>
          <w:rtl w:val="true"/>
          <w:lang w:bidi="fa-IR"/>
        </w:rPr>
        <w:t>شده تا امام مهدی عجل الله تعالی فرجه الشریف ادامه دارد نه این‌که آغاز این امامت از زمان</w:t>
      </w:r>
    </w:p>
    <w:p>
      <w:pPr>
        <w:pStyle w:val="BookText"/>
        <w:rPr/>
      </w:pPr>
      <w:r>
        <w:rPr>
          <w:rFonts w:ascii="IRNazanin" w:hAnsi="IRNazanin" w:eastAsia="IRNazanin"/>
          <w:color w:val="111111"/>
          <w:sz w:val="28"/>
          <w:sz w:val="28"/>
          <w:szCs w:val="28"/>
          <w:rtl w:val="true"/>
          <w:lang w:bidi="fa-IR"/>
        </w:rPr>
        <w:t>مهدی عجل الله تعالی فرجه الشریف باشد</w:t>
      </w:r>
      <w:r>
        <w:rPr>
          <w:rFonts w:eastAsia="IRNazanin" w:cs="IRNazanin"/>
          <w:color w:val="111111"/>
          <w:sz w:val="28"/>
          <w:szCs w:val="28"/>
          <w:rtl w:val="true"/>
          <w:lang w:bidi="fa-IR"/>
        </w:rPr>
        <w:t>.</w:t>
      </w:r>
    </w:p>
    <w:p>
      <w:pPr>
        <w:pStyle w:val="Heading4"/>
        <w:numPr>
          <w:ilvl w:val="3"/>
          <w:numId w:val="1"/>
        </w:numPr>
        <w:rPr/>
      </w:pPr>
      <w:bookmarkStart w:id="354" w:name="__RefHeading___Toc982787_3644566090"/>
      <w:bookmarkStart w:id="355" w:name="_Toc138"/>
      <w:bookmarkEnd w:id="354"/>
      <w:r>
        <w:rPr/>
        <w:t>2</w:t>
      </w:r>
      <w:r>
        <w:rPr>
          <w:rtl w:val="true"/>
        </w:rPr>
        <w:t xml:space="preserve">. </w:t>
      </w:r>
      <w:r>
        <w:rPr>
          <w:rtl w:val="true"/>
        </w:rPr>
        <w:t>زمان خواری ظالمان</w:t>
      </w:r>
      <w:bookmarkEnd w:id="355"/>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 حیان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أَظْلَمُ مِمَّنْ مَنَعَ مَساجِدَ اللّه أَنْ یُذْکَرَ فیهَا اسْمُهُ وَ سَعی فی خَرابِها أُولئِکَ ما کانَ لَهُمْ أَنْ یَدْخُلُوها إِلَّا خائِفینَ لَهُمْ فِی الدُّنْیا خِزْیٌ وَ لَهُمْ فِی الْآخِرَةِ عَذابٌ عَظیمٌ</w:t>
      </w:r>
      <w:r>
        <w:rPr>
          <w:rFonts w:eastAsia="Amiri" w:cs="Amiri" w:ascii="Amiri" w:hAnsi="Amiri"/>
          <w:color w:val="111111"/>
          <w:sz w:val="28"/>
          <w:szCs w:val="28"/>
          <w:rtl w:val="true"/>
          <w:lang w:bidi="ar-SA"/>
        </w:rPr>
        <w:t xml:space="preserve">» </w:t>
      </w:r>
      <w:r>
        <w:rPr>
          <w:rStyle w:val="FootnoteAnchor"/>
          <w:rtl w:val="true"/>
        </w:rPr>
        <w:footnoteReference w:id="350"/>
      </w:r>
      <w:r>
        <w:rPr>
          <w:rFonts w:ascii="IRNazanin" w:hAnsi="IRNazanin" w:eastAsia="IRNazanin"/>
          <w:color w:val="111111"/>
          <w:sz w:val="28"/>
          <w:sz w:val="28"/>
          <w:szCs w:val="28"/>
          <w:rtl w:val="true"/>
          <w:lang w:bidi="fa-IR"/>
        </w:rPr>
        <w:t xml:space="preserve">آورده است خواری در دنیا برای ظالمان به این است که </w:t>
      </w:r>
      <w:bookmarkStart w:id="356" w:name="pg4547_34764"/>
    </w:p>
    <w:p>
      <w:pPr>
        <w:pStyle w:val="BookText"/>
        <w:rPr/>
      </w:pPr>
      <w:bookmarkEnd w:id="356"/>
      <w:r>
        <w:rPr>
          <w:rFonts w:ascii="IRNazanin" w:hAnsi="IRNazanin" w:eastAsia="IRNazanin"/>
          <w:color w:val="111111"/>
          <w:sz w:val="28"/>
          <w:sz w:val="28"/>
          <w:szCs w:val="28"/>
          <w:rtl w:val="true"/>
          <w:lang w:bidi="fa-IR"/>
        </w:rPr>
        <w:t>مهدی عجل الله تعالی فرجه الشریف وقتی خروج کند آنها را به قتل خواهد رسانید</w:t>
      </w:r>
      <w:r>
        <w:rPr>
          <w:rFonts w:eastAsia="IRNazanin" w:cs="IRNazanin"/>
          <w:color w:val="111111"/>
          <w:sz w:val="28"/>
          <w:szCs w:val="28"/>
          <w:rtl w:val="true"/>
          <w:lang w:bidi="fa-IR"/>
        </w:rPr>
        <w:t xml:space="preserve">. </w:t>
      </w:r>
      <w:r>
        <w:rPr>
          <w:rStyle w:val="FootnoteAnchor"/>
          <w:rtl w:val="true"/>
        </w:rPr>
        <w:footnoteReference w:id="351"/>
      </w:r>
    </w:p>
    <w:p>
      <w:pPr>
        <w:pStyle w:val="Heading4"/>
        <w:numPr>
          <w:ilvl w:val="3"/>
          <w:numId w:val="1"/>
        </w:numPr>
        <w:rPr/>
      </w:pPr>
      <w:bookmarkStart w:id="357" w:name="__RefHeading___Toc982789_3644566090"/>
      <w:bookmarkStart w:id="358" w:name="_Toc139"/>
      <w:bookmarkEnd w:id="357"/>
      <w:r>
        <w:rPr/>
        <w:t>3</w:t>
      </w:r>
      <w:r>
        <w:rPr>
          <w:rtl w:val="true"/>
        </w:rPr>
        <w:t xml:space="preserve">. </w:t>
      </w:r>
      <w:r>
        <w:rPr>
          <w:rtl w:val="true"/>
        </w:rPr>
        <w:t>قیامت کبری</w:t>
      </w:r>
      <w:bookmarkEnd w:id="358"/>
    </w:p>
    <w:p>
      <w:pPr>
        <w:pStyle w:val="BookText"/>
        <w:rPr/>
      </w:pPr>
      <w:r>
        <w:rPr>
          <w:rFonts w:ascii="IRNazanin" w:hAnsi="IRNazanin" w:eastAsia="IRNazanin"/>
          <w:color w:val="111111"/>
          <w:sz w:val="28"/>
          <w:sz w:val="28"/>
          <w:szCs w:val="28"/>
          <w:rtl w:val="true"/>
          <w:lang w:bidi="fa-IR"/>
        </w:rPr>
        <w:t>در مواضع متعددی از تفسیر ابن عربی از ظهور امام مهدی عجل الله تعالی فرجه الشریف به</w:t>
      </w:r>
    </w:p>
    <w:p>
      <w:pPr>
        <w:pStyle w:val="BookText"/>
        <w:rPr/>
      </w:pPr>
      <w:r>
        <w:rPr>
          <w:rFonts w:ascii="IRNazanin" w:hAnsi="IRNazanin" w:eastAsia="IRNazanin"/>
          <w:color w:val="111111"/>
          <w:sz w:val="28"/>
          <w:sz w:val="28"/>
          <w:szCs w:val="28"/>
          <w:rtl w:val="true"/>
          <w:lang w:bidi="fa-IR"/>
        </w:rPr>
        <w:t>عنوان قیامت کبری، یوم القیامة، یوم الجمع و الساعة، نام برده شده است</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 xml:space="preserve">یَوْمَ قیام الْقِیامَةِ الکبری و ظهور الوحدة الذاتیة عند خروج المهدیّ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270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 بالساعة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ظهور القیامة الکبری،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الوحدة الذاتیة بوجود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تفسیر منسوب به ابن عربی،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ظهور هذه القیامة للکل و بروز الجمیع للّه و حدوث التقاول</w:t>
      </w:r>
    </w:p>
    <w:p>
      <w:pPr>
        <w:pStyle w:val="BookText"/>
        <w:rPr/>
      </w:pPr>
      <w:r>
        <w:rPr>
          <w:rFonts w:ascii="IRNazanin" w:hAnsi="IRNazanin" w:eastAsia="IRNazanin"/>
          <w:color w:val="111111"/>
          <w:sz w:val="28"/>
          <w:sz w:val="28"/>
          <w:szCs w:val="28"/>
          <w:rtl w:val="true"/>
          <w:lang w:bidi="fa-IR"/>
        </w:rPr>
        <w:t>بین الضعفاء و المستکبرین، فهو بوجود المهدیّ القائم بالحق، الفارق بین أهل الجنّة</w:t>
      </w:r>
    </w:p>
    <w:p>
      <w:pPr>
        <w:pStyle w:val="BookText"/>
        <w:rPr/>
      </w:pPr>
      <w:r>
        <w:rPr>
          <w:rFonts w:ascii="IRNazanin" w:hAnsi="IRNazanin" w:eastAsia="IRNazanin"/>
          <w:color w:val="111111"/>
          <w:sz w:val="28"/>
          <w:sz w:val="28"/>
          <w:szCs w:val="28"/>
          <w:rtl w:val="true"/>
          <w:lang w:bidi="fa-IR"/>
        </w:rPr>
        <w:t>و النار عند قضاء الأمر الإلهی بنجاة السعداء و هلاک الأشقیاء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منسوب به ابن عربی،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نَزَعْنا مِنْ کُلِّ أُمَّةٍ شَهِیداً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نخرج یوم القیامة عند خروج المهدی من کل أمّة نبیهم</w:t>
      </w:r>
    </w:p>
    <w:p>
      <w:pPr>
        <w:pStyle w:val="BookText"/>
        <w:rPr/>
      </w:pPr>
      <w:r>
        <w:rPr>
          <w:rFonts w:ascii="Amiri" w:hAnsi="Amiri" w:eastAsia="Amiri" w:cs="Amiri"/>
          <w:color w:val="111111"/>
          <w:sz w:val="28"/>
          <w:sz w:val="28"/>
          <w:szCs w:val="28"/>
          <w:rtl w:val="true"/>
          <w:lang w:bidi="ar-SA"/>
        </w:rPr>
        <w:t>و هو أعرفهم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تفسیر منسوب به ابن عربی،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َیَوْمَ تَقُومُ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بوقوع القیامة</w:t>
      </w:r>
    </w:p>
    <w:p>
      <w:pPr>
        <w:pStyle w:val="BookText"/>
        <w:rPr/>
      </w:pPr>
      <w:r>
        <w:rPr>
          <w:rFonts w:ascii="Amiri" w:hAnsi="Amiri" w:eastAsia="Amiri" w:cs="Amiri"/>
          <w:color w:val="111111"/>
          <w:sz w:val="28"/>
          <w:sz w:val="28"/>
          <w:szCs w:val="28"/>
          <w:rtl w:val="true"/>
          <w:lang w:bidi="ar-SA"/>
        </w:rPr>
        <w:t>الصغری یُبْلِسُ الْمُجْرِمُونَ عن رحمة اللّه و تحیّرهم فی العذاب، غیر قابلین للرحمة،</w:t>
      </w:r>
    </w:p>
    <w:p>
      <w:pPr>
        <w:pStyle w:val="BookText"/>
        <w:rPr/>
      </w:pPr>
      <w:r>
        <w:rPr>
          <w:rFonts w:ascii="IRNazanin" w:hAnsi="IRNazanin" w:eastAsia="IRNazanin"/>
          <w:color w:val="111111"/>
          <w:sz w:val="28"/>
          <w:sz w:val="28"/>
          <w:szCs w:val="28"/>
          <w:rtl w:val="true"/>
          <w:lang w:bidi="fa-IR"/>
        </w:rPr>
        <w:t>أو القیامة الکبری بظهور المهدیّ و قهرهم تحت سطوته و حرمانهم من رحمته و</w:t>
      </w:r>
    </w:p>
    <w:p>
      <w:pPr>
        <w:pStyle w:val="BookText"/>
        <w:rPr/>
      </w:pPr>
      <w:r>
        <w:rPr>
          <w:rFonts w:ascii="IRNazanin" w:hAnsi="IRNazanin" w:eastAsia="IRNazanin"/>
          <w:color w:val="111111"/>
          <w:sz w:val="28"/>
          <w:sz w:val="28"/>
          <w:szCs w:val="28"/>
          <w:rtl w:val="true"/>
          <w:lang w:bidi="fa-IR"/>
        </w:rPr>
        <w:t>حینئذ یتفرّق النّاس بتمیز المؤمن عن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سمّی یوم الجمع لأنه</w:t>
      </w:r>
    </w:p>
    <w:p>
      <w:pPr>
        <w:pStyle w:val="BookText"/>
        <w:rPr/>
      </w:pPr>
      <w:r>
        <w:rPr>
          <w:rFonts w:ascii="IRNazanin" w:hAnsi="IRNazanin" w:eastAsia="IRNazanin"/>
          <w:color w:val="111111"/>
          <w:sz w:val="28"/>
          <w:sz w:val="28"/>
          <w:szCs w:val="28"/>
          <w:rtl w:val="true"/>
          <w:lang w:bidi="fa-IR"/>
        </w:rPr>
        <w:t>وقت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توجه به این نکته ضروری است‌که ابن عربی در این‌جا برای قیامت</w:t>
      </w:r>
    </w:p>
    <w:p>
      <w:pPr>
        <w:pStyle w:val="BookText"/>
        <w:rPr/>
      </w:pPr>
      <w:r>
        <w:rPr>
          <w:rFonts w:ascii="IRNazanin" w:hAnsi="IRNazanin" w:eastAsia="IRNazanin"/>
          <w:color w:val="111111"/>
          <w:sz w:val="28"/>
          <w:sz w:val="28"/>
          <w:szCs w:val="28"/>
          <w:rtl w:val="true"/>
          <w:lang w:bidi="fa-IR"/>
        </w:rPr>
        <w:t>و ساعة مفهومی متفاوت از معنی عرفی آن در نظر گرفته است، ایشان</w:t>
      </w:r>
    </w:p>
    <w:p>
      <w:pPr>
        <w:pStyle w:val="BookText"/>
        <w:rPr/>
      </w:pPr>
      <w:r>
        <w:rPr>
          <w:rFonts w:ascii="IRNazanin" w:hAnsi="IRNazanin" w:eastAsia="IRNazanin"/>
          <w:color w:val="111111"/>
          <w:sz w:val="28"/>
          <w:sz w:val="28"/>
          <w:szCs w:val="28"/>
          <w:rtl w:val="true"/>
          <w:lang w:bidi="fa-IR"/>
        </w:rPr>
        <w:t>معتقد است که در این دنیا هم قیامت بر پا است و قیامت را به لقاء اللّه</w:t>
      </w:r>
    </w:p>
    <w:p>
      <w:pPr>
        <w:pStyle w:val="BookText"/>
        <w:rPr/>
      </w:pPr>
      <w:r>
        <w:rPr>
          <w:rFonts w:ascii="IRNazanin" w:hAnsi="IRNazanin" w:eastAsia="IRNazanin"/>
          <w:color w:val="111111"/>
          <w:sz w:val="28"/>
          <w:sz w:val="28"/>
          <w:szCs w:val="28"/>
          <w:rtl w:val="true"/>
          <w:lang w:bidi="fa-IR"/>
        </w:rPr>
        <w:t>و وصول به مرتبه فناء معنی نموده است و بر این باور است‌که این مقام</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برای یک و یا چند نفر خاص مثل پیامبر صلی الله علیه و آله و سلم و اولیاء حاصل شود، این قیامت صغری است؛ امّا اگر این امکان برای همه افراد فراهم شود آن زمان، قیامت کبری محقق خواهد شد؛ به عقیده وی زمان حکومت امام مهدی عجل الله تعالی فرجه الشریف که زمینه رسیدن همه مردم به مقام لقاء الله و فناء فی الله فراهم می‌شود، شروع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قیامت کبری است</w:t>
      </w:r>
      <w:r>
        <w:rPr>
          <w:rFonts w:eastAsia="IRNazanin" w:cs="IRNazanin"/>
          <w:color w:val="111111"/>
          <w:sz w:val="28"/>
          <w:szCs w:val="28"/>
          <w:rtl w:val="true"/>
          <w:lang w:bidi="fa-IR"/>
        </w:rPr>
        <w:t xml:space="preserve">. </w:t>
      </w:r>
      <w:r>
        <w:rPr>
          <w:rStyle w:val="FootnoteAnchor"/>
          <w:rtl w:val="true"/>
        </w:rPr>
        <w:footnoteReference w:id="353"/>
      </w:r>
      <w:bookmarkStart w:id="359" w:name="pg4547_34766"/>
    </w:p>
    <w:p>
      <w:pPr>
        <w:pStyle w:val="Heading3"/>
        <w:numPr>
          <w:ilvl w:val="2"/>
          <w:numId w:val="1"/>
        </w:numPr>
        <w:rPr/>
      </w:pPr>
      <w:bookmarkStart w:id="360" w:name="__RefHeading___Toc982791_3644566090"/>
      <w:bookmarkStart w:id="361" w:name="_Toc140"/>
      <w:bookmarkEnd w:id="359"/>
      <w:bookmarkEnd w:id="360"/>
      <w:r>
        <w:rPr>
          <w:rtl w:val="true"/>
        </w:rPr>
        <w:t>فصل دوم</w:t>
      </w:r>
      <w:r>
        <w:rPr>
          <w:rtl w:val="true"/>
        </w:rPr>
        <w:t xml:space="preserve">: </w:t>
      </w:r>
      <w:r>
        <w:rPr>
          <w:rtl w:val="true"/>
        </w:rPr>
        <w:t>انتظار</w:t>
      </w:r>
      <w:bookmarkEnd w:id="361"/>
    </w:p>
    <w:p>
      <w:pPr>
        <w:pStyle w:val="BookText"/>
        <w:rPr/>
      </w:pPr>
      <w:r>
        <w:rPr>
          <w:rFonts w:ascii="IRNazanin" w:hAnsi="IRNazanin" w:eastAsia="IRNazanin"/>
          <w:color w:val="111111"/>
          <w:sz w:val="28"/>
          <w:sz w:val="28"/>
          <w:szCs w:val="28"/>
          <w:rtl w:val="true"/>
          <w:lang w:bidi="fa-IR"/>
        </w:rPr>
        <w:t>دیدگاه اهل‌سنّت براساس اعتقادشان نسبت به تولّد و حیات</w:t>
      </w:r>
    </w:p>
    <w:p>
      <w:pPr>
        <w:pStyle w:val="BookText"/>
        <w:rPr/>
      </w:pPr>
      <w:r>
        <w:rPr>
          <w:rFonts w:ascii="IRNazanin" w:hAnsi="IRNazanin" w:eastAsia="IRNazanin"/>
          <w:color w:val="111111"/>
          <w:sz w:val="28"/>
          <w:sz w:val="28"/>
          <w:szCs w:val="28"/>
          <w:rtl w:val="true"/>
          <w:lang w:bidi="fa-IR"/>
        </w:rPr>
        <w:t>امام مهدی عجل الله تعالی فرجه الشریف نسبت به ظهور و انتظار با دیدگاه شیعه تفاوت اساسی</w:t>
      </w:r>
    </w:p>
    <w:p>
      <w:pPr>
        <w:pStyle w:val="BookText"/>
        <w:rPr/>
      </w:pPr>
      <w:r>
        <w:rPr>
          <w:rFonts w:ascii="IRNazanin" w:hAnsi="IRNazanin" w:eastAsia="IRNazanin"/>
          <w:color w:val="111111"/>
          <w:sz w:val="28"/>
          <w:sz w:val="28"/>
          <w:szCs w:val="28"/>
          <w:rtl w:val="true"/>
          <w:lang w:bidi="fa-IR"/>
        </w:rPr>
        <w:t>دارد، ایشان تولّد و غیبت آن حضرت را قبول نکرده و می‌گویند امام مهدی عجل الله تعالی فرجه الشریف در آخرالزّمان متولّد خواهد شد، برخلاف شیعه که معتقد به امام زنده</w:t>
      </w:r>
    </w:p>
    <w:p>
      <w:pPr>
        <w:pStyle w:val="BookText"/>
        <w:rPr/>
      </w:pPr>
      <w:r>
        <w:rPr>
          <w:rFonts w:ascii="IRNazanin" w:hAnsi="IRNazanin" w:eastAsia="IRNazanin"/>
          <w:color w:val="111111"/>
          <w:sz w:val="28"/>
          <w:sz w:val="28"/>
          <w:szCs w:val="28"/>
          <w:rtl w:val="true"/>
          <w:lang w:bidi="fa-IR"/>
        </w:rPr>
        <w:t>غایب است؛ وقتی چنین تفاوتی در دیدگاه و تفکّر باشد، هرگز نمی‌توان</w:t>
      </w:r>
    </w:p>
    <w:p>
      <w:pPr>
        <w:pStyle w:val="BookText"/>
        <w:rPr/>
      </w:pPr>
      <w:r>
        <w:rPr>
          <w:rFonts w:ascii="IRNazanin" w:hAnsi="IRNazanin" w:eastAsia="IRNazanin"/>
          <w:color w:val="111111"/>
          <w:sz w:val="28"/>
          <w:sz w:val="28"/>
          <w:szCs w:val="28"/>
          <w:rtl w:val="true"/>
          <w:lang w:bidi="fa-IR"/>
        </w:rPr>
        <w:t>باور شیعه در مورد ظهور و انتظار را از اهل‌سنّت توقّع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شیعه،</w:t>
      </w:r>
    </w:p>
    <w:p>
      <w:pPr>
        <w:pStyle w:val="BookText"/>
        <w:rPr/>
      </w:pPr>
      <w:r>
        <w:rPr>
          <w:rFonts w:ascii="IRNazanin" w:hAnsi="IRNazanin" w:eastAsia="IRNazanin"/>
          <w:color w:val="111111"/>
          <w:sz w:val="28"/>
          <w:sz w:val="28"/>
          <w:szCs w:val="28"/>
          <w:rtl w:val="true"/>
          <w:lang w:bidi="fa-IR"/>
        </w:rPr>
        <w:t>زنده و در غیبت است و شیعیان هر لحظه منتظر تمام شدن دوران</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و برطرف شدن موانع ظهور ایشان هستند؛ امّا اهل‌سنّت، مصداق خارجی زنده، برای امام مهدی عجل الله تعالی فرجه الشریف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است که با این اعتقاد، انتظار در اندیشه اهل‌سنّت، بسیار کمرنگ‌تر از انتظار در فرهنگ شیعه است و چه بسا انتظار شیعه را نیز به استهزاء گرفته، </w:t>
      </w:r>
      <w:r>
        <w:rPr>
          <w:rStyle w:val="FootnoteAnchor"/>
          <w:rtl w:val="true"/>
        </w:rPr>
        <w:footnoteReference w:id="354"/>
      </w:r>
      <w:r>
        <w:rPr>
          <w:rFonts w:ascii="IRNazanin" w:hAnsi="IRNazanin" w:eastAsia="IRNazanin"/>
          <w:color w:val="111111"/>
          <w:sz w:val="28"/>
          <w:sz w:val="28"/>
          <w:szCs w:val="28"/>
          <w:rtl w:val="true"/>
          <w:lang w:bidi="fa-IR"/>
        </w:rPr>
        <w:t xml:space="preserve">آن را مذمت </w:t>
      </w:r>
    </w:p>
    <w:p>
      <w:p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Style w:val="FootnoteAnchor"/>
          <w:rtl w:val="true"/>
        </w:rPr>
        <w:footnoteReference w:id="355"/>
      </w:r>
      <w:r>
        <w:rPr>
          <w:rFonts w:ascii="IRNazanin" w:hAnsi="IRNazanin" w:eastAsia="IRNazanin"/>
          <w:color w:val="111111"/>
          <w:sz w:val="28"/>
          <w:sz w:val="28"/>
          <w:szCs w:val="28"/>
          <w:rtl w:val="true"/>
          <w:lang w:bidi="fa-IR"/>
        </w:rPr>
        <w:t>و حتی به بررسی آفات آن بپردازند</w:t>
      </w:r>
      <w:r>
        <w:rPr>
          <w:rFonts w:eastAsia="IRNazanin" w:cs="IRNazanin"/>
          <w:color w:val="111111"/>
          <w:sz w:val="28"/>
          <w:szCs w:val="28"/>
          <w:rtl w:val="true"/>
          <w:lang w:bidi="fa-IR"/>
        </w:rPr>
        <w:t xml:space="preserve">.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با این همه باز رگههایی از اندیشه انتظار در تفاسیر اهل‌سنّت به چشم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رشید رضا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قبل از قیامت منتظر علائم و اشراط آن هستند و یکی از آن مقدمات، ظهور امام مهدی عجل الله تعالی فرجه الشریف، است</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طه دره الحمصی نیز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منتظر امام مهدی عجل الله تعالی فرجه الشریف و عیسی علیه السلام هستند</w:t>
      </w:r>
      <w:r>
        <w:rPr>
          <w:rFonts w:eastAsia="IRNazanin" w:cs="IRNazanin"/>
          <w:color w:val="111111"/>
          <w:sz w:val="28"/>
          <w:szCs w:val="28"/>
          <w:rtl w:val="true"/>
          <w:lang w:bidi="fa-IR"/>
        </w:rPr>
        <w:t xml:space="preserve">. </w:t>
      </w:r>
      <w:r>
        <w:rPr>
          <w:rStyle w:val="FootnoteAnchor"/>
          <w:rtl w:val="true"/>
        </w:rPr>
        <w:footnoteReference w:id="358"/>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دو عبارت فوق به نظر می‌رسد انتظار در اندیشه اهل‌سنّت به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 مطلع بودن از وقوع چیزی در آینده و علم به وقوع آن است به این معنی که برای ایشان غیر منتظره، یا دور از انتظار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انتظار به معنی مترصّد بودن و لحظه‌شماری کردن برای وقوع این انقلاب جهانی، در این فرهنگ، کمرنگ است؛ بنابراین، مفاهیم بلندی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آینده، علاقه به تحقّق ظهور، زمینه‌سازی برای ظهور که در فرهنگ شیعه از کلمه انتظار فهمیده می‌شود در میان اهل‌سنّت چندان جایگاهی ندارد</w:t>
      </w:r>
      <w:r>
        <w:rPr>
          <w:rFonts w:eastAsia="IRNazanin" w:cs="IRNazanin"/>
          <w:color w:val="111111"/>
          <w:sz w:val="28"/>
          <w:szCs w:val="28"/>
          <w:rtl w:val="true"/>
          <w:lang w:bidi="fa-IR"/>
        </w:rPr>
        <w:t xml:space="preserve">. </w:t>
      </w:r>
      <w:bookmarkStart w:id="362" w:name="pg4547_34769"/>
    </w:p>
    <w:p>
      <w:pPr>
        <w:pStyle w:val="Heading3"/>
        <w:numPr>
          <w:ilvl w:val="2"/>
          <w:numId w:val="1"/>
        </w:numPr>
        <w:rPr/>
      </w:pPr>
      <w:bookmarkStart w:id="363" w:name="__RefHeading___Toc982793_3644566090"/>
      <w:bookmarkStart w:id="364" w:name="_Toc141"/>
      <w:bookmarkEnd w:id="362"/>
      <w:bookmarkEnd w:id="363"/>
      <w:r>
        <w:rPr>
          <w:rtl w:val="true"/>
        </w:rPr>
        <w:t>فصل سوم</w:t>
      </w:r>
      <w:r>
        <w:rPr>
          <w:rtl w:val="true"/>
        </w:rPr>
        <w:t xml:space="preserve">: </w:t>
      </w:r>
      <w:r>
        <w:rPr>
          <w:rtl w:val="true"/>
        </w:rPr>
        <w:t>زمینه‌سازی</w:t>
      </w:r>
      <w:bookmarkEnd w:id="364"/>
    </w:p>
    <w:p>
      <w:pPr>
        <w:pStyle w:val="BookText"/>
        <w:rPr/>
      </w:pPr>
      <w:r>
        <w:rPr>
          <w:rFonts w:ascii="IRNazanin" w:hAnsi="IRNazanin" w:eastAsia="IRNazanin"/>
          <w:color w:val="111111"/>
          <w:sz w:val="28"/>
          <w:sz w:val="28"/>
          <w:szCs w:val="28"/>
          <w:rtl w:val="true"/>
          <w:lang w:bidi="fa-IR"/>
        </w:rPr>
        <w:t>در بحث زمینه‌سازی آمدن امام مهدی عجل الله تعالی فرجه الشریف و لزوم آن در بین شیعه بحث‌هایی مطرح است و در چند ساله اخیر با برگزاری کنفرانس‌ها و همایش‌هایی چون دکترین مهدویت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اوج و رشد بیشتری پیدا کرده است؛ امّا این مبحث در بین اهل‌سنّت به‌طور جدی مطرح نشده است شاید به این دلیل باشد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معتقد به مهدی زنده و حاضر نیستند و اعتقاد دارند شخصی به نام مهدی عجل الله تعالی فرجه الشریف، از نسل پیامبر صلی الله علیه و آله و سلم در آخرالزّمان خواهد آمد و کار جهان</w:t>
      </w:r>
    </w:p>
    <w:p>
      <w:pPr>
        <w:pStyle w:val="BookText"/>
        <w:rPr/>
      </w:pPr>
      <w:r>
        <w:rPr>
          <w:rFonts w:ascii="IRNazanin" w:hAnsi="IRNazanin" w:eastAsia="IRNazanin"/>
          <w:color w:val="111111"/>
          <w:sz w:val="28"/>
          <w:sz w:val="28"/>
          <w:szCs w:val="28"/>
          <w:rtl w:val="true"/>
          <w:lang w:bidi="fa-IR"/>
        </w:rPr>
        <w:t>را اصلاح خواهد کرد و با این پیش فرض، بحث زمینه‌سازی و فراهم</w:t>
      </w:r>
    </w:p>
    <w:p>
      <w:pPr>
        <w:pStyle w:val="BookText"/>
        <w:rPr/>
      </w:pPr>
      <w:r>
        <w:rPr>
          <w:rFonts w:ascii="IRNazanin" w:hAnsi="IRNazanin" w:eastAsia="IRNazanin"/>
          <w:color w:val="111111"/>
          <w:sz w:val="28"/>
          <w:sz w:val="28"/>
          <w:szCs w:val="28"/>
          <w:rtl w:val="true"/>
          <w:lang w:bidi="fa-IR"/>
        </w:rPr>
        <w:t>کردن شرایط آن معنی ندارد، چگونه می‌توان ظهور مهدی متولّد نشده را نزدیک‌تر نمود؛ امّا شیعه با این باور که امام دوازدهم متولّد شده، زنده و حاضر است؛ امّا در غیبت به سر می‌برد و هر لحظه منتظر إذن الهی برای ظهور خود است، تلاش می‌کند موانع ظهور آن امام را برطرف و برای ظهور ایشان زمینه‌سازی نماید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شروع قیام امام مهدی عجل الله تعالی فرجه الشریف را نزدیک و مقارن با قیامت، می‌دانند؛ و مطابق روایات‌شان مدّتی بین هفت تا ده سال را برای حکومت امام مهدی عجل الله تعالی فرجه الشریف، باور دارند</w:t>
      </w:r>
      <w:r>
        <w:rPr>
          <w:rFonts w:eastAsia="IRNazanin" w:cs="IRNazanin"/>
          <w:color w:val="111111"/>
          <w:sz w:val="28"/>
          <w:szCs w:val="28"/>
          <w:rtl w:val="true"/>
          <w:lang w:bidi="fa-IR"/>
        </w:rPr>
        <w:t xml:space="preserve">. </w:t>
      </w:r>
      <w:r>
        <w:rPr>
          <w:rStyle w:val="FootnoteAnchor"/>
          <w:rtl w:val="true"/>
        </w:rPr>
        <w:footnoteReference w:id="359"/>
      </w:r>
      <w:r>
        <w:rPr>
          <w:rFonts w:ascii="IRNazanin" w:hAnsi="IRNazanin" w:eastAsia="IRNazanin"/>
          <w:color w:val="111111"/>
          <w:sz w:val="28"/>
          <w:sz w:val="28"/>
          <w:szCs w:val="28"/>
          <w:rtl w:val="true"/>
          <w:lang w:bidi="fa-IR"/>
        </w:rPr>
        <w:t xml:space="preserve">این اعتقاد، در نگرش ایشان به انتظار و لزوم </w:t>
      </w:r>
    </w:p>
    <w:p>
      <w:pPr>
        <w:pStyle w:val="BookText"/>
        <w:rPr/>
      </w:pPr>
      <w:r>
        <w:rPr>
          <w:rFonts w:ascii="IRNazanin" w:hAnsi="IRNazanin" w:eastAsia="IRNazanin"/>
          <w:color w:val="111111"/>
          <w:sz w:val="28"/>
          <w:sz w:val="28"/>
          <w:szCs w:val="28"/>
          <w:rtl w:val="true"/>
          <w:lang w:bidi="fa-IR"/>
        </w:rPr>
        <w:t xml:space="preserve">زمینه‌سازی مؤثر است همان‌گونه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مظهری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نکته تصریح می‌کند که ظهور چند ساله دین بعد از هزار و چند صد سال، چه ظهوری است</w:t>
      </w:r>
      <w:r>
        <w:rPr>
          <w:rFonts w:eastAsia="IRNazanin" w:cs="IRNazanin"/>
          <w:color w:val="111111"/>
          <w:sz w:val="28"/>
          <w:szCs w:val="28"/>
          <w:rtl w:val="true"/>
          <w:lang w:bidi="fa-IR"/>
        </w:rPr>
        <w:t xml:space="preserve">. </w:t>
      </w:r>
      <w:r>
        <w:rPr>
          <w:rStyle w:val="FootnoteAnchor"/>
          <w:rtl w:val="true"/>
        </w:rPr>
        <w:footnoteReference w:id="360"/>
      </w:r>
      <w:r>
        <w:rPr>
          <w:rFonts w:ascii="IRNazanin" w:hAnsi="IRNazanin" w:eastAsia="IRNazanin"/>
          <w:color w:val="111111"/>
          <w:sz w:val="28"/>
          <w:sz w:val="28"/>
          <w:szCs w:val="28"/>
          <w:rtl w:val="true"/>
          <w:lang w:bidi="fa-IR"/>
        </w:rPr>
        <w:t>با وجود چنین تفکّری، برای تحقّق این ظهور، زمینه‌سازی و</w:t>
      </w:r>
    </w:p>
    <w:p>
      <w:pPr>
        <w:pStyle w:val="BookText"/>
        <w:rPr/>
      </w:pPr>
      <w:r>
        <w:rPr>
          <w:rFonts w:ascii="IRNazanin" w:hAnsi="IRNazanin" w:eastAsia="IRNazanin"/>
          <w:color w:val="111111"/>
          <w:sz w:val="28"/>
          <w:sz w:val="28"/>
          <w:szCs w:val="28"/>
          <w:rtl w:val="true"/>
          <w:lang w:bidi="fa-IR"/>
        </w:rPr>
        <w:t>تلاش نخواهند کرد؛ در حالی‌که انتظار می‌رود وجود روایت نبوی صلی الله علیه و آله و سلم</w:t>
      </w:r>
    </w:p>
    <w:p>
      <w:pPr>
        <w:pStyle w:val="BookText"/>
        <w:rPr/>
      </w:pPr>
      <w:r>
        <w:rPr>
          <w:rFonts w:ascii="IRNazanin" w:hAnsi="IRNazanin" w:eastAsia="IRNazanin"/>
          <w:color w:val="111111"/>
          <w:sz w:val="28"/>
          <w:sz w:val="28"/>
          <w:szCs w:val="28"/>
          <w:rtl w:val="true"/>
          <w:lang w:bidi="fa-IR"/>
        </w:rPr>
        <w:t>در مورد زمینه‌سازان مشرقی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از مشرق خروج می‌کنند</w:t>
      </w:r>
    </w:p>
    <w:p>
      <w:pPr>
        <w:pStyle w:val="BookText"/>
        <w:rPr/>
      </w:pPr>
      <w:r>
        <w:rPr>
          <w:rFonts w:ascii="IRNazanin" w:hAnsi="IRNazanin" w:eastAsia="IRNazanin"/>
          <w:color w:val="111111"/>
          <w:sz w:val="28"/>
          <w:sz w:val="28"/>
          <w:szCs w:val="28"/>
          <w:rtl w:val="true"/>
          <w:lang w:bidi="fa-IR"/>
        </w:rPr>
        <w:t>و زمینه سلطه و حکومت مهدی عجل الله تعالی فرجه الشریف را فراهم می‌آورند</w:t>
      </w:r>
      <w:r>
        <w:rPr>
          <w:rFonts w:eastAsia="IRNazanin" w:cs="IRNazanin"/>
          <w:color w:val="111111"/>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در منابع ایشان</w:t>
      </w:r>
    </w:p>
    <w:p>
      <w:pPr>
        <w:pStyle w:val="BookText"/>
        <w:rPr/>
      </w:pPr>
      <w:r>
        <w:rPr>
          <w:rFonts w:ascii="IRNazanin" w:hAnsi="IRNazanin" w:eastAsia="IRNazanin"/>
          <w:color w:val="111111"/>
          <w:sz w:val="28"/>
          <w:sz w:val="28"/>
          <w:szCs w:val="28"/>
          <w:rtl w:val="true"/>
          <w:lang w:bidi="fa-IR"/>
        </w:rPr>
        <w:t>موجب گردد بحث زمینه‌سازی به صورت پررنگ‌تری از سوی ایشان دنبال شود، البته نمونه‌هایی هرچند اندک از بحث زمینه‌سازی در تفاسیر ایشان به چشم می‌خورد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زمینه‌سازان مشرقی با متن بالا در تفاسیر اهل‌سنّت نقل نشده است ولی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دیگری را با متن متفاوتی نقل کرده است که قومی از مشرق قیام می‌کنند و پرچم‌های سیاه همراه‌شان است، خیر را مطالبه می‌کنند و به ایشان داده نمی‌شود سپس می‌جنگند و پیروز می‌شوند و در این هنگام چیزی را که می‌خواستند به آنها داده می‌شود پس آن را قبول نمی‌کنند تا پرچم را به دست مردی از اهل‌بیت من بسپارند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این روایت از یک منظر به زمینه‌سازی مربوط نمی‌شود؛ زیرا تنها گزارشگر یک اتّفاق است‌که در زمان قبل از ظهور رخ خواهد داد؛ امّا از این نظر که کسانی آمده، پرچم و مبارزه‌ای خواهند داشت، خیر را مطالبه کرده به آنها داده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متون به جای کلمه خیر، واژه 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محرومیت از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مبارزه ادامه می‌دهند و با تلاش و کوشش به مطلوب خود رسیده و پرچم فتح را به دست امام مهدی عجل الله تعالی فرجه الشریف، می‌سپارند؛ به زمینه‌سازی ربط پیدا می‌کند؛ زیرا از تقدّم این پیروزی بر ظهور و منتهی شدن آن به حکومت امام مهدی عجل الله تعالی فرجه الشریف، می‌توان برداشت کرد که این پرچم، مبارزه و پیروزی به قیام امام مهدی عجل الله تعالی فرجه الشریف، نیرو می‌بخشد؛ زیرا پرچم در مبارزه، نماد قدرت و حیات لشکر است و نباید بر زمین بیفتد و دادن پرچم، کنایه از تحویل دادن قدرت به امام مهدی عجل الله تعالی فرجه الشریف و قبول حاکمیت ایشان و واگذاری تمامی امکانات است، از این رو این روایت یک گروه زمینه‌ساز را معرفی می‌کند وبرای بحث زمینه‌سازی قابل استفاده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انکار مهدویت، می‌گوید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باور به امام مهدی عجل الله تعالی فرجه الشریف عقیده درستی باشد لازم است باعث حرکت جامعه اسلامی و آمادگی ایشان بشود، باید یک نیروی قوی فراهم کنند تا به مهدی عجل الله تعالی فرجه الشریف، جهت تشکیل حکومت کمک نماید، در حالی‌که این باور باعث سستی و تنبلی در جامعه اسلامی شده و مسلمانانی که با این باور زندگی می‌کنند، دست از فعالیت برای اصلاح و پیشرفت برداشته‌اند</w:t>
      </w:r>
      <w:r>
        <w:rPr>
          <w:rFonts w:eastAsia="IRNazanin" w:cs="IRNazanin"/>
          <w:color w:val="111111"/>
          <w:sz w:val="28"/>
          <w:szCs w:val="28"/>
          <w:rtl w:val="true"/>
          <w:lang w:bidi="fa-IR"/>
        </w:rPr>
        <w:t xml:space="preserve">. </w:t>
      </w:r>
      <w:r>
        <w:rPr>
          <w:rStyle w:val="FootnoteAnchor"/>
          <w:rtl w:val="true"/>
        </w:rPr>
        <w:footnoteReference w:id="362"/>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کلمات می‌توان این‌چنین برداشت نمود که زمینه‌سازی قیام به نظر ایشان امری ضروری و لازم است و با فرض باور به مهدویت، باید برای تحقّق زمینه‌های آن اقدام کرد</w:t>
      </w:r>
      <w:r>
        <w:rPr>
          <w:rFonts w:eastAsia="IRNazanin" w:cs="IRNazanin"/>
          <w:color w:val="111111"/>
          <w:sz w:val="28"/>
          <w:szCs w:val="28"/>
          <w:rtl w:val="true"/>
          <w:lang w:bidi="fa-IR"/>
        </w:rPr>
        <w:t xml:space="preserve">. </w:t>
      </w:r>
      <w:bookmarkStart w:id="365" w:name="pg4547_34773"/>
    </w:p>
    <w:p>
      <w:pPr>
        <w:pStyle w:val="Heading3"/>
        <w:numPr>
          <w:ilvl w:val="2"/>
          <w:numId w:val="1"/>
        </w:numPr>
        <w:rPr/>
      </w:pPr>
      <w:bookmarkStart w:id="366" w:name="__RefHeading___Toc982795_3644566090"/>
      <w:bookmarkStart w:id="367" w:name="_Toc142"/>
      <w:bookmarkEnd w:id="365"/>
      <w:bookmarkEnd w:id="366"/>
      <w:r>
        <w:rPr>
          <w:rtl w:val="true"/>
        </w:rPr>
        <w:t>فصل چهارم</w:t>
      </w:r>
      <w:r>
        <w:rPr>
          <w:rtl w:val="true"/>
        </w:rPr>
        <w:t xml:space="preserve">: </w:t>
      </w:r>
      <w:r>
        <w:rPr>
          <w:rtl w:val="true"/>
        </w:rPr>
        <w:t>وقت آغاز قیام</w:t>
      </w:r>
      <w:bookmarkEnd w:id="367"/>
    </w:p>
    <w:p>
      <w:pPr>
        <w:pStyle w:val="Heading4"/>
        <w:numPr>
          <w:ilvl w:val="3"/>
          <w:numId w:val="1"/>
        </w:numPr>
        <w:rPr/>
      </w:pPr>
      <w:bookmarkStart w:id="368" w:name="__RefHeading___Toc982797_3644566090"/>
      <w:bookmarkStart w:id="369" w:name="_Toc143"/>
      <w:bookmarkEnd w:id="368"/>
      <w:r>
        <w:rPr>
          <w:rtl w:val="true"/>
        </w:rPr>
        <w:t>اشاره</w:t>
      </w:r>
      <w:bookmarkEnd w:id="369"/>
    </w:p>
    <w:p>
      <w:pPr>
        <w:pStyle w:val="BookText"/>
        <w:rPr/>
      </w:pPr>
      <w:r>
        <w:rPr>
          <w:rFonts w:ascii="IRNazanin" w:hAnsi="IRNazanin" w:eastAsia="IRNazanin"/>
          <w:color w:val="111111"/>
          <w:sz w:val="28"/>
          <w:sz w:val="28"/>
          <w:szCs w:val="28"/>
          <w:rtl w:val="true"/>
          <w:lang w:bidi="fa-IR"/>
        </w:rPr>
        <w:t>منابع تفسیری اهل‌سنّت به مباحث مربوط به زمان خروج امام مهدی عجل الله تعالی فرجه الشریف نیز پرداخته‌اند که از سه منظر قابل بررسی است</w:t>
      </w:r>
      <w:r>
        <w:rPr>
          <w:rFonts w:eastAsia="IRNazanin" w:cs="IRNazanin"/>
          <w:color w:val="111111"/>
          <w:sz w:val="28"/>
          <w:szCs w:val="28"/>
          <w:rtl w:val="true"/>
          <w:lang w:bidi="fa-IR"/>
        </w:rPr>
        <w:t>:</w:t>
      </w:r>
    </w:p>
    <w:p>
      <w:pPr>
        <w:pStyle w:val="Heading4"/>
        <w:numPr>
          <w:ilvl w:val="3"/>
          <w:numId w:val="1"/>
        </w:numPr>
        <w:rPr/>
      </w:pPr>
      <w:bookmarkStart w:id="370" w:name="__RefHeading___Toc982799_3644566090"/>
      <w:bookmarkStart w:id="371" w:name="_Toc144"/>
      <w:bookmarkEnd w:id="370"/>
      <w:r>
        <w:rPr/>
        <w:t>1</w:t>
      </w:r>
      <w:r>
        <w:rPr>
          <w:rtl w:val="true"/>
        </w:rPr>
        <w:t xml:space="preserve">. </w:t>
      </w:r>
      <w:r>
        <w:rPr>
          <w:rtl w:val="true"/>
        </w:rPr>
        <w:t>توقیت و نهی از آن</w:t>
      </w:r>
      <w:bookmarkEnd w:id="371"/>
    </w:p>
    <w:p>
      <w:pPr>
        <w:pStyle w:val="Heading5"/>
        <w:numPr>
          <w:ilvl w:val="4"/>
          <w:numId w:val="1"/>
        </w:numPr>
        <w:rPr/>
      </w:pPr>
      <w:bookmarkStart w:id="372" w:name="__RefHeading___Toc982801_3644566090"/>
      <w:bookmarkStart w:id="373" w:name="_Toc145"/>
      <w:bookmarkEnd w:id="372"/>
      <w:r>
        <w:rPr>
          <w:rtl w:val="true"/>
        </w:rPr>
        <w:t>الف</w:t>
      </w:r>
      <w:r>
        <w:rPr>
          <w:rtl w:val="true"/>
        </w:rPr>
        <w:t xml:space="preserve">) </w:t>
      </w:r>
      <w:r>
        <w:rPr>
          <w:rtl w:val="true"/>
        </w:rPr>
        <w:t>معنی توقیت</w:t>
      </w:r>
      <w:bookmarkEnd w:id="373"/>
    </w:p>
    <w:p>
      <w:pPr>
        <w:pStyle w:val="BookText"/>
        <w:rPr/>
      </w:pPr>
      <w:r>
        <w:rPr>
          <w:rFonts w:ascii="IRNazanin" w:hAnsi="IRNazanin" w:eastAsia="IRNazanin"/>
          <w:color w:val="111111"/>
          <w:sz w:val="28"/>
          <w:sz w:val="28"/>
          <w:szCs w:val="28"/>
          <w:rtl w:val="true"/>
          <w:lang w:bidi="fa-IR"/>
        </w:rPr>
        <w:t xml:space="preserve">توقیت در لغت به معنی قرار دادن وقت اختصاصی برای چیزی </w:t>
      </w:r>
      <w:r>
        <w:rPr>
          <w:rStyle w:val="FootnoteAnchor"/>
          <w:rtl w:val="true"/>
        </w:rPr>
        <w:footnoteReference w:id="363"/>
      </w:r>
      <w:r>
        <w:rPr>
          <w:rFonts w:ascii="IRNazanin" w:hAnsi="IRNazanin" w:eastAsia="IRNazanin"/>
          <w:color w:val="111111"/>
          <w:sz w:val="28"/>
          <w:sz w:val="28"/>
          <w:szCs w:val="28"/>
          <w:rtl w:val="true"/>
          <w:lang w:bidi="fa-IR"/>
        </w:rPr>
        <w:t xml:space="preserve">مشخص کردن وقت </w:t>
      </w:r>
      <w:r>
        <w:rPr>
          <w:rStyle w:val="FootnoteAnchor"/>
          <w:rtl w:val="true"/>
        </w:rPr>
        <w:footnoteReference w:id="364"/>
      </w:r>
      <w:r>
        <w:rPr>
          <w:rFonts w:ascii="IRNazanin" w:hAnsi="IRNazanin" w:eastAsia="IRNazanin"/>
          <w:color w:val="111111"/>
          <w:sz w:val="28"/>
          <w:sz w:val="28"/>
          <w:szCs w:val="28"/>
          <w:rtl w:val="true"/>
          <w:lang w:bidi="fa-IR"/>
        </w:rPr>
        <w:t xml:space="preserve">و بیان کردن مقدار مدّت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الشئ یوقّته ووقته یقته، إذا بّین 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 ابن منظور،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وقّته، فهو موقوت إذا بیّن للفعل وقتا یفعل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البحرین، طریحی،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الموقوت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المحدود بأوقات معینة، یقال وقّته فهو موقوت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بیّن للفعل وقتا یفعل فیه و التوقیت للشئ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و در اصطلاح مهدویت به معنی تعیین و بیان وقت خاص و یا دائره زمانی خاص برای آغاز قیام مهدوی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توقیت، در این تحقیق، معیّن کردن وقت خروج امام مهدی عجل الله تعالی فرجه الشریف،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با هر عبارت و به هر نحو، خواه به صورت صریح و خواه با الفاظ و تعابیری که آن را در بازه زمانی خاصی محدود کند؛ امّا گفتن زمان مبهم یا رمزی مانند آنچه در روایت عدد حروف بسم اللّه آمده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عدد حروف بسم اللّه الرحمن الرحیم کامل شد زمان تولّد </w:t>
      </w:r>
      <w:r>
        <w:rPr>
          <w:rStyle w:val="FootnoteAnchor"/>
          <w:rtl w:val="true"/>
        </w:rPr>
        <w:footnoteReference w:id="366"/>
      </w:r>
      <w:r>
        <w:rPr>
          <w:rFonts w:ascii="IRNazanin" w:hAnsi="IRNazanin" w:eastAsia="IRNazanin"/>
          <w:color w:val="111111"/>
          <w:sz w:val="28"/>
          <w:sz w:val="28"/>
          <w:szCs w:val="28"/>
          <w:rtl w:val="true"/>
          <w:lang w:bidi="fa-IR"/>
        </w:rPr>
        <w:t>مهدی عجل الله تعالی فرجه الشریف، است</w:t>
      </w:r>
      <w:r>
        <w:rPr>
          <w:rFonts w:eastAsia="IRNazanin" w:cs="IRNazanin"/>
          <w:color w:val="111111"/>
          <w:sz w:val="28"/>
          <w:szCs w:val="28"/>
          <w:rtl w:val="true"/>
          <w:lang w:bidi="fa-IR"/>
        </w:rPr>
        <w:t xml:space="preserve">. </w:t>
      </w:r>
      <w:r>
        <w:rPr>
          <w:rStyle w:val="FootnoteAnchor"/>
          <w:rtl w:val="true"/>
        </w:rPr>
        <w:footnoteReference w:id="367"/>
      </w:r>
      <w:r>
        <w:rPr>
          <w:rFonts w:ascii="IRNazanin" w:hAnsi="IRNazanin" w:eastAsia="IRNazanin"/>
          <w:color w:val="111111"/>
          <w:sz w:val="28"/>
          <w:sz w:val="28"/>
          <w:szCs w:val="28"/>
          <w:rtl w:val="true"/>
          <w:lang w:bidi="fa-IR"/>
        </w:rPr>
        <w:t xml:space="preserve">یا کلام ابن عربی در ادوار هفت‌گانه زمین و این‌که مهدی عجل الله تعالی فرجه الشریف، در دور هفتم ظهور می‌کند </w:t>
      </w:r>
      <w:r>
        <w:rPr>
          <w:rStyle w:val="FootnoteAnchor"/>
          <w:rtl w:val="true"/>
        </w:rPr>
        <w:footnoteReference w:id="368"/>
      </w:r>
      <w:r>
        <w:rPr>
          <w:rFonts w:ascii="IRNazanin" w:hAnsi="IRNazanin" w:eastAsia="IRNazanin"/>
          <w:color w:val="111111"/>
          <w:sz w:val="28"/>
          <w:sz w:val="28"/>
          <w:szCs w:val="28"/>
          <w:rtl w:val="true"/>
          <w:lang w:bidi="fa-IR"/>
        </w:rPr>
        <w:t xml:space="preserve">یا صحبت از علائم و این‌که ظهور امام مهدی عجل الله تعالی فرجه الشریف، با فلان علامت چه مقدار فاصله دارد، </w:t>
      </w:r>
      <w:r>
        <w:rPr>
          <w:rStyle w:val="FootnoteAnchor"/>
          <w:rtl w:val="true"/>
        </w:rPr>
        <w:footnoteReference w:id="369"/>
      </w:r>
      <w:r>
        <w:rPr>
          <w:rFonts w:ascii="IRNazanin" w:hAnsi="IRNazanin" w:eastAsia="IRNazanin"/>
          <w:color w:val="111111"/>
          <w:sz w:val="28"/>
          <w:sz w:val="28"/>
          <w:szCs w:val="28"/>
          <w:rtl w:val="true"/>
          <w:lang w:bidi="fa-IR"/>
        </w:rPr>
        <w:t xml:space="preserve">و یا این‌که در فلان روز هفته </w:t>
      </w:r>
      <w:r>
        <w:rPr>
          <w:rStyle w:val="FootnoteAnchor"/>
          <w:rtl w:val="true"/>
        </w:rPr>
        <w:footnoteReference w:id="370"/>
      </w:r>
      <w:r>
        <w:rPr>
          <w:rFonts w:ascii="IRNazanin" w:hAnsi="IRNazanin" w:eastAsia="IRNazanin"/>
          <w:color w:val="111111"/>
          <w:sz w:val="28"/>
          <w:sz w:val="28"/>
          <w:szCs w:val="28"/>
          <w:rtl w:val="true"/>
          <w:lang w:bidi="fa-IR"/>
        </w:rPr>
        <w:t>و یا فلان ماه، ظهور اتفاق می‌افتد، اینها هیچ کدام مصداق توقیت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با نگاه دقیق‌تر به توقیت، می‌توان موارد ذکر شده را هم نوعی توقیت دانست و توقیت را به </w:t>
      </w:r>
      <w:bookmarkStart w:id="374" w:name="pg4547_34775"/>
    </w:p>
    <w:p>
      <w:pPr>
        <w:pStyle w:val="BookText"/>
        <w:rPr/>
      </w:pPr>
      <w:bookmarkEnd w:id="374"/>
      <w:r>
        <w:rPr>
          <w:rFonts w:ascii="IRNazanin" w:hAnsi="IRNazanin" w:eastAsia="IRNazanin"/>
          <w:color w:val="111111"/>
          <w:sz w:val="28"/>
          <w:sz w:val="28"/>
          <w:szCs w:val="28"/>
          <w:rtl w:val="true"/>
          <w:lang w:bidi="fa-IR"/>
        </w:rPr>
        <w:t>صریح و رمزی یا صریح و مبهم تقسیم کرد</w:t>
      </w:r>
      <w:r>
        <w:rPr>
          <w:rFonts w:eastAsia="IRNazanin" w:cs="IRNazanin"/>
          <w:color w:val="111111"/>
          <w:sz w:val="28"/>
          <w:szCs w:val="28"/>
          <w:rtl w:val="true"/>
          <w:lang w:bidi="fa-IR"/>
        </w:rPr>
        <w:t>)</w:t>
      </w:r>
    </w:p>
    <w:p>
      <w:pPr>
        <w:pStyle w:val="Heading5"/>
        <w:numPr>
          <w:ilvl w:val="4"/>
          <w:numId w:val="1"/>
        </w:numPr>
        <w:rPr/>
      </w:pPr>
      <w:bookmarkStart w:id="375" w:name="__RefHeading___Toc982803_3644566090"/>
      <w:bookmarkStart w:id="376" w:name="_Toc146"/>
      <w:bookmarkEnd w:id="375"/>
      <w:r>
        <w:rPr>
          <w:rtl w:val="true"/>
        </w:rPr>
        <w:t>ب</w:t>
      </w:r>
      <w:r>
        <w:rPr>
          <w:rtl w:val="true"/>
        </w:rPr>
        <w:t xml:space="preserve">) </w:t>
      </w:r>
      <w:r>
        <w:rPr>
          <w:rtl w:val="true"/>
        </w:rPr>
        <w:t>نهی از توقیت</w:t>
      </w:r>
      <w:bookmarkEnd w:id="376"/>
    </w:p>
    <w:p>
      <w:pPr>
        <w:pStyle w:val="BookText"/>
        <w:rPr/>
      </w:pPr>
      <w:r>
        <w:rPr>
          <w:rFonts w:ascii="IRNazanin" w:hAnsi="IRNazanin" w:eastAsia="IRNazanin"/>
          <w:color w:val="111111"/>
          <w:sz w:val="28"/>
          <w:sz w:val="28"/>
          <w:szCs w:val="28"/>
          <w:rtl w:val="true"/>
          <w:lang w:bidi="fa-IR"/>
        </w:rPr>
        <w:t xml:space="preserve">در تفاسیر اهل‌سنّت در مورد نهی از توقیت اظهار نظری نشده است، تنها ابن عربی در دو جا از تفسیر خود با نقل روایت نبوی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الوقّاتون</w:t>
      </w:r>
      <w:r>
        <w:rPr>
          <w:rFonts w:eastAsia="IRNazanin" w:cs="IRNazanin"/>
          <w:color w:val="111111"/>
          <w:sz w:val="28"/>
          <w:szCs w:val="28"/>
          <w:rtl w:val="true"/>
          <w:lang w:bidi="fa-IR"/>
        </w:rPr>
        <w:t xml:space="preserve">" </w:t>
      </w:r>
      <w:r>
        <w:rPr>
          <w:rStyle w:val="FootnoteAnchor"/>
          <w:rtl w:val="true"/>
        </w:rPr>
        <w:footnoteReference w:id="371"/>
      </w:r>
      <w:r>
        <w:rPr>
          <w:rFonts w:ascii="IRNazanin" w:hAnsi="IRNazanin" w:eastAsia="IRNazanin"/>
          <w:color w:val="111111"/>
          <w:sz w:val="28"/>
          <w:sz w:val="28"/>
          <w:szCs w:val="28"/>
          <w:rtl w:val="true"/>
          <w:lang w:bidi="fa-IR"/>
        </w:rPr>
        <w:t xml:space="preserve">به این نهی اشاره می‌کند </w:t>
      </w:r>
      <w:r>
        <w:rPr>
          <w:rStyle w:val="FootnoteAnchor"/>
          <w:rtl w:val="true"/>
        </w:rPr>
        <w:footnoteReference w:id="372"/>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خداوند کسی زمان ظهور را نمی‌داند و پیامبر صلی الله علیه و آله و سلم خودشان وقتی را برای ظهور معین نفرمودند و کسانی را که برای ظهور، وقت مشخص می‌کنند تکذیب می‌نمایند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اهمیت دادن ابن‌عربی به این نهی و کم‌توجهی سایر مفسّران به این خاطر باشد که وی ظهور را قیامت کبری می‌داند </w:t>
      </w:r>
      <w:r>
        <w:rPr>
          <w:rStyle w:val="FootnoteAnchor"/>
          <w:rtl w:val="true"/>
        </w:rPr>
        <w:footnoteReference w:id="373"/>
      </w:r>
      <w:r>
        <w:rPr>
          <w:rFonts w:ascii="IRNazanin" w:hAnsi="IRNazanin" w:eastAsia="IRNazanin"/>
          <w:color w:val="111111"/>
          <w:sz w:val="28"/>
          <w:sz w:val="28"/>
          <w:szCs w:val="28"/>
          <w:rtl w:val="true"/>
          <w:lang w:bidi="fa-IR"/>
        </w:rPr>
        <w:t>و طبق صریح قرآن علم به زمان قیامت مختص خداوند است</w:t>
      </w:r>
      <w:r>
        <w:rPr>
          <w:rFonts w:eastAsia="IRNazanin" w:cs="IRNazanin"/>
          <w:color w:val="111111"/>
          <w:sz w:val="28"/>
          <w:szCs w:val="28"/>
          <w:rtl w:val="true"/>
          <w:lang w:bidi="fa-IR"/>
        </w:rPr>
        <w:t xml:space="preserve">. </w:t>
      </w:r>
      <w:r>
        <w:rPr>
          <w:rStyle w:val="FootnoteAnchor"/>
          <w:rtl w:val="true"/>
        </w:rPr>
        <w:footnoteReference w:id="374"/>
      </w:r>
      <w:bookmarkStart w:id="377" w:name="pg4547_34776"/>
    </w:p>
    <w:p>
      <w:pPr>
        <w:pStyle w:val="Heading5"/>
        <w:numPr>
          <w:ilvl w:val="4"/>
          <w:numId w:val="1"/>
        </w:numPr>
        <w:rPr/>
      </w:pPr>
      <w:bookmarkStart w:id="378" w:name="__RefHeading___Toc982805_3644566090"/>
      <w:bookmarkStart w:id="379" w:name="_Toc147"/>
      <w:bookmarkEnd w:id="377"/>
      <w:bookmarkEnd w:id="378"/>
      <w:r>
        <w:rPr>
          <w:rtl w:val="true"/>
        </w:rPr>
        <w:t>ج</w:t>
      </w:r>
      <w:r>
        <w:rPr>
          <w:rtl w:val="true"/>
        </w:rPr>
        <w:t xml:space="preserve">) </w:t>
      </w:r>
      <w:r>
        <w:rPr>
          <w:rtl w:val="true"/>
        </w:rPr>
        <w:t>نمونه هایی از توقیت</w:t>
      </w:r>
      <w:bookmarkEnd w:id="37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المنار و روح المعانی از سیوطی نقل کرده‌اند که ایشان وقت خاصی را برای ظهور مشخص کرده و گفته است که فاصله ظهور دین اسلام تا قیامت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و ظهور امام مهدی عجل الله تعالی فرجه الشریف هم قبل از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خواهد داد؛ با این بیان که دجّال ابتدای سده ظاهر شده، حضرت عیسی علیه السلام که همزمان با مهدی عجل الله تعالی فرجه الشریف خواهد آمد او را خواهد کشت و بعد به مدّت چهل سال زندگی می‌کند؛سپس طلوع خورشید از مغرب اتّفاق می‌افتد و مردم بعد از این واقعه صد و بیست سال زندگی می‌کنند؛ بعد از آن نفخ صور اول اتفاق می‌افتد و با فاصله چهل سال با نفخه دوّم قیامت برپا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جمع این اعداد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لحاظ این‌که خروج دجّال در راس سده است و مدّتی باقی می‌ماند آن‌گاه به دست حضرت مسیح علیه السلام کشته می‌شود، سال ظهور قبل از شروع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 xml:space="preserve">. </w:t>
      </w:r>
      <w:r>
        <w:rPr>
          <w:rStyle w:val="FootnoteAnchor"/>
          <w:rtl w:val="true"/>
        </w:rPr>
        <w:footnoteReference w:id="375"/>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آلوسی و رشید رضا بعد از نقل این توقیت از سیوطی در مقابل آن موضع گیری کرده و گفته‌اند تا کنون این وعده سیوطی محقّق نشده است و در سالی که وی مشخص کرده بود ظهور اتفاق نیفتاد و تمام اوهام بنا شده به دست او </w:t>
      </w:r>
    </w:p>
    <w:p>
      <w:pPr>
        <w:pStyle w:val="BookText"/>
        <w:rPr/>
      </w:pPr>
      <w:r>
        <w:rPr>
          <w:rFonts w:ascii="IRNazanin" w:hAnsi="IRNazanin" w:eastAsia="IRNazanin"/>
          <w:color w:val="111111"/>
          <w:sz w:val="28"/>
          <w:sz w:val="28"/>
          <w:szCs w:val="28"/>
          <w:rtl w:val="true"/>
          <w:lang w:bidi="fa-IR"/>
        </w:rPr>
        <w:t>منهدم شد</w:t>
      </w:r>
      <w:r>
        <w:rPr>
          <w:rFonts w:eastAsia="IRNazanin" w:cs="IRNazanin"/>
          <w:color w:val="111111"/>
          <w:sz w:val="28"/>
          <w:szCs w:val="28"/>
          <w:rtl w:val="true"/>
          <w:lang w:bidi="fa-IR"/>
        </w:rPr>
        <w:t xml:space="preserve">. </w:t>
      </w:r>
      <w:r>
        <w:rPr>
          <w:rStyle w:val="FootnoteAnchor"/>
          <w:rtl w:val="true"/>
        </w:rPr>
        <w:footnoteReference w:id="376"/>
      </w:r>
      <w:r>
        <w:rPr>
          <w:rFonts w:ascii="IRNazanin" w:hAnsi="IRNazanin" w:eastAsia="IRNazanin"/>
          <w:color w:val="111111"/>
          <w:sz w:val="28"/>
          <w:sz w:val="28"/>
          <w:szCs w:val="28"/>
          <w:rtl w:val="true"/>
          <w:lang w:bidi="fa-IR"/>
        </w:rPr>
        <w:t>و عدم تحقّق وعده، در زمان معین شده، دلیل واضحی بر کذب ادعای سیوطی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 بروسوی از سیوطی نقل کرده است که مهدی در سال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سال </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خواهد کرد</w:t>
      </w:r>
      <w:r>
        <w:rPr>
          <w:rFonts w:eastAsia="IRNazanin" w:cs="IRNazanin"/>
          <w:color w:val="111111"/>
          <w:sz w:val="28"/>
          <w:szCs w:val="28"/>
          <w:rtl w:val="true"/>
          <w:lang w:bidi="fa-IR"/>
        </w:rPr>
        <w:t xml:space="preserve">. </w:t>
      </w:r>
      <w:r>
        <w:rPr>
          <w:rStyle w:val="FootnoteAnchor"/>
          <w:rtl w:val="true"/>
        </w:rPr>
        <w:footnoteReference w:id="377"/>
      </w:r>
      <w:r>
        <w:rPr>
          <w:rFonts w:ascii="IRNazanin" w:hAnsi="IRNazanin" w:eastAsia="IRNazanin"/>
          <w:color w:val="111111"/>
          <w:sz w:val="28"/>
          <w:sz w:val="28"/>
          <w:szCs w:val="28"/>
          <w:rtl w:val="true"/>
          <w:lang w:bidi="fa-IR"/>
        </w:rPr>
        <w:t xml:space="preserve">ولی چنین متنی در کتاب‌های سیوطی یافت </w:t>
      </w:r>
    </w:p>
    <w:p>
      <w:pPr>
        <w:pStyle w:val="BookText"/>
        <w:rPr/>
      </w:pPr>
      <w:r>
        <w:rPr>
          <w:rFonts w:ascii="IRNazanin" w:hAnsi="IRNazanin" w:eastAsia="IRNazanin"/>
          <w:color w:val="111111"/>
          <w:sz w:val="28"/>
          <w:sz w:val="28"/>
          <w:szCs w:val="28"/>
          <w:rtl w:val="true"/>
          <w:lang w:bidi="fa-IR"/>
        </w:rPr>
        <w:t xml:space="preserve">نشد، فقط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الحاوی للفتاوی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حنفیه عبارات مأتین </w:t>
      </w:r>
      <w:r>
        <w:rPr>
          <w:rStyle w:val="FootnoteAnchor"/>
          <w:rtl w:val="true"/>
        </w:rPr>
        <w:footnoteReference w:id="378"/>
      </w:r>
      <w:r>
        <w:rPr>
          <w:rFonts w:ascii="IRNazanin" w:hAnsi="IRNazanin" w:eastAsia="IRNazanin"/>
          <w:color w:val="111111"/>
          <w:sz w:val="28"/>
          <w:sz w:val="28"/>
          <w:szCs w:val="28"/>
          <w:rtl w:val="true"/>
          <w:lang w:bidi="fa-IR"/>
        </w:rPr>
        <w:t xml:space="preserve">و اربع و مأتین </w:t>
      </w:r>
      <w:r>
        <w:rPr>
          <w:rStyle w:val="FootnoteAnchor"/>
          <w:rtl w:val="true"/>
        </w:rPr>
        <w:footnoteReference w:id="379"/>
      </w:r>
      <w:r>
        <w:rPr>
          <w:rFonts w:ascii="IRNazanin" w:hAnsi="IRNazanin" w:eastAsia="IRNazanin"/>
          <w:color w:val="111111"/>
          <w:sz w:val="28"/>
          <w:sz w:val="28"/>
          <w:szCs w:val="28"/>
          <w:rtl w:val="true"/>
          <w:lang w:bidi="fa-IR"/>
        </w:rPr>
        <w:t xml:space="preserve">به چشم می‌خورد که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ظهور معیّن کرده، نه سال‌های </w:t>
      </w:r>
      <w:r>
        <w:rPr>
          <w:rFonts w:eastAsia="IRNazanin" w:cs="IRNazanin"/>
          <w:color w:val="111111"/>
          <w:sz w:val="28"/>
          <w:szCs w:val="28"/>
          <w:rtl w:val="true"/>
          <w:lang w:bidi="fa-IR"/>
        </w:rPr>
        <w:t>(</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حقّی ادعا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خرده گیری بر سیوطی، خود حقّی در دو قسمت از تفسیرش </w:t>
      </w:r>
      <w:r>
        <w:rPr>
          <w:rStyle w:val="FootnoteAnchor"/>
          <w:rtl w:val="true"/>
        </w:rPr>
        <w:footnoteReference w:id="380"/>
      </w:r>
      <w:r>
        <w:rPr>
          <w:rFonts w:ascii="IRNazanin" w:hAnsi="IRNazanin" w:eastAsia="IRNazanin"/>
          <w:color w:val="111111"/>
          <w:sz w:val="28"/>
          <w:sz w:val="28"/>
          <w:szCs w:val="28"/>
          <w:rtl w:val="true"/>
          <w:lang w:bidi="fa-IR"/>
        </w:rPr>
        <w:t>همین تاریخ را برای ظهور مشخص می‌کند و این یک عبارت صریح در توقیت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مجموع مطالب به دست آمده از تفاسیر اهل‌سنّت، در موضوع توقیت، می‌توان این‌گونه نتیجه گرفت که نهی از توقیت در جامعه شیعی با جدیّت بیشتری نسبت به اهل‌سنّت مطرح شده است و حساسیت بیشتری برای </w:t>
      </w:r>
      <w:bookmarkStart w:id="380" w:name="pg4547_34779"/>
    </w:p>
    <w:p>
      <w:pPr>
        <w:pStyle w:val="BookText"/>
        <w:rPr/>
      </w:pPr>
      <w:bookmarkEnd w:id="380"/>
      <w:r>
        <w:rPr>
          <w:rFonts w:ascii="IRNazanin" w:hAnsi="IRNazanin" w:eastAsia="IRNazanin"/>
          <w:color w:val="111111"/>
          <w:sz w:val="28"/>
          <w:sz w:val="28"/>
          <w:szCs w:val="28"/>
          <w:rtl w:val="true"/>
          <w:lang w:bidi="fa-IR"/>
        </w:rPr>
        <w:t>مقابله با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حدیثی اهل‌سنّت نیز از آن نهی نشده است و تنها ایرادی هم که بر سیوطی گرفته می‌شود این است که وعده او خلاف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گفته‌های وی را اوهام نامیده است</w:t>
      </w:r>
      <w:r>
        <w:rPr>
          <w:rFonts w:eastAsia="IRNazanin" w:cs="IRNazanin"/>
          <w:color w:val="111111"/>
          <w:sz w:val="28"/>
          <w:szCs w:val="28"/>
          <w:rtl w:val="true"/>
          <w:lang w:bidi="fa-IR"/>
        </w:rPr>
        <w:t xml:space="preserve">. </w:t>
      </w:r>
      <w:r>
        <w:rPr>
          <w:rStyle w:val="FootnoteAnchor"/>
          <w:rtl w:val="true"/>
        </w:rPr>
        <w:footnoteReference w:id="381"/>
      </w:r>
    </w:p>
    <w:p>
      <w:pPr>
        <w:pStyle w:val="Heading4"/>
        <w:numPr>
          <w:ilvl w:val="3"/>
          <w:numId w:val="1"/>
        </w:numPr>
        <w:rPr/>
      </w:pPr>
      <w:bookmarkStart w:id="381" w:name="__RefHeading___Toc982807_3644566090"/>
      <w:bookmarkStart w:id="382" w:name="_Toc148"/>
      <w:bookmarkEnd w:id="381"/>
      <w:r>
        <w:rPr/>
        <w:t>2</w:t>
      </w:r>
      <w:r>
        <w:rPr>
          <w:rtl w:val="true"/>
        </w:rPr>
        <w:t xml:space="preserve">. </w:t>
      </w:r>
      <w:r>
        <w:rPr>
          <w:rtl w:val="true"/>
        </w:rPr>
        <w:t>قیام قبل از خروج امام مهدی عجل الله تعالی فرجه الشریف و نهی از استعجال</w:t>
      </w:r>
      <w:bookmarkEnd w:id="382"/>
    </w:p>
    <w:p>
      <w:pPr>
        <w:pStyle w:val="BookText"/>
        <w:rPr/>
      </w:pPr>
      <w:r>
        <w:rPr>
          <w:rFonts w:ascii="IRNazanin" w:hAnsi="IRNazanin" w:eastAsia="IRNazanin"/>
          <w:color w:val="111111"/>
          <w:sz w:val="28"/>
          <w:sz w:val="28"/>
          <w:szCs w:val="28"/>
          <w:rtl w:val="true"/>
          <w:lang w:bidi="fa-IR"/>
        </w:rPr>
        <w:t>استعجال در لغت به معنی عجله و شتاب بی‌مورد برای کاری که هنوز زمانش فرا نرسیده است</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 xml:space="preserve">در روایات شیعه، از حرکت مسلحانه قبل از ظهور امام مهدی عجل الله تعالی فرجه الشریف، شتابزده عمل کردن و خود و دیگران را در معرض هلاک قرار دادن، نهی شده است، </w:t>
      </w:r>
      <w:r>
        <w:rPr>
          <w:rStyle w:val="FootnoteAnchor"/>
          <w:rtl w:val="true"/>
        </w:rPr>
        <w:footnoteReference w:id="383"/>
      </w:r>
      <w:r>
        <w:rPr>
          <w:rFonts w:ascii="IRNazanin" w:hAnsi="IRNazanin" w:eastAsia="IRNazanin"/>
          <w:color w:val="111111"/>
          <w:sz w:val="28"/>
          <w:sz w:val="28"/>
          <w:szCs w:val="28"/>
          <w:rtl w:val="true"/>
          <w:lang w:bidi="fa-IR"/>
        </w:rPr>
        <w:t xml:space="preserve">ابی‌حیان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اعتراض زید به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علیه السلام نسبت به عدم قیام، </w:t>
      </w:r>
    </w:p>
    <w:p>
      <w:pPr>
        <w:pStyle w:val="BookText"/>
        <w:rPr/>
      </w:pPr>
      <w:r>
        <w:rPr>
          <w:rFonts w:ascii="IRNazanin" w:hAnsi="IRNazanin" w:eastAsia="IRNazanin"/>
          <w:color w:val="111111"/>
          <w:sz w:val="28"/>
          <w:sz w:val="28"/>
          <w:szCs w:val="28"/>
          <w:rtl w:val="true"/>
          <w:lang w:bidi="fa-IR"/>
        </w:rPr>
        <w:t>ایشان زید را این‌گونه نصیحت کرد که برای امر ما وقتی است که از آن زمان تجاوز نخواهد کرد، هرکدام از اهل‌بیت قبل از قیام مهدی عجل الله تعالی فرجه الشریف حرکت مسلحانه کند، مثل پرنده‌ای است که قبل از پر در آوردن از لانه خارج شود این کار باعث سقوط او شده و ملعبه دست بچه‌ها خواهد شد، بعد حضرت با علم غیب از آینده خبر می‌دهند و به زید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مواظب خودت باش تا فردا در کناسه کوفه به دار آویخته نشوی؛ امّا زید به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علیه السلام اهمیت نداد و همان بلا بر سرش آمد</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از جهت عقلی نیز شتابزدگی در هیچ کاری پسندیده نیست، به‌ویژه در آن‌جا که خطر هلاک و انحراف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مهدویت به خاطر حساسیتی که دارد استعجال در آن باعث انحراف عقیدتی، ناامیدی و در بعضی موارد نابودی به دست حاکمان وقت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اهل‌سنّت، نهی از استعجال به چشم نمی‌خورد و از مفسّران ایشان نیز تنها ابن عربی به این نهی توجه کرده است؛ وی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أَمْرُ اللّه فَلا تَسْتَعْجِلُوهُ سُبْحانَهُ وَ تَعالی عَمَّا یُشْرِکُونَ</w:t>
      </w:r>
      <w:r>
        <w:rPr>
          <w:rFonts w:eastAsia="IRNazanin" w:cs="IRNazanin"/>
          <w:color w:val="111111"/>
          <w:sz w:val="28"/>
          <w:szCs w:val="28"/>
          <w:rtl w:val="true"/>
          <w:lang w:bidi="fa-IR"/>
        </w:rPr>
        <w:t xml:space="preserve">» </w:t>
      </w:r>
      <w:r>
        <w:rPr>
          <w:rStyle w:val="FootnoteAnchor"/>
          <w:rtl w:val="true"/>
        </w:rPr>
        <w:footnoteReference w:id="385"/>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کامل امر خداوند</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مهدی عجل الله تعالی فرجه الشریف، محقّق می‌شود و هنوز زمان آن فرا نرسیده است، ایشان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ظهور تفسیر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فرموده عجله نکنید و از شتابزدگی بپرهیزید؛ </w:t>
      </w:r>
      <w:r>
        <w:rPr>
          <w:rStyle w:val="FootnoteAnchor"/>
          <w:rtl w:val="true"/>
        </w:rPr>
        <w:footnoteReference w:id="386"/>
      </w:r>
      <w:bookmarkStart w:id="383" w:name="pg4547_34782"/>
    </w:p>
    <w:p>
      <w:pPr>
        <w:pStyle w:val="Heading3"/>
        <w:numPr>
          <w:ilvl w:val="2"/>
          <w:numId w:val="1"/>
        </w:numPr>
        <w:rPr/>
      </w:pPr>
      <w:bookmarkStart w:id="384" w:name="__RefHeading___Toc982809_3644566090"/>
      <w:bookmarkStart w:id="385" w:name="_Toc149"/>
      <w:bookmarkEnd w:id="383"/>
      <w:bookmarkEnd w:id="384"/>
      <w:r>
        <w:rPr>
          <w:rtl w:val="true"/>
        </w:rPr>
        <w:t>فصل پنجم</w:t>
      </w:r>
      <w:r>
        <w:rPr>
          <w:rtl w:val="true"/>
        </w:rPr>
        <w:t xml:space="preserve">: </w:t>
      </w:r>
      <w:r>
        <w:rPr>
          <w:rtl w:val="true"/>
        </w:rPr>
        <w:t>علائم ظهور یا نشانه‌های شروع قیام</w:t>
      </w:r>
      <w:bookmarkEnd w:id="385"/>
    </w:p>
    <w:p>
      <w:pPr>
        <w:pStyle w:val="Heading4"/>
        <w:numPr>
          <w:ilvl w:val="3"/>
          <w:numId w:val="1"/>
        </w:numPr>
        <w:rPr/>
      </w:pPr>
      <w:bookmarkStart w:id="386" w:name="__RefHeading___Toc982811_3644566090"/>
      <w:bookmarkStart w:id="387" w:name="_Toc150"/>
      <w:bookmarkEnd w:id="386"/>
      <w:r>
        <w:rPr>
          <w:rtl w:val="true"/>
        </w:rPr>
        <w:t>اشاره</w:t>
      </w:r>
      <w:bookmarkEnd w:id="387"/>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و علامت به معنای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87"/>
      </w:r>
      <w:r>
        <w:rPr>
          <w:rFonts w:ascii="IRNazanin" w:hAnsi="IRNazanin" w:eastAsia="IRNazanin"/>
          <w:color w:val="111111"/>
          <w:sz w:val="28"/>
          <w:sz w:val="28"/>
          <w:szCs w:val="28"/>
          <w:rtl w:val="true"/>
          <w:lang w:bidi="fa-IR"/>
        </w:rPr>
        <w:t xml:space="preserve">نشانه شناسایی راه، </w:t>
      </w:r>
      <w:r>
        <w:rPr>
          <w:rStyle w:val="FootnoteAnchor"/>
          <w:rtl w:val="true"/>
        </w:rPr>
        <w:footnoteReference w:id="388"/>
      </w:r>
      <w:r>
        <w:rPr>
          <w:rFonts w:ascii="IRNazanin" w:hAnsi="IRNazanin" w:eastAsia="IRNazanin"/>
          <w:color w:val="111111"/>
          <w:sz w:val="28"/>
          <w:sz w:val="28"/>
          <w:szCs w:val="28"/>
          <w:rtl w:val="true"/>
          <w:lang w:bidi="fa-IR"/>
        </w:rPr>
        <w:t xml:space="preserve">نشانه هدایت، </w:t>
      </w:r>
      <w:r>
        <w:rPr>
          <w:rStyle w:val="FootnoteAnchor"/>
          <w:rtl w:val="true"/>
        </w:rPr>
        <w:footnoteReference w:id="389"/>
      </w:r>
      <w:r>
        <w:rPr>
          <w:rFonts w:ascii="IRNazanin" w:hAnsi="IRNazanin" w:eastAsia="IRNazanin"/>
          <w:color w:val="111111"/>
          <w:sz w:val="28"/>
          <w:sz w:val="28"/>
          <w:szCs w:val="28"/>
          <w:rtl w:val="true"/>
          <w:lang w:bidi="fa-IR"/>
        </w:rPr>
        <w:t xml:space="preserve">نشانه شناخت چیزی از چیز دیگر، </w:t>
      </w:r>
      <w:r>
        <w:rPr>
          <w:rStyle w:val="FootnoteAnchor"/>
          <w:rtl w:val="true"/>
        </w:rPr>
        <w:footnoteReference w:id="390"/>
      </w:r>
      <w:r>
        <w:rPr>
          <w:rFonts w:ascii="IRNazanin" w:hAnsi="IRNazanin" w:eastAsia="IRNazanin"/>
          <w:color w:val="111111"/>
          <w:sz w:val="28"/>
          <w:sz w:val="28"/>
          <w:szCs w:val="28"/>
          <w:rtl w:val="true"/>
          <w:lang w:bidi="fa-IR"/>
        </w:rPr>
        <w:t xml:space="preserve">بیان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علائم قیام امام </w:t>
      </w:r>
    </w:p>
    <w:p>
      <w:pPr>
        <w:pStyle w:val="BookText"/>
        <w:rPr/>
      </w:pPr>
      <w:r>
        <w:rPr>
          <w:rFonts w:ascii="IRNazanin" w:hAnsi="IRNazanin" w:eastAsia="IRNazanin"/>
          <w:color w:val="111111"/>
          <w:sz w:val="28"/>
          <w:sz w:val="28"/>
          <w:szCs w:val="28"/>
          <w:rtl w:val="true"/>
          <w:lang w:bidi="fa-IR"/>
        </w:rPr>
        <w:t>مهدی عجل الله تعالی فرجه الشریف در راستای بشارت، تقویت بنیه اعتقادی، شناسایی و یا هشدار، بیان شده است؛ علامت هر چیزی از جهت زمانی قبل از وقوع و یا همزمان با وقوع آن امر ظاهر می‌شوند؛ امّا در برخی موارد می‌تواند بعد از زمان حادثه و باکاربرد تأیید صحّت آن واقع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در ابتدای بخش گذشت، ظهور در اصطلاح شیعی با معنی آن از منظر اهل‌سنّت به خاطر اختلاف عقیده ایشان درباره تولّد و غیبت متفاوت است و در اینجا مراد از علائم ظهور نشانه‌های شروع قیام و خروج امام مهدی عجل الله تعالی فرجه الشریف و آغاز غلبۀ دین اسلام بر سایر ادیان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علائم ظهور یا اشراط الساعة، بحث از آینده است بر همین اساس، مفسّران اهل‌سنّت در این موضوع به نقل روایات و آثار اکتفاء کرده، بحث تحلیلی در این خصوص انجام نداده‌اند ما نیز در بررسی دیدگاه‌های ایشان به دسته‌بندی و نقل روایات مطرح شده در تفاسیر اکتفاء می‌کنیم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تفاسیر اهل‌سنّت، موارد زیادی به عنوان اشراط الساعة یا علائم آخرالزّمان بیان شده است و در پاره‌ای موارد به هم‌زمانی این اتفاقات با ظهور امام مهدی عجل الله تعالی فرجه الشریف، تصریح کرده‌اند؛ </w:t>
      </w:r>
      <w:r>
        <w:rPr>
          <w:rStyle w:val="FootnoteAnchor"/>
          <w:rtl w:val="true"/>
        </w:rPr>
        <w:footnoteReference w:id="391"/>
      </w:r>
      <w:r>
        <w:rPr>
          <w:rFonts w:ascii="IRNazanin" w:hAnsi="IRNazanin" w:eastAsia="IRNazanin"/>
          <w:color w:val="111111"/>
          <w:sz w:val="28"/>
          <w:sz w:val="28"/>
          <w:szCs w:val="28"/>
          <w:rtl w:val="true"/>
          <w:lang w:bidi="fa-IR"/>
        </w:rPr>
        <w:t xml:space="preserve">امّا تصریح به این‌که فلان واقعه علامت برای ظهور است، تنها در دو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خسوف و کسوف خاص و قتل نفس زکیّة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تحقیق علاوه بر بررسی مواردی که در آن تصریح به </w:t>
      </w:r>
      <w:bookmarkStart w:id="388" w:name="pg4547_34784"/>
    </w:p>
    <w:p>
      <w:pPr>
        <w:pStyle w:val="BookText"/>
        <w:rPr/>
      </w:pPr>
      <w:bookmarkEnd w:id="388"/>
      <w:r>
        <w:rPr>
          <w:rFonts w:ascii="IRNazanin" w:hAnsi="IRNazanin" w:eastAsia="IRNazanin"/>
          <w:color w:val="111111"/>
          <w:sz w:val="28"/>
          <w:sz w:val="28"/>
          <w:szCs w:val="28"/>
          <w:rtl w:val="true"/>
          <w:lang w:bidi="fa-IR"/>
        </w:rPr>
        <w:t>علامت بودن شده به موارد دیگر که در محدوده زمانی حکومت ایشان رخ خواهد داد یا مواردی که همراه با ظهور امام مهدی عجل الله تعالی فرجه الشریف به عنوان اشراط الساعة بیان شده‌اند و می‌توان با مسامحه آنها را علامت قیام امام مهدی عجل الله تعالی فرجه الشریف به حساب آورد، نیز اشاره خواهد شد</w:t>
      </w:r>
      <w:r>
        <w:rPr>
          <w:rFonts w:eastAsia="IRNazanin" w:cs="IRNazanin"/>
          <w:color w:val="111111"/>
          <w:sz w:val="28"/>
          <w:szCs w:val="28"/>
          <w:rtl w:val="true"/>
          <w:lang w:bidi="fa-IR"/>
        </w:rPr>
        <w:t>.</w:t>
      </w:r>
    </w:p>
    <w:p>
      <w:pPr>
        <w:pStyle w:val="Heading4"/>
        <w:numPr>
          <w:ilvl w:val="3"/>
          <w:numId w:val="1"/>
        </w:numPr>
        <w:rPr/>
      </w:pPr>
      <w:bookmarkStart w:id="389" w:name="__RefHeading___Toc982813_3644566090"/>
      <w:bookmarkStart w:id="390" w:name="_Toc151"/>
      <w:bookmarkEnd w:id="389"/>
      <w:r>
        <w:rPr>
          <w:rtl w:val="true"/>
        </w:rPr>
        <w:t>یکم</w:t>
      </w:r>
      <w:r>
        <w:rPr>
          <w:rtl w:val="true"/>
        </w:rPr>
        <w:t xml:space="preserve">. </w:t>
      </w:r>
      <w:r>
        <w:rPr>
          <w:rtl w:val="true"/>
        </w:rPr>
        <w:t>تعداد علائم</w:t>
      </w:r>
      <w:bookmarkEnd w:id="390"/>
    </w:p>
    <w:p>
      <w:pPr>
        <w:pStyle w:val="BookText"/>
        <w:rPr/>
      </w:pPr>
      <w:r>
        <w:rPr>
          <w:rFonts w:ascii="IRNazanin" w:hAnsi="IRNazanin" w:eastAsia="IRNazanin"/>
          <w:color w:val="111111"/>
          <w:sz w:val="28"/>
          <w:sz w:val="28"/>
          <w:szCs w:val="28"/>
          <w:rtl w:val="true"/>
          <w:lang w:bidi="fa-IR"/>
        </w:rPr>
        <w:t>در تعداد علائم قیام امام مهدی عجل الله تعالی فرجه الشریف در تفاسیر اهل‌سنّت بحثی مطرح نشده است؛ امّا طبق بررسی به عمل آمده از اشراط الساعة، هفت علامت و یا رخداد مقارن با ظهور امام مهدی عجل الله تعالی فرجه الشریف اتفاق خواهد افتاد و به عنوان علائم حرکت مهدوی در این تحقیق بررسی خواهد شد</w:t>
      </w:r>
      <w:r>
        <w:rPr>
          <w:rFonts w:eastAsia="IRNazanin" w:cs="IRNazanin"/>
          <w:color w:val="111111"/>
          <w:sz w:val="28"/>
          <w:szCs w:val="28"/>
          <w:rtl w:val="true"/>
          <w:lang w:bidi="fa-IR"/>
        </w:rPr>
        <w:t>.</w:t>
      </w:r>
    </w:p>
    <w:p>
      <w:pPr>
        <w:pStyle w:val="Heading4"/>
        <w:numPr>
          <w:ilvl w:val="3"/>
          <w:numId w:val="1"/>
        </w:numPr>
        <w:rPr/>
      </w:pPr>
      <w:bookmarkStart w:id="391" w:name="__RefHeading___Toc982815_3644566090"/>
      <w:bookmarkStart w:id="392" w:name="_Toc152"/>
      <w:bookmarkEnd w:id="391"/>
      <w:r>
        <w:rPr>
          <w:rtl w:val="true"/>
        </w:rPr>
        <w:t>دوم</w:t>
      </w:r>
      <w:r>
        <w:rPr>
          <w:rtl w:val="true"/>
        </w:rPr>
        <w:t xml:space="preserve">. </w:t>
      </w:r>
      <w:r>
        <w:rPr>
          <w:rtl w:val="true"/>
        </w:rPr>
        <w:t>تفصیل علائم</w:t>
      </w:r>
      <w:bookmarkEnd w:id="392"/>
    </w:p>
    <w:p>
      <w:pPr>
        <w:pStyle w:val="Heading5"/>
        <w:numPr>
          <w:ilvl w:val="4"/>
          <w:numId w:val="1"/>
        </w:numPr>
        <w:rPr/>
      </w:pPr>
      <w:bookmarkStart w:id="393" w:name="__RefHeading___Toc982817_3644566090"/>
      <w:bookmarkStart w:id="394" w:name="_Toc153"/>
      <w:bookmarkEnd w:id="393"/>
      <w:r>
        <w:rPr>
          <w:rtl w:val="true"/>
        </w:rPr>
        <w:t>اشاره</w:t>
      </w:r>
      <w:bookmarkEnd w:id="394"/>
    </w:p>
    <w:p>
      <w:pPr>
        <w:pStyle w:val="BookText"/>
        <w:rPr/>
      </w:pPr>
      <w:r>
        <w:rPr>
          <w:rFonts w:ascii="IRNazanin" w:hAnsi="IRNazanin" w:eastAsia="IRNazanin"/>
          <w:color w:val="111111"/>
          <w:sz w:val="28"/>
          <w:sz w:val="28"/>
          <w:szCs w:val="28"/>
          <w:rtl w:val="true"/>
          <w:lang w:bidi="fa-IR"/>
        </w:rPr>
        <w:t>در فرهنگ روایی شیعه بحث علائم ظهور به طور پررنگ مطرح گردیده و علاوه بر تصریح روایت به علامت بودن یک حادثه علائم را به حتمی و غیر حتمی تقسیم کرده‌اند اما در تفاسیر اهل‌سنّت بسیار به ندرت اشاره به علامت بودن یک حادثه برای قیام مهدوی شده و در پاره‌ای موارد به هم زمانی دو واقعه یا نزدیکی زمان وقوع آن با ظهور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بایسته است در این قسمت مواردی که تصریح به علامت بودن در آن شده در ابتدا با عنوان علائم صریح آورده شود و سایر موارد با عنوان علائم غیر صریح در پی بیاید و در قسمت بعد به ترتیب زمانی آنها پرداخته شود</w:t>
      </w:r>
      <w:r>
        <w:rPr>
          <w:rFonts w:eastAsia="IRNazanin" w:cs="IRNazanin"/>
          <w:color w:val="111111"/>
          <w:sz w:val="28"/>
          <w:szCs w:val="28"/>
          <w:rtl w:val="true"/>
          <w:lang w:bidi="fa-IR"/>
        </w:rPr>
        <w:t>.</w:t>
      </w:r>
    </w:p>
    <w:p>
      <w:pPr>
        <w:pStyle w:val="Heading5"/>
        <w:numPr>
          <w:ilvl w:val="4"/>
          <w:numId w:val="1"/>
        </w:numPr>
        <w:rPr/>
      </w:pPr>
      <w:bookmarkStart w:id="395" w:name="__RefHeading___Toc982819_3644566090"/>
      <w:bookmarkStart w:id="396" w:name="_Toc154"/>
      <w:bookmarkEnd w:id="395"/>
      <w:r>
        <w:rPr>
          <w:rtl w:val="true"/>
        </w:rPr>
        <w:t>الف</w:t>
      </w:r>
      <w:r>
        <w:rPr>
          <w:rtl w:val="true"/>
        </w:rPr>
        <w:t xml:space="preserve">) </w:t>
      </w:r>
      <w:r>
        <w:rPr>
          <w:rtl w:val="true"/>
        </w:rPr>
        <w:t>علائم صریح</w:t>
      </w:r>
      <w:bookmarkEnd w:id="396"/>
    </w:p>
    <w:p>
      <w:pPr>
        <w:pStyle w:val="Heading6"/>
        <w:numPr>
          <w:ilvl w:val="5"/>
          <w:numId w:val="1"/>
        </w:numPr>
        <w:rPr/>
      </w:pPr>
      <w:bookmarkStart w:id="397" w:name="__RefHeading___Toc982821_3644566090"/>
      <w:bookmarkStart w:id="398" w:name="_Toc155"/>
      <w:bookmarkEnd w:id="397"/>
      <w:r>
        <w:rPr/>
        <w:t>1</w:t>
      </w:r>
      <w:r>
        <w:rPr>
          <w:rtl w:val="true"/>
        </w:rPr>
        <w:t xml:space="preserve">. </w:t>
      </w:r>
      <w:r>
        <w:rPr>
          <w:rtl w:val="true"/>
        </w:rPr>
        <w:t>خسوف و کسوف خاص</w:t>
      </w:r>
      <w:bookmarkEnd w:id="398"/>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 بروسوی از سنن ابی داوود نقل می‌کند</w:t>
      </w:r>
      <w:r>
        <w:rPr>
          <w:rFonts w:eastAsia="IRNazanin" w:cs="IRNazanin"/>
          <w:color w:val="111111"/>
          <w:sz w:val="28"/>
          <w:szCs w:val="28"/>
          <w:rtl w:val="true"/>
          <w:lang w:bidi="fa-IR"/>
        </w:rPr>
        <w:t xml:space="preserve">: </w:t>
      </w:r>
      <w:bookmarkStart w:id="399" w:name="pg4547_34785"/>
    </w:p>
    <w:p>
      <w:pPr>
        <w:pStyle w:val="BookText"/>
        <w:rPr/>
      </w:pPr>
      <w:bookmarkEnd w:id="399"/>
      <w:r>
        <w:rPr>
          <w:rFonts w:ascii="IRNazanin" w:hAnsi="IRNazanin" w:eastAsia="IRNazanin"/>
          <w:color w:val="111111"/>
          <w:sz w:val="28"/>
          <w:sz w:val="28"/>
          <w:szCs w:val="28"/>
          <w:rtl w:val="true"/>
          <w:lang w:bidi="fa-IR"/>
        </w:rPr>
        <w:t xml:space="preserve">ظهور امام مهدی عجل الله تعالی فرجه الشریف بعد از این است که در شب اول ماه مبارک رمضان ماه می‌گیرد و در روز پانزدهم همان ماه خورشید گرفتگی اتفاق می‌افتد و این تقارن خسوف و کسوف در یک ماه به این شکل از اول خلقت تا آن زمان سابقه نداشته است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و الأرض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ظهوره بعد ان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برداشت می‌شود که این حادثه علامت، برای ظهور امام مهدی عجل الله تعالی فرجه الشریف است</w:t>
      </w:r>
      <w:r>
        <w:rPr>
          <w:rFonts w:eastAsia="IRNazanin" w:cs="IRNazanin"/>
          <w:color w:val="111111"/>
          <w:sz w:val="28"/>
          <w:szCs w:val="28"/>
          <w:rtl w:val="true"/>
          <w:lang w:bidi="fa-IR"/>
        </w:rPr>
        <w:t>.</w:t>
      </w:r>
    </w:p>
    <w:p>
      <w:pPr>
        <w:pStyle w:val="Heading6"/>
        <w:numPr>
          <w:ilvl w:val="5"/>
          <w:numId w:val="1"/>
        </w:numPr>
        <w:rPr/>
      </w:pPr>
      <w:bookmarkStart w:id="400" w:name="__RefHeading___Toc982823_3644566090"/>
      <w:bookmarkStart w:id="401" w:name="_Toc156"/>
      <w:bookmarkEnd w:id="400"/>
      <w:r>
        <w:rPr/>
        <w:t>2</w:t>
      </w:r>
      <w:r>
        <w:rPr>
          <w:rtl w:val="true"/>
        </w:rPr>
        <w:t xml:space="preserve">. </w:t>
      </w:r>
      <w:r>
        <w:rPr>
          <w:rtl w:val="true"/>
        </w:rPr>
        <w:t>کشته شدن نفس زکیّة</w:t>
      </w:r>
      <w:bookmarkEnd w:id="401"/>
    </w:p>
    <w:p>
      <w:pPr>
        <w:pStyle w:val="BookText"/>
        <w:rPr/>
      </w:pPr>
      <w:r>
        <w:rPr>
          <w:rFonts w:ascii="IRNazanin" w:hAnsi="IRNazanin" w:eastAsia="IRNazanin"/>
          <w:color w:val="111111"/>
          <w:sz w:val="28"/>
          <w:sz w:val="28"/>
          <w:szCs w:val="28"/>
          <w:rtl w:val="true"/>
          <w:lang w:bidi="fa-IR"/>
        </w:rPr>
        <w:t>یکی دیگر از نشانه‌ها، کشته شدن نفس زکیّة در مکه است در تفاسیر ایشان به خصوصیات نفس زکیّة اشاره‌ای نشده است و تنها مطلبی که آمده آن است که این واقعه قبل از خروج امام مهدی عجل الله تعالی فرجه الشریف، اتفاق می‌افتد</w:t>
      </w:r>
      <w:r>
        <w:rPr>
          <w:rFonts w:eastAsia="IRNazanin" w:cs="IRNazanin"/>
          <w:color w:val="111111"/>
          <w:sz w:val="28"/>
          <w:szCs w:val="28"/>
          <w:rtl w:val="true"/>
          <w:lang w:bidi="fa-IR"/>
        </w:rPr>
        <w:t xml:space="preserve">. </w:t>
      </w:r>
      <w:r>
        <w:rPr>
          <w:rStyle w:val="FootnoteAnchor"/>
          <w:rtl w:val="true"/>
        </w:rPr>
        <w:footnoteReference w:id="393"/>
      </w:r>
      <w:r>
        <w:rPr>
          <w:rFonts w:ascii="IRNazanin" w:hAnsi="IRNazanin" w:eastAsia="IRNazanin"/>
          <w:color w:val="111111"/>
          <w:sz w:val="28"/>
          <w:sz w:val="28"/>
          <w:szCs w:val="28"/>
          <w:rtl w:val="true"/>
          <w:lang w:bidi="fa-IR"/>
        </w:rPr>
        <w:t>و بعد از قتل نفس زکیّة توسط ظالمان، اهل آسمان و زمین بر آنها غضب می‌کنند</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سراغ مهدی عجل الله تعالی فرجه الشریف می‌روند، مانند عروس اطراف ایشان جمع شده و ایشان </w:t>
      </w:r>
      <w:bookmarkStart w:id="402" w:name="pg4547_34786"/>
    </w:p>
    <w:p>
      <w:pPr>
        <w:pStyle w:val="BookText"/>
        <w:rPr/>
      </w:pPr>
      <w:bookmarkEnd w:id="402"/>
      <w:r>
        <w:rPr>
          <w:rFonts w:ascii="IRNazanin" w:hAnsi="IRNazanin" w:eastAsia="IRNazanin"/>
          <w:color w:val="111111"/>
          <w:sz w:val="28"/>
          <w:sz w:val="28"/>
          <w:szCs w:val="28"/>
          <w:rtl w:val="true"/>
          <w:lang w:bidi="fa-IR"/>
        </w:rPr>
        <w:t>را با احترام یاری می‌دهند</w:t>
      </w:r>
      <w:r>
        <w:rPr>
          <w:rFonts w:eastAsia="IRNazanin" w:cs="IRNazanin"/>
          <w:color w:val="111111"/>
          <w:sz w:val="28"/>
          <w:szCs w:val="28"/>
          <w:rtl w:val="true"/>
          <w:lang w:bidi="fa-IR"/>
        </w:rPr>
        <w:t xml:space="preserve">. </w:t>
      </w:r>
      <w:r>
        <w:rPr>
          <w:rStyle w:val="FootnoteAnchor"/>
          <w:rtl w:val="true"/>
        </w:rPr>
        <w:footnoteReference w:id="394"/>
      </w:r>
      <w:r>
        <w:rPr>
          <w:rFonts w:ascii="IRNazanin" w:hAnsi="IRNazanin" w:eastAsia="IRNazanin"/>
          <w:color w:val="111111"/>
          <w:sz w:val="28"/>
          <w:sz w:val="28"/>
          <w:szCs w:val="28"/>
          <w:rtl w:val="true"/>
          <w:lang w:bidi="fa-IR"/>
        </w:rPr>
        <w:t>از این نقل چنین بر می‌آید که اندکی پس از</w:t>
      </w:r>
    </w:p>
    <w:p>
      <w:pPr>
        <w:pStyle w:val="BookText"/>
        <w:rPr/>
      </w:pPr>
      <w:r>
        <w:rPr>
          <w:rFonts w:ascii="IRNazanin" w:hAnsi="IRNazanin" w:eastAsia="IRNazanin"/>
          <w:color w:val="111111"/>
          <w:sz w:val="28"/>
          <w:sz w:val="28"/>
          <w:szCs w:val="28"/>
          <w:rtl w:val="true"/>
          <w:lang w:bidi="fa-IR"/>
        </w:rPr>
        <w:t>این حادثه یک حرکت جمعی ایجاد شده و از امام مهدی عجل الله تعالی فرجه الشریف پشتیبانی</w:t>
      </w:r>
    </w:p>
    <w:p>
      <w:pPr>
        <w:pStyle w:val="BookText"/>
        <w:rPr/>
      </w:pPr>
      <w:r>
        <w:rPr>
          <w:rFonts w:ascii="IRNazanin" w:hAnsi="IRNazanin" w:eastAsia="IRNazanin"/>
          <w:color w:val="111111"/>
          <w:sz w:val="28"/>
          <w:sz w:val="28"/>
          <w:szCs w:val="28"/>
          <w:rtl w:val="true"/>
          <w:lang w:bidi="fa-IR"/>
        </w:rPr>
        <w:t>خواهد کرد</w:t>
      </w:r>
      <w:r>
        <w:rPr>
          <w:rFonts w:eastAsia="IRNazanin" w:cs="IRNazanin"/>
          <w:color w:val="111111"/>
          <w:sz w:val="28"/>
          <w:szCs w:val="28"/>
          <w:rtl w:val="true"/>
          <w:lang w:bidi="fa-IR"/>
        </w:rPr>
        <w:t>.</w:t>
      </w:r>
    </w:p>
    <w:p>
      <w:pPr>
        <w:pStyle w:val="Heading6"/>
        <w:numPr>
          <w:ilvl w:val="5"/>
          <w:numId w:val="1"/>
        </w:numPr>
        <w:rPr/>
      </w:pPr>
      <w:bookmarkStart w:id="403" w:name="__RefHeading___Toc982825_3644566090"/>
      <w:bookmarkStart w:id="404" w:name="_Toc157"/>
      <w:bookmarkEnd w:id="403"/>
      <w:r>
        <w:rPr/>
        <w:t>3</w:t>
      </w:r>
      <w:r>
        <w:rPr>
          <w:rtl w:val="true"/>
        </w:rPr>
        <w:t xml:space="preserve">. </w:t>
      </w:r>
      <w:r>
        <w:rPr>
          <w:rtl w:val="true"/>
        </w:rPr>
        <w:t>خروج بنی الأصفر</w:t>
      </w:r>
      <w:bookmarkEnd w:id="404"/>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تفاسیر اهل‌سنّت به خروج بنی الأصفر، قبل از ظهور امام مهدی عجل الله تعالی فرجه الشریف اشاره می‌کنند؛ اهل لغت در مورد بنی الأصفر گفته‌اند که منظور، پادشاهان روم و یا رومیان هستند </w:t>
      </w:r>
      <w:r>
        <w:rPr>
          <w:rStyle w:val="FootnoteAnchor"/>
          <w:rtl w:val="true"/>
        </w:rPr>
        <w:footnoteReference w:id="395"/>
      </w:r>
      <w:r>
        <w:rPr>
          <w:rFonts w:ascii="IRNazanin" w:hAnsi="IRNazanin" w:eastAsia="IRNazanin"/>
          <w:color w:val="111111"/>
          <w:sz w:val="28"/>
          <w:sz w:val="28"/>
          <w:szCs w:val="28"/>
          <w:rtl w:val="true"/>
          <w:lang w:bidi="fa-IR"/>
        </w:rPr>
        <w:t xml:space="preserve">طبق نقل مفسّران، این علامت قبل از قیام امام مهدی عجل الله تعالی فرجه الشریف </w:t>
      </w:r>
      <w:r>
        <w:rPr>
          <w:rStyle w:val="FootnoteAnchor"/>
          <w:rtl w:val="true"/>
        </w:rPr>
        <w:footnoteReference w:id="396"/>
      </w:r>
      <w:r>
        <w:rPr>
          <w:rFonts w:ascii="IRNazanin" w:hAnsi="IRNazanin" w:eastAsia="IRNazanin"/>
          <w:color w:val="111111"/>
          <w:sz w:val="28"/>
          <w:sz w:val="28"/>
          <w:szCs w:val="28"/>
          <w:rtl w:val="true"/>
          <w:lang w:bidi="fa-IR"/>
        </w:rPr>
        <w:t xml:space="preserve">و براساس نقل دقیق‌تر، هفت سال قبل از ظهور شروع شده و استقرار حکومت ایشان شش سال به طول می‌انجامد و یک سال قبل از ظهور </w:t>
      </w:r>
      <w:bookmarkStart w:id="405" w:name="pg4547_34787"/>
    </w:p>
    <w:p>
      <w:pPr>
        <w:pStyle w:val="BookText"/>
        <w:rPr/>
      </w:pPr>
      <w:bookmarkEnd w:id="405"/>
      <w:r>
        <w:rPr>
          <w:rFonts w:ascii="IRNazanin" w:hAnsi="IRNazanin" w:eastAsia="IRNazanin"/>
          <w:color w:val="111111"/>
          <w:sz w:val="28"/>
          <w:sz w:val="28"/>
          <w:szCs w:val="28"/>
          <w:rtl w:val="true"/>
          <w:lang w:bidi="fa-IR"/>
        </w:rPr>
        <w:t>امام مهدی عجل الله تعالی فرجه الشریف، به نتیجه دلخواه می‌رسند</w:t>
      </w:r>
      <w:r>
        <w:rPr>
          <w:rFonts w:eastAsia="IRNazanin" w:cs="IRNazanin"/>
          <w:color w:val="111111"/>
          <w:sz w:val="28"/>
          <w:szCs w:val="28"/>
          <w:rtl w:val="true"/>
          <w:lang w:bidi="fa-IR"/>
        </w:rPr>
        <w:t xml:space="preserve">. </w:t>
      </w:r>
      <w:r>
        <w:rPr>
          <w:rStyle w:val="FootnoteAnchor"/>
          <w:rtl w:val="true"/>
        </w:rPr>
        <w:footnoteReference w:id="397"/>
      </w:r>
      <w:r>
        <w:rPr>
          <w:rFonts w:ascii="IRNazanin" w:hAnsi="IRNazanin" w:eastAsia="IRNazanin"/>
          <w:color w:val="111111"/>
          <w:sz w:val="28"/>
          <w:sz w:val="28"/>
          <w:szCs w:val="28"/>
          <w:rtl w:val="true"/>
          <w:lang w:bidi="fa-IR"/>
        </w:rPr>
        <w:t xml:space="preserve">بنابراین اگر مراد از بنی الأصفر مردم روم باشند، نقل مزبور،خبر از یک حرکت جمعی مردمی علیه حاکمان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است‌که به نتیجه خواهد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ظهروا الی الاعماق به معنی پیروزی بر مناطق و سرزمین‌های دوردست و یا به نتیجه رسیدن و تحقّق اهداف قیام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این‌که مراد از بنی الاصفر پادشاهان روم باشند این نقل، خبر از یک کشورگشایی و تسلط ملوک روم بر بخشی از دنیا می‌دهد</w:t>
      </w:r>
      <w:r>
        <w:rPr>
          <w:rFonts w:eastAsia="IRNazanin" w:cs="IRNazanin"/>
          <w:color w:val="111111"/>
          <w:sz w:val="28"/>
          <w:szCs w:val="28"/>
          <w:rtl w:val="true"/>
          <w:lang w:bidi="fa-IR"/>
        </w:rPr>
        <w:t>.</w:t>
      </w:r>
    </w:p>
    <w:p>
      <w:pPr>
        <w:pStyle w:val="Heading5"/>
        <w:numPr>
          <w:ilvl w:val="4"/>
          <w:numId w:val="1"/>
        </w:numPr>
        <w:rPr/>
      </w:pPr>
      <w:bookmarkStart w:id="406" w:name="__RefHeading___Toc982827_3644566090"/>
      <w:bookmarkStart w:id="407" w:name="_Toc158"/>
      <w:bookmarkEnd w:id="406"/>
      <w:r>
        <w:rPr>
          <w:rtl w:val="true"/>
        </w:rPr>
        <w:t>ب</w:t>
      </w:r>
      <w:r>
        <w:rPr>
          <w:rtl w:val="true"/>
        </w:rPr>
        <w:t xml:space="preserve">) </w:t>
      </w:r>
      <w:r>
        <w:rPr>
          <w:rtl w:val="true"/>
        </w:rPr>
        <w:t>علائم غیرصریح</w:t>
      </w:r>
      <w:bookmarkEnd w:id="407"/>
    </w:p>
    <w:p>
      <w:pPr>
        <w:pStyle w:val="Heading6"/>
        <w:numPr>
          <w:ilvl w:val="5"/>
          <w:numId w:val="1"/>
        </w:numPr>
        <w:rPr/>
      </w:pPr>
      <w:bookmarkStart w:id="408" w:name="__RefHeading___Toc982829_3644566090"/>
      <w:bookmarkStart w:id="409" w:name="_Toc159"/>
      <w:bookmarkEnd w:id="408"/>
      <w:r>
        <w:rPr>
          <w:rtl w:val="true"/>
        </w:rPr>
        <w:t>اشاره</w:t>
      </w:r>
      <w:bookmarkEnd w:id="409"/>
    </w:p>
    <w:p>
      <w:pPr>
        <w:pStyle w:val="BookText"/>
        <w:rPr/>
      </w:pPr>
      <w:r>
        <w:rPr>
          <w:rFonts w:ascii="IRNazanin" w:hAnsi="IRNazanin" w:eastAsia="IRNazanin"/>
          <w:color w:val="111111"/>
          <w:sz w:val="28"/>
          <w:sz w:val="28"/>
          <w:szCs w:val="28"/>
          <w:rtl w:val="true"/>
          <w:lang w:bidi="fa-IR"/>
        </w:rPr>
        <w:t>در بسیاری از علائم، تصریح به علامت بودن نشده اما از این جهت که این حوادث مقارن با قیام مهدوی عجل الله تعالی فرجه الشریف رخ می‌دهد و آگاهی نسبت به آن‌ها برای تشخیص مهدی واقعی کاربرد دارد، طبق معنایی که از علامت در ابتدای فصل بیان شد می‌توان آنها را در زمره علائم به حساب آورد</w:t>
      </w:r>
      <w:r>
        <w:rPr>
          <w:rFonts w:eastAsia="IRNazanin" w:cs="IRNazanin"/>
          <w:color w:val="111111"/>
          <w:sz w:val="28"/>
          <w:szCs w:val="28"/>
          <w:rtl w:val="true"/>
          <w:lang w:bidi="fa-IR"/>
        </w:rPr>
        <w:t>.</w:t>
      </w:r>
    </w:p>
    <w:p>
      <w:pPr>
        <w:pStyle w:val="Heading6"/>
        <w:numPr>
          <w:ilvl w:val="5"/>
          <w:numId w:val="1"/>
        </w:numPr>
        <w:rPr/>
      </w:pPr>
      <w:bookmarkStart w:id="410" w:name="__RefHeading___Toc982831_3644566090"/>
      <w:bookmarkStart w:id="411" w:name="_Toc160"/>
      <w:bookmarkEnd w:id="410"/>
      <w:r>
        <w:rPr/>
        <w:t>1</w:t>
      </w:r>
      <w:r>
        <w:rPr>
          <w:rtl w:val="true"/>
        </w:rPr>
        <w:t xml:space="preserve">. </w:t>
      </w:r>
      <w:r>
        <w:rPr>
          <w:rtl w:val="true"/>
        </w:rPr>
        <w:t>نزول عیسی بن مریم علیهما السلام</w:t>
      </w:r>
      <w:bookmarkEnd w:id="411"/>
    </w:p>
    <w:p>
      <w:pPr>
        <w:pStyle w:val="Heading6"/>
        <w:numPr>
          <w:ilvl w:val="5"/>
          <w:numId w:val="1"/>
        </w:numPr>
        <w:rPr/>
      </w:pPr>
      <w:bookmarkStart w:id="412" w:name="__RefHeading___Toc982833_3644566090"/>
      <w:bookmarkStart w:id="413" w:name="_Toc161"/>
      <w:bookmarkEnd w:id="412"/>
      <w:r>
        <w:rPr/>
        <w:t>1</w:t>
      </w:r>
      <w:r>
        <w:rPr>
          <w:rtl w:val="true"/>
        </w:rPr>
        <w:t xml:space="preserve">. </w:t>
      </w:r>
      <w:r>
        <w:rPr/>
        <w:t>1</w:t>
      </w:r>
      <w:r>
        <w:rPr>
          <w:rtl w:val="true"/>
        </w:rPr>
        <w:t xml:space="preserve">. </w:t>
      </w:r>
      <w:r>
        <w:rPr>
          <w:rtl w:val="true"/>
        </w:rPr>
        <w:t>عیسی بن مریم علیهما السلام از نشانه‌های تشخیص امام مهدی عجل الله تعالی فرجه الشریف</w:t>
      </w:r>
      <w:bookmarkEnd w:id="413"/>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در بیشتر تفاسیر اهل‌سنّت نزول عیسی علیه السلام و ظهور امام مهدی عجل الله تعالی فرجه الشریف در کنار هم ذکر شده‌اند، </w:t>
      </w:r>
      <w:r>
        <w:rPr>
          <w:rStyle w:val="FootnoteAnchor"/>
          <w:rtl w:val="true"/>
        </w:rPr>
        <w:footnoteReference w:id="398"/>
      </w:r>
      <w:r>
        <w:rPr>
          <w:rFonts w:ascii="IRNazanin" w:hAnsi="IRNazanin" w:eastAsia="IRNazanin"/>
          <w:color w:val="111111"/>
          <w:sz w:val="28"/>
          <w:sz w:val="28"/>
          <w:szCs w:val="28"/>
          <w:rtl w:val="true"/>
          <w:lang w:bidi="fa-IR"/>
        </w:rPr>
        <w:t xml:space="preserve">و تصریحی به علامت بودن نزول عیسی علیه السلام برای تشخیص امام مهدی عجل الله تعالی فرجه الشریف نشده است؛ اما در معنی علامت و نشانه بیان شد که علائم و نشانه‌های یک چیز، می‌توانند همراه و یا بعد از آن اتفاق بیفتند و </w:t>
      </w:r>
      <w:bookmarkStart w:id="414" w:name="pg4547_34788"/>
    </w:p>
    <w:p>
      <w:pPr>
        <w:pStyle w:val="BookText"/>
        <w:rPr/>
      </w:pPr>
      <w:bookmarkEnd w:id="414"/>
      <w:r>
        <w:rPr>
          <w:rFonts w:ascii="IRNazanin" w:hAnsi="IRNazanin" w:eastAsia="IRNazanin"/>
          <w:color w:val="111111"/>
          <w:sz w:val="28"/>
          <w:sz w:val="28"/>
          <w:szCs w:val="28"/>
          <w:rtl w:val="true"/>
          <w:lang w:bidi="fa-IR"/>
        </w:rPr>
        <w:t>کاربرد چنین علائمی برای تأیید و شناسایی حقیقت از انحراف است و بنابر قبول این مبنا در علائم ظهور می‌توان گفت، نزول عیسی بن مریم علیهما السلام از نشانه‌های تشخیص امام مهدی عجل الله تعالی فرجه الشریف است، اگر چه همزمان و یا بعد از شروع قیام ایشان اتفاق خواهد افتاد</w:t>
      </w:r>
      <w:r>
        <w:rPr>
          <w:rFonts w:eastAsia="IRNazanin" w:cs="IRNazanin"/>
          <w:color w:val="111111"/>
          <w:sz w:val="28"/>
          <w:szCs w:val="28"/>
          <w:rtl w:val="true"/>
          <w:lang w:bidi="fa-IR"/>
        </w:rPr>
        <w:t>.</w:t>
      </w:r>
    </w:p>
    <w:p>
      <w:pPr>
        <w:pStyle w:val="Heading6"/>
        <w:numPr>
          <w:ilvl w:val="5"/>
          <w:numId w:val="1"/>
        </w:numPr>
        <w:rPr/>
      </w:pPr>
      <w:bookmarkStart w:id="415" w:name="__RefHeading___Toc982835_3644566090"/>
      <w:bookmarkStart w:id="416" w:name="_Toc162"/>
      <w:bookmarkEnd w:id="415"/>
      <w:r>
        <w:rPr/>
        <w:t>1</w:t>
      </w:r>
      <w:r>
        <w:rPr>
          <w:rtl w:val="true"/>
        </w:rPr>
        <w:t xml:space="preserve">. </w:t>
      </w:r>
      <w:r>
        <w:rPr/>
        <w:t>2</w:t>
      </w:r>
      <w:r>
        <w:rPr>
          <w:rtl w:val="true"/>
        </w:rPr>
        <w:t xml:space="preserve">. </w:t>
      </w:r>
      <w:r>
        <w:rPr>
          <w:rtl w:val="true"/>
        </w:rPr>
        <w:t>عیسی بن مریم علیهما السلام ناصر و مؤیّد امام مهدی عجل الله تعالی فرجه الشریف</w:t>
      </w:r>
      <w:bookmarkEnd w:id="416"/>
    </w:p>
    <w:p>
      <w:pPr>
        <w:pStyle w:val="Heading6"/>
        <w:numPr>
          <w:ilvl w:val="5"/>
          <w:numId w:val="1"/>
        </w:numPr>
        <w:rPr/>
      </w:pPr>
      <w:bookmarkStart w:id="417" w:name="__RefHeading___Toc982837_3644566090"/>
      <w:bookmarkStart w:id="418" w:name="_Toc163"/>
      <w:bookmarkEnd w:id="417"/>
      <w:r>
        <w:rPr>
          <w:rtl w:val="true"/>
        </w:rPr>
        <w:t>اشاره</w:t>
      </w:r>
      <w:bookmarkEnd w:id="418"/>
    </w:p>
    <w:p>
      <w:pPr>
        <w:pStyle w:val="BookText"/>
        <w:rPr/>
      </w:pPr>
      <w:r>
        <w:rPr>
          <w:rFonts w:ascii="IRNazanin" w:hAnsi="IRNazanin" w:eastAsia="IRNazanin"/>
          <w:color w:val="111111"/>
          <w:sz w:val="28"/>
          <w:sz w:val="28"/>
          <w:szCs w:val="28"/>
          <w:rtl w:val="true"/>
          <w:lang w:bidi="fa-IR"/>
        </w:rPr>
        <w:t>در برخی از تفاسیر اهل‌سنّت نقل شده که بعد از شروع قیام امام مهدی عجل الله تعالی فرجه الشریف، حضرت عیسی بن مریم علیهما السلام برای تأیید و نصرت وی از آسمان فرود می‌آید</w:t>
      </w:r>
      <w:r>
        <w:rPr>
          <w:rFonts w:eastAsia="IRNazanin" w:cs="IRNazanin"/>
          <w:color w:val="111111"/>
          <w:sz w:val="28"/>
          <w:szCs w:val="28"/>
          <w:rtl w:val="true"/>
          <w:lang w:bidi="fa-IR"/>
        </w:rPr>
        <w:t xml:space="preserve">.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در جای دیگر در تقسیم کارها می‌گویند عیسی علیه السلام قائم به شریعت و امامت است و مهدی عجل الله تعالی فرجه الشریف، قیام مسلحانه، خلافت و زمامداری را عهده‌دار می‌شود و هر دو به دین اسلام خدمت خواهند کرد</w:t>
      </w:r>
      <w:r>
        <w:rPr>
          <w:rFonts w:eastAsia="IRNazanin" w:cs="IRNazanin"/>
          <w:color w:val="111111"/>
          <w:sz w:val="28"/>
          <w:szCs w:val="28"/>
          <w:rtl w:val="true"/>
          <w:lang w:bidi="fa-IR"/>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این تأیید و نصرت در برخی موارد به صورت برجسته‌تری نمود پیدا می‌کند؛</w:t>
      </w:r>
    </w:p>
    <w:p>
      <w:pPr>
        <w:pStyle w:val="Heading6"/>
        <w:numPr>
          <w:ilvl w:val="5"/>
          <w:numId w:val="1"/>
        </w:numPr>
        <w:rPr/>
      </w:pPr>
      <w:bookmarkStart w:id="419" w:name="__RefHeading___Toc982839_3644566090"/>
      <w:bookmarkStart w:id="420" w:name="_Toc164"/>
      <w:bookmarkEnd w:id="419"/>
      <w:r>
        <w:rPr>
          <w:rtl w:val="true"/>
        </w:rPr>
        <w:t>جلوه‌های تأیید و نصرت امام مهدی عجل الله تعالی فرجه الشریف</w:t>
      </w:r>
      <w:bookmarkEnd w:id="420"/>
    </w:p>
    <w:p>
      <w:pPr>
        <w:pStyle w:val="Heading6"/>
        <w:numPr>
          <w:ilvl w:val="5"/>
          <w:numId w:val="1"/>
        </w:numPr>
        <w:rPr/>
      </w:pPr>
      <w:bookmarkStart w:id="421" w:name="__RefHeading___Toc982841_3644566090"/>
      <w:bookmarkStart w:id="422" w:name="_Toc165"/>
      <w:bookmarkEnd w:id="421"/>
      <w:r>
        <w:rPr>
          <w:rtl w:val="true"/>
        </w:rPr>
        <w:t>الف</w:t>
      </w:r>
      <w:r>
        <w:rPr>
          <w:rtl w:val="true"/>
        </w:rPr>
        <w:t xml:space="preserve">) </w:t>
      </w:r>
      <w:r>
        <w:rPr>
          <w:rtl w:val="true"/>
        </w:rPr>
        <w:t>نبرد با دجّال و کشتن وی</w:t>
      </w:r>
      <w:bookmarkEnd w:id="422"/>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عیسی علیه السلام از آسمان فرود می‌آید و در دست وی اسلحه‌ای است که به‌وسیله آن دجّال را از بین می‌برد، </w:t>
      </w:r>
      <w:r>
        <w:rPr>
          <w:rStyle w:val="FootnoteAnchor"/>
          <w:rtl w:val="true"/>
        </w:rPr>
        <w:footnoteReference w:id="401"/>
      </w:r>
      <w:r>
        <w:rPr>
          <w:rFonts w:ascii="IRNazanin" w:hAnsi="IRNazanin" w:eastAsia="IRNazanin"/>
          <w:color w:val="111111"/>
          <w:sz w:val="28"/>
          <w:sz w:val="28"/>
          <w:szCs w:val="28"/>
          <w:rtl w:val="true"/>
          <w:lang w:bidi="fa-IR"/>
        </w:rPr>
        <w:t xml:space="preserve">این کار ایشان تا آنجا در تقویت </w:t>
      </w:r>
      <w:bookmarkStart w:id="423" w:name="pg4547_34789"/>
    </w:p>
    <w:p>
      <w:pPr>
        <w:pStyle w:val="BookText"/>
        <w:rPr/>
      </w:pPr>
      <w:bookmarkEnd w:id="423"/>
      <w:r>
        <w:rPr>
          <w:rFonts w:ascii="IRNazanin" w:hAnsi="IRNazanin" w:eastAsia="IRNazanin"/>
          <w:color w:val="111111"/>
          <w:sz w:val="28"/>
          <w:sz w:val="28"/>
          <w:szCs w:val="28"/>
          <w:rtl w:val="true"/>
          <w:lang w:bidi="fa-IR"/>
        </w:rPr>
        <w:t>پایه‌های حکومت امام مهدی عجل الله تعالی فرجه الشریف مهم و مؤثر است که بعضی از تفاسیر هدف اصلی نزول حضرت عیسی علیه السلام را فرو نشاندن فتنه دجّال، می‌دانند</w:t>
      </w:r>
      <w:r>
        <w:rPr>
          <w:rFonts w:eastAsia="IRNazanin" w:cs="IRNazanin"/>
          <w:color w:val="111111"/>
          <w:sz w:val="28"/>
          <w:szCs w:val="28"/>
          <w:rtl w:val="true"/>
          <w:lang w:bidi="fa-IR"/>
        </w:rPr>
        <w:t xml:space="preserve">. </w:t>
      </w:r>
      <w:r>
        <w:rPr>
          <w:rStyle w:val="FootnoteAnchor"/>
          <w:rtl w:val="true"/>
        </w:rPr>
        <w:footnoteReference w:id="402"/>
      </w:r>
      <w:r>
        <w:rPr>
          <w:rFonts w:ascii="IRNazanin" w:hAnsi="IRNazanin" w:eastAsia="IRNazanin"/>
          <w:color w:val="111111"/>
          <w:sz w:val="28"/>
          <w:sz w:val="28"/>
          <w:szCs w:val="28"/>
          <w:rtl w:val="true"/>
          <w:lang w:bidi="fa-IR"/>
        </w:rPr>
        <w:t>در مورد خصوصیات این واقعه در قسمت سرنوشت دجّال توضیحات لازم خواهد آمد</w:t>
      </w:r>
      <w:r>
        <w:rPr>
          <w:rFonts w:eastAsia="IRNazanin" w:cs="IRNazanin"/>
          <w:color w:val="111111"/>
          <w:sz w:val="28"/>
          <w:szCs w:val="28"/>
          <w:rtl w:val="true"/>
          <w:lang w:bidi="fa-IR"/>
        </w:rPr>
        <w:t>.</w:t>
      </w:r>
    </w:p>
    <w:p>
      <w:pPr>
        <w:pStyle w:val="Heading6"/>
        <w:numPr>
          <w:ilvl w:val="5"/>
          <w:numId w:val="1"/>
        </w:numPr>
        <w:rPr/>
      </w:pPr>
      <w:bookmarkStart w:id="424" w:name="__RefHeading___Toc982843_3644566090"/>
      <w:bookmarkStart w:id="425" w:name="_Toc166"/>
      <w:bookmarkEnd w:id="424"/>
      <w:r>
        <w:rPr>
          <w:rtl w:val="true"/>
        </w:rPr>
        <w:t>ب</w:t>
      </w:r>
      <w:r>
        <w:rPr>
          <w:rtl w:val="true"/>
        </w:rPr>
        <w:t xml:space="preserve">) </w:t>
      </w:r>
      <w:r>
        <w:rPr>
          <w:rtl w:val="true"/>
        </w:rPr>
        <w:t xml:space="preserve">اقتدا کردن به امام مهدی عجل الله تعالی فرجه الشریف در نماز جماعت </w:t>
      </w:r>
      <w:r>
        <w:rPr>
          <w:rtl w:val="true"/>
        </w:rPr>
        <w:t>(</w:t>
      </w:r>
      <w:r>
        <w:rPr>
          <w:rtl w:val="true"/>
        </w:rPr>
        <w:t>نمایش اطاعت از امام</w:t>
      </w:r>
      <w:r>
        <w:rPr>
          <w:rtl w:val="true"/>
        </w:rPr>
        <w:t>)</w:t>
      </w:r>
      <w:bookmarkEnd w:id="425"/>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اخبار موجود در تفاسیر اهل‌سنّت استفاده می‌شود اولین کار حضرت عیسی علیه السلام بعد از نزول از آسمان، </w:t>
      </w:r>
      <w:r>
        <w:rPr>
          <w:rStyle w:val="FootnoteAnchor"/>
          <w:rtl w:val="true"/>
        </w:rPr>
        <w:footnoteReference w:id="403"/>
      </w:r>
      <w:r>
        <w:rPr>
          <w:rFonts w:ascii="IRNazanin" w:hAnsi="IRNazanin" w:eastAsia="IRNazanin"/>
          <w:color w:val="111111"/>
          <w:sz w:val="28"/>
          <w:sz w:val="28"/>
          <w:szCs w:val="28"/>
          <w:rtl w:val="true"/>
          <w:lang w:bidi="fa-IR"/>
        </w:rPr>
        <w:t xml:space="preserve">تأیید امام مهدی عجل الله تعالی فرجه الشریف و اطاعت از ایشان است و این مهم به صورت عملی، با اقتدای به امام مهدی عجل الله تعالی فرجه الشریف، </w:t>
      </w:r>
      <w:r>
        <w:rPr>
          <w:rStyle w:val="FootnoteAnchor"/>
          <w:rtl w:val="true"/>
        </w:rPr>
        <w:footnoteReference w:id="404"/>
      </w:r>
      <w:r>
        <w:rPr>
          <w:rFonts w:ascii="IRNazanin" w:hAnsi="IRNazanin" w:eastAsia="IRNazanin"/>
          <w:color w:val="111111"/>
          <w:sz w:val="28"/>
          <w:sz w:val="28"/>
          <w:szCs w:val="28"/>
          <w:rtl w:val="true"/>
          <w:lang w:bidi="fa-IR"/>
        </w:rPr>
        <w:t xml:space="preserve">در نماز </w:t>
      </w:r>
    </w:p>
    <w:p>
      <w:pPr>
        <w:pStyle w:val="BookText"/>
        <w:rPr/>
      </w:pPr>
      <w:r>
        <w:rPr>
          <w:rFonts w:ascii="IRNazanin" w:hAnsi="IRNazanin" w:eastAsia="IRNazanin"/>
          <w:color w:val="111111"/>
          <w:sz w:val="28"/>
          <w:sz w:val="28"/>
          <w:szCs w:val="28"/>
          <w:rtl w:val="true"/>
          <w:lang w:bidi="fa-IR"/>
        </w:rPr>
        <w:t>جماعت نمود پیدا می‌کند</w:t>
      </w:r>
      <w:r>
        <w:rPr>
          <w:rFonts w:eastAsia="IRNazanin" w:cs="IRNazanin"/>
          <w:color w:val="111111"/>
          <w:sz w:val="28"/>
          <w:szCs w:val="28"/>
          <w:rtl w:val="true"/>
          <w:lang w:bidi="fa-IR"/>
        </w:rPr>
        <w:t xml:space="preserve">. </w:t>
      </w:r>
      <w:r>
        <w:rPr>
          <w:rStyle w:val="FootnoteAnchor"/>
          <w:rtl w:val="true"/>
        </w:rPr>
        <w:footnoteReference w:id="405"/>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ماجرا از این قرار است‌که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مسلمانان به همراه امام مهدی عجل الله تعالی فرجه الشریف در بیت‌المقدس، </w:t>
      </w:r>
      <w:r>
        <w:rPr>
          <w:rStyle w:val="FootnoteAnchor"/>
          <w:rtl w:val="true"/>
        </w:rPr>
        <w:footnoteReference w:id="4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اورشلیم</w:t>
      </w:r>
      <w:r>
        <w:rPr>
          <w:rFonts w:eastAsia="IRNazanin" w:cs="IRNazanin"/>
          <w:color w:val="111111"/>
          <w:sz w:val="28"/>
          <w:szCs w:val="28"/>
          <w:rtl w:val="true"/>
          <w:lang w:bidi="fa-IR"/>
        </w:rPr>
        <w:t xml:space="preserve">) </w:t>
      </w:r>
      <w:r>
        <w:rPr>
          <w:rStyle w:val="FootnoteAnchor"/>
          <w:rtl w:val="true"/>
        </w:rPr>
        <w:footnoteReference w:id="407"/>
      </w:r>
      <w:r>
        <w:rPr>
          <w:rFonts w:ascii="IRNazanin" w:hAnsi="IRNazanin" w:eastAsia="IRNazanin"/>
          <w:color w:val="111111"/>
          <w:sz w:val="28"/>
          <w:sz w:val="28"/>
          <w:szCs w:val="28"/>
          <w:rtl w:val="true"/>
          <w:lang w:bidi="fa-IR"/>
        </w:rPr>
        <w:t xml:space="preserve">یا دمشق، </w:t>
      </w:r>
      <w:r>
        <w:rPr>
          <w:rStyle w:val="FootnoteAnchor"/>
          <w:rtl w:val="true"/>
        </w:rPr>
        <w:footnoteReference w:id="408"/>
      </w:r>
      <w:r>
        <w:rPr>
          <w:rFonts w:ascii="IRNazanin" w:hAnsi="IRNazanin" w:eastAsia="IRNazanin"/>
          <w:color w:val="111111"/>
          <w:sz w:val="28"/>
          <w:sz w:val="28"/>
          <w:szCs w:val="28"/>
          <w:rtl w:val="true"/>
          <w:lang w:bidi="fa-IR"/>
        </w:rPr>
        <w:t xml:space="preserve">می‌خواهند نماز صبح </w:t>
      </w:r>
      <w:r>
        <w:rPr>
          <w:rStyle w:val="FootnoteAnchor"/>
          <w:rtl w:val="true"/>
        </w:rPr>
        <w:footnoteReference w:id="409"/>
      </w:r>
      <w:r>
        <w:rPr>
          <w:rFonts w:ascii="IRNazanin" w:hAnsi="IRNazanin" w:eastAsia="IRNazanin"/>
          <w:color w:val="111111"/>
          <w:sz w:val="28"/>
          <w:sz w:val="28"/>
          <w:szCs w:val="28"/>
          <w:rtl w:val="true"/>
          <w:lang w:bidi="fa-IR"/>
        </w:rPr>
        <w:t xml:space="preserve">یا </w:t>
      </w:r>
    </w:p>
    <w:p>
      <w:pPr>
        <w:pStyle w:val="BookText"/>
        <w:rPr/>
      </w:pPr>
      <w:r>
        <w:rPr>
          <w:rFonts w:ascii="IRNazanin" w:hAnsi="IRNazanin" w:eastAsia="IRNazanin"/>
          <w:color w:val="111111"/>
          <w:sz w:val="28"/>
          <w:sz w:val="28"/>
          <w:szCs w:val="28"/>
          <w:rtl w:val="true"/>
          <w:lang w:bidi="fa-IR"/>
        </w:rPr>
        <w:t xml:space="preserve">عصر </w:t>
      </w:r>
      <w:r>
        <w:rPr>
          <w:rStyle w:val="FootnoteAnchor"/>
          <w:rtl w:val="true"/>
        </w:rPr>
        <w:footnoteReference w:id="410"/>
      </w:r>
      <w:r>
        <w:rPr>
          <w:rFonts w:ascii="IRNazanin" w:hAnsi="IRNazanin" w:eastAsia="IRNazanin"/>
          <w:color w:val="111111"/>
          <w:sz w:val="28"/>
          <w:sz w:val="28"/>
          <w:szCs w:val="28"/>
          <w:rtl w:val="true"/>
          <w:lang w:bidi="fa-IR"/>
        </w:rPr>
        <w:t>بخوانند، در این حال عیسی بن مریم علیهما السلام وارد می‌شوند امام عقب می‌آیند و به ایشان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 بایستید تا به شما اقتداء کنیم حضرت عیسی علیه السلام قبول نمی‌کند و بعد از اقرار به فضل امام مهدی عجل الله تعالی فرجه الشریف و این‌که او</w:t>
      </w:r>
    </w:p>
    <w:p>
      <w:pPr>
        <w:pStyle w:val="BookText"/>
        <w:rPr/>
      </w:pPr>
      <w:r>
        <w:rPr>
          <w:rFonts w:ascii="IRNazanin" w:hAnsi="IRNazanin" w:eastAsia="IRNazanin"/>
          <w:color w:val="111111"/>
          <w:sz w:val="28"/>
          <w:sz w:val="28"/>
          <w:szCs w:val="28"/>
          <w:rtl w:val="true"/>
          <w:lang w:bidi="fa-IR"/>
        </w:rPr>
        <w:t xml:space="preserve">امام مسلمانان است، </w:t>
      </w:r>
      <w:r>
        <w:rPr>
          <w:rStyle w:val="FootnoteAnchor"/>
          <w:rtl w:val="true"/>
        </w:rPr>
        <w:footnoteReference w:id="411"/>
      </w:r>
      <w:r>
        <w:rPr>
          <w:rFonts w:ascii="IRNazanin" w:hAnsi="IRNazanin" w:eastAsia="IRNazanin"/>
          <w:color w:val="111111"/>
          <w:sz w:val="28"/>
          <w:sz w:val="28"/>
          <w:szCs w:val="28"/>
          <w:rtl w:val="true"/>
          <w:lang w:bidi="fa-IR"/>
        </w:rPr>
        <w:t>به نماز ایشان، مطابق شریعت اسلام</w:t>
      </w:r>
    </w:p>
    <w:p>
      <w:pPr>
        <w:pStyle w:val="BookText"/>
        <w:rPr/>
      </w:pPr>
      <w:r>
        <w:rPr>
          <w:rFonts w:ascii="IRNazanin" w:hAnsi="IRNazanin" w:eastAsia="IRNazanin"/>
          <w:color w:val="111111"/>
          <w:sz w:val="28"/>
          <w:sz w:val="28"/>
          <w:szCs w:val="28"/>
          <w:rtl w:val="true"/>
          <w:lang w:bidi="fa-IR"/>
        </w:rPr>
        <w:t>اقتداء می‌کند</w:t>
      </w:r>
      <w:r>
        <w:rPr>
          <w:rFonts w:eastAsia="IRNazanin" w:cs="IRNazanin"/>
          <w:color w:val="111111"/>
          <w:sz w:val="28"/>
          <w:szCs w:val="28"/>
          <w:rtl w:val="true"/>
          <w:lang w:bidi="fa-IR"/>
        </w:rPr>
        <w:t xml:space="preserve">. </w:t>
      </w:r>
      <w:r>
        <w:rPr>
          <w:rStyle w:val="FootnoteAnchor"/>
          <w:rtl w:val="true"/>
        </w:rPr>
        <w:footnoteReference w:id="412"/>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نماز جماعت به دلیل این‌که تأیید عملی امام مهدی عجل الله تعالی فرجه الشریف است، از اهمیت ویژه‌ای برخوردار است بر همین اساس در روایت نبوی </w:t>
      </w:r>
      <w:r>
        <w:rPr>
          <w:rStyle w:val="FootnoteAnchor"/>
          <w:rtl w:val="true"/>
        </w:rPr>
        <w:footnoteReference w:id="413"/>
      </w:r>
      <w:r>
        <w:rPr>
          <w:rFonts w:ascii="IRNazanin" w:hAnsi="IRNazanin" w:eastAsia="IRNazanin"/>
          <w:color w:val="111111"/>
          <w:sz w:val="28"/>
          <w:sz w:val="28"/>
          <w:szCs w:val="28"/>
          <w:rtl w:val="true"/>
          <w:lang w:bidi="fa-IR"/>
        </w:rPr>
        <w:t xml:space="preserve">در شمار </w:t>
      </w:r>
    </w:p>
    <w:p>
      <w:pPr>
        <w:pStyle w:val="BookText"/>
        <w:rPr/>
      </w:pPr>
      <w:r>
        <w:rPr>
          <w:rFonts w:ascii="IRNazanin" w:hAnsi="IRNazanin" w:eastAsia="IRNazanin"/>
          <w:color w:val="111111"/>
          <w:sz w:val="28"/>
          <w:sz w:val="28"/>
          <w:szCs w:val="28"/>
          <w:rtl w:val="true"/>
          <w:lang w:bidi="fa-IR"/>
        </w:rPr>
        <w:t>افتخارات مسلمانان شمرده شده و در سایر روایات نیز خصوصیات آن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اهل‌سنّت به‌ویژه عرفاء و متکلمان ایشان در مورد این نماز جماعت، وجه تعارف امام مهدی عجل الله تعالی فرجه الشریف به حضرت عیسی علیه السلام، قبول نکردن ایشان و اقتداء به امام مسلمانان سخنان مبسوطی بیان کرده‌اند</w:t>
      </w:r>
      <w:r>
        <w:rPr>
          <w:rFonts w:eastAsia="IRNazanin" w:cs="IRNazanin"/>
          <w:color w:val="111111"/>
          <w:sz w:val="28"/>
          <w:szCs w:val="28"/>
          <w:rtl w:val="true"/>
          <w:lang w:bidi="fa-IR"/>
        </w:rPr>
        <w:t xml:space="preserve">. </w:t>
      </w:r>
      <w:r>
        <w:rPr>
          <w:rStyle w:val="FootnoteAnchor"/>
          <w:rtl w:val="true"/>
        </w:rPr>
        <w:footnoteReference w:id="414"/>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این‌که بعد از تعارفات بالأخرة امام جماعت در این نماز چه کسی خواهد بود در بین اهل‌سنّت، اختلاف است؛ امّا مشهور می‌گویند امام مهدی عجل الله تعالی فرجه الشریف، امامت خواهد کرد</w:t>
      </w:r>
      <w:r>
        <w:rPr>
          <w:rFonts w:eastAsia="IRNazanin" w:cs="IRNazanin"/>
          <w:color w:val="111111"/>
          <w:sz w:val="28"/>
          <w:szCs w:val="28"/>
          <w:rtl w:val="true"/>
          <w:lang w:bidi="fa-IR"/>
        </w:rPr>
        <w:t xml:space="preserve">. </w:t>
      </w:r>
      <w:r>
        <w:rPr>
          <w:rStyle w:val="FootnoteAnchor"/>
          <w:rtl w:val="true"/>
        </w:rPr>
        <w:footnoteReference w:id="415"/>
      </w:r>
      <w:r>
        <w:rPr>
          <w:rFonts w:ascii="IRNazanin" w:hAnsi="IRNazanin" w:eastAsia="IRNazanin"/>
          <w:color w:val="111111"/>
          <w:sz w:val="28"/>
          <w:sz w:val="28"/>
          <w:szCs w:val="28"/>
          <w:rtl w:val="true"/>
          <w:lang w:bidi="fa-IR"/>
        </w:rPr>
        <w:t xml:space="preserve">برخی دیگر نیز بر این باورند که تنها در این نماز به خصوص حضرت مهدی عجل الله تعالی فرجه الشریف، امام است تا توهّم نشود که عیسی علیه السلام </w:t>
      </w:r>
    </w:p>
    <w:p>
      <w:pPr>
        <w:pStyle w:val="BookText"/>
        <w:rPr/>
      </w:pPr>
      <w:r>
        <w:rPr>
          <w:rFonts w:ascii="IRNazanin" w:hAnsi="IRNazanin" w:eastAsia="IRNazanin"/>
          <w:color w:val="111111"/>
          <w:sz w:val="28"/>
          <w:sz w:val="28"/>
          <w:szCs w:val="28"/>
          <w:rtl w:val="true"/>
          <w:lang w:bidi="fa-IR"/>
        </w:rPr>
        <w:t>برای نسخ شریعت پیامبر صلی الله علیه و آله و سلم آمده است، ولی در نمازهای بعدی عیسی علیه السلام امام جماعت خواهد بود</w:t>
      </w:r>
      <w:r>
        <w:rPr>
          <w:rFonts w:eastAsia="IRNazanin" w:cs="IRNazanin"/>
          <w:color w:val="111111"/>
          <w:sz w:val="28"/>
          <w:szCs w:val="28"/>
          <w:rtl w:val="true"/>
          <w:lang w:bidi="fa-IR"/>
        </w:rPr>
        <w:t xml:space="preserve">.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ابن‌عربی در وجه تعارف امام مهدی عجل الله تعالی فرجه الشریف به حضرت عیسی علیه السلام و قبول نکردن حضرت عیسی علیه السلام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عیسی علیه السلام پیامبر است، امام مهدی عجل الله تعالی فرجه الشریف، می‌خواهد ادب صاحب الولایة را نسبت به صاحب النبوة رعایت کرده باشد؛ امّا حضرت عیسی علیه السلام عالم به واقعیت است و می‌داند که امام مهدی عجل الله تعالی فرجه الشریف، مقام قطبیت را دارا است و نسبت به ایشان اولویت دارد و بر همین اساس قبول نمی‌کند که امام ایشان باشد</w:t>
      </w:r>
      <w:r>
        <w:rPr>
          <w:rFonts w:eastAsia="IRNazanin" w:cs="IRNazanin"/>
          <w:color w:val="111111"/>
          <w:sz w:val="28"/>
          <w:szCs w:val="28"/>
          <w:rtl w:val="true"/>
          <w:lang w:bidi="fa-IR"/>
        </w:rPr>
        <w:t xml:space="preserve">.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آلوسی نیز به نقل از خفاجی می‌گوید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که بنا است نماز جماعت، مطابق شریعت اسلام خوانده شود؛ معلوم می‌شود که عیسی علیه السلام به عنوان نبوّت و رسالت نیامده و به همین خاطر بر امام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نمی‌شود</w:t>
      </w:r>
      <w:r>
        <w:rPr>
          <w:rFonts w:eastAsia="IRNazanin" w:cs="IRNazanin"/>
          <w:color w:val="111111"/>
          <w:sz w:val="28"/>
          <w:szCs w:val="28"/>
          <w:rtl w:val="true"/>
          <w:lang w:bidi="fa-IR"/>
        </w:rPr>
        <w:t xml:space="preserve">. </w:t>
      </w:r>
      <w:r>
        <w:rPr>
          <w:rStyle w:val="FootnoteAnchor"/>
          <w:rtl w:val="true"/>
        </w:rPr>
        <w:footnoteReference w:id="418"/>
      </w:r>
      <w:bookmarkStart w:id="426" w:name="pg4547_34794"/>
    </w:p>
    <w:p>
      <w:pPr>
        <w:pStyle w:val="Heading6"/>
        <w:numPr>
          <w:ilvl w:val="5"/>
          <w:numId w:val="1"/>
        </w:numPr>
        <w:rPr/>
      </w:pPr>
      <w:bookmarkStart w:id="427" w:name="__RefHeading___Toc982845_3644566090"/>
      <w:bookmarkStart w:id="428" w:name="_Toc167"/>
      <w:bookmarkEnd w:id="426"/>
      <w:bookmarkEnd w:id="427"/>
      <w:r>
        <w:rPr>
          <w:rtl w:val="true"/>
        </w:rPr>
        <w:t>ج</w:t>
      </w:r>
      <w:r>
        <w:rPr>
          <w:rtl w:val="true"/>
        </w:rPr>
        <w:t xml:space="preserve">) </w:t>
      </w:r>
      <w:r>
        <w:rPr>
          <w:rtl w:val="true"/>
        </w:rPr>
        <w:t>از بین بردن مظاهر شرک و بی دینی و حاکم کردن دین اسلام</w:t>
      </w:r>
      <w:bookmarkEnd w:id="428"/>
    </w:p>
    <w:p>
      <w:pPr>
        <w:pStyle w:val="BookText"/>
        <w:rPr/>
      </w:pPr>
      <w:r>
        <w:rPr>
          <w:rFonts w:ascii="IRNazanin" w:hAnsi="IRNazanin" w:eastAsia="IRNazanin"/>
          <w:color w:val="111111"/>
          <w:sz w:val="28"/>
          <w:sz w:val="28"/>
          <w:szCs w:val="28"/>
          <w:rtl w:val="true"/>
          <w:lang w:bidi="fa-IR"/>
        </w:rPr>
        <w:t xml:space="preserve">در بسیاری از موارد در ضمن بیان اقدامات عیسی بن مریم علیهما السلام بعد از نزول، تعابیری مانند یرفع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الجزیة، یقتل النصاری، یهدم البیع والکنائس، یکسر الصلیب و یقتل الخنزیر به چشم می‌خورد</w:t>
      </w:r>
      <w:r>
        <w:rPr>
          <w:rFonts w:eastAsia="IRNazanin" w:cs="IRNazanin"/>
          <w:color w:val="111111"/>
          <w:sz w:val="28"/>
          <w:szCs w:val="28"/>
          <w:rtl w:val="true"/>
          <w:lang w:bidi="fa-IR"/>
        </w:rPr>
        <w:t xml:space="preserve">. </w:t>
      </w:r>
      <w:r>
        <w:rPr>
          <w:rStyle w:val="FootnoteAnchor"/>
          <w:rtl w:val="true"/>
        </w:rPr>
        <w:footnoteReference w:id="419"/>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مریم حکما عادلا، یکسر الصلیب و یقتل الخنزیر و یضع الجزیة، فیفیض المال حتی لا یقبله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منابع، توضیحاتی درباره این عبارات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برداشتن حکم جزیه از غیر مسلمانان توسط حضرت عیسی علیه السلام گفته شده که مراد این است که ایشان تابعیت بدون اعتقاد را در مورد</w:t>
      </w:r>
    </w:p>
    <w:p>
      <w:pPr>
        <w:pStyle w:val="BookText"/>
        <w:rPr/>
      </w:pPr>
      <w:r>
        <w:rPr>
          <w:rFonts w:ascii="IRNazanin" w:hAnsi="IRNazanin" w:eastAsia="IRNazanin"/>
          <w:color w:val="111111"/>
          <w:sz w:val="28"/>
          <w:sz w:val="28"/>
          <w:szCs w:val="28"/>
          <w:rtl w:val="true"/>
          <w:lang w:bidi="fa-IR"/>
        </w:rPr>
        <w:t>ایشان، قبول نمی‌کند و ایشان را مخیّر بین متدیّن شدن به دین اسلام و کشته شدن می‌کند</w:t>
      </w:r>
      <w:r>
        <w:rPr>
          <w:rFonts w:eastAsia="IRNazanin" w:cs="IRNazanin"/>
          <w:color w:val="111111"/>
          <w:sz w:val="28"/>
          <w:szCs w:val="28"/>
          <w:rtl w:val="true"/>
          <w:lang w:bidi="fa-IR"/>
        </w:rPr>
        <w:t xml:space="preserve">.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الأحادیث المتواترة التی سنوردها إن شاء اللّه قریبا، فیقتل مسیح الضلالة و یکسر الصلیب</w:t>
      </w:r>
    </w:p>
    <w:p>
      <w:pPr>
        <w:pStyle w:val="BookText"/>
        <w:rPr/>
      </w:pPr>
      <w:r>
        <w:rPr>
          <w:rFonts w:ascii="IRNazanin" w:hAnsi="IRNazanin" w:eastAsia="IRNazanin"/>
          <w:color w:val="111111"/>
          <w:sz w:val="28"/>
          <w:sz w:val="28"/>
          <w:szCs w:val="28"/>
          <w:rtl w:val="true"/>
          <w:lang w:bidi="fa-IR"/>
        </w:rPr>
        <w:t>و یقتل الخنزیر و یضع الجزیة یعنی لا یقبلها من أحد من أهل الأدیان، بل لا یقبل إلّا الإسلام</w:t>
      </w:r>
    </w:p>
    <w:p>
      <w:pPr>
        <w:pStyle w:val="BookText"/>
        <w:rPr/>
      </w:pPr>
      <w:r>
        <w:rPr>
          <w:rFonts w:ascii="IRNazanin" w:hAnsi="IRNazanin" w:eastAsia="IRNazanin"/>
          <w:color w:val="111111"/>
          <w:sz w:val="28"/>
          <w:sz w:val="28"/>
          <w:szCs w:val="28"/>
          <w:rtl w:val="true"/>
          <w:lang w:bidi="fa-IR"/>
        </w:rPr>
        <w:t>أو السیف</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تخریب عبادتگاه‌ها توسط حضرت عیسی علیه السلام گفته شده که تصاویر و مجسمه‌ها را خراب کرده و به صورت مساجد عادّی در می‌آورد و یا آن اماکن </w:t>
      </w:r>
      <w:bookmarkStart w:id="429" w:name="pg4547_34796"/>
    </w:p>
    <w:p>
      <w:pPr>
        <w:pStyle w:val="BookText"/>
        <w:rPr/>
      </w:pPr>
      <w:bookmarkEnd w:id="429"/>
      <w:r>
        <w:rPr>
          <w:rFonts w:ascii="IRNazanin" w:hAnsi="IRNazanin" w:eastAsia="IRNazanin"/>
          <w:color w:val="111111"/>
          <w:sz w:val="28"/>
          <w:sz w:val="28"/>
          <w:szCs w:val="28"/>
          <w:rtl w:val="true"/>
          <w:lang w:bidi="fa-IR"/>
        </w:rPr>
        <w:t>را به خاطر این‌که مرکز گناه شده‌اند تخریب می‌کند</w:t>
      </w:r>
      <w:r>
        <w:rPr>
          <w:rFonts w:eastAsia="IRNazanin" w:cs="IRNazanin"/>
          <w:color w:val="111111"/>
          <w:sz w:val="28"/>
          <w:szCs w:val="28"/>
          <w:rtl w:val="true"/>
          <w:lang w:bidi="fa-IR"/>
        </w:rPr>
        <w:t xml:space="preserve">.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در مورد کشتن خنزیر نیز می‌توان گفت، کشتن خوک کنایه از مبارزه ایشان با حرام‌خواری و مظاهر آن است</w:t>
      </w:r>
      <w:r>
        <w:rPr>
          <w:rFonts w:eastAsia="IRNazanin" w:cs="IRNazanin"/>
          <w:color w:val="111111"/>
          <w:sz w:val="28"/>
          <w:szCs w:val="28"/>
          <w:rtl w:val="true"/>
          <w:lang w:bidi="fa-IR"/>
        </w:rPr>
        <w:t xml:space="preserve">.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تمامی این اقدامات به نوعی تأیید امام مهدی عجل الله تعالی فرجه الشریف و از مظاهر اعتلاء و ظهور دین اسلام بر سایر ادیان است</w:t>
      </w:r>
      <w:r>
        <w:rPr>
          <w:rFonts w:eastAsia="IRNazanin" w:cs="IRNazanin"/>
          <w:color w:val="111111"/>
          <w:sz w:val="28"/>
          <w:szCs w:val="28"/>
          <w:rtl w:val="true"/>
          <w:lang w:bidi="fa-IR"/>
        </w:rPr>
        <w:t>.</w:t>
      </w:r>
    </w:p>
    <w:p>
      <w:pPr>
        <w:pStyle w:val="Heading6"/>
        <w:numPr>
          <w:ilvl w:val="5"/>
          <w:numId w:val="1"/>
        </w:numPr>
        <w:rPr/>
      </w:pPr>
      <w:bookmarkStart w:id="430" w:name="__RefHeading___Toc982847_3644566090"/>
      <w:bookmarkStart w:id="431" w:name="_Toc168"/>
      <w:bookmarkEnd w:id="430"/>
      <w:r>
        <w:rPr/>
        <w:t>2</w:t>
      </w:r>
      <w:r>
        <w:rPr>
          <w:rtl w:val="true"/>
        </w:rPr>
        <w:t xml:space="preserve">. </w:t>
      </w:r>
      <w:r>
        <w:rPr>
          <w:rtl w:val="true"/>
        </w:rPr>
        <w:t>دجّال</w:t>
      </w:r>
      <w:bookmarkEnd w:id="431"/>
    </w:p>
    <w:p>
      <w:pPr>
        <w:pStyle w:val="Heading6"/>
        <w:numPr>
          <w:ilvl w:val="5"/>
          <w:numId w:val="1"/>
        </w:numPr>
        <w:rPr/>
      </w:pPr>
      <w:bookmarkStart w:id="432" w:name="__RefHeading___Toc982849_3644566090"/>
      <w:bookmarkStart w:id="433" w:name="_Toc169"/>
      <w:bookmarkEnd w:id="432"/>
      <w:r>
        <w:rPr>
          <w:rtl w:val="true"/>
        </w:rPr>
        <w:t>اشاره</w:t>
      </w:r>
      <w:bookmarkEnd w:id="433"/>
    </w:p>
    <w:p>
      <w:pPr>
        <w:pStyle w:val="BookText"/>
        <w:rPr/>
      </w:pPr>
      <w:r>
        <w:rPr>
          <w:rFonts w:ascii="IRNazanin" w:hAnsi="IRNazanin" w:eastAsia="IRNazanin"/>
          <w:color w:val="111111"/>
          <w:sz w:val="28"/>
          <w:sz w:val="28"/>
          <w:szCs w:val="28"/>
          <w:rtl w:val="true"/>
          <w:lang w:bidi="fa-IR"/>
        </w:rPr>
        <w:t>در منابع اهل‌سنّت و از جمله تفاسیر ایشان، در مورد دجّال مطالب زیاد و متنوعی به چشم می‌خورد، در حالی‌که این مباحث در منابع شیعه به صورت کمرنگ‌تری موجود است؛ در این قسمت به اقتضای موضوع تحقیق فقط مواردی از بحث دجّال که با مباحث مهدویت گره خورده بررسی خواهد شد</w:t>
      </w:r>
      <w:r>
        <w:rPr>
          <w:rFonts w:eastAsia="IRNazanin" w:cs="IRNazanin"/>
          <w:color w:val="111111"/>
          <w:sz w:val="28"/>
          <w:szCs w:val="28"/>
          <w:rtl w:val="true"/>
          <w:lang w:bidi="fa-IR"/>
        </w:rPr>
        <w:t>.</w:t>
      </w:r>
    </w:p>
    <w:p>
      <w:pPr>
        <w:pStyle w:val="Heading6"/>
        <w:numPr>
          <w:ilvl w:val="5"/>
          <w:numId w:val="1"/>
        </w:numPr>
        <w:rPr/>
      </w:pPr>
      <w:bookmarkStart w:id="434" w:name="__RefHeading___Toc982851_3644566090"/>
      <w:bookmarkStart w:id="435" w:name="_Toc170"/>
      <w:bookmarkEnd w:id="434"/>
      <w:r>
        <w:rPr/>
        <w:t>2</w:t>
      </w:r>
      <w:r>
        <w:rPr>
          <w:rtl w:val="true"/>
        </w:rPr>
        <w:t xml:space="preserve">. </w:t>
      </w:r>
      <w:r>
        <w:rPr/>
        <w:t>1</w:t>
      </w:r>
      <w:r>
        <w:rPr>
          <w:rtl w:val="true"/>
        </w:rPr>
        <w:t xml:space="preserve">. </w:t>
      </w:r>
      <w:r>
        <w:rPr>
          <w:rtl w:val="true"/>
        </w:rPr>
        <w:t>دجّال از علائم ظهور امام مهدی عجل الله تعالی فرجه الشریف</w:t>
      </w:r>
      <w:bookmarkEnd w:id="435"/>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علامت بودن دجّال برای ظهور امام مهدی عجل الله تعالی فرجه الشریف، در تفاسیر اهل‌سنّت تصریحی وجود ندارد؛ و در بیشتر منابع خروج دجّال را در کنار ظهور امام مهدی عجل الله تعالی فرجه الشریف به عنوان اشراط الساعةبیان کرده‌اند</w:t>
      </w:r>
      <w:r>
        <w:rPr>
          <w:rFonts w:eastAsia="IRNazanin" w:cs="IRNazanin"/>
          <w:color w:val="111111"/>
          <w:sz w:val="28"/>
          <w:szCs w:val="28"/>
          <w:rtl w:val="true"/>
          <w:lang w:bidi="fa-IR"/>
        </w:rPr>
        <w:t xml:space="preserve">. </w:t>
      </w:r>
      <w:r>
        <w:rPr>
          <w:rStyle w:val="FootnoteAnchor"/>
          <w:rtl w:val="true"/>
        </w:rPr>
        <w:footnoteReference w:id="423"/>
      </w:r>
      <w:r>
        <w:rPr>
          <w:rFonts w:ascii="IRNazanin" w:hAnsi="IRNazanin" w:eastAsia="IRNazanin"/>
          <w:color w:val="111111"/>
          <w:sz w:val="28"/>
          <w:sz w:val="28"/>
          <w:szCs w:val="28"/>
          <w:rtl w:val="true"/>
          <w:lang w:bidi="fa-IR"/>
        </w:rPr>
        <w:t xml:space="preserve">امّا با توجه به معنای پیش گفته در مورد علامت که کاربردش تشخیص واقعیت از دروغ است و در </w:t>
      </w:r>
      <w:bookmarkStart w:id="436" w:name="pg4547_34797"/>
    </w:p>
    <w:p>
      <w:pPr>
        <w:pStyle w:val="BookText"/>
        <w:rPr/>
      </w:pPr>
      <w:bookmarkEnd w:id="436"/>
      <w:r>
        <w:rPr>
          <w:rFonts w:ascii="IRNazanin" w:hAnsi="IRNazanin" w:eastAsia="IRNazanin"/>
          <w:color w:val="111111"/>
          <w:sz w:val="28"/>
          <w:sz w:val="28"/>
          <w:szCs w:val="28"/>
          <w:rtl w:val="true"/>
          <w:lang w:bidi="fa-IR"/>
        </w:rPr>
        <w:t xml:space="preserve">نظر داشتن این نکته که دجال در زمان حکومت امام مهدی عجل الله تعالی فرجه الشریف ظهور خواهد کرد </w:t>
      </w:r>
      <w:r>
        <w:rPr>
          <w:rStyle w:val="FootnoteAnchor"/>
          <w:rtl w:val="true"/>
        </w:rPr>
        <w:footnoteReference w:id="424"/>
      </w:r>
      <w:r>
        <w:rPr>
          <w:rFonts w:ascii="IRNazanin" w:hAnsi="IRNazanin" w:eastAsia="IRNazanin"/>
          <w:color w:val="111111"/>
          <w:sz w:val="28"/>
          <w:sz w:val="28"/>
          <w:szCs w:val="28"/>
          <w:rtl w:val="true"/>
          <w:lang w:bidi="fa-IR"/>
        </w:rPr>
        <w:t>و برای شناخت مهدی واقعی کاربرد دارد شاید بتوان استفاده کرد که دجّال نیز از علائم ظهور است؛ زیرا در معنی علامت بیان شد که هم‌زمانی و یا سابق بودن علامت شرط نیست</w:t>
      </w:r>
      <w:r>
        <w:rPr>
          <w:rFonts w:eastAsia="IRNazanin" w:cs="IRNazanin"/>
          <w:color w:val="111111"/>
          <w:sz w:val="28"/>
          <w:szCs w:val="28"/>
          <w:rtl w:val="true"/>
          <w:lang w:bidi="fa-IR"/>
        </w:rPr>
        <w:t>.</w:t>
      </w:r>
    </w:p>
    <w:p>
      <w:pPr>
        <w:pStyle w:val="Heading6"/>
        <w:numPr>
          <w:ilvl w:val="5"/>
          <w:numId w:val="1"/>
        </w:numPr>
        <w:rPr/>
      </w:pPr>
      <w:bookmarkStart w:id="437" w:name="__RefHeading___Toc982853_3644566090"/>
      <w:bookmarkStart w:id="438" w:name="_Toc171"/>
      <w:bookmarkEnd w:id="437"/>
      <w:r>
        <w:rPr/>
        <w:t>2</w:t>
      </w:r>
      <w:r>
        <w:rPr>
          <w:rtl w:val="true"/>
        </w:rPr>
        <w:t xml:space="preserve">. </w:t>
      </w:r>
      <w:r>
        <w:rPr/>
        <w:t>2</w:t>
      </w:r>
      <w:r>
        <w:rPr>
          <w:rtl w:val="true"/>
        </w:rPr>
        <w:t xml:space="preserve">. </w:t>
      </w:r>
      <w:r>
        <w:rPr>
          <w:rtl w:val="true"/>
        </w:rPr>
        <w:t>وقت ظهور دجّال</w:t>
      </w:r>
      <w:bookmarkEnd w:id="438"/>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روایات و بیانات مفسّران، استفاده می‌شود که ظهور دجّال، در زمان حیات امام مهدی عجل الله تعالی فرجه الشریف </w:t>
      </w:r>
      <w:r>
        <w:rPr>
          <w:rStyle w:val="FootnoteAnchor"/>
          <w:rtl w:val="true"/>
        </w:rPr>
        <w:footnoteReference w:id="425"/>
      </w:r>
      <w:r>
        <w:rPr>
          <w:rFonts w:ascii="IRNazanin" w:hAnsi="IRNazanin" w:eastAsia="IRNazanin"/>
          <w:color w:val="111111"/>
          <w:sz w:val="28"/>
          <w:sz w:val="28"/>
          <w:szCs w:val="28"/>
          <w:rtl w:val="true"/>
          <w:lang w:bidi="fa-IR"/>
        </w:rPr>
        <w:t>و هفت سال بعد از ظهور ایشان است</w:t>
      </w:r>
      <w:r>
        <w:rPr>
          <w:rFonts w:eastAsia="IRNazanin" w:cs="IRNazanin"/>
          <w:color w:val="111111"/>
          <w:sz w:val="28"/>
          <w:szCs w:val="28"/>
          <w:rtl w:val="true"/>
          <w:lang w:bidi="fa-IR"/>
        </w:rPr>
        <w:t xml:space="preserve">. </w:t>
      </w:r>
      <w:r>
        <w:rPr>
          <w:rStyle w:val="FootnoteAnchor"/>
          <w:rtl w:val="true"/>
        </w:rPr>
        <w:footnoteReference w:id="426"/>
      </w:r>
      <w:r>
        <w:rPr>
          <w:rFonts w:ascii="IRNazanin" w:hAnsi="IRNazanin" w:eastAsia="IRNazanin"/>
          <w:color w:val="111111"/>
          <w:sz w:val="28"/>
          <w:sz w:val="28"/>
          <w:szCs w:val="28"/>
          <w:rtl w:val="true"/>
          <w:lang w:bidi="fa-IR"/>
        </w:rPr>
        <w:t xml:space="preserve">در بعضی روایات دیگر، زمان ظهور دجّال را در اواخر حکومت امام مهدی عجل الله تعالی فرجه الشریف بیان می‌کند </w:t>
      </w:r>
      <w:r>
        <w:rPr>
          <w:rStyle w:val="FootnoteAnchor"/>
          <w:rtl w:val="true"/>
        </w:rPr>
        <w:footnoteReference w:id="427"/>
      </w:r>
      <w:r>
        <w:rPr>
          <w:rFonts w:ascii="IRNazanin" w:hAnsi="IRNazanin" w:eastAsia="IRNazanin"/>
          <w:color w:val="111111"/>
          <w:sz w:val="28"/>
          <w:sz w:val="28"/>
          <w:szCs w:val="28"/>
          <w:rtl w:val="true"/>
          <w:lang w:bidi="fa-IR"/>
        </w:rPr>
        <w:t>این دو نقل با هم تعارض ندارند زیرا در بحث مدت حکومت امام مهدی عجل الله تعالی فرجه الشریف بیان شده که بین اهل‌سنّت مشهور است که ایشان هفت سال حکومت خواهند کرد</w:t>
      </w:r>
      <w:r>
        <w:rPr>
          <w:rFonts w:eastAsia="IRNazanin" w:cs="IRNazanin"/>
          <w:color w:val="111111"/>
          <w:sz w:val="28"/>
          <w:szCs w:val="28"/>
          <w:rtl w:val="true"/>
          <w:lang w:bidi="fa-IR"/>
        </w:rPr>
        <w:t xml:space="preserve">. </w:t>
      </w:r>
      <w:r>
        <w:rPr>
          <w:rStyle w:val="FootnoteAnchor"/>
          <w:rtl w:val="true"/>
        </w:rPr>
        <w:footnoteReference w:id="428"/>
      </w:r>
      <w:bookmarkStart w:id="439" w:name="pg4547_34798"/>
    </w:p>
    <w:p>
      <w:pPr>
        <w:pStyle w:val="Heading6"/>
        <w:numPr>
          <w:ilvl w:val="5"/>
          <w:numId w:val="1"/>
        </w:numPr>
        <w:rPr/>
      </w:pPr>
      <w:bookmarkStart w:id="440" w:name="__RefHeading___Toc982855_3644566090"/>
      <w:bookmarkStart w:id="441" w:name="_Toc172"/>
      <w:bookmarkEnd w:id="439"/>
      <w:bookmarkEnd w:id="440"/>
      <w:r>
        <w:rPr/>
        <w:t>2</w:t>
      </w:r>
      <w:r>
        <w:rPr>
          <w:rtl w:val="true"/>
        </w:rPr>
        <w:t xml:space="preserve">. </w:t>
      </w:r>
      <w:r>
        <w:rPr/>
        <w:t>3</w:t>
      </w:r>
      <w:r>
        <w:rPr>
          <w:rtl w:val="true"/>
        </w:rPr>
        <w:t xml:space="preserve">. </w:t>
      </w:r>
      <w:r>
        <w:rPr>
          <w:rtl w:val="true"/>
        </w:rPr>
        <w:t>سرنوشت دجّال</w:t>
      </w:r>
      <w:bookmarkEnd w:id="441"/>
    </w:p>
    <w:p>
      <w:pPr>
        <w:pStyle w:val="BookText"/>
        <w:rPr/>
      </w:pPr>
      <w:r>
        <w:rPr>
          <w:rFonts w:ascii="IRNazanin" w:hAnsi="IRNazanin" w:eastAsia="IRNazanin"/>
          <w:color w:val="111111"/>
          <w:sz w:val="28"/>
          <w:sz w:val="28"/>
          <w:szCs w:val="28"/>
          <w:rtl w:val="true"/>
          <w:lang w:bidi="fa-IR"/>
        </w:rPr>
        <w:t xml:space="preserve">از مأموریّت‌های حضرت عیسی علیه السلام از بین بردن فتنه دجّال </w:t>
      </w:r>
      <w:r>
        <w:rPr>
          <w:rStyle w:val="FootnoteAnchor"/>
          <w:rtl w:val="true"/>
        </w:rPr>
        <w:footnoteReference w:id="429"/>
      </w:r>
      <w:r>
        <w:rPr>
          <w:rFonts w:ascii="IRNazanin" w:hAnsi="IRNazanin" w:eastAsia="IRNazanin"/>
          <w:color w:val="111111"/>
          <w:sz w:val="28"/>
          <w:sz w:val="28"/>
          <w:szCs w:val="28"/>
          <w:rtl w:val="true"/>
          <w:lang w:bidi="fa-IR"/>
        </w:rPr>
        <w:t xml:space="preserve">وکشتن وی است </w:t>
      </w:r>
      <w:r>
        <w:rPr>
          <w:rStyle w:val="FootnoteAnchor"/>
          <w:rtl w:val="true"/>
        </w:rPr>
        <w:footnoteReference w:id="430"/>
      </w:r>
      <w:r>
        <w:rPr>
          <w:rFonts w:ascii="IRNazanin" w:hAnsi="IRNazanin" w:eastAsia="IRNazanin"/>
          <w:color w:val="111111"/>
          <w:sz w:val="28"/>
          <w:sz w:val="28"/>
          <w:szCs w:val="28"/>
          <w:rtl w:val="true"/>
          <w:lang w:bidi="fa-IR"/>
        </w:rPr>
        <w:t>و این مهم با کمک امام مهدی عجل الله تعالی فرجه الشریف، محقّق خواهد شد</w:t>
      </w:r>
      <w:r>
        <w:rPr>
          <w:rFonts w:eastAsia="IRNazanin" w:cs="IRNazanin"/>
          <w:color w:val="111111"/>
          <w:sz w:val="28"/>
          <w:szCs w:val="28"/>
          <w:rtl w:val="true"/>
          <w:lang w:bidi="fa-IR"/>
        </w:rPr>
        <w:t xml:space="preserve">.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 xml:space="preserve">در اخبار آمده است که حضرت عیسی علیه السلام، دجّال را در سرزمین أفیق در أرض مقدسه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سلاح مخصوصی به قتل می‌رساند</w:t>
      </w:r>
      <w:r>
        <w:rPr>
          <w:rFonts w:eastAsia="IRNazanin" w:cs="IRNazanin"/>
          <w:color w:val="111111"/>
          <w:sz w:val="28"/>
          <w:szCs w:val="28"/>
          <w:rtl w:val="true"/>
          <w:lang w:bidi="fa-IR"/>
        </w:rPr>
        <w:t xml:space="preserve">. </w:t>
      </w:r>
      <w:r>
        <w:rPr>
          <w:rStyle w:val="FootnoteAnchor"/>
          <w:rtl w:val="true"/>
        </w:rPr>
        <w:footnoteReference w:id="432"/>
      </w:r>
    </w:p>
    <w:p>
      <w:pPr>
        <w:pStyle w:val="Heading6"/>
        <w:numPr>
          <w:ilvl w:val="5"/>
          <w:numId w:val="1"/>
        </w:numPr>
        <w:rPr/>
      </w:pPr>
      <w:bookmarkStart w:id="442" w:name="__RefHeading___Toc982857_3644566090"/>
      <w:bookmarkStart w:id="443" w:name="_Toc173"/>
      <w:bookmarkEnd w:id="442"/>
      <w:r>
        <w:rPr/>
        <w:t>3</w:t>
      </w:r>
      <w:r>
        <w:rPr>
          <w:rtl w:val="true"/>
        </w:rPr>
        <w:t xml:space="preserve">. </w:t>
      </w:r>
      <w:r>
        <w:rPr>
          <w:rtl w:val="true"/>
        </w:rPr>
        <w:t>سفیانی</w:t>
      </w:r>
      <w:bookmarkEnd w:id="443"/>
    </w:p>
    <w:p>
      <w:pPr>
        <w:pStyle w:val="Heading6"/>
        <w:numPr>
          <w:ilvl w:val="5"/>
          <w:numId w:val="1"/>
        </w:numPr>
        <w:rPr/>
      </w:pPr>
      <w:bookmarkStart w:id="444" w:name="__RefHeading___Toc982859_3644566090"/>
      <w:bookmarkStart w:id="445" w:name="_Toc174"/>
      <w:bookmarkEnd w:id="444"/>
      <w:r>
        <w:rPr>
          <w:rtl w:val="true"/>
        </w:rPr>
        <w:t>اشاره</w:t>
      </w:r>
      <w:bookmarkEnd w:id="445"/>
    </w:p>
    <w:p>
      <w:pPr>
        <w:pStyle w:val="BookText"/>
        <w:rPr/>
      </w:pPr>
      <w:r>
        <w:rPr>
          <w:rFonts w:ascii="IRNazanin" w:hAnsi="IRNazanin" w:eastAsia="IRNazanin"/>
          <w:color w:val="111111"/>
          <w:sz w:val="28"/>
          <w:sz w:val="28"/>
          <w:szCs w:val="28"/>
          <w:rtl w:val="true"/>
          <w:lang w:bidi="fa-IR"/>
        </w:rPr>
        <w:t>بحث‌های مربوط به سفیانی بر خلاف بحث دجّال، در منابع شیعه</w:t>
      </w:r>
    </w:p>
    <w:p>
      <w:pPr>
        <w:pStyle w:val="BookText"/>
        <w:rPr/>
      </w:pPr>
      <w:r>
        <w:rPr>
          <w:rFonts w:ascii="IRNazanin" w:hAnsi="IRNazanin" w:eastAsia="IRNazanin"/>
          <w:color w:val="111111"/>
          <w:sz w:val="28"/>
          <w:sz w:val="28"/>
          <w:szCs w:val="28"/>
          <w:rtl w:val="true"/>
          <w:lang w:bidi="fa-IR"/>
        </w:rPr>
        <w:t>بیشتر مورد توجه قرار گرفته است و در منابع اهل‌سنّت به‌صورت کمرنگ‌تری موجود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موضوع سفیانی نیز مانند بحث دجّال، مواردی که به ظهور امام </w:t>
      </w:r>
      <w:bookmarkStart w:id="446" w:name="pg4547_34799"/>
    </w:p>
    <w:p>
      <w:pPr>
        <w:pStyle w:val="BookText"/>
        <w:rPr/>
      </w:pPr>
      <w:bookmarkEnd w:id="446"/>
      <w:r>
        <w:rPr>
          <w:rFonts w:ascii="IRNazanin" w:hAnsi="IRNazanin" w:eastAsia="IRNazanin"/>
          <w:color w:val="111111"/>
          <w:sz w:val="28"/>
          <w:sz w:val="28"/>
          <w:szCs w:val="28"/>
          <w:rtl w:val="true"/>
          <w:lang w:bidi="fa-IR"/>
        </w:rPr>
        <w:t>مهدی عجل الله تعالی فرجه الشریف، مربوط است بررسی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بحث سفیانی به خسف بیداء به عنوان علامت دیگر، پرداخته خواهد شد؛ زیرا خسف و فرو رفتن در زمین، مربوط به لشکری است که سفیانی برای مقابله با امام مهدی عجل الله تعالی فرجه الشریف به طرف مکه گسیل می‌دارد و این دو بحث از یک‌دیگر، جدا نیستند</w:t>
      </w:r>
      <w:r>
        <w:rPr>
          <w:rFonts w:eastAsia="IRNazanin" w:cs="IRNazanin"/>
          <w:color w:val="111111"/>
          <w:sz w:val="28"/>
          <w:szCs w:val="28"/>
          <w:rtl w:val="true"/>
          <w:lang w:bidi="fa-IR"/>
        </w:rPr>
        <w:t>.</w:t>
      </w:r>
    </w:p>
    <w:p>
      <w:pPr>
        <w:pStyle w:val="Heading6"/>
        <w:numPr>
          <w:ilvl w:val="5"/>
          <w:numId w:val="1"/>
        </w:numPr>
        <w:rPr/>
      </w:pPr>
      <w:bookmarkStart w:id="447" w:name="__RefHeading___Toc982861_3644566090"/>
      <w:bookmarkStart w:id="448" w:name="_Toc175"/>
      <w:bookmarkEnd w:id="447"/>
      <w:r>
        <w:rPr/>
        <w:t>3</w:t>
      </w:r>
      <w:r>
        <w:rPr>
          <w:rtl w:val="true"/>
        </w:rPr>
        <w:t xml:space="preserve">. </w:t>
      </w:r>
      <w:r>
        <w:rPr/>
        <w:t>1</w:t>
      </w:r>
      <w:r>
        <w:rPr>
          <w:rtl w:val="true"/>
        </w:rPr>
        <w:t xml:space="preserve">. </w:t>
      </w:r>
      <w:r>
        <w:rPr>
          <w:rtl w:val="true"/>
        </w:rPr>
        <w:t>سفیانی از علائم شروع قیام امام مهدی عجل الله تعالی فرجه الشریف</w:t>
      </w:r>
      <w:bookmarkEnd w:id="448"/>
    </w:p>
    <w:p>
      <w:pPr>
        <w:pStyle w:val="BookText"/>
        <w:rPr/>
      </w:pPr>
      <w:r>
        <w:rPr>
          <w:rFonts w:ascii="IRNazanin" w:hAnsi="IRNazanin" w:eastAsia="IRNazanin"/>
          <w:color w:val="111111"/>
          <w:sz w:val="28"/>
          <w:sz w:val="28"/>
          <w:szCs w:val="28"/>
          <w:rtl w:val="true"/>
          <w:lang w:bidi="fa-IR"/>
        </w:rPr>
        <w:t>تفاسیر اهل‌سنّت به علامت بودن سفیانی برای ظهور تصریح نکرده‌اند؛ امّا با توجه به تقدّم زمانی ظهور سفیانی بر قیام امام مهدی عجل الله تعالی فرجه الشریف نیز از ذکر سفیانی در کنار ظهور امام مهدی عجل الله تعالی فرجه الشریف و بیان رویارویی و درگیری بین دو جبهه می‌توان سفیانی را از علائم قیام امام مهدی عجل الله تعالی فرجه الشریف دانست</w:t>
      </w:r>
      <w:r>
        <w:rPr>
          <w:rFonts w:eastAsia="IRNazanin" w:cs="IRNazanin"/>
          <w:color w:val="111111"/>
          <w:sz w:val="28"/>
          <w:szCs w:val="28"/>
          <w:rtl w:val="true"/>
          <w:lang w:bidi="fa-IR"/>
        </w:rPr>
        <w:t>.</w:t>
      </w:r>
    </w:p>
    <w:p>
      <w:pPr>
        <w:pStyle w:val="Heading6"/>
        <w:numPr>
          <w:ilvl w:val="5"/>
          <w:numId w:val="1"/>
        </w:numPr>
        <w:rPr/>
      </w:pPr>
      <w:bookmarkStart w:id="449" w:name="__RefHeading___Toc982863_3644566090"/>
      <w:bookmarkStart w:id="450" w:name="_Toc176"/>
      <w:bookmarkEnd w:id="449"/>
      <w:r>
        <w:rPr/>
        <w:t>3</w:t>
      </w:r>
      <w:r>
        <w:rPr>
          <w:rtl w:val="true"/>
        </w:rPr>
        <w:t xml:space="preserve">. </w:t>
      </w:r>
      <w:r>
        <w:rPr/>
        <w:t>2</w:t>
      </w:r>
      <w:r>
        <w:rPr>
          <w:rtl w:val="true"/>
        </w:rPr>
        <w:t xml:space="preserve">. </w:t>
      </w:r>
      <w:r>
        <w:rPr>
          <w:rtl w:val="true"/>
        </w:rPr>
        <w:t>نام و نسب سفیانی</w:t>
      </w:r>
      <w:bookmarkEnd w:id="450"/>
    </w:p>
    <w:p>
      <w:pPr>
        <w:pStyle w:val="BookText"/>
        <w:rPr/>
      </w:pPr>
      <w:r>
        <w:rPr>
          <w:rFonts w:ascii="IRNazanin" w:hAnsi="IRNazanin" w:eastAsia="IRNazanin"/>
          <w:color w:val="111111"/>
          <w:sz w:val="28"/>
          <w:sz w:val="28"/>
          <w:szCs w:val="28"/>
          <w:rtl w:val="true"/>
          <w:lang w:bidi="fa-IR"/>
        </w:rPr>
        <w:t>در مورد نام و نسب و خصوصیات جسمی سفیانی در بعضی از</w:t>
      </w:r>
    </w:p>
    <w:p>
      <w:pPr>
        <w:pStyle w:val="BookText"/>
        <w:rPr/>
      </w:pPr>
      <w:r>
        <w:rPr>
          <w:rFonts w:ascii="IRNazanin" w:hAnsi="IRNazanin" w:eastAsia="IRNazanin"/>
          <w:color w:val="111111"/>
          <w:sz w:val="28"/>
          <w:sz w:val="28"/>
          <w:szCs w:val="28"/>
          <w:rtl w:val="true"/>
          <w:lang w:bidi="fa-IR"/>
        </w:rPr>
        <w:t xml:space="preserve">روایات اهل‌سنّت اشاراتی شده است؛ امّا در تفاسیر ایشان، تنها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Style w:val="FootnoteAnchor"/>
          <w:rtl w:val="true"/>
        </w:rPr>
        <w:footnoteReference w:id="433"/>
      </w:r>
    </w:p>
    <w:p>
      <w:pPr>
        <w:pStyle w:val="Heading6"/>
        <w:numPr>
          <w:ilvl w:val="5"/>
          <w:numId w:val="1"/>
        </w:numPr>
        <w:rPr/>
      </w:pPr>
      <w:bookmarkStart w:id="451" w:name="__RefHeading___Toc982865_3644566090"/>
      <w:bookmarkStart w:id="452" w:name="_Toc177"/>
      <w:bookmarkEnd w:id="451"/>
      <w:r>
        <w:rPr/>
        <w:t>3</w:t>
      </w:r>
      <w:r>
        <w:rPr>
          <w:rtl w:val="true"/>
        </w:rPr>
        <w:t xml:space="preserve">. </w:t>
      </w:r>
      <w:r>
        <w:rPr/>
        <w:t>3</w:t>
      </w:r>
      <w:r>
        <w:rPr>
          <w:rtl w:val="true"/>
        </w:rPr>
        <w:t xml:space="preserve">. </w:t>
      </w:r>
      <w:r>
        <w:rPr>
          <w:rtl w:val="true"/>
        </w:rPr>
        <w:t>زمان ظهور سفیانی</w:t>
      </w:r>
      <w:bookmarkEnd w:id="452"/>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تفاسیر اهل‌سنّت در مورد زمان دقیق ظهور و پدیدار شدن سفیانی تصریحی نشده است؛ امّا از خلال مطالب مطرح شده به دست می‌آید که به قدرت رسیدن سفیانی، قبل از ظهور امام مهدی عجل الله تعالی فرجه الشریف است</w:t>
      </w:r>
      <w:r>
        <w:rPr>
          <w:rFonts w:eastAsia="IRNazanin" w:cs="IRNazanin"/>
          <w:color w:val="111111"/>
          <w:sz w:val="28"/>
          <w:szCs w:val="28"/>
          <w:rtl w:val="true"/>
          <w:lang w:bidi="fa-IR"/>
        </w:rPr>
        <w:t xml:space="preserve">. </w:t>
      </w:r>
      <w:r>
        <w:rPr>
          <w:rStyle w:val="FootnoteAnchor"/>
          <w:rtl w:val="true"/>
        </w:rPr>
        <w:footnoteReference w:id="434"/>
      </w:r>
      <w:bookmarkStart w:id="453" w:name="pg4547_34800"/>
    </w:p>
    <w:p>
      <w:pPr>
        <w:pStyle w:val="BookText"/>
        <w:rPr/>
      </w:pPr>
      <w:bookmarkEnd w:id="453"/>
      <w:r>
        <w:rPr>
          <w:rFonts w:ascii="IRNazanin" w:hAnsi="IRNazanin" w:eastAsia="IRNazanin"/>
          <w:color w:val="111111"/>
          <w:sz w:val="28"/>
          <w:sz w:val="28"/>
          <w:szCs w:val="28"/>
          <w:rtl w:val="true"/>
          <w:lang w:bidi="fa-IR"/>
        </w:rPr>
        <w:t xml:space="preserve">سیوطی روایتی نقل می‌کند که وقتی خبر خروج امام مهدی عجل الله تعالی فرجه الشریف به سفیانی می‌رسد برای مقابله با ایشان لشکری می‌فرستد؛ </w:t>
      </w:r>
      <w:r>
        <w:rPr>
          <w:rStyle w:val="FootnoteAnchor"/>
          <w:rtl w:val="true"/>
        </w:rPr>
        <w:footnoteReference w:id="435"/>
      </w:r>
      <w:r>
        <w:rPr>
          <w:rFonts w:ascii="IRNazanin" w:hAnsi="IRNazanin" w:eastAsia="IRNazanin"/>
          <w:color w:val="111111"/>
          <w:sz w:val="28"/>
          <w:sz w:val="28"/>
          <w:szCs w:val="28"/>
          <w:rtl w:val="true"/>
          <w:lang w:bidi="fa-IR"/>
        </w:rPr>
        <w:t>از این روایت فهمیده می‌شود وقتی امام مهدی عجل الله تعالی فرجه الشریف، ظهور می‌کند، سفیانی به حکومت رسیده و دارای لشکر و قدرت نظامی است</w:t>
      </w:r>
      <w:r>
        <w:rPr>
          <w:rFonts w:eastAsia="IRNazanin" w:cs="IRNazanin"/>
          <w:color w:val="111111"/>
          <w:sz w:val="28"/>
          <w:szCs w:val="28"/>
          <w:rtl w:val="true"/>
          <w:lang w:bidi="fa-IR"/>
        </w:rPr>
        <w:t>.</w:t>
      </w:r>
    </w:p>
    <w:p>
      <w:pPr>
        <w:pStyle w:val="Heading6"/>
        <w:numPr>
          <w:ilvl w:val="5"/>
          <w:numId w:val="1"/>
        </w:numPr>
        <w:rPr/>
      </w:pPr>
      <w:bookmarkStart w:id="454" w:name="__RefHeading___Toc982867_3644566090"/>
      <w:bookmarkStart w:id="455" w:name="_Toc178"/>
      <w:bookmarkEnd w:id="454"/>
      <w:r>
        <w:rPr/>
        <w:t>3</w:t>
      </w:r>
      <w:r>
        <w:rPr>
          <w:rtl w:val="true"/>
        </w:rPr>
        <w:t xml:space="preserve">. </w:t>
      </w:r>
      <w:r>
        <w:rPr/>
        <w:t>4</w:t>
      </w:r>
      <w:r>
        <w:rPr>
          <w:rtl w:val="true"/>
        </w:rPr>
        <w:t xml:space="preserve">. </w:t>
      </w:r>
      <w:r>
        <w:rPr>
          <w:rtl w:val="true"/>
        </w:rPr>
        <w:t>مکان ظهور سفیانی</w:t>
      </w:r>
      <w:bookmarkEnd w:id="455"/>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وادی یابس </w:t>
      </w:r>
      <w:r>
        <w:rPr>
          <w:rStyle w:val="FootnoteAnchor"/>
          <w:rtl w:val="true"/>
        </w:rPr>
        <w:footnoteReference w:id="436"/>
      </w:r>
      <w:r>
        <w:rPr>
          <w:rFonts w:ascii="IRNazanin" w:hAnsi="IRNazanin" w:eastAsia="IRNazanin"/>
          <w:color w:val="111111"/>
          <w:sz w:val="28"/>
          <w:sz w:val="28"/>
          <w:szCs w:val="28"/>
          <w:rtl w:val="true"/>
          <w:lang w:bidi="fa-IR"/>
        </w:rPr>
        <w:t>به عنوان مکان ظهور سفیانی و منطقه شام و شهر دمشق برای مقرّ حکومت وی معرفی شده است</w:t>
      </w:r>
      <w:r>
        <w:rPr>
          <w:rFonts w:eastAsia="IRNazanin" w:cs="IRNazanin"/>
          <w:color w:val="111111"/>
          <w:sz w:val="28"/>
          <w:szCs w:val="28"/>
          <w:rtl w:val="true"/>
          <w:lang w:bidi="fa-IR"/>
        </w:rPr>
        <w:t xml:space="preserve">. </w:t>
      </w:r>
      <w:r>
        <w:rPr>
          <w:rStyle w:val="FootnoteAnchor"/>
          <w:rtl w:val="true"/>
        </w:rPr>
        <w:footnoteReference w:id="437"/>
      </w:r>
      <w:bookmarkStart w:id="456" w:name="pg4547_34801"/>
    </w:p>
    <w:p>
      <w:pPr>
        <w:pStyle w:val="Heading6"/>
        <w:numPr>
          <w:ilvl w:val="5"/>
          <w:numId w:val="1"/>
        </w:numPr>
        <w:rPr/>
      </w:pPr>
      <w:bookmarkStart w:id="457" w:name="__RefHeading___Toc982869_3644566090"/>
      <w:bookmarkStart w:id="458" w:name="_Toc179"/>
      <w:bookmarkEnd w:id="456"/>
      <w:bookmarkEnd w:id="457"/>
      <w:r>
        <w:rPr/>
        <w:t>3</w:t>
      </w:r>
      <w:r>
        <w:rPr>
          <w:rtl w:val="true"/>
        </w:rPr>
        <w:t xml:space="preserve">. </w:t>
      </w:r>
      <w:r>
        <w:rPr/>
        <w:t>5</w:t>
      </w:r>
      <w:r>
        <w:rPr>
          <w:rtl w:val="true"/>
        </w:rPr>
        <w:t xml:space="preserve">. </w:t>
      </w:r>
      <w:r>
        <w:rPr>
          <w:rtl w:val="true"/>
        </w:rPr>
        <w:t>اقدامات سفیانی در مقابله با امام مهدی عجل الله تعالی فرجه الشریف</w:t>
      </w:r>
      <w:bookmarkEnd w:id="458"/>
    </w:p>
    <w:p>
      <w:pPr>
        <w:pStyle w:val="BookText"/>
        <w:rPr/>
      </w:pPr>
      <w:r>
        <w:rPr>
          <w:rFonts w:ascii="IRNazanin" w:hAnsi="IRNazanin" w:eastAsia="IRNazanin"/>
          <w:color w:val="111111"/>
          <w:sz w:val="28"/>
          <w:sz w:val="28"/>
          <w:szCs w:val="28"/>
          <w:rtl w:val="true"/>
          <w:lang w:bidi="fa-IR"/>
        </w:rPr>
        <w:t>سفیانی بعد از به قدرت رسیدن و تشکیل حکومت، جنایات زیادی انجام می‌دهد که در این تحقیق جای بررسی آن نیست؛ امّا مهم‌ترین اقدام و حرکت سفیانی در رابطه با امام مهدی عجل الله تعالی فرجه الشریف، این است که وی به محض شنیدن خبر حرکت و قیام امام عجل الله تعالی فرجه الشریف برای مقابله با ایشان، لشکری را تجهیز کرده و به سوی مدینه می‌فرستد؛ به مواردی از قبیل خصوصیات لشکر، سرنوشت 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خسف پرداخته خواهد شد</w:t>
      </w:r>
      <w:r>
        <w:rPr>
          <w:rFonts w:eastAsia="IRNazanin" w:cs="IRNazanin"/>
          <w:color w:val="111111"/>
          <w:sz w:val="28"/>
          <w:szCs w:val="28"/>
          <w:rtl w:val="true"/>
          <w:lang w:bidi="fa-IR"/>
        </w:rPr>
        <w:t>.</w:t>
      </w:r>
    </w:p>
    <w:p>
      <w:pPr>
        <w:pStyle w:val="Heading6"/>
        <w:numPr>
          <w:ilvl w:val="5"/>
          <w:numId w:val="1"/>
        </w:numPr>
        <w:rPr/>
      </w:pPr>
      <w:bookmarkStart w:id="459" w:name="__RefHeading___Toc982871_3644566090"/>
      <w:bookmarkStart w:id="460" w:name="_Toc180"/>
      <w:bookmarkEnd w:id="459"/>
      <w:r>
        <w:rPr/>
        <w:t>4</w:t>
      </w:r>
      <w:r>
        <w:rPr>
          <w:rtl w:val="true"/>
        </w:rPr>
        <w:t xml:space="preserve">. </w:t>
      </w:r>
      <w:r>
        <w:rPr>
          <w:rtl w:val="true"/>
        </w:rPr>
        <w:t>خسف بیداء</w:t>
      </w:r>
      <w:bookmarkEnd w:id="460"/>
    </w:p>
    <w:p>
      <w:pPr>
        <w:pStyle w:val="Heading6"/>
        <w:numPr>
          <w:ilvl w:val="5"/>
          <w:numId w:val="1"/>
        </w:numPr>
        <w:rPr/>
      </w:pPr>
      <w:bookmarkStart w:id="461" w:name="__RefHeading___Toc982873_3644566090"/>
      <w:bookmarkStart w:id="462" w:name="_Toc181"/>
      <w:bookmarkEnd w:id="461"/>
      <w:r>
        <w:rPr>
          <w:rtl w:val="true"/>
        </w:rPr>
        <w:t>اشاره</w:t>
      </w:r>
      <w:bookmarkEnd w:id="462"/>
    </w:p>
    <w:p>
      <w:pPr>
        <w:pStyle w:val="BookText"/>
        <w:rPr/>
      </w:pPr>
      <w:r>
        <w:rPr>
          <w:rFonts w:ascii="IRNazanin" w:hAnsi="IRNazanin" w:eastAsia="IRNazanin"/>
          <w:color w:val="111111"/>
          <w:sz w:val="28"/>
          <w:sz w:val="28"/>
          <w:szCs w:val="28"/>
          <w:rtl w:val="true"/>
          <w:lang w:bidi="fa-IR"/>
        </w:rPr>
        <w:t xml:space="preserve">این واقعه در مورد لشکر سفیانی اتفاق خواهد افتاد </w:t>
      </w:r>
      <w:r>
        <w:rPr>
          <w:rStyle w:val="FootnoteAnchor"/>
          <w:rtl w:val="true"/>
        </w:rPr>
        <w:footnoteReference w:id="438"/>
      </w:r>
      <w:r>
        <w:rPr>
          <w:rFonts w:ascii="IRNazanin" w:hAnsi="IRNazanin" w:eastAsia="IRNazanin"/>
          <w:color w:val="111111"/>
          <w:sz w:val="28"/>
          <w:sz w:val="28"/>
          <w:szCs w:val="28"/>
          <w:rtl w:val="true"/>
          <w:lang w:bidi="fa-IR"/>
        </w:rPr>
        <w:t>از این رو در ادامه بخش مربوط به سفیانی قرار می‌گیرد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بیشتر تفاسیر مسأله خسف بیداء را در ضمن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تَرَی إِذْ فَزِعُوا فَلَا فَوْتَ وَأُخِذُوا مِن مَّکَانٍ قَرِیبٍ</w:t>
      </w:r>
      <w:r>
        <w:rPr>
          <w:rFonts w:eastAsia="Amiri" w:cs="Amiri" w:ascii="Amiri" w:hAnsi="Amiri"/>
          <w:color w:val="111111"/>
          <w:sz w:val="28"/>
          <w:szCs w:val="28"/>
          <w:rtl w:val="true"/>
          <w:lang w:bidi="ar-SA"/>
        </w:rPr>
        <w:t xml:space="preserve">» </w:t>
      </w:r>
      <w:r>
        <w:rPr>
          <w:rStyle w:val="FootnoteAnchor"/>
          <w:rtl w:val="true"/>
        </w:rPr>
        <w:footnoteReference w:id="439"/>
      </w:r>
      <w:r>
        <w:rPr>
          <w:rFonts w:ascii="IRNazanin" w:hAnsi="IRNazanin" w:eastAsia="IRNazanin"/>
          <w:color w:val="111111"/>
          <w:sz w:val="28"/>
          <w:sz w:val="28"/>
          <w:szCs w:val="28"/>
          <w:rtl w:val="true"/>
          <w:lang w:bidi="fa-IR"/>
        </w:rPr>
        <w:t>بیان کرده‌اند</w:t>
      </w:r>
      <w:r>
        <w:rPr>
          <w:rFonts w:eastAsia="IRNazanin" w:cs="IRNazanin"/>
          <w:color w:val="111111"/>
          <w:sz w:val="28"/>
          <w:szCs w:val="28"/>
          <w:rtl w:val="true"/>
          <w:lang w:bidi="fa-IR"/>
        </w:rPr>
        <w:t>.</w:t>
      </w:r>
    </w:p>
    <w:p>
      <w:pPr>
        <w:pStyle w:val="Heading6"/>
        <w:numPr>
          <w:ilvl w:val="5"/>
          <w:numId w:val="1"/>
        </w:numPr>
        <w:rPr/>
      </w:pPr>
      <w:bookmarkStart w:id="463" w:name="__RefHeading___Toc982875_3644566090"/>
      <w:bookmarkStart w:id="464" w:name="_Toc182"/>
      <w:bookmarkEnd w:id="463"/>
      <w:r>
        <w:rPr/>
        <w:t>4</w:t>
      </w:r>
      <w:r>
        <w:rPr>
          <w:rtl w:val="true"/>
        </w:rPr>
        <w:t xml:space="preserve">. </w:t>
      </w:r>
      <w:r>
        <w:rPr/>
        <w:t>1</w:t>
      </w:r>
      <w:r>
        <w:rPr>
          <w:rtl w:val="true"/>
        </w:rPr>
        <w:t xml:space="preserve">. </w:t>
      </w:r>
      <w:r>
        <w:rPr>
          <w:rtl w:val="true"/>
        </w:rPr>
        <w:t>معنای خسف</w:t>
      </w:r>
      <w:bookmarkEnd w:id="464"/>
    </w:p>
    <w:p>
      <w:pPr>
        <w:pStyle w:val="BookText"/>
        <w:rPr/>
      </w:pPr>
      <w:r>
        <w:rPr>
          <w:rFonts w:ascii="IRNazanin" w:hAnsi="IRNazanin" w:eastAsia="IRNazanin"/>
          <w:color w:val="111111"/>
          <w:sz w:val="28"/>
          <w:sz w:val="28"/>
          <w:szCs w:val="28"/>
          <w:rtl w:val="true"/>
          <w:lang w:bidi="fa-IR"/>
        </w:rPr>
        <w:t xml:space="preserve">خسف در لغت به معنای فرورفتن چیزی در زمین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فی الأرض</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غیب</w:t>
      </w:r>
      <w:bookmarkStart w:id="465" w:name="pg4547_34802"/>
    </w:p>
    <w:p>
      <w:pPr>
        <w:pStyle w:val="BookText"/>
        <w:rPr/>
      </w:pPr>
      <w:bookmarkEnd w:id="465"/>
      <w:r>
        <w:rPr>
          <w:rFonts w:ascii="IRNazanin" w:hAnsi="IRNazanin" w:eastAsia="IRNazanin"/>
          <w:color w:val="111111"/>
          <w:sz w:val="28"/>
          <w:sz w:val="28"/>
          <w:szCs w:val="28"/>
          <w:rtl w:val="true"/>
          <w:lang w:bidi="fa-IR"/>
        </w:rPr>
        <w:t xml:space="preserve">کردن </w:t>
      </w:r>
      <w:r>
        <w:rPr>
          <w:rStyle w:val="FootnoteAnchor"/>
          <w:rtl w:val="true"/>
        </w:rPr>
        <w:footnoteReference w:id="441"/>
      </w:r>
      <w:r>
        <w:rPr>
          <w:rFonts w:ascii="IRNazanin" w:hAnsi="IRNazanin" w:eastAsia="IRNazanin"/>
          <w:color w:val="111111"/>
          <w:sz w:val="28"/>
          <w:sz w:val="28"/>
          <w:szCs w:val="28"/>
          <w:rtl w:val="true"/>
          <w:lang w:bidi="fa-IR"/>
        </w:rPr>
        <w:t xml:space="preserve">و فرو بردن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انخسفت به الأرض و خسفها اللّه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 ابن منظور،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سؤوخ الأرض بما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خسف بالرجل و بالقوم إذا أخذته الأرض و دخل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چیزی توسط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متعدی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6"/>
        <w:numPr>
          <w:ilvl w:val="5"/>
          <w:numId w:val="1"/>
        </w:numPr>
        <w:rPr/>
      </w:pPr>
      <w:bookmarkStart w:id="466" w:name="__RefHeading___Toc982877_3644566090"/>
      <w:bookmarkStart w:id="467" w:name="_Toc183"/>
      <w:bookmarkEnd w:id="466"/>
      <w:r>
        <w:rPr/>
        <w:t>4</w:t>
      </w:r>
      <w:r>
        <w:rPr>
          <w:rtl w:val="true"/>
        </w:rPr>
        <w:t xml:space="preserve">. </w:t>
      </w:r>
      <w:r>
        <w:rPr/>
        <w:t>2</w:t>
      </w:r>
      <w:r>
        <w:rPr>
          <w:rtl w:val="true"/>
        </w:rPr>
        <w:t xml:space="preserve">. </w:t>
      </w:r>
      <w:r>
        <w:rPr>
          <w:rtl w:val="true"/>
        </w:rPr>
        <w:t>محل خسف</w:t>
      </w:r>
      <w:bookmarkEnd w:id="467"/>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محل وقوع خسف، بسیاری از تفاسیر، خسف را مقید به سرزمین بیداء می‌کنند</w:t>
      </w:r>
      <w:r>
        <w:rPr>
          <w:rFonts w:eastAsia="IRNazanin" w:cs="IRNazanin"/>
          <w:color w:val="111111"/>
          <w:sz w:val="28"/>
          <w:szCs w:val="28"/>
          <w:rtl w:val="true"/>
          <w:lang w:bidi="fa-IR"/>
        </w:rPr>
        <w:t xml:space="preserve">. </w:t>
      </w:r>
      <w:r>
        <w:rPr>
          <w:rStyle w:val="FootnoteAnchor"/>
          <w:rtl w:val="true"/>
        </w:rPr>
        <w:footnoteReference w:id="443"/>
      </w:r>
      <w:r>
        <w:rPr>
          <w:rFonts w:ascii="IRNazanin" w:hAnsi="IRNazanin" w:eastAsia="IRNazanin"/>
          <w:color w:val="111111"/>
          <w:sz w:val="28"/>
          <w:sz w:val="28"/>
          <w:szCs w:val="28"/>
          <w:rtl w:val="true"/>
          <w:lang w:bidi="fa-IR"/>
        </w:rPr>
        <w:t xml:space="preserve">نیز در بعضی تفاسیر بدون اشاره به محل خاصی، قضیه خسف را </w:t>
      </w:r>
    </w:p>
    <w:p>
      <w:pPr>
        <w:pStyle w:val="BookText"/>
        <w:rPr/>
      </w:pPr>
      <w:r>
        <w:rPr>
          <w:rFonts w:ascii="IRNazanin" w:hAnsi="IRNazanin" w:eastAsia="IRNazanin"/>
          <w:color w:val="111111"/>
          <w:sz w:val="28"/>
          <w:sz w:val="28"/>
          <w:szCs w:val="28"/>
          <w:rtl w:val="true"/>
          <w:lang w:bidi="fa-IR"/>
        </w:rPr>
        <w:t>به طور مطلق مطرح می‌کنند</w:t>
      </w:r>
      <w:r>
        <w:rPr>
          <w:rFonts w:eastAsia="IRNazanin" w:cs="IRNazanin"/>
          <w:color w:val="111111"/>
          <w:sz w:val="28"/>
          <w:szCs w:val="28"/>
          <w:rtl w:val="true"/>
          <w:lang w:bidi="fa-IR"/>
        </w:rPr>
        <w:t xml:space="preserve">. </w:t>
      </w:r>
      <w:r>
        <w:rPr>
          <w:rStyle w:val="FootnoteAnchor"/>
          <w:rtl w:val="true"/>
        </w:rPr>
        <w:footnoteReference w:id="444"/>
      </w:r>
      <w:r>
        <w:rPr>
          <w:rFonts w:ascii="IRNazanin" w:hAnsi="IRNazanin" w:eastAsia="IRNazanin"/>
          <w:color w:val="111111"/>
          <w:sz w:val="28"/>
          <w:sz w:val="28"/>
          <w:szCs w:val="28"/>
          <w:rtl w:val="true"/>
          <w:lang w:bidi="fa-IR"/>
        </w:rPr>
        <w:t>و با امکان حمل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خسف بدون ذکر</w:t>
      </w:r>
    </w:p>
    <w:p>
      <w:pPr>
        <w:pStyle w:val="BookText"/>
        <w:rPr/>
      </w:pPr>
      <w:r>
        <w:rPr>
          <w:rFonts w:ascii="IRNazanin" w:hAnsi="IRNazanin" w:eastAsia="IRNazanin"/>
          <w:color w:val="111111"/>
          <w:sz w:val="28"/>
          <w:sz w:val="28"/>
          <w:szCs w:val="28"/>
          <w:rtl w:val="true"/>
          <w:lang w:bidi="fa-IR"/>
        </w:rPr>
        <w:t>محل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خسف در سرزمین 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این دو نقل را معارض دانست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بیداء در لغت به مفازة از ریشه فوز به معنی نجات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تفألا به بیابان خشک و خطرناک مفازه می‌گویند تا امیدبخش نجات از آن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یا از فوز به معنی هلاکت و نابودی </w:t>
      </w:r>
      <w:r>
        <w:rPr>
          <w:rStyle w:val="FootnoteAnchor"/>
          <w:rtl w:val="true"/>
        </w:rPr>
        <w:footnoteReference w:id="4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بیابان،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فلات </w:t>
      </w:r>
      <w:r>
        <w:rPr>
          <w:rStyle w:val="FootnoteAnchor"/>
          <w:rtl w:val="true"/>
        </w:rPr>
        <w:footnoteReference w:id="446"/>
      </w:r>
      <w:r>
        <w:rPr>
          <w:rFonts w:ascii="IRNazanin" w:hAnsi="IRNazanin" w:eastAsia="IRNazanin"/>
          <w:color w:val="111111"/>
          <w:sz w:val="28"/>
          <w:sz w:val="28"/>
          <w:szCs w:val="28"/>
          <w:rtl w:val="true"/>
          <w:lang w:bidi="fa-IR"/>
        </w:rPr>
        <w:t xml:space="preserve">خالی از سکنه و بی‌آب وعلف </w:t>
      </w:r>
      <w:r>
        <w:rPr>
          <w:rStyle w:val="FootnoteAnchor"/>
          <w:rtl w:val="true"/>
        </w:rPr>
        <w:footnoteReference w:id="4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لغت، در </w:t>
      </w:r>
    </w:p>
    <w:p>
      <w:pPr>
        <w:pStyle w:val="BookText"/>
        <w:rPr/>
      </w:pPr>
      <w:r>
        <w:rPr>
          <w:rFonts w:ascii="IRNazanin" w:hAnsi="IRNazanin" w:eastAsia="IRNazanin"/>
          <w:color w:val="111111"/>
          <w:sz w:val="28"/>
          <w:sz w:val="28"/>
          <w:szCs w:val="28"/>
          <w:rtl w:val="true"/>
          <w:lang w:bidi="fa-IR"/>
        </w:rPr>
        <w:t>معرفی سرزمین بیداء که در اخبار و آثار مربوط به خسف آمده است گاهی با مشخصات کلی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أرض ملساء، </w:t>
      </w:r>
      <w:r>
        <w:rPr>
          <w:rStyle w:val="FootnoteAnchor"/>
          <w:rtl w:val="true"/>
        </w:rPr>
        <w:footnoteReference w:id="448"/>
      </w:r>
      <w:r>
        <w:rPr>
          <w:rFonts w:ascii="IRNazanin" w:hAnsi="IRNazanin" w:eastAsia="IRNazanin"/>
          <w:color w:val="111111"/>
          <w:sz w:val="28"/>
          <w:sz w:val="28"/>
          <w:szCs w:val="28"/>
          <w:rtl w:val="true"/>
          <w:lang w:bidi="fa-IR"/>
        </w:rPr>
        <w:t xml:space="preserve">بین‌المسجدین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البیداء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 ابن منظور،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المسجدین أرض ملساء اسمها البیداء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مسجدالحرام و مسجدالنبی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بین‌الحرمین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حرم‌اللّه و حرم الرسول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 مکه و مدینه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گاهی به صورت جزئی‌تر و با حد و رسم جغرافیایی سخن گفته‌اند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468" w:name="pg4547_34806"/>
    </w:p>
    <w:p>
      <w:pPr>
        <w:pStyle w:val="BookText"/>
        <w:rPr/>
      </w:pPr>
      <w:bookmarkEnd w:id="468"/>
      <w:r>
        <w:rPr>
          <w:rFonts w:ascii="IRNazanin" w:hAnsi="IRNazanin" w:eastAsia="IRNazanin"/>
          <w:color w:val="111111"/>
          <w:sz w:val="28"/>
          <w:sz w:val="28"/>
          <w:szCs w:val="28"/>
          <w:rtl w:val="true"/>
          <w:lang w:bidi="fa-IR"/>
        </w:rPr>
        <w:t>به مناسبت خسف لشکر سفیانی در این سرزمین به آن، ذات الجیش نیز می‌گویند</w:t>
      </w:r>
      <w:r>
        <w:rPr>
          <w:rFonts w:eastAsia="IRNazanin" w:cs="IRNazanin"/>
          <w:color w:val="111111"/>
          <w:sz w:val="28"/>
          <w:szCs w:val="28"/>
          <w:rtl w:val="true"/>
          <w:lang w:bidi="fa-IR"/>
        </w:rPr>
        <w:t xml:space="preserve">. </w:t>
      </w:r>
      <w:r>
        <w:rPr>
          <w:rStyle w:val="FootnoteAnchor"/>
          <w:rtl w:val="true"/>
        </w:rPr>
        <w:footnoteReference w:id="450"/>
      </w:r>
      <w:r>
        <w:rPr>
          <w:rFonts w:ascii="IRNazanin" w:hAnsi="IRNazanin" w:eastAsia="IRNazanin"/>
          <w:color w:val="111111"/>
          <w:sz w:val="28"/>
          <w:sz w:val="28"/>
          <w:szCs w:val="28"/>
          <w:rtl w:val="true"/>
          <w:lang w:bidi="fa-IR"/>
        </w:rPr>
        <w:t xml:space="preserve">و از اماکن مورد غضب واقع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مغضوب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51"/>
      </w:r>
      <w:r>
        <w:rPr>
          <w:rFonts w:ascii="IRNazanin" w:hAnsi="IRNazanin" w:eastAsia="IRNazanin"/>
          <w:color w:val="111111"/>
          <w:sz w:val="28"/>
          <w:sz w:val="28"/>
          <w:szCs w:val="28"/>
          <w:rtl w:val="true"/>
          <w:lang w:bidi="fa-IR"/>
        </w:rPr>
        <w:t>تفاسیر نیز بیداء را سرزمینی بین مکه و مدینه می‌دانند</w:t>
      </w:r>
      <w:r>
        <w:rPr>
          <w:rFonts w:eastAsia="IRNazanin" w:cs="IRNazanin"/>
          <w:color w:val="111111"/>
          <w:sz w:val="28"/>
          <w:szCs w:val="28"/>
          <w:rtl w:val="true"/>
          <w:lang w:bidi="fa-IR"/>
        </w:rPr>
        <w:t xml:space="preserve">. </w:t>
      </w:r>
      <w:r>
        <w:rPr>
          <w:rStyle w:val="FootnoteAnchor"/>
          <w:rtl w:val="true"/>
        </w:rPr>
        <w:footnoteReference w:id="452"/>
      </w:r>
    </w:p>
    <w:p>
      <w:pPr>
        <w:pStyle w:val="Heading6"/>
        <w:numPr>
          <w:ilvl w:val="5"/>
          <w:numId w:val="1"/>
        </w:numPr>
        <w:rPr/>
      </w:pPr>
      <w:bookmarkStart w:id="469" w:name="__RefHeading___Toc982879_3644566090"/>
      <w:bookmarkStart w:id="470" w:name="_Toc184"/>
      <w:bookmarkEnd w:id="469"/>
      <w:r>
        <w:rPr/>
        <w:t>4</w:t>
      </w:r>
      <w:r>
        <w:rPr>
          <w:rtl w:val="true"/>
        </w:rPr>
        <w:t xml:space="preserve">. </w:t>
      </w:r>
      <w:r>
        <w:rPr/>
        <w:t>3</w:t>
      </w:r>
      <w:r>
        <w:rPr>
          <w:rtl w:val="true"/>
        </w:rPr>
        <w:t xml:space="preserve">. </w:t>
      </w:r>
      <w:r>
        <w:rPr>
          <w:rtl w:val="true"/>
        </w:rPr>
        <w:t>خصوصیات لشکر</w:t>
      </w:r>
      <w:bookmarkEnd w:id="470"/>
    </w:p>
    <w:p>
      <w:pPr>
        <w:pStyle w:val="Heading6"/>
        <w:numPr>
          <w:ilvl w:val="5"/>
          <w:numId w:val="1"/>
        </w:numPr>
        <w:rPr/>
      </w:pPr>
      <w:bookmarkStart w:id="471" w:name="__RefHeading___Toc982881_3644566090"/>
      <w:bookmarkStart w:id="472" w:name="_Toc185"/>
      <w:bookmarkEnd w:id="471"/>
      <w:r>
        <w:rPr>
          <w:rtl w:val="true"/>
        </w:rPr>
        <w:t>الف</w:t>
      </w:r>
      <w:r>
        <w:rPr>
          <w:rtl w:val="true"/>
        </w:rPr>
        <w:t xml:space="preserve">) </w:t>
      </w:r>
      <w:r>
        <w:rPr>
          <w:rtl w:val="true"/>
        </w:rPr>
        <w:t>فرماندهی</w:t>
      </w:r>
      <w:bookmarkEnd w:id="472"/>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مفسران اهل‌سنّت بر این باورند که سفیانی خودش لشکر را همراهی و فرماندهی می‌کند و در واقعه خسف، نابود می‌شود؛ </w:t>
      </w:r>
      <w:r>
        <w:rPr>
          <w:rStyle w:val="FootnoteAnchor"/>
          <w:rtl w:val="true"/>
        </w:rPr>
        <w:footnoteReference w:id="453"/>
      </w:r>
      <w:r>
        <w:rPr>
          <w:rFonts w:ascii="IRNazanin" w:hAnsi="IRNazanin" w:eastAsia="IRNazanin"/>
          <w:color w:val="111111"/>
          <w:sz w:val="28"/>
          <w:sz w:val="28"/>
          <w:szCs w:val="28"/>
          <w:rtl w:val="true"/>
          <w:lang w:bidi="fa-IR"/>
        </w:rPr>
        <w:t xml:space="preserve">امّا در بیشتر </w:t>
      </w:r>
      <w:bookmarkStart w:id="473" w:name="pg4547_34807"/>
    </w:p>
    <w:p>
      <w:pPr>
        <w:pStyle w:val="BookText"/>
        <w:rPr/>
      </w:pPr>
      <w:bookmarkEnd w:id="473"/>
      <w:r>
        <w:rPr>
          <w:rFonts w:ascii="IRNazanin" w:hAnsi="IRNazanin" w:eastAsia="IRNazanin"/>
          <w:color w:val="111111"/>
          <w:sz w:val="28"/>
          <w:sz w:val="28"/>
          <w:szCs w:val="28"/>
          <w:rtl w:val="true"/>
          <w:lang w:bidi="fa-IR"/>
        </w:rPr>
        <w:t xml:space="preserve">تفاسیر آمده است سفیانی در مقر فرماندهی خود در شام مانده، لشکر را می‌فرستد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اشاره به نام فرمانده لشکر</w:t>
      </w:r>
      <w:r>
        <w:rPr>
          <w:rFonts w:eastAsia="IRNazanin" w:cs="IRNazanin"/>
          <w:color w:val="111111"/>
          <w:sz w:val="28"/>
          <w:szCs w:val="28"/>
          <w:rtl w:val="true"/>
          <w:lang w:bidi="fa-IR"/>
        </w:rPr>
        <w:t xml:space="preserve">) </w:t>
      </w:r>
      <w:r>
        <w:rPr>
          <w:rStyle w:val="FootnoteAnchor"/>
          <w:rtl w:val="true"/>
        </w:rPr>
        <w:footnoteReference w:id="454"/>
      </w:r>
      <w:r>
        <w:rPr>
          <w:rFonts w:ascii="IRNazanin" w:hAnsi="IRNazanin" w:eastAsia="IRNazanin"/>
          <w:color w:val="111111"/>
          <w:sz w:val="28"/>
          <w:sz w:val="28"/>
          <w:szCs w:val="28"/>
          <w:rtl w:val="true"/>
          <w:lang w:bidi="fa-IR"/>
        </w:rPr>
        <w:t>و بعد از واقعه خسف، کسی نزد او برگشته، خبر نابودی لشکرش را برایش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نقلی هم شخصی به نام بحیر بن بجیلة را به عنوان فرمانده لشکر سفیانی معرفی می‌کند</w:t>
      </w:r>
      <w:r>
        <w:rPr>
          <w:rFonts w:eastAsia="IRNazanin" w:cs="IRNazanin"/>
          <w:color w:val="111111"/>
          <w:sz w:val="28"/>
          <w:szCs w:val="28"/>
          <w:rtl w:val="true"/>
          <w:lang w:bidi="fa-IR"/>
        </w:rPr>
        <w:t xml:space="preserve">.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الشام مقاتلة إلی الحجاز علیهم رجل اسمه بحیر بن بجیلة، فإذا انتهوا إلی البیداء خسف</w:t>
      </w:r>
    </w:p>
    <w:p>
      <w:pPr>
        <w:pStyle w:val="BookText"/>
        <w:rPr/>
      </w:pPr>
      <w:r>
        <w:rPr>
          <w:rFonts w:ascii="IRNazanin" w:hAnsi="IRNazanin" w:eastAsia="IRNazanin"/>
          <w:color w:val="111111"/>
          <w:sz w:val="28"/>
          <w:sz w:val="28"/>
          <w:szCs w:val="28"/>
          <w:rtl w:val="true"/>
          <w:lang w:bidi="fa-IR"/>
        </w:rPr>
        <w:t>بهم، فلا ینجو منهم أحد غیر رجل من جهینة اسمه ناجیة یفلت وحده، مقلوب وجهه وراء ظهره، یرجع القهقری، فیخبر النّاس بما لقی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أخذوا من مکان 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تحت أرجلهم</w:t>
      </w:r>
      <w:r>
        <w:rPr>
          <w:rFonts w:eastAsia="IRNazanin" w:cs="IRNazanin"/>
          <w:color w:val="111111"/>
          <w:sz w:val="28"/>
          <w:szCs w:val="28"/>
          <w:rtl w:val="true"/>
          <w:lang w:bidi="fa-IR"/>
        </w:rPr>
        <w:t>».</w:t>
      </w:r>
    </w:p>
    <w:p>
      <w:pPr>
        <w:pStyle w:val="Heading6"/>
        <w:numPr>
          <w:ilvl w:val="5"/>
          <w:numId w:val="1"/>
        </w:numPr>
        <w:rPr/>
      </w:pPr>
      <w:bookmarkStart w:id="474" w:name="__RefHeading___Toc982883_3644566090"/>
      <w:bookmarkStart w:id="475" w:name="_Toc186"/>
      <w:bookmarkEnd w:id="474"/>
      <w:r>
        <w:rPr>
          <w:rtl w:val="true"/>
        </w:rPr>
        <w:t>ب</w:t>
      </w:r>
      <w:r>
        <w:rPr>
          <w:rtl w:val="true"/>
        </w:rPr>
        <w:t xml:space="preserve">) </w:t>
      </w:r>
      <w:r>
        <w:rPr>
          <w:rtl w:val="true"/>
        </w:rPr>
        <w:t>نفرات</w:t>
      </w:r>
      <w:bookmarkEnd w:id="475"/>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تعداد نفرات این لشکر دو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هزار نفر، </w:t>
      </w:r>
      <w:r>
        <w:rPr>
          <w:rStyle w:val="FootnoteAnchor"/>
          <w:rtl w:val="true"/>
        </w:rPr>
        <w:footnoteReference w:id="456"/>
      </w:r>
      <w:r>
        <w:rPr>
          <w:rFonts w:ascii="IRNazanin" w:hAnsi="IRNazanin" w:eastAsia="IRNazanin"/>
          <w:color w:val="111111"/>
          <w:sz w:val="28"/>
          <w:sz w:val="28"/>
          <w:szCs w:val="28"/>
          <w:rtl w:val="true"/>
          <w:lang w:bidi="fa-IR"/>
        </w:rPr>
        <w:t xml:space="preserve">و هشتاد هزار </w:t>
      </w:r>
      <w:bookmarkStart w:id="476" w:name="pg4547_34808"/>
    </w:p>
    <w:p>
      <w:pPr>
        <w:pStyle w:val="BookText"/>
        <w:rPr/>
      </w:pPr>
      <w:bookmarkEnd w:id="476"/>
      <w:r>
        <w:rPr>
          <w:rFonts w:ascii="IRNazanin" w:hAnsi="IRNazanin" w:eastAsia="IRNazanin"/>
          <w:color w:val="111111"/>
          <w:sz w:val="28"/>
          <w:sz w:val="28"/>
          <w:szCs w:val="28"/>
          <w:rtl w:val="true"/>
          <w:lang w:bidi="fa-IR"/>
        </w:rPr>
        <w:t xml:space="preserve">نفر، </w:t>
      </w:r>
      <w:r>
        <w:rPr>
          <w:rStyle w:val="FootnoteAnchor"/>
          <w:rtl w:val="true"/>
        </w:rPr>
        <w:footnoteReference w:id="457"/>
      </w:r>
      <w:r>
        <w:rPr>
          <w:rFonts w:ascii="IRNazanin" w:hAnsi="IRNazanin" w:eastAsia="IRNazanin"/>
          <w:color w:val="111111"/>
          <w:sz w:val="28"/>
          <w:sz w:val="28"/>
          <w:szCs w:val="28"/>
          <w:rtl w:val="true"/>
          <w:lang w:bidi="fa-IR"/>
        </w:rPr>
        <w:t>و منابع بیشتری به قول دوم اشاره کرده‌اند</w:t>
      </w:r>
      <w:r>
        <w:rPr>
          <w:rFonts w:eastAsia="IRNazanin" w:cs="IRNazanin"/>
          <w:color w:val="111111"/>
          <w:sz w:val="28"/>
          <w:szCs w:val="28"/>
          <w:rtl w:val="true"/>
          <w:lang w:bidi="fa-IR"/>
        </w:rPr>
        <w:t>.</w:t>
      </w:r>
    </w:p>
    <w:p>
      <w:pPr>
        <w:pStyle w:val="Heading6"/>
        <w:numPr>
          <w:ilvl w:val="5"/>
          <w:numId w:val="1"/>
        </w:numPr>
        <w:rPr/>
      </w:pPr>
      <w:bookmarkStart w:id="477" w:name="__RefHeading___Toc982885_3644566090"/>
      <w:bookmarkStart w:id="478" w:name="_Toc187"/>
      <w:bookmarkEnd w:id="477"/>
      <w:r>
        <w:rPr>
          <w:rtl w:val="true"/>
        </w:rPr>
        <w:t>ج</w:t>
      </w:r>
      <w:r>
        <w:rPr>
          <w:rtl w:val="true"/>
        </w:rPr>
        <w:t xml:space="preserve">) </w:t>
      </w:r>
      <w:r>
        <w:rPr>
          <w:rtl w:val="true"/>
        </w:rPr>
        <w:t>محل تجمّع و آغاز حرکت</w:t>
      </w:r>
      <w:bookmarkEnd w:id="478"/>
    </w:p>
    <w:p>
      <w:pPr>
        <w:pStyle w:val="BookText"/>
        <w:rPr/>
      </w:pPr>
      <w:r>
        <w:rPr>
          <w:rFonts w:ascii="IRNazanin" w:hAnsi="IRNazanin" w:eastAsia="IRNazanin"/>
          <w:color w:val="111111"/>
          <w:sz w:val="28"/>
          <w:sz w:val="28"/>
          <w:szCs w:val="28"/>
          <w:rtl w:val="true"/>
          <w:lang w:bidi="fa-IR"/>
        </w:rPr>
        <w:t xml:space="preserve">سپاه سفیانی در هنگام حرکت از شام </w:t>
      </w:r>
      <w:r>
        <w:rPr>
          <w:rStyle w:val="FootnoteAnchor"/>
          <w:rtl w:val="true"/>
        </w:rPr>
        <w:footnoteReference w:id="458"/>
      </w:r>
      <w:r>
        <w:rPr>
          <w:rFonts w:ascii="IRNazanin" w:hAnsi="IRNazanin" w:eastAsia="IRNazanin"/>
          <w:color w:val="111111"/>
          <w:sz w:val="28"/>
          <w:sz w:val="28"/>
          <w:szCs w:val="28"/>
          <w:rtl w:val="true"/>
          <w:lang w:bidi="fa-IR"/>
        </w:rPr>
        <w:t>به دو لشکر تقسیم می‌شود و</w:t>
      </w:r>
    </w:p>
    <w:p>
      <w:pPr>
        <w:pStyle w:val="BookText"/>
        <w:rPr/>
      </w:pPr>
      <w:r>
        <w:rPr>
          <w:rFonts w:ascii="IRNazanin" w:hAnsi="IRNazanin" w:eastAsia="IRNazanin"/>
          <w:color w:val="111111"/>
          <w:sz w:val="28"/>
          <w:sz w:val="28"/>
          <w:szCs w:val="28"/>
          <w:rtl w:val="true"/>
          <w:lang w:bidi="fa-IR"/>
        </w:rPr>
        <w:t>یک قسمت آن برای سرکوب کردن قیام مهدوی به طرف مدینه حرکت خواهند کرد</w:t>
      </w:r>
      <w:r>
        <w:rPr>
          <w:rFonts w:eastAsia="IRNazanin" w:cs="IRNazanin"/>
          <w:color w:val="111111"/>
          <w:sz w:val="28"/>
          <w:szCs w:val="28"/>
          <w:rtl w:val="true"/>
          <w:lang w:bidi="fa-IR"/>
        </w:rPr>
        <w:t xml:space="preserve">. </w:t>
      </w:r>
      <w:r>
        <w:rPr>
          <w:rStyle w:val="FootnoteAnchor"/>
          <w:rtl w:val="true"/>
        </w:rPr>
        <w:footnoteReference w:id="459"/>
      </w:r>
    </w:p>
    <w:p>
      <w:pPr>
        <w:pStyle w:val="Heading6"/>
        <w:numPr>
          <w:ilvl w:val="5"/>
          <w:numId w:val="1"/>
        </w:numPr>
        <w:rPr/>
      </w:pPr>
      <w:bookmarkStart w:id="479" w:name="__RefHeading___Toc982887_3644566090"/>
      <w:bookmarkStart w:id="480" w:name="_Toc188"/>
      <w:bookmarkEnd w:id="479"/>
      <w:r>
        <w:rPr>
          <w:rtl w:val="true"/>
        </w:rPr>
        <w:t>د</w:t>
      </w:r>
      <w:r>
        <w:rPr>
          <w:rtl w:val="true"/>
        </w:rPr>
        <w:t xml:space="preserve">) </w:t>
      </w:r>
      <w:r>
        <w:rPr>
          <w:rtl w:val="true"/>
        </w:rPr>
        <w:t>هدف</w:t>
      </w:r>
      <w:bookmarkEnd w:id="480"/>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لشگر سفیانی، با انگیزه سرکوب قیام مهدوی به سوی سرزمین وحی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حرکت می‌کند</w:t>
      </w:r>
      <w:r>
        <w:rPr>
          <w:rFonts w:eastAsia="IRNazanin" w:cs="IRNazanin"/>
          <w:color w:val="111111"/>
          <w:sz w:val="28"/>
          <w:szCs w:val="28"/>
          <w:rtl w:val="true"/>
          <w:lang w:bidi="fa-IR"/>
        </w:rPr>
        <w:t xml:space="preserve">. </w:t>
      </w:r>
      <w:r>
        <w:rPr>
          <w:rStyle w:val="FootnoteAnchor"/>
          <w:rtl w:val="true"/>
        </w:rPr>
        <w:footnoteReference w:id="460"/>
      </w:r>
      <w:r>
        <w:rPr>
          <w:rFonts w:ascii="IRNazanin" w:hAnsi="IRNazanin" w:eastAsia="IRNazanin"/>
          <w:color w:val="111111"/>
          <w:sz w:val="28"/>
          <w:sz w:val="28"/>
          <w:szCs w:val="28"/>
          <w:rtl w:val="true"/>
          <w:lang w:bidi="fa-IR"/>
        </w:rPr>
        <w:t xml:space="preserve">البته برخی تفاسیر دیگر انگیزه این لشکرکشی را تخریب بیت‌اللّه الحرام دانسته‌اند </w:t>
      </w:r>
      <w:r>
        <w:rPr>
          <w:rStyle w:val="FootnoteAnchor"/>
          <w:rtl w:val="true"/>
        </w:rPr>
        <w:footnoteReference w:id="461"/>
      </w:r>
      <w:r>
        <w:rPr>
          <w:rFonts w:ascii="IRNazanin" w:hAnsi="IRNazanin" w:eastAsia="IRNazanin"/>
          <w:color w:val="111111"/>
          <w:sz w:val="28"/>
          <w:sz w:val="28"/>
          <w:szCs w:val="28"/>
          <w:rtl w:val="true"/>
          <w:lang w:bidi="fa-IR"/>
        </w:rPr>
        <w:t xml:space="preserve">و عده‌ای دیگر بدون ذکر انگیزه این لشکرکشی تنها </w:t>
      </w:r>
      <w:bookmarkStart w:id="481" w:name="pg4547_34810"/>
    </w:p>
    <w:p>
      <w:pPr>
        <w:pStyle w:val="BookText"/>
        <w:rPr/>
      </w:pPr>
      <w:bookmarkEnd w:id="481"/>
      <w:r>
        <w:rPr>
          <w:rFonts w:ascii="IRNazanin" w:hAnsi="IRNazanin" w:eastAsia="IRNazanin"/>
          <w:color w:val="111111"/>
          <w:sz w:val="28"/>
          <w:sz w:val="28"/>
          <w:szCs w:val="28"/>
          <w:rtl w:val="true"/>
          <w:lang w:bidi="fa-IR"/>
        </w:rPr>
        <w:t>به اصل آن و مسیر آن اشاره می‌کنند</w:t>
      </w:r>
      <w:r>
        <w:rPr>
          <w:rFonts w:eastAsia="IRNazanin" w:cs="IRNazanin"/>
          <w:color w:val="111111"/>
          <w:sz w:val="28"/>
          <w:szCs w:val="28"/>
          <w:rtl w:val="true"/>
          <w:lang w:bidi="fa-IR"/>
        </w:rPr>
        <w:t xml:space="preserve">. </w:t>
      </w:r>
      <w:r>
        <w:rPr>
          <w:rStyle w:val="FootnoteAnchor"/>
          <w:rtl w:val="true"/>
        </w:rPr>
        <w:footnoteReference w:id="462"/>
      </w:r>
    </w:p>
    <w:p>
      <w:pPr>
        <w:pStyle w:val="Heading6"/>
        <w:numPr>
          <w:ilvl w:val="5"/>
          <w:numId w:val="1"/>
        </w:numPr>
        <w:rPr/>
      </w:pPr>
      <w:bookmarkStart w:id="482" w:name="__RefHeading___Toc982889_3644566090"/>
      <w:bookmarkStart w:id="483" w:name="_Toc189"/>
      <w:bookmarkEnd w:id="482"/>
      <w:r>
        <w:rPr>
          <w:rtl w:val="true"/>
        </w:rPr>
        <w:t>ه</w:t>
      </w:r>
      <w:r>
        <w:rPr>
          <w:rtl w:val="true"/>
        </w:rPr>
        <w:t xml:space="preserve">) </w:t>
      </w:r>
      <w:r>
        <w:rPr>
          <w:rtl w:val="true"/>
        </w:rPr>
        <w:t>جنایات در مدینه</w:t>
      </w:r>
      <w:bookmarkEnd w:id="483"/>
    </w:p>
    <w:p>
      <w:pPr>
        <w:pStyle w:val="BookText"/>
        <w:rPr/>
      </w:pPr>
      <w:r>
        <w:rPr>
          <w:rFonts w:ascii="IRNazanin" w:hAnsi="IRNazanin" w:eastAsia="IRNazanin"/>
          <w:color w:val="111111"/>
          <w:sz w:val="28"/>
          <w:sz w:val="28"/>
          <w:szCs w:val="28"/>
          <w:rtl w:val="true"/>
          <w:lang w:bidi="fa-IR"/>
        </w:rPr>
        <w:t>لشگری که برای سرکوبی قیام مهدوی گسیل شده سه شبانه‌روز در شهر مدینه غارت و فساد خواهند کرد و بعد از آن به سوی مکه حرکت می‌کنند</w:t>
      </w:r>
      <w:r>
        <w:rPr>
          <w:rFonts w:eastAsia="IRNazanin" w:cs="IRNazanin"/>
          <w:color w:val="111111"/>
          <w:sz w:val="28"/>
          <w:szCs w:val="28"/>
          <w:rtl w:val="true"/>
          <w:lang w:bidi="fa-IR"/>
        </w:rPr>
        <w:t xml:space="preserve">. </w:t>
      </w:r>
      <w:r>
        <w:rPr>
          <w:rStyle w:val="FootnoteAnchor"/>
          <w:rtl w:val="true"/>
        </w:rPr>
        <w:footnoteReference w:id="463"/>
      </w:r>
      <w:r>
        <w:rPr>
          <w:rFonts w:ascii="IRNazanin" w:hAnsi="IRNazanin" w:eastAsia="IRNazanin"/>
          <w:color w:val="111111"/>
          <w:sz w:val="28"/>
          <w:sz w:val="28"/>
          <w:szCs w:val="28"/>
          <w:rtl w:val="true"/>
          <w:lang w:bidi="fa-IR"/>
        </w:rPr>
        <w:t xml:space="preserve">بی‌تردید کارهای ناشایست و فساد سه روزه در مدینه و قصد هتک حرمت به حرم امن الهی و ولی‌اللّه الأعظم، زمینه‌های نزول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ایشان فراهم می‌آورد</w:t>
      </w:r>
      <w:r>
        <w:rPr>
          <w:rFonts w:eastAsia="IRNazanin" w:cs="IRNazanin"/>
          <w:color w:val="111111"/>
          <w:sz w:val="28"/>
          <w:szCs w:val="28"/>
          <w:rtl w:val="true"/>
          <w:lang w:bidi="fa-IR"/>
        </w:rPr>
        <w:t>.</w:t>
      </w:r>
    </w:p>
    <w:p>
      <w:pPr>
        <w:pStyle w:val="Heading6"/>
        <w:numPr>
          <w:ilvl w:val="5"/>
          <w:numId w:val="1"/>
        </w:numPr>
        <w:rPr/>
      </w:pPr>
      <w:bookmarkStart w:id="484" w:name="__RefHeading___Toc982891_3644566090"/>
      <w:bookmarkStart w:id="485" w:name="_Toc190"/>
      <w:bookmarkEnd w:id="484"/>
      <w:r>
        <w:rPr>
          <w:rtl w:val="true"/>
        </w:rPr>
        <w:t>و</w:t>
      </w:r>
      <w:r>
        <w:rPr>
          <w:rtl w:val="true"/>
        </w:rPr>
        <w:t xml:space="preserve">) </w:t>
      </w:r>
      <w:r>
        <w:rPr>
          <w:rtl w:val="true"/>
        </w:rPr>
        <w:t>سرنوشت</w:t>
      </w:r>
      <w:bookmarkEnd w:id="485"/>
    </w:p>
    <w:p>
      <w:pPr>
        <w:pStyle w:val="BookText"/>
        <w:rPr/>
      </w:pPr>
      <w:r>
        <w:rPr>
          <w:rFonts w:ascii="IRNazanin" w:hAnsi="IRNazanin" w:eastAsia="IRNazanin"/>
          <w:color w:val="111111"/>
          <w:sz w:val="28"/>
          <w:sz w:val="28"/>
          <w:szCs w:val="28"/>
          <w:rtl w:val="true"/>
          <w:lang w:bidi="fa-IR"/>
        </w:rPr>
        <w:t>سرنوشت لشکر سفیانی به‌طور اجمالی این است که در سرزمین بیداء در زمین فرو خواهند رفت که تفصیل آن در بحث‌های بعدی بررسی خواهد شد</w:t>
      </w:r>
      <w:r>
        <w:rPr>
          <w:rFonts w:eastAsia="IRNazanin" w:cs="IRNazanin"/>
          <w:color w:val="111111"/>
          <w:sz w:val="28"/>
          <w:szCs w:val="28"/>
          <w:rtl w:val="true"/>
          <w:lang w:bidi="fa-IR"/>
        </w:rPr>
        <w:t>.</w:t>
      </w:r>
    </w:p>
    <w:p>
      <w:pPr>
        <w:pStyle w:val="Heading6"/>
        <w:numPr>
          <w:ilvl w:val="5"/>
          <w:numId w:val="1"/>
        </w:numPr>
        <w:rPr/>
      </w:pPr>
      <w:bookmarkStart w:id="486" w:name="__RefHeading___Toc982893_3644566090"/>
      <w:bookmarkStart w:id="487" w:name="_Toc191"/>
      <w:bookmarkEnd w:id="486"/>
      <w:r>
        <w:rPr/>
        <w:t>4</w:t>
      </w:r>
      <w:r>
        <w:rPr>
          <w:rtl w:val="true"/>
        </w:rPr>
        <w:t xml:space="preserve">. </w:t>
      </w:r>
      <w:r>
        <w:rPr/>
        <w:t>4</w:t>
      </w:r>
      <w:r>
        <w:rPr>
          <w:rtl w:val="true"/>
        </w:rPr>
        <w:t xml:space="preserve">. </w:t>
      </w:r>
      <w:r>
        <w:rPr>
          <w:rtl w:val="true"/>
        </w:rPr>
        <w:t>چگونگی خسف بیداء</w:t>
      </w:r>
      <w:bookmarkEnd w:id="487"/>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بعضی از تفاسیر اهل‌سنّت، بدون اشاره به چگونگی خسف، فقط به اصل آن اشاره شده است </w:t>
      </w:r>
      <w:r>
        <w:rPr>
          <w:rStyle w:val="FootnoteAnchor"/>
          <w:rtl w:val="true"/>
        </w:rPr>
        <w:footnoteReference w:id="464"/>
      </w:r>
      <w:r>
        <w:rPr>
          <w:rFonts w:ascii="IRNazanin" w:hAnsi="IRNazanin" w:eastAsia="IRNazanin"/>
          <w:color w:val="111111"/>
          <w:sz w:val="28"/>
          <w:sz w:val="28"/>
          <w:szCs w:val="28"/>
          <w:rtl w:val="true"/>
          <w:lang w:bidi="fa-IR"/>
        </w:rPr>
        <w:t xml:space="preserve">و در تفاسیر دیگر در مورد خصوصیات خسف </w:t>
      </w:r>
    </w:p>
    <w:p>
      <w:pPr>
        <w:pStyle w:val="BookText"/>
        <w:rPr/>
      </w:pPr>
      <w:r>
        <w:rPr>
          <w:rFonts w:ascii="IRNazanin" w:hAnsi="IRNazanin" w:eastAsia="IRNazanin"/>
          <w:color w:val="111111"/>
          <w:sz w:val="28"/>
          <w:sz w:val="28"/>
          <w:szCs w:val="28"/>
          <w:rtl w:val="true"/>
          <w:lang w:bidi="fa-IR"/>
        </w:rPr>
        <w:t>مطالب متنوعی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به حالت خسف و این‌که در نزدیک ایشان اتفاق افتاده و زمین از زیر پایشان باز می‌شود تصریح می‌کنند </w:t>
      </w:r>
      <w:r>
        <w:rPr>
          <w:rStyle w:val="FootnoteAnchor"/>
          <w:rtl w:val="true"/>
        </w:rPr>
        <w:footnoteReference w:id="465"/>
      </w:r>
      <w:r>
        <w:rPr>
          <w:rFonts w:ascii="IRNazanin" w:hAnsi="IRNazanin" w:eastAsia="IRNazanin"/>
          <w:color w:val="111111"/>
          <w:sz w:val="28"/>
          <w:sz w:val="28"/>
          <w:szCs w:val="28"/>
          <w:rtl w:val="true"/>
          <w:lang w:bidi="fa-IR"/>
        </w:rPr>
        <w:t>و در موارد دیگر به چگونگی خسف اشاره کرده،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از وسط لشکر شروع به فرو بردن می‌کند و پیش‌آهنگان لشکر برای خبر گرفتن از بقیه برمی‌گردند وقتی همه جمع می‌شوند زمین همه را در خود فرو می‌برد</w:t>
      </w:r>
      <w:r>
        <w:rPr>
          <w:rFonts w:eastAsia="IRNazanin" w:cs="IRNazanin"/>
          <w:color w:val="111111"/>
          <w:sz w:val="28"/>
          <w:szCs w:val="28"/>
          <w:rtl w:val="true"/>
          <w:lang w:bidi="fa-IR"/>
        </w:rPr>
        <w:t xml:space="preserve">. </w:t>
      </w:r>
      <w:r>
        <w:rPr>
          <w:rStyle w:val="FootnoteAnchor"/>
          <w:rtl w:val="true"/>
        </w:rPr>
        <w:footnoteReference w:id="466"/>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منابع نقل شده که جبرئیل، به دستور خداوند با زدن پایش بر زمین این کار را انجام می‌دهد</w:t>
      </w:r>
      <w:r>
        <w:rPr>
          <w:rFonts w:eastAsia="IRNazanin" w:cs="IRNazanin"/>
          <w:color w:val="111111"/>
          <w:sz w:val="28"/>
          <w:szCs w:val="28"/>
          <w:rtl w:val="true"/>
          <w:lang w:bidi="fa-IR"/>
        </w:rPr>
        <w:t xml:space="preserve">. </w:t>
      </w:r>
      <w:r>
        <w:rPr>
          <w:rStyle w:val="FootnoteAnchor"/>
          <w:rtl w:val="true"/>
        </w:rPr>
        <w:footnoteReference w:id="467"/>
      </w:r>
      <w:bookmarkStart w:id="488" w:name="pg4547_34812"/>
    </w:p>
    <w:p>
      <w:pPr>
        <w:pStyle w:val="Heading6"/>
        <w:numPr>
          <w:ilvl w:val="5"/>
          <w:numId w:val="1"/>
        </w:numPr>
        <w:rPr/>
      </w:pPr>
      <w:bookmarkStart w:id="489" w:name="__RefHeading___Toc982895_3644566090"/>
      <w:bookmarkStart w:id="490" w:name="_Toc192"/>
      <w:bookmarkEnd w:id="488"/>
      <w:bookmarkEnd w:id="489"/>
      <w:r>
        <w:rPr/>
        <w:t>4</w:t>
      </w:r>
      <w:r>
        <w:rPr>
          <w:rtl w:val="true"/>
        </w:rPr>
        <w:t xml:space="preserve">. </w:t>
      </w:r>
      <w:r>
        <w:rPr/>
        <w:t>5</w:t>
      </w:r>
      <w:r>
        <w:rPr>
          <w:rtl w:val="true"/>
        </w:rPr>
        <w:t xml:space="preserve">. </w:t>
      </w:r>
      <w:r>
        <w:rPr>
          <w:rtl w:val="true"/>
        </w:rPr>
        <w:t>نجات‌یافتگان و هلاک‌شدگان</w:t>
      </w:r>
      <w:bookmarkEnd w:id="490"/>
    </w:p>
    <w:p>
      <w:pPr>
        <w:pStyle w:val="BookText"/>
        <w:rPr/>
      </w:pPr>
      <w:r>
        <w:rPr>
          <w:rFonts w:ascii="IRNazanin" w:hAnsi="IRNazanin" w:eastAsia="IRNazanin"/>
          <w:color w:val="111111"/>
          <w:sz w:val="28"/>
          <w:sz w:val="28"/>
          <w:szCs w:val="28"/>
          <w:rtl w:val="true"/>
          <w:lang w:bidi="fa-IR"/>
        </w:rPr>
        <w:t>از این لشکر عظیم تنها یک و یا دونفر باقی می‌مانند تا بروند و خبر خسف و جزئیات آن را بازگو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منابع بدون اشاره به این‌که چند نفر نجات پیدا می‌کنند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کسی که خبر ایشان را ببرد کسی نجات پیدا نمی‌کند</w:t>
      </w:r>
      <w:r>
        <w:rPr>
          <w:rFonts w:eastAsia="IRNazanin" w:cs="IRNazanin"/>
          <w:color w:val="111111"/>
          <w:sz w:val="28"/>
          <w:szCs w:val="28"/>
          <w:rtl w:val="true"/>
          <w:lang w:bidi="fa-IR"/>
        </w:rPr>
        <w:t xml:space="preserve">.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 xml:space="preserve">نیز در برخی از اخبار و آثار تصریح می‌کند که یک نفر </w:t>
      </w:r>
      <w:r>
        <w:rPr>
          <w:rStyle w:val="FootnoteAnchor"/>
          <w:rtl w:val="true"/>
        </w:rPr>
        <w:footnoteReference w:id="469"/>
      </w:r>
      <w:r>
        <w:rPr>
          <w:rFonts w:ascii="IRNazanin" w:hAnsi="IRNazanin" w:eastAsia="IRNazanin"/>
          <w:color w:val="111111"/>
          <w:sz w:val="28"/>
          <w:sz w:val="28"/>
          <w:szCs w:val="28"/>
          <w:rtl w:val="true"/>
          <w:lang w:bidi="fa-IR"/>
        </w:rPr>
        <w:t xml:space="preserve">یا دو نفر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و الآخر نذیر وهما من جهینة ولذلک جاء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جهینة الخبر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البیان، طبری، ج</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ینفلت منهم إلّا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بشیر و الآخر نذیر و هما</w:t>
      </w:r>
    </w:p>
    <w:p>
      <w:pPr>
        <w:pStyle w:val="BookText"/>
        <w:rPr/>
      </w:pPr>
      <w:r>
        <w:rPr>
          <w:rFonts w:ascii="IRNazanin" w:hAnsi="IRNazanin" w:eastAsia="IRNazanin"/>
          <w:color w:val="111111"/>
          <w:sz w:val="28"/>
          <w:sz w:val="28"/>
          <w:szCs w:val="28"/>
          <w:rtl w:val="true"/>
          <w:lang w:bidi="fa-IR"/>
        </w:rPr>
        <w:t>من جهینة، فلذلک جاء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 جهینة الخبر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الکشف و البیان، ثعلبی،</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ینفلت منهم إلّا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بشیر و الآخر نذیر و هما من جهینة</w:t>
      </w:r>
    </w:p>
    <w:p>
      <w:pPr>
        <w:pStyle w:val="BookText"/>
        <w:rPr/>
      </w:pPr>
      <w:r>
        <w:rPr>
          <w:rFonts w:ascii="IRNazanin" w:hAnsi="IRNazanin" w:eastAsia="IRNazanin"/>
          <w:color w:val="111111"/>
          <w:sz w:val="28"/>
          <w:sz w:val="28"/>
          <w:szCs w:val="28"/>
          <w:rtl w:val="true"/>
          <w:lang w:bidi="fa-IR"/>
        </w:rPr>
        <w:t>فلذلک جاء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جهینة الخبر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البحر المحیط، ابو حیان، 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ینفلت منهم إلّا رجلان من جهینة و لذلک جری 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عند جهینة الخبر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 أحدهما بشیر، یبشّر أهل مکة و الآخر نذیر، ینقلب بخبر السفیانی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القرآن،</w:t>
      </w:r>
    </w:p>
    <w:p>
      <w:pPr>
        <w:pStyle w:val="BookText"/>
        <w:rPr/>
      </w:pPr>
      <w:r>
        <w:rPr>
          <w:rFonts w:ascii="IRNazanin" w:hAnsi="IRNazanin" w:eastAsia="IRNazanin"/>
          <w:color w:val="111111"/>
          <w:sz w:val="28"/>
          <w:sz w:val="28"/>
          <w:szCs w:val="28"/>
          <w:rtl w:val="true"/>
          <w:lang w:bidi="fa-IR"/>
        </w:rPr>
        <w:t>نحاس،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الحدیث، عزة دروزة،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ینفلت منهم</w:t>
      </w:r>
    </w:p>
    <w:p>
      <w:pPr>
        <w:pStyle w:val="BookText"/>
        <w:rPr/>
      </w:pPr>
      <w:r>
        <w:rPr>
          <w:rFonts w:ascii="IRNazanin" w:hAnsi="IRNazanin" w:eastAsia="IRNazanin"/>
          <w:color w:val="111111"/>
          <w:sz w:val="28"/>
          <w:sz w:val="28"/>
          <w:szCs w:val="28"/>
          <w:rtl w:val="true"/>
          <w:lang w:bidi="fa-IR"/>
        </w:rPr>
        <w:t>إلّا رجلان أحدهما بشیر و الآخر نذیر و هما من جهینة فلذلک جاء القول و عند جهینة</w:t>
      </w:r>
    </w:p>
    <w:p>
      <w:pPr>
        <w:pStyle w:val="BookText"/>
        <w:rPr/>
      </w:pPr>
      <w:r>
        <w:rPr>
          <w:rFonts w:ascii="IRNazanin" w:hAnsi="IRNazanin" w:eastAsia="IRNazanin"/>
          <w:color w:val="111111"/>
          <w:sz w:val="28"/>
          <w:sz w:val="28"/>
          <w:szCs w:val="28"/>
          <w:rtl w:val="true"/>
          <w:lang w:bidi="fa-IR"/>
        </w:rPr>
        <w:t>الخبر الیقین</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نجات پیدا</w:t>
      </w:r>
      <w:bookmarkStart w:id="491" w:name="pg4547_34813"/>
    </w:p>
    <w:p>
      <w:pPr>
        <w:pStyle w:val="BookText"/>
        <w:rPr/>
      </w:pPr>
      <w:bookmarkEnd w:id="491"/>
      <w:r>
        <w:rPr>
          <w:rFonts w:ascii="IRNazanin" w:hAnsi="IRNazanin" w:eastAsia="IRNazanin"/>
          <w:color w:val="111111"/>
          <w:sz w:val="28"/>
          <w:sz w:val="28"/>
          <w:szCs w:val="28"/>
          <w:rtl w:val="true"/>
          <w:lang w:bidi="fa-IR"/>
        </w:rPr>
        <w:t xml:space="preserve">می‌کنند و نام و ملیت آنها را نیز می‌گوید </w:t>
      </w:r>
      <w:r>
        <w:rPr>
          <w:rStyle w:val="FootnoteAnchor"/>
          <w:rtl w:val="true"/>
        </w:rPr>
        <w:footnoteReference w:id="471"/>
      </w:r>
      <w:r>
        <w:rPr>
          <w:rFonts w:ascii="IRNazanin" w:hAnsi="IRNazanin" w:eastAsia="IRNazanin"/>
          <w:color w:val="111111"/>
          <w:sz w:val="28"/>
          <w:sz w:val="28"/>
          <w:szCs w:val="28"/>
          <w:rtl w:val="true"/>
          <w:lang w:bidi="fa-IR"/>
        </w:rPr>
        <w:t xml:space="preserve">و بیان می‌کند که به وضع رقت‌انگیزی در می‌آید </w:t>
      </w:r>
      <w:r>
        <w:rPr>
          <w:rStyle w:val="FootnoteAnchor"/>
          <w:rtl w:val="true"/>
        </w:rPr>
        <w:footnoteReference w:id="472"/>
      </w:r>
      <w:r>
        <w:rPr>
          <w:rFonts w:ascii="IRNazanin" w:hAnsi="IRNazanin" w:eastAsia="IRNazanin"/>
          <w:color w:val="111111"/>
          <w:sz w:val="28"/>
          <w:sz w:val="28"/>
          <w:szCs w:val="28"/>
          <w:rtl w:val="true"/>
          <w:lang w:bidi="fa-IR"/>
        </w:rPr>
        <w:t>و این حالت او، در دیگران ایجاد ترس می‌کند</w:t>
      </w:r>
      <w:r>
        <w:rPr>
          <w:rFonts w:eastAsia="IRNazanin" w:cs="IRNazanin"/>
          <w:color w:val="111111"/>
          <w:sz w:val="28"/>
          <w:szCs w:val="28"/>
          <w:rtl w:val="true"/>
          <w:lang w:bidi="fa-IR"/>
        </w:rPr>
        <w:t xml:space="preserve">. </w:t>
      </w:r>
      <w:r>
        <w:rPr>
          <w:rStyle w:val="FootnoteAnchor"/>
          <w:rtl w:val="true"/>
        </w:rPr>
        <w:footnoteReference w:id="473"/>
      </w:r>
    </w:p>
    <w:p>
      <w:pPr>
        <w:pStyle w:val="Heading6"/>
        <w:numPr>
          <w:ilvl w:val="5"/>
          <w:numId w:val="1"/>
        </w:numPr>
        <w:rPr/>
      </w:pPr>
      <w:bookmarkStart w:id="492" w:name="__RefHeading___Toc982897_3644566090"/>
      <w:bookmarkStart w:id="493" w:name="_Toc193"/>
      <w:bookmarkEnd w:id="492"/>
      <w:r>
        <w:rPr/>
        <w:t>4</w:t>
      </w:r>
      <w:r>
        <w:rPr>
          <w:rtl w:val="true"/>
        </w:rPr>
        <w:t xml:space="preserve">. </w:t>
      </w:r>
      <w:r>
        <w:rPr/>
        <w:t>6</w:t>
      </w:r>
      <w:r>
        <w:rPr>
          <w:rtl w:val="true"/>
        </w:rPr>
        <w:t xml:space="preserve">. </w:t>
      </w:r>
      <w:r>
        <w:rPr>
          <w:rtl w:val="true"/>
        </w:rPr>
        <w:t>نتیجه خسف</w:t>
      </w:r>
      <w:bookmarkEnd w:id="493"/>
    </w:p>
    <w:p>
      <w:pPr>
        <w:pStyle w:val="BookText"/>
        <w:rPr/>
      </w:pPr>
      <w:r>
        <w:rPr>
          <w:rFonts w:ascii="IRNazanin" w:hAnsi="IRNazanin" w:eastAsia="IRNazanin"/>
          <w:color w:val="111111"/>
          <w:sz w:val="28"/>
          <w:sz w:val="28"/>
          <w:szCs w:val="28"/>
          <w:rtl w:val="true"/>
          <w:lang w:bidi="fa-IR"/>
        </w:rPr>
        <w:t>این خسف باعث تقویت قیام مهدوی و روی آوردن مردم و حاکمان</w:t>
      </w:r>
    </w:p>
    <w:p>
      <w:pPr>
        <w:pStyle w:val="BookText"/>
        <w:rPr/>
      </w:pPr>
      <w:r>
        <w:rPr>
          <w:rFonts w:ascii="IRNazanin" w:hAnsi="IRNazanin" w:eastAsia="IRNazanin"/>
          <w:color w:val="111111"/>
          <w:sz w:val="28"/>
          <w:sz w:val="28"/>
          <w:szCs w:val="28"/>
          <w:rtl w:val="true"/>
          <w:lang w:bidi="fa-IR"/>
        </w:rPr>
        <w:t xml:space="preserve">جهت بیعت با امام مهدی عجل الله تعالی فرجه الشریف می‌شود </w:t>
      </w:r>
      <w:r>
        <w:rPr>
          <w:rStyle w:val="FootnoteAnchor"/>
          <w:rtl w:val="true"/>
        </w:rPr>
        <w:footnoteReference w:id="474"/>
      </w:r>
      <w:r>
        <w:rPr>
          <w:rFonts w:ascii="IRNazanin" w:hAnsi="IRNazanin" w:eastAsia="IRNazanin"/>
          <w:color w:val="111111"/>
          <w:sz w:val="28"/>
          <w:sz w:val="28"/>
          <w:szCs w:val="28"/>
          <w:rtl w:val="true"/>
          <w:lang w:bidi="fa-IR"/>
        </w:rPr>
        <w:t>و در مقابل برای مخالفان ایجاد</w:t>
      </w:r>
    </w:p>
    <w:p>
      <w:pPr>
        <w:pStyle w:val="BookText"/>
        <w:rPr/>
      </w:pPr>
      <w:r>
        <w:rPr>
          <w:rFonts w:ascii="IRNazanin" w:hAnsi="IRNazanin" w:eastAsia="IRNazanin"/>
          <w:color w:val="111111"/>
          <w:sz w:val="28"/>
          <w:sz w:val="28"/>
          <w:szCs w:val="28"/>
          <w:rtl w:val="true"/>
          <w:lang w:bidi="fa-IR"/>
        </w:rPr>
        <w:t>رعب و وحشت می‌نماید</w:t>
      </w:r>
      <w:r>
        <w:rPr>
          <w:rFonts w:eastAsia="IRNazanin" w:cs="IRNazanin"/>
          <w:color w:val="111111"/>
          <w:sz w:val="28"/>
          <w:szCs w:val="28"/>
          <w:rtl w:val="true"/>
          <w:lang w:bidi="fa-IR"/>
        </w:rPr>
        <w:t xml:space="preserve">. </w:t>
      </w:r>
      <w:r>
        <w:rPr>
          <w:rStyle w:val="FootnoteAnchor"/>
          <w:rtl w:val="true"/>
        </w:rPr>
        <w:footnoteReference w:id="475"/>
      </w:r>
      <w:r>
        <w:rPr>
          <w:rFonts w:ascii="IRNazanin" w:hAnsi="IRNazanin" w:eastAsia="IRNazanin"/>
          <w:color w:val="111111"/>
          <w:sz w:val="28"/>
          <w:sz w:val="28"/>
          <w:szCs w:val="28"/>
          <w:rtl w:val="true"/>
          <w:lang w:bidi="fa-IR"/>
        </w:rPr>
        <w:t>البته این بیعت عمومی شاید غیر از بیعت</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خاصّی باشد که قبل از خسف بیداء در مکه و با حضور سیصدو سیزده نفر </w:t>
      </w:r>
      <w:bookmarkStart w:id="494" w:name="pg4547_34814"/>
    </w:p>
    <w:p>
      <w:pPr>
        <w:pStyle w:val="BookText"/>
        <w:rPr/>
      </w:pPr>
      <w:bookmarkEnd w:id="494"/>
      <w:r>
        <w:rPr>
          <w:rFonts w:ascii="IRNazanin" w:hAnsi="IRNazanin" w:eastAsia="IRNazanin"/>
          <w:color w:val="111111"/>
          <w:sz w:val="28"/>
          <w:sz w:val="28"/>
          <w:szCs w:val="28"/>
          <w:rtl w:val="true"/>
          <w:lang w:bidi="fa-IR"/>
        </w:rPr>
        <w:t>اتفاق می‌افتد</w:t>
      </w:r>
      <w:r>
        <w:rPr>
          <w:rFonts w:eastAsia="IRNazanin" w:cs="IRNazanin"/>
          <w:color w:val="111111"/>
          <w:sz w:val="28"/>
          <w:szCs w:val="28"/>
          <w:rtl w:val="true"/>
          <w:lang w:bidi="fa-IR"/>
        </w:rPr>
        <w:t xml:space="preserve">. </w:t>
      </w:r>
      <w:r>
        <w:rPr>
          <w:rStyle w:val="FootnoteAnchor"/>
          <w:rtl w:val="true"/>
        </w:rPr>
        <w:footnoteReference w:id="476"/>
      </w:r>
    </w:p>
    <w:p>
      <w:pPr>
        <w:pStyle w:val="Heading4"/>
        <w:numPr>
          <w:ilvl w:val="3"/>
          <w:numId w:val="1"/>
        </w:numPr>
        <w:rPr/>
      </w:pPr>
      <w:bookmarkStart w:id="495" w:name="__RefHeading___Toc982899_3644566090"/>
      <w:bookmarkStart w:id="496" w:name="_Toc194"/>
      <w:bookmarkEnd w:id="495"/>
      <w:r>
        <w:rPr>
          <w:rtl w:val="true"/>
        </w:rPr>
        <w:t>سوم</w:t>
      </w:r>
      <w:r>
        <w:rPr>
          <w:rtl w:val="true"/>
        </w:rPr>
        <w:t xml:space="preserve">. </w:t>
      </w:r>
      <w:r>
        <w:rPr>
          <w:rtl w:val="true"/>
        </w:rPr>
        <w:t>ترتیب علائم</w:t>
      </w:r>
      <w:bookmarkEnd w:id="496"/>
    </w:p>
    <w:p>
      <w:pPr>
        <w:pStyle w:val="Heading5"/>
        <w:numPr>
          <w:ilvl w:val="4"/>
          <w:numId w:val="1"/>
        </w:numPr>
        <w:rPr/>
      </w:pPr>
      <w:bookmarkStart w:id="497" w:name="__RefHeading___Toc982901_3644566090"/>
      <w:bookmarkStart w:id="498" w:name="_Toc195"/>
      <w:bookmarkEnd w:id="497"/>
      <w:r>
        <w:rPr/>
        <w:t>3</w:t>
      </w:r>
      <w:r>
        <w:rPr>
          <w:rtl w:val="true"/>
        </w:rPr>
        <w:t xml:space="preserve">. </w:t>
      </w:r>
      <w:r>
        <w:rPr/>
        <w:t>1</w:t>
      </w:r>
      <w:r>
        <w:rPr>
          <w:rtl w:val="true"/>
        </w:rPr>
        <w:t xml:space="preserve">. </w:t>
      </w:r>
      <w:r>
        <w:rPr>
          <w:rtl w:val="true"/>
        </w:rPr>
        <w:t>علائم قبل از ظهور</w:t>
      </w:r>
      <w:bookmarkEnd w:id="498"/>
    </w:p>
    <w:p>
      <w:pPr>
        <w:pStyle w:val="BookText"/>
        <w:rPr/>
      </w:pPr>
      <w:r>
        <w:rPr>
          <w:rFonts w:ascii="IRNazanin" w:hAnsi="IRNazanin" w:eastAsia="IRNazanin"/>
          <w:color w:val="111111"/>
          <w:sz w:val="28"/>
          <w:sz w:val="28"/>
          <w:szCs w:val="28"/>
          <w:rtl w:val="true"/>
          <w:lang w:bidi="fa-IR"/>
        </w:rPr>
        <w:t>به نقل از روایات، کسوف و خسوف خاص، قبل از ظهور اتفاق خواهد افتاد؛ امّا این‌که چند ماه و یا چند سال قبل است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سفیانی نیز اگر چه تاریخ دقیقش معلوم نیست؛ امّا از فرستادن</w:t>
      </w:r>
    </w:p>
    <w:p>
      <w:pPr>
        <w:pStyle w:val="BookText"/>
        <w:rPr/>
      </w:pPr>
      <w:r>
        <w:rPr>
          <w:rFonts w:ascii="IRNazanin" w:hAnsi="IRNazanin" w:eastAsia="IRNazanin"/>
          <w:color w:val="111111"/>
          <w:sz w:val="28"/>
          <w:sz w:val="28"/>
          <w:szCs w:val="28"/>
          <w:rtl w:val="true"/>
          <w:lang w:bidi="fa-IR"/>
        </w:rPr>
        <w:t>لشکر برای مقابله با قیام مهدوی روشن می‌شود که بایستی قبل از ظهور به قدرت رسیده باشد تا در موقع شروع قیام حضرت، توانایی فرستادن لشکر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تاریخ خروج بنی الأصفر از بعضی از نقل‌ها، </w:t>
      </w:r>
      <w:r>
        <w:rPr>
          <w:rStyle w:val="FootnoteAnchor"/>
          <w:rtl w:val="true"/>
        </w:rPr>
        <w:footnoteReference w:id="477"/>
      </w:r>
      <w:r>
        <w:rPr>
          <w:rFonts w:ascii="IRNazanin" w:hAnsi="IRNazanin" w:eastAsia="IRNazanin"/>
          <w:color w:val="111111"/>
          <w:sz w:val="28"/>
          <w:sz w:val="28"/>
          <w:szCs w:val="28"/>
          <w:rtl w:val="true"/>
          <w:lang w:bidi="fa-IR"/>
        </w:rPr>
        <w:t>استفاده شد که تاریخ شروع قیام بنی‌الأصفر، هفت سال قبل از ظهور امام مهدی عجل الله تعالی فرجه الشریف است و زمان به نتیجه رسیدن آن یکسال قبل از شروع قیام امام مهدی عجل الله تعالی فرجه الشریف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 نفس زکیّة نیز در جای خود بررسی شد که اندکی قبل از قیام مهدوی رخ خواهد داد و جرقّه‌های شروع قیام با ریخته شدن خون او زده خواهد شد</w:t>
      </w:r>
      <w:r>
        <w:rPr>
          <w:rFonts w:eastAsia="IRNazanin" w:cs="IRNazanin"/>
          <w:color w:val="111111"/>
          <w:sz w:val="28"/>
          <w:szCs w:val="28"/>
          <w:rtl w:val="true"/>
          <w:lang w:bidi="fa-IR"/>
        </w:rPr>
        <w:t>.</w:t>
      </w:r>
    </w:p>
    <w:p>
      <w:pPr>
        <w:pStyle w:val="Heading5"/>
        <w:numPr>
          <w:ilvl w:val="4"/>
          <w:numId w:val="1"/>
        </w:numPr>
        <w:rPr/>
      </w:pPr>
      <w:bookmarkStart w:id="499" w:name="__RefHeading___Toc982903_3644566090"/>
      <w:bookmarkStart w:id="500" w:name="_Toc196"/>
      <w:bookmarkEnd w:id="499"/>
      <w:r>
        <w:rPr/>
        <w:t>3</w:t>
      </w:r>
      <w:r>
        <w:rPr>
          <w:rtl w:val="true"/>
        </w:rPr>
        <w:t xml:space="preserve">. </w:t>
      </w:r>
      <w:r>
        <w:rPr/>
        <w:t>2</w:t>
      </w:r>
      <w:r>
        <w:rPr>
          <w:rtl w:val="true"/>
        </w:rPr>
        <w:t xml:space="preserve">. </w:t>
      </w:r>
      <w:r>
        <w:rPr>
          <w:rtl w:val="true"/>
        </w:rPr>
        <w:t>علائم بعد از ظهور</w:t>
      </w:r>
      <w:bookmarkEnd w:id="500"/>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روایات نقل شده در تفاسیر، خسف بیداء کمی بعد از ظهور امام مهدی عجل الله تعالی فرجه الشریف واقع خواهد شد؛ زیرا پس از آغاز حرکت آن حضرت است که سفیانی لشکر را برای سرکوبی ایشان می‌فرستد و لشکر در سرزمین بیداء، </w:t>
      </w:r>
    </w:p>
    <w:p>
      <w:pPr>
        <w:pStyle w:val="BookText"/>
        <w:rPr/>
      </w:pPr>
      <w:r>
        <w:rPr>
          <w:rFonts w:ascii="IRNazanin" w:hAnsi="IRNazanin" w:eastAsia="IRNazanin"/>
          <w:color w:val="111111"/>
          <w:sz w:val="28"/>
          <w:sz w:val="28"/>
          <w:szCs w:val="28"/>
          <w:rtl w:val="true"/>
          <w:lang w:bidi="fa-IR"/>
        </w:rPr>
        <w:t>گرفتار عذاب الهی خواهد شد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دجّال هفت سال بعد از ظهور امام مهدی عجل الله تعالی فرجه الشریف است</w:t>
      </w:r>
      <w:r>
        <w:rPr>
          <w:rFonts w:eastAsia="IRNazanin" w:cs="IRNazanin"/>
          <w:color w:val="111111"/>
          <w:sz w:val="28"/>
          <w:szCs w:val="28"/>
          <w:rtl w:val="true"/>
          <w:lang w:bidi="fa-IR"/>
        </w:rPr>
        <w:t xml:space="preserve">. </w:t>
      </w:r>
      <w:r>
        <w:rPr>
          <w:rStyle w:val="FootnoteAnchor"/>
          <w:rtl w:val="true"/>
        </w:rPr>
        <w:footnoteReference w:id="478"/>
      </w:r>
      <w:r>
        <w:rPr>
          <w:rFonts w:ascii="IRNazanin" w:hAnsi="IRNazanin" w:eastAsia="IRNazanin"/>
          <w:color w:val="111111"/>
          <w:sz w:val="28"/>
          <w:sz w:val="28"/>
          <w:szCs w:val="28"/>
          <w:rtl w:val="true"/>
          <w:lang w:bidi="fa-IR"/>
        </w:rPr>
        <w:t>و از روایت نزول حضرت عیسی علیه السلام، و نماز خواندن به امامت امام مهدی عجل الله تعالی فرجه الشریف نیز استفاده می‌شود که نزول عیسی بن مریم بعد از ظهور است زیرا در این روایت بیان می‌شود که نماز در بیت‌المقدس است و نماز در آنجا پس از غلبه و تسلط بر آن سرزمین و نابودی یهود خواهد بود و این امر زمان‌بَر است، همچنین در این روایت بیان شده که عیسی با حربه‌ای در دست می‌آید که با آن دجال را خواهد کشت و این نشان می‌دهد که ایشان هم‌زمان یا بعد از فتنه دجال به زمین خواهدآمد و مأموریت کشتن دجال را انجام خواهد داد</w:t>
      </w:r>
      <w:r>
        <w:rPr>
          <w:rFonts w:eastAsia="IRNazanin" w:cs="IRNazanin"/>
          <w:color w:val="111111"/>
          <w:sz w:val="28"/>
          <w:szCs w:val="28"/>
          <w:rtl w:val="true"/>
          <w:lang w:bidi="fa-IR"/>
        </w:rPr>
        <w:t xml:space="preserve">. </w:t>
      </w:r>
      <w:bookmarkStart w:id="501" w:name="pg4547_34816"/>
    </w:p>
    <w:p>
      <w:pPr>
        <w:pStyle w:val="Heading3"/>
        <w:numPr>
          <w:ilvl w:val="2"/>
          <w:numId w:val="1"/>
        </w:numPr>
        <w:rPr/>
      </w:pPr>
      <w:bookmarkStart w:id="502" w:name="__RefHeading___Toc982905_3644566090"/>
      <w:bookmarkStart w:id="503" w:name="_Toc197"/>
      <w:bookmarkEnd w:id="501"/>
      <w:bookmarkEnd w:id="502"/>
      <w:r>
        <w:rPr>
          <w:rtl w:val="true"/>
        </w:rPr>
        <w:t>فصل ششم</w:t>
      </w:r>
      <w:r>
        <w:rPr>
          <w:rtl w:val="true"/>
        </w:rPr>
        <w:t xml:space="preserve">: </w:t>
      </w:r>
      <w:r>
        <w:rPr>
          <w:rtl w:val="true"/>
        </w:rPr>
        <w:t>یاران امام مهدی عجل الله تعالی فرجه الشریف، در هنگام ظهور</w:t>
      </w:r>
      <w:bookmarkEnd w:id="503"/>
    </w:p>
    <w:p>
      <w:pPr>
        <w:pStyle w:val="Heading4"/>
        <w:numPr>
          <w:ilvl w:val="3"/>
          <w:numId w:val="1"/>
        </w:numPr>
        <w:rPr/>
      </w:pPr>
      <w:bookmarkStart w:id="504" w:name="__RefHeading___Toc982907_3644566090"/>
      <w:bookmarkStart w:id="505" w:name="_Toc198"/>
      <w:bookmarkEnd w:id="504"/>
      <w:r>
        <w:rPr/>
        <w:t>1</w:t>
      </w:r>
      <w:r>
        <w:rPr>
          <w:rtl w:val="true"/>
        </w:rPr>
        <w:t xml:space="preserve">. </w:t>
      </w:r>
      <w:r>
        <w:rPr>
          <w:rtl w:val="true"/>
        </w:rPr>
        <w:t>چه کسانی هستند؟</w:t>
      </w:r>
      <w:bookmarkEnd w:id="505"/>
    </w:p>
    <w:p>
      <w:pPr>
        <w:pStyle w:val="Heading5"/>
        <w:numPr>
          <w:ilvl w:val="4"/>
          <w:numId w:val="1"/>
        </w:numPr>
        <w:rPr/>
      </w:pPr>
      <w:bookmarkStart w:id="506" w:name="__RefHeading___Toc982909_3644566090"/>
      <w:bookmarkStart w:id="507" w:name="_Toc199"/>
      <w:bookmarkEnd w:id="506"/>
      <w:r>
        <w:rPr>
          <w:rtl w:val="true"/>
        </w:rPr>
        <w:t>اشاره</w:t>
      </w:r>
      <w:bookmarkEnd w:id="507"/>
    </w:p>
    <w:p>
      <w:pPr>
        <w:pStyle w:val="BookText"/>
        <w:rPr/>
      </w:pPr>
      <w:r>
        <w:rPr>
          <w:rFonts w:ascii="IRNazanin" w:hAnsi="IRNazanin" w:eastAsia="IRNazanin"/>
          <w:color w:val="111111"/>
          <w:sz w:val="28"/>
          <w:sz w:val="28"/>
          <w:szCs w:val="28"/>
          <w:rtl w:val="true"/>
          <w:lang w:bidi="fa-IR"/>
        </w:rPr>
        <w:t>در منابع شیعه تعداد یاران امام مهدی عجل الله تعالی فرجه الشریف، اسامی و ملیّت ایشان بیان شده؛ امّا در تفاسیر اهل‌سنّت چنین اطلاعاتی ثبت نشده است و تنها به ذکر بعضی از موارد به مناسبتی بسنده شده است</w:t>
      </w:r>
      <w:r>
        <w:rPr>
          <w:rFonts w:eastAsia="IRNazanin" w:cs="IRNazanin"/>
          <w:color w:val="111111"/>
          <w:sz w:val="28"/>
          <w:szCs w:val="28"/>
          <w:rtl w:val="true"/>
          <w:lang w:bidi="fa-IR"/>
        </w:rPr>
        <w:t>:</w:t>
      </w:r>
    </w:p>
    <w:p>
      <w:pPr>
        <w:pStyle w:val="Heading5"/>
        <w:numPr>
          <w:ilvl w:val="4"/>
          <w:numId w:val="1"/>
        </w:numPr>
        <w:rPr/>
      </w:pPr>
      <w:bookmarkStart w:id="508" w:name="__RefHeading___Toc982911_3644566090"/>
      <w:bookmarkStart w:id="509" w:name="_Toc200"/>
      <w:bookmarkEnd w:id="508"/>
      <w:r>
        <w:rPr/>
        <w:t>1</w:t>
      </w:r>
      <w:r>
        <w:rPr>
          <w:rtl w:val="true"/>
        </w:rPr>
        <w:t xml:space="preserve">. </w:t>
      </w:r>
      <w:r>
        <w:rPr/>
        <w:t>1</w:t>
      </w:r>
      <w:r>
        <w:rPr>
          <w:rtl w:val="true"/>
        </w:rPr>
        <w:t xml:space="preserve">. </w:t>
      </w:r>
      <w:r>
        <w:rPr>
          <w:rtl w:val="true"/>
        </w:rPr>
        <w:t>عیسی بن مریم علیهما السلام</w:t>
      </w:r>
      <w:bookmarkEnd w:id="509"/>
    </w:p>
    <w:p>
      <w:pPr>
        <w:pStyle w:val="BookText"/>
        <w:rPr/>
      </w:pPr>
      <w:r>
        <w:rPr>
          <w:rFonts w:ascii="IRNazanin" w:hAnsi="IRNazanin" w:eastAsia="IRNazanin"/>
          <w:color w:val="111111"/>
          <w:sz w:val="28"/>
          <w:sz w:val="28"/>
          <w:szCs w:val="28"/>
          <w:rtl w:val="true"/>
          <w:lang w:bidi="fa-IR"/>
        </w:rPr>
        <w:t xml:space="preserve">از اصلی‌ترین یاران در زمان بعد از ظهور امام مهدی عجل الله تعالی فرجه الشریف که کمک‌های زیادی به قیام مهدوی می‌کند حضرت عیسی علیه السلام است، </w:t>
      </w:r>
      <w:r>
        <w:rPr>
          <w:rStyle w:val="FootnoteAnchor"/>
          <w:rtl w:val="true"/>
        </w:rPr>
        <w:footnoteReference w:id="479"/>
      </w:r>
      <w:r>
        <w:rPr>
          <w:rFonts w:ascii="IRNazanin" w:hAnsi="IRNazanin" w:eastAsia="IRNazanin"/>
          <w:color w:val="111111"/>
          <w:sz w:val="28"/>
          <w:sz w:val="28"/>
          <w:szCs w:val="28"/>
          <w:rtl w:val="true"/>
          <w:lang w:bidi="fa-IR"/>
        </w:rPr>
        <w:t>خدمات ایشان به دولت امام مهدی عجل الله تعالی فرجه الشریف که در عنوان کلی نصرت و تأیید جای می‌گیرد، در قسمت علائم ظهور بررسی شد</w:t>
      </w:r>
      <w:r>
        <w:rPr>
          <w:rFonts w:eastAsia="IRNazanin" w:cs="IRNazanin"/>
          <w:color w:val="111111"/>
          <w:sz w:val="28"/>
          <w:szCs w:val="28"/>
          <w:rtl w:val="true"/>
          <w:lang w:bidi="fa-IR"/>
        </w:rPr>
        <w:t>.</w:t>
      </w:r>
    </w:p>
    <w:p>
      <w:pPr>
        <w:pStyle w:val="Heading5"/>
        <w:numPr>
          <w:ilvl w:val="4"/>
          <w:numId w:val="1"/>
        </w:numPr>
        <w:rPr/>
      </w:pPr>
      <w:bookmarkStart w:id="510" w:name="__RefHeading___Toc982913_3644566090"/>
      <w:bookmarkStart w:id="511" w:name="_Toc201"/>
      <w:bookmarkEnd w:id="510"/>
      <w:r>
        <w:rPr/>
        <w:t>1</w:t>
      </w:r>
      <w:r>
        <w:rPr>
          <w:rtl w:val="true"/>
        </w:rPr>
        <w:t xml:space="preserve">. </w:t>
      </w:r>
      <w:r>
        <w:rPr/>
        <w:t>2</w:t>
      </w:r>
      <w:r>
        <w:rPr>
          <w:rtl w:val="true"/>
        </w:rPr>
        <w:t xml:space="preserve">. </w:t>
      </w:r>
      <w:r>
        <w:rPr>
          <w:rtl w:val="true"/>
        </w:rPr>
        <w:t>اصحاب کهف</w:t>
      </w:r>
      <w:bookmarkEnd w:id="511"/>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تفاسیر اهل‌سنّت، روایاتی با این مضمون نقل شده است که اصحاب کهف در شمار یاری‌دهندگان به مهدی موعود عجل الله تعالی فرجه الشریف هستند</w:t>
      </w:r>
      <w:r>
        <w:rPr>
          <w:rFonts w:eastAsia="IRNazanin" w:cs="IRNazanin"/>
          <w:color w:val="111111"/>
          <w:sz w:val="28"/>
          <w:szCs w:val="28"/>
          <w:rtl w:val="true"/>
          <w:lang w:bidi="fa-IR"/>
        </w:rPr>
        <w:t xml:space="preserve">. </w:t>
      </w:r>
      <w:r>
        <w:rPr>
          <w:rStyle w:val="FootnoteAnchor"/>
          <w:rtl w:val="true"/>
        </w:rPr>
        <w:footnoteReference w:id="480"/>
      </w:r>
      <w:r>
        <w:rPr>
          <w:rFonts w:ascii="IRNazanin" w:hAnsi="IRNazanin" w:eastAsia="IRNazanin"/>
          <w:color w:val="111111"/>
          <w:sz w:val="28"/>
          <w:sz w:val="28"/>
          <w:szCs w:val="28"/>
          <w:rtl w:val="true"/>
          <w:lang w:bidi="fa-IR"/>
        </w:rPr>
        <w:t xml:space="preserve">و این روایات در </w:t>
      </w:r>
      <w:bookmarkStart w:id="512" w:name="pg4547_34817"/>
    </w:p>
    <w:p>
      <w:pPr>
        <w:pStyle w:val="BookText"/>
        <w:rPr/>
      </w:pPr>
      <w:bookmarkEnd w:id="512"/>
      <w:r>
        <w:rPr>
          <w:rFonts w:ascii="IRNazanin" w:hAnsi="IRNazanin" w:eastAsia="IRNazanin"/>
          <w:color w:val="111111"/>
          <w:sz w:val="28"/>
          <w:sz w:val="28"/>
          <w:szCs w:val="28"/>
          <w:rtl w:val="true"/>
          <w:lang w:bidi="fa-IR"/>
        </w:rPr>
        <w:t>تضاد با اعتقاد اهل‌سنّت در انکار رجعت است با عین حال، ایشان به آن اشاره می‌کنند</w:t>
      </w:r>
      <w:r>
        <w:rPr>
          <w:rFonts w:eastAsia="IRNazanin" w:cs="IRNazanin"/>
          <w:color w:val="111111"/>
          <w:sz w:val="28"/>
          <w:szCs w:val="28"/>
          <w:rtl w:val="true"/>
          <w:lang w:bidi="fa-IR"/>
        </w:rPr>
        <w:t>.</w:t>
      </w:r>
    </w:p>
    <w:p>
      <w:pPr>
        <w:pStyle w:val="Heading5"/>
        <w:numPr>
          <w:ilvl w:val="4"/>
          <w:numId w:val="1"/>
        </w:numPr>
        <w:rPr/>
      </w:pPr>
      <w:bookmarkStart w:id="513" w:name="__RefHeading___Toc982915_3644566090"/>
      <w:bookmarkStart w:id="514" w:name="_Toc202"/>
      <w:bookmarkEnd w:id="513"/>
      <w:r>
        <w:rPr/>
        <w:t>1</w:t>
      </w:r>
      <w:r>
        <w:rPr>
          <w:rtl w:val="true"/>
        </w:rPr>
        <w:t xml:space="preserve">. </w:t>
      </w:r>
      <w:r>
        <w:rPr/>
        <w:t>3</w:t>
      </w:r>
      <w:r>
        <w:rPr>
          <w:rtl w:val="true"/>
        </w:rPr>
        <w:t xml:space="preserve">. </w:t>
      </w:r>
      <w:r>
        <w:rPr>
          <w:rtl w:val="true"/>
        </w:rPr>
        <w:t>روحانیت حضرت علی علیه السلام</w:t>
      </w:r>
      <w:bookmarkEnd w:id="514"/>
    </w:p>
    <w:p>
      <w:pPr>
        <w:pStyle w:val="BookText"/>
        <w:rPr/>
      </w:pPr>
      <w:r>
        <w:rPr>
          <w:rFonts w:ascii="IRNazanin" w:hAnsi="IRNazanin" w:eastAsia="IRNazanin"/>
          <w:color w:val="111111"/>
          <w:sz w:val="28"/>
          <w:sz w:val="28"/>
          <w:szCs w:val="28"/>
          <w:rtl w:val="true"/>
          <w:lang w:bidi="fa-IR"/>
        </w:rPr>
        <w:t xml:space="preserve">حقی نقل می‌کند که روحانیت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Style w:val="FootnoteAnchor"/>
          <w:rtl w:val="true"/>
        </w:rPr>
        <w:footnoteReference w:id="481"/>
      </w:r>
      <w:r>
        <w:rPr>
          <w:rFonts w:ascii="IRNazanin" w:hAnsi="IRNazanin" w:eastAsia="IRNazanin"/>
          <w:color w:val="111111"/>
          <w:sz w:val="28"/>
          <w:sz w:val="28"/>
          <w:szCs w:val="28"/>
          <w:rtl w:val="true"/>
          <w:lang w:bidi="fa-IR"/>
        </w:rPr>
        <w:t>علی علیه السلام، از وزراء مهدی موعود عجل الله تعالی فرجه الشریف است و در ضمن این گفتگو اشاره‌ای به رجعت روح کرده، آن را ممکن می‌داند</w:t>
      </w:r>
      <w:r>
        <w:rPr>
          <w:rFonts w:eastAsia="IRNazanin" w:cs="IRNazanin"/>
          <w:color w:val="111111"/>
          <w:sz w:val="28"/>
          <w:szCs w:val="28"/>
          <w:rtl w:val="true"/>
          <w:lang w:bidi="fa-IR"/>
        </w:rPr>
        <w:t xml:space="preserve">. </w:t>
      </w:r>
      <w:r>
        <w:rPr>
          <w:rStyle w:val="FootnoteAnchor"/>
          <w:rtl w:val="true"/>
        </w:rPr>
        <w:footnoteReference w:id="482"/>
      </w:r>
      <w:r>
        <w:rPr>
          <w:rFonts w:ascii="IRNazanin" w:hAnsi="IRNazanin" w:eastAsia="IRNazanin"/>
          <w:color w:val="111111"/>
          <w:sz w:val="28"/>
          <w:sz w:val="28"/>
          <w:szCs w:val="28"/>
          <w:rtl w:val="true"/>
          <w:lang w:bidi="fa-IR"/>
        </w:rPr>
        <w:t>در جای دیگر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کهف و دو نفر از کامل‌ترین این امّت همراه او خواهند بود</w:t>
      </w:r>
      <w:r>
        <w:rPr>
          <w:rFonts w:eastAsia="IRNazanin" w:cs="IRNazanin"/>
          <w:color w:val="111111"/>
          <w:sz w:val="28"/>
          <w:szCs w:val="28"/>
          <w:rtl w:val="true"/>
          <w:lang w:bidi="fa-IR"/>
        </w:rPr>
        <w:t xml:space="preserve">. </w:t>
      </w:r>
      <w:r>
        <w:rPr>
          <w:rStyle w:val="FootnoteAnchor"/>
          <w:rtl w:val="true"/>
        </w:rPr>
        <w:footnoteReference w:id="483"/>
      </w:r>
      <w:r>
        <w:rPr>
          <w:rFonts w:ascii="IRNazanin" w:hAnsi="IRNazanin" w:eastAsia="IRNazanin"/>
          <w:color w:val="111111"/>
          <w:sz w:val="28"/>
          <w:sz w:val="28"/>
          <w:szCs w:val="28"/>
          <w:rtl w:val="true"/>
          <w:lang w:bidi="fa-IR"/>
        </w:rPr>
        <w:t>که به قرینه کلام پیشین وی می‌توان گفت یکی از این دو نفر حضرت علی علیه السلام است</w:t>
      </w:r>
      <w:r>
        <w:rPr>
          <w:rFonts w:eastAsia="IRNazanin" w:cs="IRNazanin"/>
          <w:color w:val="111111"/>
          <w:sz w:val="28"/>
          <w:szCs w:val="28"/>
          <w:rtl w:val="true"/>
          <w:lang w:bidi="fa-IR"/>
        </w:rPr>
        <w:t>.</w:t>
      </w:r>
    </w:p>
    <w:p>
      <w:pPr>
        <w:pStyle w:val="Heading4"/>
        <w:numPr>
          <w:ilvl w:val="3"/>
          <w:numId w:val="1"/>
        </w:numPr>
        <w:rPr/>
      </w:pPr>
      <w:bookmarkStart w:id="515" w:name="__RefHeading___Toc982917_3644566090"/>
      <w:bookmarkStart w:id="516" w:name="_Toc203"/>
      <w:bookmarkEnd w:id="515"/>
      <w:r>
        <w:rPr/>
        <w:t>2</w:t>
      </w:r>
      <w:r>
        <w:rPr>
          <w:rtl w:val="true"/>
        </w:rPr>
        <w:t xml:space="preserve">. </w:t>
      </w:r>
      <w:r>
        <w:rPr>
          <w:rtl w:val="true"/>
        </w:rPr>
        <w:t>خصوصیات ملّیتی و اخلاقی</w:t>
      </w:r>
      <w:bookmarkEnd w:id="516"/>
    </w:p>
    <w:p>
      <w:pPr>
        <w:pStyle w:val="Heading5"/>
        <w:numPr>
          <w:ilvl w:val="4"/>
          <w:numId w:val="1"/>
        </w:numPr>
        <w:rPr/>
      </w:pPr>
      <w:bookmarkStart w:id="517" w:name="__RefHeading___Toc982919_3644566090"/>
      <w:bookmarkStart w:id="518" w:name="_Toc204"/>
      <w:bookmarkEnd w:id="517"/>
      <w:r>
        <w:rPr>
          <w:rtl w:val="true"/>
        </w:rPr>
        <w:t>اشاره</w:t>
      </w:r>
      <w:bookmarkEnd w:id="518"/>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شاکله اصلی سپاه امام مهدی عجل الله تعالی فرجه الشریف از امّت اسلامی است</w:t>
      </w:r>
      <w:r>
        <w:rPr>
          <w:rFonts w:eastAsia="IRNazanin" w:cs="IRNazanin"/>
          <w:color w:val="111111"/>
          <w:sz w:val="28"/>
          <w:szCs w:val="28"/>
          <w:rtl w:val="true"/>
          <w:lang w:bidi="fa-IR"/>
        </w:rPr>
        <w:t xml:space="preserve">. </w:t>
      </w:r>
      <w:r>
        <w:rPr>
          <w:rStyle w:val="FootnoteAnchor"/>
          <w:rtl w:val="true"/>
        </w:rPr>
        <w:footnoteReference w:id="484"/>
      </w:r>
      <w:r>
        <w:rPr>
          <w:rFonts w:ascii="IRNazanin" w:hAnsi="IRNazanin" w:eastAsia="IRNazanin"/>
          <w:color w:val="111111"/>
          <w:sz w:val="28"/>
          <w:sz w:val="28"/>
          <w:szCs w:val="28"/>
          <w:rtl w:val="true"/>
          <w:lang w:bidi="fa-IR"/>
        </w:rPr>
        <w:t xml:space="preserve">نیز از مطالب </w:t>
      </w:r>
      <w:bookmarkStart w:id="519" w:name="pg4547_34818"/>
    </w:p>
    <w:p>
      <w:pPr>
        <w:pStyle w:val="BookText"/>
        <w:rPr/>
      </w:pPr>
      <w:bookmarkEnd w:id="519"/>
      <w:r>
        <w:rPr>
          <w:rFonts w:ascii="IRNazanin" w:hAnsi="IRNazanin" w:eastAsia="IRNazanin"/>
          <w:color w:val="111111"/>
          <w:sz w:val="28"/>
          <w:sz w:val="28"/>
          <w:szCs w:val="28"/>
          <w:rtl w:val="true"/>
          <w:lang w:bidi="fa-IR"/>
        </w:rPr>
        <w:t>نقل شده در تفاسیر اهل‌سنّت، بعضی از خصوصیات اخلاقی ایشان قابل استفاده است</w:t>
      </w:r>
      <w:r>
        <w:rPr>
          <w:rFonts w:eastAsia="IRNazanin" w:cs="IRNazanin"/>
          <w:color w:val="111111"/>
          <w:sz w:val="28"/>
          <w:szCs w:val="28"/>
          <w:rtl w:val="true"/>
          <w:lang w:bidi="fa-IR"/>
        </w:rPr>
        <w:t>:</w:t>
      </w:r>
    </w:p>
    <w:p>
      <w:pPr>
        <w:pStyle w:val="Heading5"/>
        <w:numPr>
          <w:ilvl w:val="4"/>
          <w:numId w:val="1"/>
        </w:numPr>
        <w:rPr/>
      </w:pPr>
      <w:bookmarkStart w:id="520" w:name="__RefHeading___Toc982921_3644566090"/>
      <w:bookmarkStart w:id="521" w:name="_Toc205"/>
      <w:bookmarkEnd w:id="520"/>
      <w:r>
        <w:rPr/>
        <w:t>2</w:t>
      </w:r>
      <w:r>
        <w:rPr>
          <w:rtl w:val="true"/>
        </w:rPr>
        <w:t xml:space="preserve">. </w:t>
      </w:r>
      <w:r>
        <w:rPr/>
        <w:t>1</w:t>
      </w:r>
      <w:r>
        <w:rPr>
          <w:rtl w:val="true"/>
        </w:rPr>
        <w:t xml:space="preserve">. </w:t>
      </w:r>
      <w:r>
        <w:rPr>
          <w:rtl w:val="true"/>
        </w:rPr>
        <w:t>اهل راستی و راستگویی هستند</w:t>
      </w:r>
      <w:bookmarkEnd w:id="521"/>
    </w:p>
    <w:p>
      <w:pPr>
        <w:pStyle w:val="BookText"/>
        <w:rPr/>
      </w:pPr>
      <w:r>
        <w:rPr>
          <w:rStyle w:val="FootnoteAnchor"/>
          <w:rtl w:val="true"/>
        </w:rPr>
        <w:footnoteReference w:id="4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اهل الصدق من مقدمات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این نکته است که جمع شدن اهل صدق، درستی و راستی، در کنار هم اندکی قبل یا هنگام آغاز قیام مهدوی رخ خواهد داد و پرواضح است که افرادی با چنین ویژگی‌هایی لایق حضور در سپاه امام مهدی عجل الله تعالی فرجه الشریف خواهند بود</w:t>
      </w:r>
      <w:r>
        <w:rPr>
          <w:rFonts w:eastAsia="IRNazanin" w:cs="IRNazanin"/>
          <w:color w:val="111111"/>
          <w:sz w:val="28"/>
          <w:szCs w:val="28"/>
          <w:rtl w:val="true"/>
          <w:lang w:bidi="fa-IR"/>
        </w:rPr>
        <w:t>.</w:t>
      </w:r>
    </w:p>
    <w:p>
      <w:pPr>
        <w:pStyle w:val="Heading5"/>
        <w:numPr>
          <w:ilvl w:val="4"/>
          <w:numId w:val="1"/>
        </w:numPr>
        <w:rPr/>
      </w:pPr>
      <w:bookmarkStart w:id="522" w:name="__RefHeading___Toc982923_3644566090"/>
      <w:bookmarkStart w:id="523" w:name="_Toc206"/>
      <w:bookmarkEnd w:id="522"/>
      <w:r>
        <w:rPr/>
        <w:t>2</w:t>
      </w:r>
      <w:r>
        <w:rPr>
          <w:rtl w:val="true"/>
        </w:rPr>
        <w:t xml:space="preserve">. </w:t>
      </w:r>
      <w:r>
        <w:rPr/>
        <w:t>2</w:t>
      </w:r>
      <w:r>
        <w:rPr>
          <w:rtl w:val="true"/>
        </w:rPr>
        <w:t xml:space="preserve">. </w:t>
      </w:r>
      <w:r>
        <w:rPr>
          <w:rtl w:val="true"/>
        </w:rPr>
        <w:t>مجاهد و خستگی‌ناپذیرند</w:t>
      </w:r>
      <w:bookmarkEnd w:id="523"/>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ظاهرین علی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یضرهم من خذلهم ولا من خالفهم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نکته است که ایشان در دفاع از حق خسته نخواهند شد و به عوامل بیرونی بهایی نخواهند داد</w:t>
      </w:r>
      <w:r>
        <w:rPr>
          <w:rFonts w:eastAsia="IRNazanin" w:cs="IRNazanin"/>
          <w:color w:val="111111"/>
          <w:sz w:val="28"/>
          <w:szCs w:val="28"/>
          <w:rtl w:val="true"/>
          <w:lang w:bidi="fa-IR"/>
        </w:rPr>
        <w:t xml:space="preserve">. </w:t>
      </w:r>
      <w:bookmarkStart w:id="524" w:name="pg4547_34819"/>
    </w:p>
    <w:p>
      <w:pPr>
        <w:pStyle w:val="Heading3"/>
        <w:numPr>
          <w:ilvl w:val="2"/>
          <w:numId w:val="1"/>
        </w:numPr>
        <w:rPr/>
      </w:pPr>
      <w:bookmarkStart w:id="525" w:name="__RefHeading___Toc982925_3644566090"/>
      <w:bookmarkStart w:id="526" w:name="_Toc207"/>
      <w:bookmarkEnd w:id="524"/>
      <w:bookmarkEnd w:id="525"/>
      <w:r>
        <w:rPr>
          <w:rtl w:val="true"/>
        </w:rPr>
        <w:t>فصل هفتم</w:t>
      </w:r>
      <w:r>
        <w:rPr>
          <w:rtl w:val="true"/>
        </w:rPr>
        <w:t xml:space="preserve">: </w:t>
      </w:r>
      <w:r>
        <w:rPr>
          <w:rtl w:val="true"/>
        </w:rPr>
        <w:t>وقایع هنگام ظهور</w:t>
      </w:r>
      <w:bookmarkEnd w:id="526"/>
    </w:p>
    <w:p>
      <w:pPr>
        <w:pStyle w:val="Heading4"/>
        <w:numPr>
          <w:ilvl w:val="3"/>
          <w:numId w:val="1"/>
        </w:numPr>
        <w:rPr/>
      </w:pPr>
      <w:bookmarkStart w:id="527" w:name="__RefHeading___Toc982927_3644566090"/>
      <w:bookmarkStart w:id="528" w:name="_Toc208"/>
      <w:bookmarkEnd w:id="527"/>
      <w:r>
        <w:rPr/>
        <w:t>1</w:t>
      </w:r>
      <w:r>
        <w:rPr>
          <w:rtl w:val="true"/>
        </w:rPr>
        <w:t xml:space="preserve">. </w:t>
      </w:r>
      <w:r>
        <w:rPr>
          <w:rtl w:val="true"/>
        </w:rPr>
        <w:t>وقایع اعجازگونه در هنگام ظهور</w:t>
      </w:r>
      <w:bookmarkEnd w:id="528"/>
    </w:p>
    <w:p>
      <w:pPr>
        <w:pStyle w:val="Heading5"/>
        <w:numPr>
          <w:ilvl w:val="4"/>
          <w:numId w:val="1"/>
        </w:numPr>
        <w:rPr/>
      </w:pPr>
      <w:bookmarkStart w:id="529" w:name="__RefHeading___Toc982929_3644566090"/>
      <w:bookmarkStart w:id="530" w:name="_Toc209"/>
      <w:bookmarkEnd w:id="529"/>
      <w:r>
        <w:rPr/>
        <w:t>1</w:t>
      </w:r>
      <w:r>
        <w:rPr>
          <w:rtl w:val="true"/>
        </w:rPr>
        <w:t xml:space="preserve">. </w:t>
      </w:r>
      <w:r>
        <w:rPr/>
        <w:t>1</w:t>
      </w:r>
      <w:r>
        <w:rPr>
          <w:rtl w:val="true"/>
        </w:rPr>
        <w:t xml:space="preserve">. </w:t>
      </w:r>
      <w:r>
        <w:rPr>
          <w:rtl w:val="true"/>
        </w:rPr>
        <w:t>برگرداندن زیور آلات بیت‌المقدّس</w:t>
      </w:r>
      <w:bookmarkEnd w:id="530"/>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مهدی عجل الله تعالی فرجه الشریف، بعد از رسیدن به بیت‌المقدس جواهرات گم شده یهود را که در بیت‌المقدّس نگهداری می‌شده به‌عنوان نشانه حقانیت خود آشکار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اعجازگونه برای این است که این گنجینه در طول تاریخ یهود مفقود بوده و ایشان بسیار مایل به پیدا شدن آن هستند و همان‌طور که ظاهر کردن تابوت بنی اسرائیل نشانه حقانیت طالوت بود و قرآن کریم به این مهم اشاره کرده است </w:t>
      </w:r>
      <w:r>
        <w:rPr>
          <w:rStyle w:val="FootnoteAnchor"/>
          <w:rtl w:val="true"/>
        </w:rPr>
        <w:footnoteReference w:id="487"/>
      </w:r>
      <w:r>
        <w:rPr>
          <w:rFonts w:ascii="IRNazanin" w:hAnsi="IRNazanin" w:eastAsia="IRNazanin"/>
          <w:color w:val="111111"/>
          <w:sz w:val="28"/>
          <w:sz w:val="28"/>
          <w:szCs w:val="28"/>
          <w:rtl w:val="true"/>
          <w:lang w:bidi="fa-IR"/>
        </w:rPr>
        <w:t xml:space="preserve">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یجمع الله الاولین و الآخرین</w:t>
      </w:r>
      <w:r>
        <w:rPr>
          <w:rFonts w:eastAsia="IRNazanin" w:cs="IRNazanin"/>
          <w:color w:val="111111"/>
          <w:sz w:val="28"/>
          <w:szCs w:val="28"/>
          <w:rtl w:val="true"/>
          <w:lang w:bidi="fa-IR"/>
        </w:rPr>
        <w:t xml:space="preserve">» </w:t>
      </w:r>
      <w:r>
        <w:rPr>
          <w:rStyle w:val="FootnoteAnchor"/>
          <w:rtl w:val="true"/>
        </w:rPr>
        <w:footnoteReference w:id="488"/>
      </w:r>
      <w:r>
        <w:rPr>
          <w:rFonts w:ascii="IRNazanin" w:hAnsi="IRNazanin" w:eastAsia="IRNazanin"/>
          <w:color w:val="111111"/>
          <w:sz w:val="28"/>
          <w:sz w:val="28"/>
          <w:szCs w:val="28"/>
          <w:rtl w:val="true"/>
          <w:lang w:bidi="fa-IR"/>
        </w:rPr>
        <w:t xml:space="preserve">نیز برداشت می‌شود </w:t>
      </w:r>
      <w:bookmarkStart w:id="531" w:name="pg4547_34820"/>
    </w:p>
    <w:p>
      <w:pPr>
        <w:pStyle w:val="BookText"/>
        <w:rPr/>
      </w:pPr>
      <w:bookmarkEnd w:id="531"/>
      <w:r>
        <w:rPr>
          <w:rFonts w:ascii="IRNazanin" w:hAnsi="IRNazanin" w:eastAsia="IRNazanin"/>
          <w:color w:val="111111"/>
          <w:sz w:val="28"/>
          <w:sz w:val="28"/>
          <w:szCs w:val="28"/>
          <w:rtl w:val="true"/>
          <w:lang w:bidi="fa-IR"/>
        </w:rPr>
        <w:t>که هویدا کردن این گنجینه نیز نوعی اعجاز قلمداد شده و تأثیر زیادی در گرایش یهود به امام مهدی عجل الله تعالی فرجه الشریف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خصوصیات این گنجینه نیز گفته شده هزار و هفتصد سفینه است که بر صد و هفتاد هزار گوساله بار خواهد شد </w:t>
      </w:r>
      <w:r>
        <w:rPr>
          <w:rStyle w:val="FootnoteAnchor"/>
          <w:rtl w:val="true"/>
        </w:rPr>
        <w:footnoteReference w:id="489"/>
      </w:r>
      <w:r>
        <w:rPr>
          <w:rFonts w:ascii="IRNazanin" w:hAnsi="IRNazanin" w:eastAsia="IRNazanin"/>
          <w:color w:val="111111"/>
          <w:sz w:val="28"/>
          <w:sz w:val="28"/>
          <w:szCs w:val="28"/>
          <w:rtl w:val="true"/>
          <w:lang w:bidi="fa-IR"/>
        </w:rPr>
        <w:t>که اگر سفینه همان معنای ظاهری و به معنی کشتی باشد از جهت اندازه و ارزش مادی، غیرقابل تصور است</w:t>
      </w:r>
      <w:r>
        <w:rPr>
          <w:rFonts w:eastAsia="IRNazanin" w:cs="IRNazanin"/>
          <w:color w:val="111111"/>
          <w:sz w:val="28"/>
          <w:szCs w:val="28"/>
          <w:rtl w:val="true"/>
          <w:lang w:bidi="fa-IR"/>
        </w:rPr>
        <w:t>.</w:t>
      </w:r>
    </w:p>
    <w:p>
      <w:pPr>
        <w:pStyle w:val="Heading5"/>
        <w:numPr>
          <w:ilvl w:val="4"/>
          <w:numId w:val="1"/>
        </w:numPr>
        <w:rPr/>
      </w:pPr>
      <w:bookmarkStart w:id="532" w:name="__RefHeading___Toc982931_3644566090"/>
      <w:bookmarkStart w:id="533" w:name="_Toc210"/>
      <w:bookmarkEnd w:id="532"/>
      <w:r>
        <w:rPr/>
        <w:t>1</w:t>
      </w:r>
      <w:r>
        <w:rPr>
          <w:rtl w:val="true"/>
        </w:rPr>
        <w:t xml:space="preserve">. </w:t>
      </w:r>
      <w:r>
        <w:rPr/>
        <w:t>2</w:t>
      </w:r>
      <w:r>
        <w:rPr>
          <w:rtl w:val="true"/>
        </w:rPr>
        <w:t xml:space="preserve">. </w:t>
      </w:r>
      <w:r>
        <w:rPr>
          <w:rtl w:val="true"/>
        </w:rPr>
        <w:t>سلام بر اصحاب کهف</w:t>
      </w:r>
      <w:bookmarkEnd w:id="533"/>
    </w:p>
    <w:p>
      <w:pPr>
        <w:pStyle w:val="BookText"/>
        <w:rPr/>
      </w:pPr>
      <w:r>
        <w:rPr>
          <w:rFonts w:ascii="IRNazanin" w:hAnsi="IRNazanin" w:eastAsia="IRNazanin"/>
          <w:color w:val="111111"/>
          <w:sz w:val="28"/>
          <w:sz w:val="28"/>
          <w:szCs w:val="28"/>
          <w:rtl w:val="true"/>
          <w:lang w:bidi="fa-IR"/>
        </w:rPr>
        <w:t>یکی از اتفاقات اعجازگونه که در زمان ظهور واقع می‌شود، سلام امام مهدی عجل الله تعالی فرجه الشریف بر اصحاب کهف و زنده شدن ایشان به واسطه این سلام حضرت است</w:t>
      </w:r>
      <w:r>
        <w:rPr>
          <w:rFonts w:eastAsia="IRNazanin" w:cs="IRNazanin"/>
          <w:color w:val="111111"/>
          <w:sz w:val="28"/>
          <w:szCs w:val="28"/>
          <w:rtl w:val="true"/>
          <w:lang w:bidi="fa-IR"/>
        </w:rPr>
        <w:t xml:space="preserve">. </w:t>
      </w:r>
      <w:r>
        <w:rPr>
          <w:rStyle w:val="FootnoteAnchor"/>
          <w:rtl w:val="true"/>
        </w:rPr>
        <w:footnoteReference w:id="490"/>
      </w:r>
      <w:r>
        <w:rPr>
          <w:rFonts w:ascii="IRNazanin" w:hAnsi="IRNazanin" w:eastAsia="IRNazanin"/>
          <w:color w:val="111111"/>
          <w:sz w:val="28"/>
          <w:sz w:val="28"/>
          <w:szCs w:val="28"/>
          <w:rtl w:val="true"/>
          <w:lang w:bidi="fa-IR"/>
        </w:rPr>
        <w:t xml:space="preserve">همین اندازه که زنده شوند و جواب سلام امام را بدهند برای اثبات حقانیت امام مهدی عجل الله تعالی فرجه الشریف کافی است؛ برخی منابع نیز نقش ایشان در قیام مهدوی را به همین اندازه ترسیم می‌کنند،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و لا یقومون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التراجم، اسفراینی،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آخر الزّمان که مهدی بیرون آید و بر ایشان سلام کند، خدای تعالی باز ایشان را زنده گرداند، آنگاه باز خسبند تا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البیان، حقی،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بار دیکر نزد خروج مهدی از اهل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شوند و مهدی بر ایشان سلام کند و جواب دهند پس بمیرند و در قیامت مبعوث کردند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منابع دیگر بیان شده که</w:t>
      </w:r>
      <w:bookmarkStart w:id="534" w:name="pg4547_34821"/>
    </w:p>
    <w:p>
      <w:pPr>
        <w:pStyle w:val="BookText"/>
        <w:rPr/>
      </w:pPr>
      <w:bookmarkEnd w:id="534"/>
      <w:r>
        <w:rPr>
          <w:rFonts w:ascii="IRNazanin" w:hAnsi="IRNazanin" w:eastAsia="IRNazanin"/>
          <w:color w:val="111111"/>
          <w:sz w:val="28"/>
          <w:sz w:val="28"/>
          <w:szCs w:val="28"/>
          <w:rtl w:val="true"/>
          <w:lang w:bidi="fa-IR"/>
        </w:rPr>
        <w:t>ایشان به یاری حضرتش می‌پردازند و در پست وزارت به حکومت مهدوی خدمت می‌کنند</w:t>
      </w:r>
      <w:r>
        <w:rPr>
          <w:rFonts w:eastAsia="IRNazanin" w:cs="IRNazanin"/>
          <w:color w:val="111111"/>
          <w:sz w:val="28"/>
          <w:szCs w:val="28"/>
          <w:rtl w:val="true"/>
          <w:lang w:bidi="fa-IR"/>
        </w:rPr>
        <w:t xml:space="preserve">. </w:t>
      </w:r>
      <w:r>
        <w:rPr>
          <w:rStyle w:val="FootnoteAnchor"/>
          <w:rtl w:val="true"/>
        </w:rPr>
        <w:footnoteReference w:id="492"/>
      </w:r>
    </w:p>
    <w:p>
      <w:pPr>
        <w:pStyle w:val="Heading5"/>
        <w:numPr>
          <w:ilvl w:val="4"/>
          <w:numId w:val="1"/>
        </w:numPr>
        <w:rPr/>
      </w:pPr>
      <w:bookmarkStart w:id="535" w:name="__RefHeading___Toc982933_3644566090"/>
      <w:bookmarkStart w:id="536" w:name="_Toc211"/>
      <w:bookmarkEnd w:id="535"/>
      <w:r>
        <w:rPr/>
        <w:t>1</w:t>
      </w:r>
      <w:r>
        <w:rPr>
          <w:rtl w:val="true"/>
        </w:rPr>
        <w:t xml:space="preserve">. </w:t>
      </w:r>
      <w:r>
        <w:rPr/>
        <w:t>3</w:t>
      </w:r>
      <w:r>
        <w:rPr>
          <w:rtl w:val="true"/>
        </w:rPr>
        <w:t xml:space="preserve">. </w:t>
      </w:r>
      <w:r>
        <w:rPr>
          <w:rtl w:val="true"/>
        </w:rPr>
        <w:t xml:space="preserve">زنده شدن بعضی افراد </w:t>
      </w:r>
      <w:r>
        <w:rPr>
          <w:rtl w:val="true"/>
        </w:rPr>
        <w:t>(</w:t>
      </w:r>
      <w:r>
        <w:rPr>
          <w:rtl w:val="true"/>
        </w:rPr>
        <w:t>رجعت</w:t>
      </w:r>
      <w:r>
        <w:rPr>
          <w:rtl w:val="true"/>
        </w:rPr>
        <w:t>)</w:t>
      </w:r>
      <w:bookmarkEnd w:id="536"/>
    </w:p>
    <w:p>
      <w:pPr>
        <w:pStyle w:val="BookText"/>
        <w:rPr/>
      </w:pPr>
      <w:r>
        <w:rPr>
          <w:rFonts w:ascii="IRNazanin" w:hAnsi="IRNazanin" w:eastAsia="IRNazanin"/>
          <w:color w:val="111111"/>
          <w:sz w:val="28"/>
          <w:sz w:val="28"/>
          <w:szCs w:val="28"/>
          <w:rtl w:val="true"/>
          <w:lang w:bidi="fa-IR"/>
        </w:rPr>
        <w:t>در قسمت یاران امام مهدی عجل الله تعالی فرجه الشریف توضیح داده شد که اصحاب کهف، حضرت علی علیه السلام و عده‌ای دیگر به دنیا برمی‌گردند و امام مهدی عجل الله تعالی فرجه الشریف را یاری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زنده شدن چون خلاف متعارف است برای آن تعبیر اعجازگونه استفاده می‌شود و در واقع همان رجعت، در گستره محدود‌تر است؛ اگر چه خوش نداشته باشند که نام رجعت بر آن گذاشته شود</w:t>
      </w:r>
      <w:r>
        <w:rPr>
          <w:rFonts w:eastAsia="IRNazanin" w:cs="IRNazanin"/>
          <w:color w:val="111111"/>
          <w:sz w:val="28"/>
          <w:szCs w:val="28"/>
          <w:rtl w:val="true"/>
          <w:lang w:bidi="fa-IR"/>
        </w:rPr>
        <w:t>.</w:t>
      </w:r>
    </w:p>
    <w:p>
      <w:pPr>
        <w:pStyle w:val="Heading4"/>
        <w:numPr>
          <w:ilvl w:val="3"/>
          <w:numId w:val="1"/>
        </w:numPr>
        <w:rPr/>
      </w:pPr>
      <w:bookmarkStart w:id="537" w:name="__RefHeading___Toc982935_3644566090"/>
      <w:bookmarkStart w:id="538" w:name="_Toc212"/>
      <w:bookmarkEnd w:id="537"/>
      <w:r>
        <w:rPr/>
        <w:t>2</w:t>
      </w:r>
      <w:r>
        <w:rPr>
          <w:rtl w:val="true"/>
        </w:rPr>
        <w:t xml:space="preserve">. </w:t>
      </w:r>
      <w:r>
        <w:rPr>
          <w:rtl w:val="true"/>
        </w:rPr>
        <w:t xml:space="preserve">جنگ‌ها و پیروزی‌ها </w:t>
      </w:r>
      <w:r>
        <w:rPr>
          <w:rtl w:val="true"/>
        </w:rPr>
        <w:t>(</w:t>
      </w:r>
      <w:r>
        <w:rPr>
          <w:rtl w:val="true"/>
        </w:rPr>
        <w:t>فتوحات</w:t>
      </w:r>
      <w:r>
        <w:rPr>
          <w:rtl w:val="true"/>
        </w:rPr>
        <w:t>)</w:t>
      </w:r>
      <w:bookmarkEnd w:id="538"/>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مهدی عجل الله تعالی فرجه الشریف بعد از خروج، با مخالفت صاحبان قدرت و مستکبران مواجه خواهند شد و برخورد نظامی اجتناب‌ناپذیرخواهد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w:t>
      </w:r>
      <w:bookmarkStart w:id="539" w:name="pg4547_34822"/>
    </w:p>
    <w:p>
      <w:pPr>
        <w:pStyle w:val="BookText"/>
        <w:rPr/>
      </w:pPr>
      <w:bookmarkEnd w:id="539"/>
      <w:r>
        <w:rPr>
          <w:rFonts w:ascii="IRNazanin" w:hAnsi="IRNazanin" w:eastAsia="IRNazanin"/>
          <w:color w:val="111111"/>
          <w:sz w:val="28"/>
          <w:sz w:val="28"/>
          <w:szCs w:val="28"/>
          <w:rtl w:val="true"/>
          <w:lang w:bidi="fa-IR"/>
        </w:rPr>
        <w:t>جنگ‌های متعدّدی با کفار و مخالفان دارند که مهم‌ترین آنها نبرد با دجّال و سفیانی است و در پی این نبردها حکومت جهانی حضرت، شکل خواهد گرفت و عدالت موعود محقّق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برخی از این پیروزی‌ها در منابع تفسیری اهل‌سنّت اشاره شده است مانند فتح عموریّة، </w:t>
      </w:r>
      <w:r>
        <w:rPr>
          <w:rStyle w:val="FootnoteAnchor"/>
          <w:rtl w:val="true"/>
        </w:rPr>
        <w:footnoteReference w:id="493"/>
      </w:r>
      <w:r>
        <w:rPr>
          <w:rFonts w:ascii="Amiri" w:hAnsi="Amiri" w:eastAsia="Amiri" w:cs="Amiri"/>
          <w:color w:val="111111"/>
          <w:sz w:val="28"/>
          <w:sz w:val="28"/>
          <w:szCs w:val="28"/>
          <w:rtl w:val="true"/>
          <w:lang w:bidi="ar-SA"/>
        </w:rPr>
        <w:t xml:space="preserve">رومیّة، </w:t>
      </w:r>
      <w:r>
        <w:rPr>
          <w:rStyle w:val="FootnoteAnchor"/>
          <w:rtl w:val="true"/>
        </w:rPr>
        <w:footnoteReference w:id="494"/>
      </w:r>
      <w:r>
        <w:rPr>
          <w:rFonts w:ascii="Amiri" w:hAnsi="Amiri" w:eastAsia="Amiri" w:cs="Amiri"/>
          <w:color w:val="111111"/>
          <w:sz w:val="28"/>
          <w:sz w:val="28"/>
          <w:szCs w:val="28"/>
          <w:rtl w:val="true"/>
          <w:lang w:bidi="ar-SA"/>
        </w:rPr>
        <w:t>و قسطنطنیّة</w:t>
      </w:r>
      <w:r>
        <w:rPr>
          <w:rFonts w:eastAsia="Amiri" w:cs="Amiri" w:ascii="Amiri" w:hAnsi="Amiri"/>
          <w:color w:val="111111"/>
          <w:sz w:val="28"/>
          <w:szCs w:val="28"/>
          <w:rtl w:val="true"/>
          <w:lang w:bidi="ar-SA"/>
        </w:rPr>
        <w:t xml:space="preserve">. </w:t>
      </w:r>
      <w:r>
        <w:rPr>
          <w:rStyle w:val="FootnoteAnchor"/>
          <w:rtl w:val="true"/>
        </w:rPr>
        <w:footnoteReference w:id="495"/>
      </w:r>
      <w:r>
        <w:rPr>
          <w:rFonts w:ascii="IRNazanin" w:hAnsi="IRNazanin" w:eastAsia="IRNazanin"/>
          <w:color w:val="111111"/>
          <w:sz w:val="28"/>
          <w:sz w:val="28"/>
          <w:szCs w:val="28"/>
          <w:rtl w:val="true"/>
          <w:lang w:bidi="fa-IR"/>
        </w:rPr>
        <w:t>و اشاره به این موارد خاص حاکی از اهمیت آن‌ها است</w:t>
      </w:r>
      <w:r>
        <w:rPr>
          <w:rFonts w:eastAsia="IRNazanin" w:cs="IRNazanin"/>
          <w:color w:val="111111"/>
          <w:sz w:val="28"/>
          <w:szCs w:val="28"/>
          <w:rtl w:val="true"/>
          <w:lang w:bidi="fa-IR"/>
        </w:rPr>
        <w:t>.</w:t>
      </w:r>
    </w:p>
    <w:p>
      <w:pPr>
        <w:pStyle w:val="Heading4"/>
        <w:numPr>
          <w:ilvl w:val="3"/>
          <w:numId w:val="1"/>
        </w:numPr>
        <w:rPr/>
      </w:pPr>
      <w:bookmarkStart w:id="540" w:name="__RefHeading___Toc982937_3644566090"/>
      <w:bookmarkStart w:id="541" w:name="_Toc213"/>
      <w:bookmarkEnd w:id="540"/>
      <w:r>
        <w:rPr/>
        <w:t>3</w:t>
      </w:r>
      <w:r>
        <w:rPr>
          <w:rtl w:val="true"/>
        </w:rPr>
        <w:t xml:space="preserve">. </w:t>
      </w:r>
      <w:r>
        <w:rPr>
          <w:rtl w:val="true"/>
        </w:rPr>
        <w:t>ظهور و اعتلای دین اسلام بر سایر ادیان</w:t>
      </w:r>
      <w:bookmarkEnd w:id="541"/>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مفسّران اهل‌سنّت در ضمن تفسیر آیات اظهار دین </w:t>
      </w:r>
      <w:r>
        <w:rPr>
          <w:rStyle w:val="FootnoteAnchor"/>
          <w:rtl w:val="true"/>
        </w:rPr>
        <w:footnoteReference w:id="496"/>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کرده‌اند که در زمان ظهور امام مهدی عجل الله تعالی فرجه الشریف این ظهور و سیطره محقّق خواهد شد، در زمین هیچ مشرکی باقی نخواهد ماند و همگی باید دین اسلام را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بپذیرند</w:t>
      </w:r>
      <w:r>
        <w:rPr>
          <w:rFonts w:eastAsia="IRNazanin" w:cs="IRNazanin"/>
          <w:color w:val="111111"/>
          <w:sz w:val="28"/>
          <w:szCs w:val="28"/>
          <w:rtl w:val="true"/>
          <w:lang w:bidi="fa-IR"/>
        </w:rPr>
        <w:t xml:space="preserve">. </w:t>
      </w:r>
      <w:r>
        <w:rPr>
          <w:rStyle w:val="FootnoteAnchor"/>
          <w:rtl w:val="true"/>
        </w:rPr>
        <w:footnoteReference w:id="497"/>
      </w:r>
      <w:r>
        <w:rPr>
          <w:rFonts w:ascii="IRNazanin" w:hAnsi="IRNazanin" w:eastAsia="IRNazanin"/>
          <w:color w:val="111111"/>
          <w:sz w:val="28"/>
          <w:sz w:val="28"/>
          <w:szCs w:val="28"/>
          <w:rtl w:val="true"/>
          <w:lang w:bidi="fa-IR"/>
        </w:rPr>
        <w:t xml:space="preserve">این اعتلای دین اسلام به صورت طبیعی نابودی و یا در اقلیت قرار گرفتن و خواری ظالمان و کفار را در پی دارد که در ضمن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فِی الدُّنْیَا خِزْیٌ وَلَهُمْ فِی الْآخِرَةِ عَذَابٌ عَظِیمٌ</w:t>
      </w:r>
      <w:r>
        <w:rPr>
          <w:rFonts w:eastAsia="IRNazanin" w:cs="IRNazanin"/>
          <w:color w:val="111111"/>
          <w:sz w:val="28"/>
          <w:szCs w:val="28"/>
          <w:rtl w:val="true"/>
          <w:lang w:bidi="fa-IR"/>
        </w:rPr>
        <w:t xml:space="preserve">» </w:t>
      </w:r>
      <w:r>
        <w:rPr>
          <w:rStyle w:val="FootnoteAnchor"/>
          <w:rtl w:val="true"/>
        </w:rPr>
        <w:footnoteReference w:id="498"/>
      </w: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وَلَنُذِیقَنَّهُم مِنَ الْعَذَابِ الْأَدْنَی دُونَ الْعَذَابِ الْأَکْبَرِ لَعَلَّهُمْ یَرْجِعُونَ</w:t>
      </w:r>
      <w:r>
        <w:rPr>
          <w:rFonts w:eastAsia="Amiri" w:cs="Amiri" w:ascii="Amiri" w:hAnsi="Amiri"/>
          <w:color w:val="111111"/>
          <w:sz w:val="28"/>
          <w:szCs w:val="28"/>
          <w:rtl w:val="true"/>
          <w:lang w:bidi="ar-SA"/>
        </w:rPr>
        <w:t xml:space="preserve">» </w:t>
      </w:r>
      <w:r>
        <w:rPr>
          <w:rStyle w:val="FootnoteAnchor"/>
          <w:rtl w:val="true"/>
        </w:rPr>
        <w:footnoteReference w:id="499"/>
      </w:r>
      <w:r>
        <w:rPr>
          <w:rFonts w:ascii="IRNazanin" w:hAnsi="IRNazanin" w:eastAsia="IRNazanin"/>
          <w:color w:val="111111"/>
          <w:sz w:val="28"/>
          <w:sz w:val="28"/>
          <w:szCs w:val="28"/>
          <w:rtl w:val="true"/>
          <w:lang w:bidi="fa-IR"/>
        </w:rPr>
        <w:t xml:space="preserve">به آن اشاره شد که خزی و خواری دنیوی کفار و ظالمان </w:t>
      </w:r>
      <w:r>
        <w:rPr>
          <w:rStyle w:val="FootnoteAnchor"/>
          <w:rtl w:val="true"/>
        </w:rPr>
        <w:footnoteReference w:id="500"/>
      </w:r>
      <w:r>
        <w:rPr>
          <w:rFonts w:ascii="IRNazanin" w:hAnsi="IRNazanin" w:eastAsia="IRNazanin"/>
          <w:color w:val="111111"/>
          <w:sz w:val="28"/>
          <w:sz w:val="28"/>
          <w:szCs w:val="28"/>
          <w:rtl w:val="true"/>
          <w:lang w:bidi="fa-IR"/>
        </w:rPr>
        <w:t xml:space="preserve">و عذاب اکبر </w:t>
      </w:r>
      <w:r>
        <w:rPr>
          <w:rStyle w:val="FootnoteAnchor"/>
          <w:rtl w:val="true"/>
        </w:rPr>
        <w:footnoteReference w:id="501"/>
      </w:r>
      <w:r>
        <w:rPr>
          <w:rFonts w:ascii="IRNazanin" w:hAnsi="IRNazanin" w:eastAsia="IRNazanin"/>
          <w:color w:val="111111"/>
          <w:sz w:val="28"/>
          <w:sz w:val="28"/>
          <w:szCs w:val="28"/>
          <w:rtl w:val="true"/>
          <w:lang w:bidi="fa-IR"/>
        </w:rPr>
        <w:t>آنها در زمان حکومت مهدوی محقق خواهد شد و مؤمن و کافر از هم جدا می‌شوند</w:t>
      </w:r>
      <w:r>
        <w:rPr>
          <w:rFonts w:eastAsia="IRNazanin" w:cs="IRNazanin"/>
          <w:color w:val="111111"/>
          <w:sz w:val="28"/>
          <w:szCs w:val="28"/>
          <w:rtl w:val="true"/>
          <w:lang w:bidi="fa-IR"/>
        </w:rPr>
        <w:t xml:space="preserve">. </w:t>
      </w:r>
      <w:r>
        <w:rPr>
          <w:rStyle w:val="FootnoteAnchor"/>
          <w:rtl w:val="true"/>
        </w:rPr>
        <w:footnoteReference w:id="502"/>
      </w:r>
      <w:bookmarkStart w:id="542" w:name="pg4547_34824"/>
    </w:p>
    <w:p>
      <w:pPr>
        <w:pStyle w:val="Heading2"/>
        <w:numPr>
          <w:ilvl w:val="1"/>
          <w:numId w:val="1"/>
        </w:numPr>
        <w:rPr/>
      </w:pPr>
      <w:bookmarkStart w:id="543" w:name="__RefHeading___Toc982939_3644566090"/>
      <w:bookmarkStart w:id="544" w:name="_Toc214"/>
      <w:bookmarkEnd w:id="542"/>
      <w:bookmarkEnd w:id="543"/>
      <w:r>
        <w:rPr>
          <w:rtl w:val="true"/>
        </w:rPr>
        <w:t>نتیجه‌گیری</w:t>
      </w:r>
      <w:bookmarkEnd w:id="544"/>
    </w:p>
    <w:p>
      <w:pPr>
        <w:pStyle w:val="BookText"/>
        <w:rPr/>
      </w:pPr>
      <w:r>
        <w:rPr>
          <w:rFonts w:ascii="IRNazanin" w:hAnsi="IRNazanin" w:eastAsia="IRNazanin"/>
          <w:color w:val="111111"/>
          <w:sz w:val="28"/>
          <w:sz w:val="28"/>
          <w:szCs w:val="28"/>
          <w:rtl w:val="true"/>
          <w:lang w:bidi="fa-IR"/>
        </w:rPr>
        <w:t>بعد از بررسی مطالب مهدوی در تفاسیر اهل‌سنّت نتایج زیر به دست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مفسّران اهل‌سنّت نیز همانند دیگر علمای ایشان به آموزه مهدویت اعتقاد دارند، در بیشتر تفاسیر ایشان این موضوع با شاخ و برگ‌هایش به تفصیل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تفاسیر ایشان مطالب ارزشمندی یافت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 بسیار کمی از مفسّران بر اصل مهدویت خرده گرفته، آن را انکار کرده‌اند و برای انکار خود نیز دلیل و توجیه قابل قبولی ارائه نداده‌اند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مقابله و معارضه با باورهای شیعی نسبت به مهدویت از ابتدای تدوین تفاسیر اهل‌سنّت، در دو شکل مخالفت با عقاید شیعه در موضوع مهدویت و مخالفت با تفسیر آیات مهدوی از دیدگاه شیعه، مطرح بوده و با مرور زمان بر دامنه این مخالفت‌ها افزوده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برخی مفسّران اهل‌سنّت، آیات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یؤْمِنُونَ بِالْغَیبِ وَ یقِیمُونَ الصَّلَوةَ وَ مِمَّا رَزَقْنَاهُمْ ینفِقُونَ</w:t>
      </w:r>
      <w:r>
        <w:rPr>
          <w:rFonts w:eastAsia="Amiri" w:cs="Amiri" w:ascii="Amiri" w:hAnsi="Amiri"/>
          <w:color w:val="111111"/>
          <w:sz w:val="28"/>
          <w:szCs w:val="28"/>
          <w:rtl w:val="true"/>
          <w:lang w:bidi="ar-SA"/>
        </w:rPr>
        <w:t xml:space="preserve">» </w:t>
      </w:r>
      <w:r>
        <w:rPr>
          <w:rStyle w:val="FootnoteAnchor"/>
          <w:rtl w:val="true"/>
        </w:rPr>
        <w:footnoteReference w:id="50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أَظْلَمُ مِمَّن مَّنَعَ مَسَاجِدَ اللّه أَن یذْکَرَ فِیهَا اسْمُهُ و َسَعَی فِی خَرَابِهَا أُوْلَئِکَ مَا کَانَ لَهُمْ أَن یدْخُلُوهَا إِلَّا خَآئِفِینَ لهُمْ فِی الدُّنْیا خِزْی وَ لَهُمْ فِی الآخِرَةِ </w:t>
      </w:r>
    </w:p>
    <w:p>
      <w:pPr>
        <w:pStyle w:val="BookText"/>
        <w:rPr/>
      </w:pPr>
      <w:r>
        <w:rPr>
          <w:rFonts w:ascii="Amiri" w:hAnsi="Amiri" w:eastAsia="Amiri" w:cs="Amiri"/>
          <w:color w:val="111111"/>
          <w:sz w:val="28"/>
          <w:sz w:val="28"/>
          <w:szCs w:val="28"/>
          <w:rtl w:val="true"/>
          <w:lang w:bidi="ar-SA"/>
        </w:rPr>
        <w:t>عَذَابٌ عَظِیمٌ</w:t>
      </w:r>
      <w:r>
        <w:rPr>
          <w:rFonts w:eastAsia="Amiri" w:cs="Amiri" w:ascii="Amiri" w:hAnsi="Amiri"/>
          <w:color w:val="111111"/>
          <w:sz w:val="28"/>
          <w:szCs w:val="28"/>
          <w:rtl w:val="true"/>
          <w:lang w:bidi="ar-SA"/>
        </w:rPr>
        <w:t xml:space="preserve">» </w:t>
      </w:r>
      <w:r>
        <w:rPr>
          <w:rStyle w:val="FootnoteAnchor"/>
          <w:rtl w:val="true"/>
        </w:rPr>
        <w:footnoteReference w:id="50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أَرْسَلَ رَسُولَهُ بِالْهُدَی وَ دِینِ الْحَقِّ لِیظْهِرَهُ عَلَی الدِّینِ کُلِّهِ وَ لَوْ کَرِهَ الْمُشْرِکُونَ</w:t>
      </w:r>
      <w:r>
        <w:rPr>
          <w:rFonts w:eastAsia="Amiri" w:cs="Amiri" w:ascii="Amiri" w:hAnsi="Amiri"/>
          <w:color w:val="111111"/>
          <w:sz w:val="28"/>
          <w:szCs w:val="28"/>
          <w:rtl w:val="true"/>
          <w:lang w:bidi="ar-SA"/>
        </w:rPr>
        <w:t xml:space="preserve">» </w:t>
      </w:r>
      <w:r>
        <w:rPr>
          <w:rStyle w:val="FootnoteAnchor"/>
          <w:rtl w:val="true"/>
        </w:rPr>
        <w:footnoteReference w:id="505"/>
      </w:r>
      <w:r>
        <w:rPr>
          <w:rFonts w:ascii="IRNazanin" w:hAnsi="IRNazanin" w:eastAsia="IRNazanin"/>
          <w:color w:val="111111"/>
          <w:sz w:val="28"/>
          <w:sz w:val="28"/>
          <w:szCs w:val="28"/>
          <w:rtl w:val="true"/>
          <w:lang w:bidi="fa-IR"/>
        </w:rPr>
        <w:t xml:space="preserve">و </w:t>
      </w:r>
      <w:r>
        <w:rPr>
          <w:rStyle w:val="FootnoteAnchor"/>
          <w:rtl w:val="true"/>
        </w:rPr>
        <w:footnoteReference w:id="50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أَرْسَلَ رَسُولَهُ بِالْهُدَی وَ دِینِ الْحَقِّ لِیظْهِرَهُ عَلَی الدِّینِ کُلِّهِ وَ کَفَی بِاللّه شَهِیدًا</w:t>
      </w:r>
      <w:r>
        <w:rPr>
          <w:rFonts w:eastAsia="Amiri" w:cs="Amiri" w:ascii="Amiri" w:hAnsi="Amiri"/>
          <w:color w:val="111111"/>
          <w:sz w:val="28"/>
          <w:szCs w:val="28"/>
          <w:rtl w:val="true"/>
          <w:lang w:bidi="ar-SA"/>
        </w:rPr>
        <w:t xml:space="preserve">» </w:t>
      </w:r>
      <w:r>
        <w:rPr>
          <w:rStyle w:val="FootnoteAnchor"/>
          <w:rtl w:val="true"/>
        </w:rPr>
        <w:footnoteReference w:id="50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 وَ مَن کَفَرَ بَعْدَ ذَلِکَ فَأُوْلَئِکَ هُمُ الْفَاسِقُونَ</w:t>
      </w:r>
      <w:r>
        <w:rPr>
          <w:rFonts w:eastAsia="Amiri" w:cs="Amiri" w:ascii="Amiri" w:hAnsi="Amiri"/>
          <w:color w:val="111111"/>
          <w:sz w:val="28"/>
          <w:szCs w:val="28"/>
          <w:rtl w:val="true"/>
          <w:lang w:bidi="ar-SA"/>
        </w:rPr>
        <w:t xml:space="preserve">» </w:t>
      </w:r>
      <w:r>
        <w:rPr>
          <w:rStyle w:val="FootnoteAnchor"/>
          <w:rtl w:val="true"/>
        </w:rPr>
        <w:footnoteReference w:id="50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کَتَبْنَا فِی الزَّبُورِ مِن بَعْدِ الذِّکْرِ أَنَّ الأَرْضَ یَرِثُهَا عِبَادِیَ الصَّالِحُونَ</w:t>
      </w:r>
      <w:r>
        <w:rPr>
          <w:rFonts w:eastAsia="Amiri" w:cs="Amiri" w:ascii="Amiri" w:hAnsi="Amiri"/>
          <w:color w:val="111111"/>
          <w:sz w:val="28"/>
          <w:szCs w:val="28"/>
          <w:rtl w:val="true"/>
          <w:lang w:bidi="ar-SA"/>
        </w:rPr>
        <w:t xml:space="preserve">» </w:t>
      </w:r>
      <w:r>
        <w:rPr>
          <w:rStyle w:val="FootnoteAnchor"/>
          <w:rtl w:val="true"/>
        </w:rPr>
        <w:footnoteReference w:id="509"/>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امام مهدی عجل الله تعالی فرجه الشریف یا حکومت ایشان تفسیر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این آیات، مخالفانی برای تفسیر مهدوی آیه وجود دارد و پس از بحث تفسیری در آیه این نتیجه به دست آمد که امام مهدی عجل الله تعالی فرجه الشریف و یا حکومت ایشان می‌تواند به‌عنوان یکی از مصادیق و یا تنها مصداق آیه معرفی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مشهور بین مفسّران این است که نام امام مهدی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نسل پیامبر گرامی اسلام صلی الله علیه و آله و سلم است و روایاتی که ایشان را از نسل عباس بن عبدالمطلب می‌داند، از جهت سندی قابل پذیرش نیست و با چشم‌پوشی از اشکال سندی، در تعارض با سایر روایات توان مقاومت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بین مفسّران عامه کسی قائل به تولّد امام مهدی عجل الله تعالی فرجه الشریف نیست و هماهنگ با مشهور اهل‌سنّت می‌گویند امام مهدی عجل الله تعالی فرجه الشریف در آخرالزّمان متولّد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شخصیت‌شناسی امام مهدی عجل الله تعالی فرجه الشریف مشخّص شد، مهدی عجل الله تعالی فرجه الشریف غیر از </w:t>
      </w:r>
    </w:p>
    <w:p>
      <w:pPr>
        <w:pStyle w:val="BookText"/>
        <w:rPr/>
      </w:pPr>
      <w:r>
        <w:rPr>
          <w:rFonts w:ascii="IRNazanin" w:hAnsi="IRNazanin" w:eastAsia="IRNazanin"/>
          <w:color w:val="111111"/>
          <w:sz w:val="28"/>
          <w:sz w:val="28"/>
          <w:szCs w:val="28"/>
          <w:rtl w:val="true"/>
          <w:lang w:bidi="fa-IR"/>
        </w:rPr>
        <w:t xml:space="preserve">عیسی علیه السلام است و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مهدی الا عیسی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 بی‌اساس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براساس تفاوت دیدگاه شیعه با اهل‌سنّت در خصوص تولّد و غیبت امام مهدی عجل الله تعالی فرجه الشریف ظهور نیز معنای متفاوتی دارد و معنی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و 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 عجل الله تعالی فرجه الشریف، آشکار شدن ایشان بعد از تولّد و رشد است با این وجود</w:t>
      </w:r>
    </w:p>
    <w:p>
      <w:pPr>
        <w:pStyle w:val="BookText"/>
        <w:rPr/>
      </w:pPr>
      <w:r>
        <w:rPr>
          <w:rFonts w:ascii="IRNazanin" w:hAnsi="IRNazanin" w:eastAsia="IRNazanin"/>
          <w:color w:val="111111"/>
          <w:sz w:val="28"/>
          <w:sz w:val="28"/>
          <w:szCs w:val="28"/>
          <w:rtl w:val="true"/>
          <w:lang w:bidi="fa-IR"/>
        </w:rPr>
        <w:t>باز در تفاسیر اهل‌سنّت مطالبی در خصوص انتظار و زمینه‌سازی ظهور به چشم می‌خورد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اگرچه بنابر اعتقاد اهل‌سنّت، ظهور امام مهدی عجل الله تعالی فرجه الشریف بسیار نزدیک به قیامت اتفاق می‌افتد؛ امّا ظهور غیر از قیامت است و با آن تفاوت ماهوی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نظر مشهور اهل‌سنّت، توقیت و مشخص کردن وقت برای ظهور منعی ندارد و نمونه‌هایی از توقیت در تفاسیر ایشان مشاهده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تفاسیر اهل‌سنّت موارد زیادی به عنوان اشراط الساعة نقل شده است؛ امّا تنها در دو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خسوف و کسوف خاصّ و قتل نفس زکیّة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علامت بودن برای ظهور امام مهدی عجل الله تعالی فرجه الشریف شده است</w:t>
      </w:r>
      <w:r>
        <w:rPr>
          <w:rFonts w:eastAsia="IRNazanin" w:cs="IRNazanin"/>
          <w:color w:val="111111"/>
          <w:sz w:val="28"/>
          <w:szCs w:val="28"/>
          <w:rtl w:val="true"/>
          <w:lang w:bidi="fa-IR"/>
        </w:rPr>
        <w:t xml:space="preserve">.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5" w:name="pg4547_34828"/>
      <w:bookmarkStart w:id="546" w:name="pg4547_34828"/>
      <w:bookmarkEnd w:id="546"/>
    </w:p>
    <w:p>
      <w:pPr>
        <w:pStyle w:val="Heading2"/>
        <w:numPr>
          <w:ilvl w:val="1"/>
          <w:numId w:val="1"/>
        </w:numPr>
        <w:rPr/>
      </w:pPr>
      <w:bookmarkStart w:id="547" w:name="pg4547_34828"/>
      <w:bookmarkStart w:id="548" w:name="__RefHeading___Toc982941_3644566090"/>
      <w:bookmarkStart w:id="549" w:name="_Toc215"/>
      <w:bookmarkEnd w:id="547"/>
      <w:bookmarkEnd w:id="548"/>
      <w:r>
        <w:rPr>
          <w:rtl w:val="true"/>
        </w:rPr>
        <w:t>فهرست منابع</w:t>
      </w:r>
      <w:bookmarkEnd w:id="549"/>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القرآن الکریم</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آصفی، محمد مهدی، انتظار پویا،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 متقی، قم، بنیاد فرهنگی مهدی موعود عجل الله تعالی فرجه الشریف،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آلوسی بغدادی، شهاب الدین محمود، روح المعانی فی تفسیر القرآن العظیم وسبع المثانی، بیروت، دارالکتب العلمیه،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آیتی، نصرت الله، سفیانی از ظهور تا افول، قم، انتشارات ثانی عشر، اول،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ابن ابی حاتم، عبد الرحمن بن محمد بن ادریس رازی، تفسیر القرآن العظیم،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محمد طیب، صیدا، المکتبة العصیریة،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ابن اثیر، النهایة فی غریب الحدیث،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أحمد الزاوی ومحمود محمد الطناحی، قم، إسماعیلیان، چهارم،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ابن إدریس الحلی، السرائر، قم، جامعه مدرسین،دوم،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ابن بابویه القمی، أبی جعفر محمد 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کمال الدین و تمام النعمة، 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قم، جامعه مدرسین، اول،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ابن جوزی، جمال‌الدین عبدالرحمن، زاد المسیر فی علم التفسیر،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عبدالرحمن بن عبدالله، بیروت، دارالفکر، اول،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لسان المیزان، بیروت، مؤسسة الأعلمی، دوم،</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ابن حجر، تقریب التهذیب، دراسة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عبدالقادر عطا، بیروت، دارالکتب العلمیة، چاپ دوم،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ابن حجر، فتح الباری، دارالمعرفة للطباعة والنشر بیروت، دوم،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ابن خلدون، تاریخ ابن خلدون، بیروت، دارإحیاء التراث العربی، چاپ چهارم، بی‌تا</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ابن عادل، ابو حفص سراج الدین عمر بن علی، تفسیر اللباب، بیروت، دارالکتب العلمیة،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ابن عاشور، محمد بن طاهر، التحریر و التنویر، بیروت، مؤسسة التاریخ، چاپ اول،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ابن عجیبة، ابوالعباس احمد، البحر المدید فی تفسیر القرآن المجید،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عبدالله القرشی، قاهره، نشر دکتر حسن عباس زکی،</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ابن عربی، محیی‌الدین ابوبکر محمدبن عبدالله، تفسیر منسوب به ابن عربی،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الوارث محمد علی، بیروت، دارالکتب العلمیة، اول،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ابن عربی، محیی‌الدین ابوبکر محمدبن عبدالله، رحمة من الرحمن فی تفسیر و اشارات القرآن من کلام الشیخ الاکبر محیی الدین بن عربی، جمع و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محمود الغراب، دمشق، مطبعه نضر، دوم،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ابن عربی، محیی‌الدین ابوبکر محمدبن عبدالله، أحکام القرآن،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عبدالقادر عطا، لبنان، دارالفکر،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ابن عطیه اندلسی، عبدالحق بن غالب، المحرر الوجیز فی تفسیر الکتاب العزیز،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عبدالسلام عبدالشافی محمد، بیروت، دارالکتب العلمیه، اول،</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ابن فارس، احمد بن فارس بن زکریا، معجم مقاییس اللغه،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عبدالسلام محمد هارون، بی‌جا، مکتبة الإعلام الإسلامی،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ابن کثیر، ابو الفداء اسماعیل، تفسیر القرآن العظیم،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عبد الرحمن </w:t>
      </w:r>
    </w:p>
    <w:p>
      <w:pPr>
        <w:pStyle w:val="BookText"/>
        <w:rPr/>
      </w:pPr>
      <w:r>
        <w:rPr>
          <w:rFonts w:ascii="IRNazanin" w:hAnsi="IRNazanin" w:eastAsia="IRNazanin"/>
          <w:color w:val="111111"/>
          <w:sz w:val="28"/>
          <w:sz w:val="28"/>
          <w:szCs w:val="28"/>
          <w:rtl w:val="true"/>
          <w:lang w:bidi="fa-IR"/>
        </w:rPr>
        <w:t xml:space="preserve">مرعشلی، بیروت، دارالمعرفة،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ابن ماجة، محمد بن یزید القزوینی، السنن، تحقیق وترقیم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فؤاد عبد الباقی، بی‌جا، دارالفکر،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ابن منظور، محمد بن المکرم، لسان العرب، قم، نشر أدب حوزه،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ابن‌صاوی، احمدبن محمد المالکی، حاشیة الصاوی علی تفسیر الجلالین، بیروت، دارالجیل،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أبو الفرج اصفهانی، مقاتل الطالبیین، قم، دارالکتاب، دوّم،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أبوحیان، محمد بن علی بن یوسف أندلسی، البحر المحیط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عبد الموجود و علی محمد معوض، بیروت، دارالکتب العلمیه، اول،</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أبوهلال عسکری، معجم الفروق اللغویة الحاوی لکتاب أبی هلال العسکری و جزءا من کتاب السید نور الدین الجزائری،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الله بیات، قم، جامعه مدرسین، اول،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أبی السعود، تفسیر أبی السعود، بیروت، دارإحیاء التراث العربی،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أبی داود بن أشعث سجستانی، سنن أبی داود،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محمد اللحام، بیروت، دارالفکر، اول،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احمد بن حنبل، مسند احمد، بیروت، دارصادر،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اسفراینی، ابوالمظفر شاهفور بن طاهر، تاج التراجم فی تفسیر القرآن للأعاجم،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نجیب مایل هروی و علی اکبر الهی خراسانی، تهران، انتشارات علمی و فرهنگی، اول،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اطفیش، محمد بن یوسف، تیسیر التفسیر للقرآن الکریم، وزارة التراث، عمان،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أمین، سید محسن، أعیان الشیعة، تحقیق وتخریج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أمین، دارالتعارف للمطبوعات،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الأنصاری، الشیخ مرتضی، کتاب الخمس،تحقیق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تحقیق تراث الشیخ الأعظم ،قم، باقری، اول،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البحرانی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الحدائق الناضرة، تحقیق وتعلیق وإشراف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الإیروانی، مؤسسة النشر الإسلامی التابعة لجماعة المدرسین، قم،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بخاری، ابی عبدالله محمد بن اسماعیل، صحیح بخاری، إستانبول، دارالفکر،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بستوی، عبدالعلیم عبدالعظیم، الموسوعة فی احادیث المهدی الضعیفة و الموضوعة، بیروت، دارابن حزم، اول،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 المهدی المنتظر عجل الله تعالی فرجه الشریف فی ضوء الأحادیث والآثار الصحیحة و اقوال العلماء وآراء الفرق المختلفه، بیروت، دار ابن‌حزم، اول،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بغدادی، علاء الدین أبو الحسن علی بن محمد بن إبراهیم بن عمر الشیحی، لباب التأویل فی معانی التنزیل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الخازن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شاهین، بیروت، دارالکتب العلمیة، چاپ اول،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بغوی، حسین بن مسعود، معالم التنزیل فی التفسیر،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المهدی، بیروت، داراحیاء التراث العربی، اول،</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بقاعی، إبراهیم بن عمر، نظم الدرر فی تناسب الآیات والسور،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غالب المهدی، بیروت، دارالکتب العلمیة،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بیضاوی، أنوار التنزیل و أسرار التأویل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البیضاوی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دارالفکر،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ترمذی، أبی عیسی محمد بن عیسی بن سورة، سنن ترمذی،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الوهاب عبد اللطیف، بیروت، دارالفکر للطباعة والنشر، دوّم،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ثعالبی، عبد الرحمان بن محمد، جواهر الحسان فی تفسیر القرآن،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معوض و عادل احمد عبد الموجود، بیرت، دار احیاء التراث العربی، اول،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ثعلبی، الکشف و البیان عن تفسیر القرآن،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عاشور، بیروت، داراحیاء </w:t>
      </w:r>
    </w:p>
    <w:p>
      <w:pPr>
        <w:pStyle w:val="BookText"/>
        <w:rPr/>
      </w:pPr>
      <w:r>
        <w:rPr>
          <w:rFonts w:ascii="IRNazanin" w:hAnsi="IRNazanin" w:eastAsia="IRNazanin"/>
          <w:color w:val="111111"/>
          <w:sz w:val="28"/>
          <w:sz w:val="28"/>
          <w:szCs w:val="28"/>
          <w:rtl w:val="true"/>
          <w:lang w:bidi="fa-IR"/>
        </w:rPr>
        <w:t xml:space="preserve">التراث العربی، اول،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جوهری، اسماعیل بن حماد، الصحاح،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عبد الغفور العطار، بیروت، دارالعلم للملایین، چهارم،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حاکم حسکانی، عبیدالله بن احمد نیشابوری، شواهد التنزیل لقواعد التفضیل فی الآیات النازلة فی اهل البیت علیهم السلام،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محمودی، تهران، نشر وزارت ارشاد اسلامی، اول، </w:t>
      </w:r>
      <w:r>
        <w:rPr>
          <w:rFonts w:eastAsia="IRNazanin" w:cs="IRNazanin"/>
          <w:color w:val="111111"/>
          <w:sz w:val="28"/>
          <w:szCs w:val="28"/>
          <w:lang w:bidi="fa-IR"/>
        </w:rPr>
        <w:t>1411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حاکم نیشابوری، ابی عبدالله محمدبن عبدالله بن حمدویه، المستدرک علی الصحیحین، بیروت، دارالمعرفة،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حبری، ابو عبد الله حسین بن حکم حبری کوفی، تفسیر حبری،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حسینی جلالی، بیروت، آل البیت، اول،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حقی بروسوی، اسماعیل، روح البیان فی تفسیر القرآن، بیروت، دارالفکر،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حلبی، السیرة الحلبیة، بیروت، دارالمعرفة،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خسروشاهی، سیدهادی، مصلح جهانی و مهدی موعود از دیدگاه اهل‌سنت، تهران، انتشارات اطلاعات، سوم،</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خطیب عبد الکریم، التفسیر القرآنی للقرآن، بیروت، دارالفکر العربی، چاپ اول، بی‌تا</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خطیب شربینی، شمس الدین، محمد بن أحمد الشافعی، السراج المنیر، بیروت، دارالکتب العلمیة،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خلیل بن احمد، فراهیدی، کتاب العین، تحقیق دکتر مخزومی و دکتر سامرائی، قم، دارالهجرة، دوم،</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دارقطنی، سنن الدارقطنی، تعلیق و تخریج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مجدی بن منصور سیدالشوری، بیروت، دارالکتب العلمیة، أول،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دوانی، علی، دانشمندان عامه و مهدی موعود عجل الله تعالی فرجه الشریف، تهران، دارالکتب الاسلامیة، سوم،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ذهبی، أبی عبدالله محمد بن أحمد بن عثمان، سیر أعلام النبلاء، إشراف و تخریج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شعیب الأرنؤوط،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نعیم العرقسوسی، بیروت، مؤسسة الرسالة، چاپ نهم،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میزان الاعتدال،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البجاوی بیروت، دارالمعرفة للطباعة والنشر،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راغب الأصفهانی، أبی القاسم الحسین بن محمد، المفردات فی غریب القرآن، دوّم، دفتر نشر کتاب، ایران،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رشید رضا، محمد رشید بن علی رضا، تفسیر القرآن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مصر، الهیئة المصریة العامة للکتاب،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رضایی اصفهانی، محمدعلی، منطق تفسیر قرآن، بی‌جا، بی‌نا،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زبیدی، مرتضی، تاج العروس من جواهر القاموس، تحقیق علی شبری، بیروت، دارالفکر، اول،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زمخشری، جار الله محمود، الکشاف عن حقائق التنزیل و عیون الأقاویل، مصر، شرکة مکتبة و مطبعة مصطفی البابی الحلبی و أولاده،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سعید حوی، الاساس فی التفسیر، قاهرة، دارالسلام، چاپ ششم،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سُلّمی دمشقی، أبومحمد عزالدین عبدالعزیز بن عبدالسلام، تفسیر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سُلّمی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عمران، بیروت، دارالکتب العلمیة، چاپ أول،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سلیمیان، خدامراد، فرهنگ نامه مهدویت، تهران، بنیاد فرهنگی مهدی موعود عجل الله تعالی فرجه الشریف، اول،</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سمرقندی، ابولیث، تفسیر بحر العلوم،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مطرجی، بیروت، دارالفکر،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سمعانی، ابو المظفر منصوربن محمد، تفسیر القرآن،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یاسر بن ابراهیم و غنیم بن عباس، عربستان، دارالوطن، اول،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سور آبادی، ابوبکر عتیق بن محمد، تفسیر سور آبادی،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سعیدی سیرجانی، تهران، فرهنگ نشر نو، اول،</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سیوطی، جلال الدّین، عبد الرحمن بن ابی بکر بن محمد، الدر المنثور فی التفسیر بالمأثور، بیروت، دارالفکر،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الحاوی للفتاوی، بی‌جا، بی‌نا،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سیوطی، جلال الدّین، عبد الرحمن بن ابی بکر و جلال الدین محلی، تفسیر الجلالین، بیروت، مؤسسه النور للمطبوعات، اول،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سید قطب، سید بن قطب بن ابراهیم شاذلی، فی ظلال القرآن، بیرت، دارشروق، هفدهم،</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شنقیطی، اضواء البیان،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البحوث و الدراسات، بیروت، دارالفکر،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شوکانی، محمد بن علی بن محمد، فتح القدیر الجامع بین فنی الروایة و الدرایة من علم التفسیر، بی‌جا، عالم الکتاب،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صدر المتألهین، صدرالدین شیرازی، محمد بن ابراهیم، تفسیر القرآن الکریم،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خواجوی، قم، انتشارات بیدار، دوم،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صفایی حائری، علی، تو می‌آیی، قم، لیلة القدر، سوم،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تطهیر با جاری قرآن،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قم، لیلةالقدر، سوم،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صفدی، الوافی بالوفیات،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الأرناؤوط وترکی مصطفی، دارإحیاء التراث، بیروت،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طباطبایی، علامة سید محمد حسین، المیزان فی تفسیر القرآن، قم، جامعه مدرسین، پنجم،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طبرانی، المعجم الأوسط،قسم التحقیق بدار الحرمین، دار الحرمین للطباعة والنشر،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طبرسی، علامةفضل بن حسن، مجمع البیان فی تفسیر القرآن،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مقدمه محمد جواد بلاغی، تهران، انتشارات ناصر خسرو، سوم،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طبری، ابی جعفر محمد بن جریر، جامع البیان عن تأویل آی القرآن، 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المیسی، تخریج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صدقی جمیل العطار، بیروت، دارالفکر،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طریحی، فخرالدین، مجمع البحرین،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سیداحمد حسینی، ایران، مکتب النشر الثقافة الإسلامیة، دوّم،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طنطاوی، سیدمحمد الجوهری المصری، التفسیر الوسیط للقرآن الکریم، قاهرة، دارنهضة مصر، چاپ اول،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الجواهر فی تفسیر القرآن الکریم، بی‌جا، بی‌نا،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طوسی ،محمدبن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التبیان فی تفسیر القرآن،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حبیب قصیر العاملی، بی‌جا، مکتب الإعلام الإسلامی، اول،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المبسوط،تصحیح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محمدتقی الکشفی، طهران، حیدریة،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طه الدرة، محمدعلی الحمصی، تفسیر القران الکریم و اعرابه و بیانه، بیروت، دارالحکمة، اول،</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عاملی، علی بن الحسین، الوجیز فی تفسیر القرآن العزیز،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محمودی، قم، دارالقرآن الکریم، 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عزبن عبدالسلام السلمی الدمشقی الشافعی، تفسیر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عز بن عبدالسلام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اختصار لتفسیر الماوردی،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إبراهیم الوهبی، بیروت، دارابن حزم، اول،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عزة دروزة، محمد، التفسیر الحدیث، بیروت، دارالغرب الاسلامی، دوم،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عظیم‌آبادی، عون المعبود، بیروت، دارالکتب العلمیة، دوم،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عینی، عمدة القاری، بیروت، دارإحیاء التراث العربی، بی‌تا</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غزالی، أبی حامد محمد، المستصفی،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عبدالسلام، بیروت، دارالکتب،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فخر رازی، ابوعبدالله محمد بن عمر، مفاتیح الغیب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دارالکتب العلمیة، اول،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فقیه ایمانی، مهدی، الامام المهدی عجل الله تعالی فرجه الشریف، عند اهل السنه، قم، المجمع العالمی لاهل البیت علیهم السلام، دوّم،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فیروز آبادی، القاموس المحیط، تجمیع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الهورینی، بی‌جا، بی‌نا،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قرطبی، محمد بن احمد، الجامع لأحکام القرآن،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عبد العلیم البردونی، بیروت، داراحیاء التراث العربی، دوم،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قماش، عبدالرحمن بن محمد بن عبدالحمید، جامع لطائف التفسیر، بی‌جا، بی‌نا،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قمی، علی بن ابراهیم، تفسیر قمی، تصحیح وتعلیق وتقدیم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طیب الموسوی الجزائری، قم، دار الکتاب، سوم،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قنوجی بخاری، ابی‌الطیب صدیق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 حسن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الاذاعة لما کان وما یکون بین یدی الساعة،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عبدالقادر الارناووط، دمشق، دار ابن کثیر، دوم،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قنوجی بخاری، ابی الطیب صدیق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 حسن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فتح البیان فی مقاصد آی القرآن، بیروت، دارالکتب العلمیة، اول،</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الکتبی، فوات الوفیات،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بن یعوض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عادل أحمد عبد الموجود، دارالکتب العلمیة، بیروت، چاپ اول،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کلینی، أبی جعفر محمد بن یعقوب بن إسحاق الرازی، الکافی، 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تهران، دارالکتب الإسلامیة، پنجم،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کورانی عاملی، علی، معجم أحادیث الامام المهدی عجل الله تعالی فرجه الشریف، قم، مؤسسة المعارف الإسلامیة، اول،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ماوردی، ابو الحسن علی بن محمد، تفسیر النکت و العیون، بیروت، دارالکتب العلمیة، چاپ اول، بی‌تا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مبارکفوری، أبی العلا محمد عبدالرحمن ابن عبد الرحیم، تحفة الأحوذی بشرح جامع الترمذی، بیروت، دارالکتب العلمیة، أول،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متقی هندی، البرهان فی علامات مهدی آخرالزمان، تحقیق علی اکبر غفاری، قم، خیام،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محمدبن عبد القادر، مختار الصحاح،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شمس الدین، بیروت، دارالکتب العلمیة، چاپ اول،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مراغی، احمدبن مصطفی، تفسیر المراغی، بیروت، داراحیاء التراث العربی،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المزی، تهذیب الکمال، تحقیق و ضبط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بشار عواد معروف، بیروت، مؤسسة الرسالة، چاپ 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مسلم بن الحجاج، ابی‌الحسین النیشابوری، صحیح مسلم، بیروت، دارالفکر،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مصطفوی، حسن، التحقیق فی کلمات القرآن الکریم، تهران، بنگاه ترجمه و نشر کتاب،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مصطفی عدوی، أبوعبدالله شلبایة المصری، سلسلة التفسیر، بی‌جا، بی‌نا،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مطهری ،مرتضی، خدمات متقابل ایران و اسلام مجموعه آثار، تهران، صدرا، هشتم،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 قیام و انقلاب مهدی از دیدگاه فلسفه تاریخ، تهران، صدرا، بیست و ششم،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مظهری، محمد ثناء الله، تفسیر المظهری،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غلام‌نبی تونسی، پاکستان، مکتبه رشدیه،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مغنیة، محمد جواد، نظرات فی التصوف والکرامات، منشورات المکتبة الأهلیة، بیروت، بی‌تا</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مقاتل بن سلیمان، تفسیر مقاتل،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محمود شحاتة، بیروت، داراحیاء التراث، اول،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مقدسی شافعی، عقد الدرر فی اخبار المنتظر،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عبدالفتاح محمد الحلو، قاهرة، عالم الفکر، اول،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مکی ناصری، محمد، التیسیر فی احادیث التفسیر، بیروت، دارالغرب الاسلامی، اول،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ملا حویش، عبدالقادرآل غازی، بیان المعانی علی مسب ترتیب النزول، دمشق، مطبعة الترقی، اول،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ملکی، محمدباقر، بدایع الکلام فی تفسیر آیات الاحکام، بیروت، موسسه الوفاء، اول،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مناوی، فیض القدیر فی شرح الجامع الصغیر، تصحیح أحمد عبدالسلام، بیروت، دارالکتب العلمیة، اول،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میبدی، رشیدالدین ابوالفضل احمدبن ابی‌سعد، کشف الاسرار و عدة الابرار،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علی‌اصغر حکمت، تهران، انتشارات امیرکبیر، پنجم،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میلانی، السید علی، نفحات الأزهار فی خلاصة عبقات الأنوار، مهر، بی‌جا،چاپ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نجارزادگان، فتح‌الله، بررسی تطبیقی تفسیر آیات مهدویت و شخصیت‌شناسی امام مهدی عجل الله تعالی فرجه الشریف در دیدگاه فریقین، تهران، انتشارات سمت، اول،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 بررسی تطبیقی آیات 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دیدگاه فریقین، فصل‌نامه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پژوهشی مشرق موعود، سال چهارم، شماره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نحاس، معانی القرآن،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الصابونی، سعودی، جامعة أم القری، اول،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نسفی، ابوحفص نجم‌الدین محمد عبدالله ابن احمد، تفسیر نسفی، تهران، انتشارات سروش، سوم،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نظام‌الدین، حسن‌بن محمدبن حسین القمی النیشابوری، غرائب القرآن و رغائب الفرقان،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زکریا عمیرات، بیروت، دارالکتب العلمیة، اول،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نعمانی، محمدبن إبراهیم، کتاب الغیبة،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حسون، قم، أنوار الهدی، اول،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نوری الطبرسی، میرزا حسین، نفس الرحمن فی فضائل سلمان،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القیومی الجزه‌ای الاصفهانی، مؤسسة الآفاق، بنکوئن،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نووی الجاوی، محمدبن عمر، مراح لبید لکشف معنی القرآن المجید، تحقیق محمدامین الصناوی، بیروت، دارالکتب العلمیة، اول،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هیثمی، حافظ نور الدین علی بن أبی بکر، مجمع الزوائد و منبع الفوائد، 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العراقی و ابن جحر، بیروت، دارالکتب العلمیة،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 خلیل بن احمد،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کل من اقتدی به و قدّم فی الأمور فهو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جوهری،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الامام الذی یقتدی به و جمعه 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 ابن فارس،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الامام کل من اقتدی به و قدّم فی الأمور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ابن منظور،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الامام کل من ائتمّ به قوم کانوا علی الصراط المستقیم أو کانوا ضالّین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الامام ما ائتمّ به من رئیس وغیره و الجمع أئمّة و فی التنزیل العزیز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فقاتلوا أئمّة الکفر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أی قاتلوا رؤساء الکفر و قادتهم الذین ضعفاؤهم تبع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امام کل شئ قیّمه و المصلح له و القرآن امام المسلمین وسیدنا محمّد رسول اللّه صلی الله علیه و آله و سلم، امام الامّة والخلیفة امام الرعیّة و امام الجند قائدهم وهذا أیمّ من هذا وأومّ من هذا أی أحسن امامة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فلان یؤمّ القوم یقدّمهم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أبو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قولهم یؤم القوم أی یتقدّمهم، أخذ من الامام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امام القوم، معناه هو المتقدم لهم و یکون الامام رئیسا کقولک امام المسلمین و یکون الکتاب، قال اللّه تعالی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یوم ندعو کل أناس بامامهم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یکون الامام الطریق الواضح، قال اللّه تعالی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إنهما لبامام مبین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طریحی،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إنی جاعلک للنّاس اماما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یأتم بک النّاس فیتّبعونک و یأخذون عنک، لأنّ النّاس یأمون أفعاله أی یقصدونها فیتّبعونها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الامام الکتاب أیضا، قال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ندعو کل أناس بامامهم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بکتابهم و یقال بدینهم و یقال بمن أئتمّوا به من نبی أو امام أو کتاب</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فی کلمات قرآن الکریم، مصطفوی،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التّحقیق أنّ الأصل الواحد فی هذه المادّة هو القصد المخصوص، أی القصد مع التوجّه الخاص الیه و هذا المعنی محفوظ فی جمیع مشتقّاتها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یبعد أن تکون هذه الکلمة فی الأصل علی وزان صلب من أوزان الصفة المشبهة بمعنی ما یکون موردا للقصد و التوجّه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هذه الصفة إنّما تؤخذ من اللازم، أصلا أو اعتبارا، فالامّ مأخوذ من أمم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اطلق علی الوالدة و علی الأصل و المبدأ و ما یرجع الیه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وسلم لا تنقضی الأیام ولا یذهب الدهر حتی یملک العرب رجل من أهل بیتی اسمه یواطئ اسمی</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جابر بن سمرة قال سمعت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یکون اثنا عشر أمیرا فقال کلمة لم أسمعها فقال أبی أنه قال کلهم من قریش</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هذا الحدیث دلالة علی أنه لا بد من وجود اثنی عشر خلیفة عادل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ومنهم المهدی الذی أسمه یطابق أسم رسول الله صلی الله علیه وسلم وکنیته کنیته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عمدة القاری، عینی،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الحدیث فیه إشارة بوجود اثنی عشر خلیفة عادلین من قریش،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ومنهم المهدی المبشر بوجوده فی آخر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تحفة الأحوذی، مبارکفوری،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عون المعبود، عظیم آبادی،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الحدیث البشارة بوجود اثنی عشر خلیفة صالحا یقیم الحق ویعدل فیهم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منهم المهدی المبشر به فی الأحادیث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ومعنی هذا الحدیث البشارة بوجود اثنی عشر خلیفة صالحا یقیم الحق ویعدل فیهم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منهم المهدی المبشر به فی الأحادیث</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و 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کیف أنتم إذا نزل ابن مریم فیکم وامامکم منکم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فأمّکم أو قال امامکم منکم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احمد،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بخش علائم ظهور، نزول عیسی بن مریم علیهما السلام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ابن اثیر،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ابن منظور،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المهدی، الذی قد هداه اللّه إلی الحق وقد استعمل فی الأسماء حتی صار کالأسماء الغالبة وبه سمّی المهدی عجل الله تعالی فرجه الشریف الذی بشّر به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یجئ فی آخر الزّمان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طریحی،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هداه اللّه إلی الحق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للقائم من آل محمد علیه السلام الذی بشّر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آخر الزّمان یملأ الأرض قسطا و عدلا کما ملئت ظلما وجورا الذی یجتمع مع عیسی علیه السلام بالقسطنطنیّة یملک العرب والعجم و یقتل الدجّال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زبیدی،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قد هداه اللّه إلی الحق و قد استعمل فی الأسماء حتی صار کالأسماء الغالبة و به سمّی المهدی الذی بشّر به أنه یجیء فی آخر الزّمان، جعلنا اللّه من أنصاره قال یاقوت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اشتقاق المهدی عندی ثلاثة أوجه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یکون من الهدی یعنی أنه مهتد فی نفسه لا أنه هدیة غیره و لو کان کذلک لکان بضم المیم و لیس الضم و الفتح للتعدیة و غیر التعدیة و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اسم مفعول من هدی یهدی، فعلی هذا أصله مهدوی أدغموا الواو فی الیاء خروجا من الثقل ثم کسرت الدال و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یکون منسوبا إلی المهد تشبیها له بعیسی، علیه السلام، فإنه تکلّم فی المهد، فضیلة اختصّ بها و أنه یأتی فی آخر الزّمان فیهدی النّاس من الضّلالة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أبشرکم بالمهدی یبعث فی أمتی علی اختلاف من النّاس وزلازل فیملأ الأرض قسطا و عدلا کما ملئت جورا و ظلما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ولد عبد المطلب، سادة أهل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و حمزة و علی و جعفر و الحسن و الحسین و المهدی عجل الله تعالی فرجه الشریف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و سلم المهدی عجل الله تعالی فرجه الشریف منّا، أهل البیت، یصلحه اللّه فی لیلة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حاکم نیشابوری،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صلی الله علیه و آله و سلم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المهدی عجل الله تعالی فرجه الشریف من ولد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حاکم نیشابوری،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المهدی عجل الله تعالی فرجه الشریف منّی أجلی الجبهة، أقنی الانف، یملأ الأرض قسطا و عدلا کما ملئت جورا و ظلما، یملک سبع سنین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حاکم نیشابوری،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 خلیل بن احمد،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و هو بیان و تفصیل للکتاب و فسّره یفسّره فسرا و فسّره تفسیرا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جوهری،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فسر الفسر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و قد فسرت الشئ أفسره بالکسر فسرا و التفسیر مثله و استفسرته کذا، أی سألته أن یفسره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 ابن فارس،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فسر الفاء و السین و الراء کلمة واحدة تدل علی بیان شیء و إیضاحه من ذلک الفسر یقال فسرت الشیء و فسرته و الفسر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ابن منظور،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فسر الشئ یفسره، بالکسر و تفسره، بالضم، فسرا و فسره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أبانه و التفسیر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المغطی و التفسیر کشف المراد عن اللفظ المشکل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واستفسرته کذا أی سألته أن یفسره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اصفهانی،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الفسر إظهار المعنی المعقول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التفسیر فی المبالغة کالفسر و التفسیر قد یقال فیما یختص بمفردات الألفاظ وغریبها و فیما یختص بالتّأویل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طریحی،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 س ر قوله تعالی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وأحسن تفسیرا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فی اللغة کشف معنی اللفظ و إظهاره، مأخوذ من الفسر و هو مقلوب السفر، یقال أسفرت المرأة عن وجهها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کشفته و أسفر الصبح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یقال فسّرت الشئ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ضرب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بینته و أوضحته و التشدید مبالغة و استفسرته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أن یفسّره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زبیدی،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الإبانة و کشف المغطی کما قاله ابن الأعرابی، أو کشف المعنی المعقول، کما فی البصائر، کالتفسیر و الفعل کضرب و نصر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فسر الشیء یفسره وی فسّره و فسّره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الاستفسار و استفسرته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أن یفسّره لی و کل شیء یعرف به تفسیر الشیء و معناه فهو تفسرته و فی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ما ترجم عن حال شیء فهو تفسرته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طریحی،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 فی الاصطلاح علم یبحث فیه عن کلام اللّه تعالی المنزل للاعجاز من حیث الدلالة علی مراده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زبیدی،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ما جاء مجملا من القصص فی الکتاب الکریم و تعریف ما تدل علیه ألفاظه الغریبة و تبیین الأمور التی أنزلت بسببها الآی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 تفسیر قرآن، رضایی اصفهانی،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ابن منظور،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الشئ یؤول أولا و مآلا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 وأوّل إلیه الشئ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رجّعه و آلت عن الشئ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ارتددت و الأول الرجوع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التّأویل فهو تفعیل من أول یؤول تأویلا و ثلاثیة آل یؤول أی رجع و 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 ابن فارس،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آل یؤول أی 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اصفهانی،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الرجوع إلی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 فیروز آبادی،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إلیه أولا و مآلا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 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زبیدی،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 آل إلیه یؤول أولا و مآلا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 خلیل بن احمد،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التأوّل والتّأویل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الکلام الذی تختلف معانیه و لا یصح إلّا ببیان غیر لفظه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 جوهری،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التّأویل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ما یؤول إلیه الشئ و قد أوّلته و تأوّلته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ابن منظور،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التّأویل جمع معانی ألفاظ أشکلت بلفظ واضح لا إشکال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أبو عبید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التّأویل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المرجع و المصیر مأخوذ من آل یؤول إلی کذا أی صار إلیه و أولته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صیرته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الصحاح، محمد بن عبد القادر،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 التّأویل تفسیر ما یؤول إلیه الشئ و قد أوله تأویلا و تأوله بمعنی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اصفهانی،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التّأویل من الأول أی الرجوع إلی الأصل و منه الموئل للموضع الذی یرجع إلیه وذلک هو رد الشئ إلی الغایة المرادة منه علما کان أو فعلا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 فیروز آبادی،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أول الکلام تأویلا و تأوله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دبّره و قدّره و فسّره والتّأویل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الرؤیا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زبیدی،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التّأویل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 أحد المحتملین إلی ما یطابق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اللسان و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التّأویل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تبیین معنی المتشابه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التّأویل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ما یؤول إلیه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الجوزی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التّأویل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الکلام عن موضعه إلی ما یحتاج فی إثباته إلی دلیل لولاه ما ترک ظاهر اللفظ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التّأویل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 أحد المحتملین إلی ما یطابق الظاهر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فی کلمات قرآن الکریم، مصطفوی،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التحقیق أنّ الأصل الواحد فی هذه المادّة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التقدّم بحیث یترتّب علیه آخر و التّأویل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شی‌ء متقدّما حتّی یترتّب علیه آخر و هو أعمّ من المادّی و المعنوی</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ابن منظور،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طریحی،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زبیدی،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التفسیر کشف المراد عن اللفظ المشکل و التّأویل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 أحد المحتملین إلی ما یطابق الظاهر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الفروق اللغویة، ابو هلال عسکری،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قیل التفسیر إفراد ما انتظمه ظاهر التنزیل و التّأویل الإخبار بغرض المتکلم بکلام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زبیدی،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ابن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التّأویل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 الآیة عن معناها الظاهر إلی معنی تحتمله، إذا کان المحتمل الذی تصرف إلیه موافقا للکتاب و السنة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الفروق اللغویة، ابو هلال عسکری،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قیل التّأویل إستخراج معنی الکلام لا علی ظاهره بل علی وجه یحتمل مجازا أو حقیقة و منه یقال تأویل المتشابه وتفسیر الکلام إفراد آحاد الجملة و وضع کل شئ منها موضعه و منه أخذ تفسیر الأمتعة بالماء</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معنی را معجم الفروق اللغویة، از راغب نقل کرده اما در مفردات راغب چنین تعبیراتی یافت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الفروق اللغویة، ابو هلال عسکری،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الراغب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من التّأویل و أکثر استعماله فی الألفاظ و مفرداتها و أکثر التّأویل فی المعانی و الجمل و أکثر ما یستعمل فی الکتب الإلهیة و التفسیر یستعمل فیها و فی غیرها</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 فیروز آبادی،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ظهر ظهورا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تبیّن و قد أظهرته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جوهری،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ظهر الشئ بالفتح ظهورا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تبیّن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طریحی،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ظهر الشئ ظهورا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برز بعد الخفاء و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 لی رأی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علمت ما لم تکن تعلمه و ظهر الحمل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تبیّن وجوده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 ابن فارس،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الظاء و الهاء و الراء أصل صحیح واحد یدل علی قوة و بروز من ذلک ظهر الشیء یظهر ظهورا فهو ظاهر إذا انکشف و برز</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زبیدی،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الباطن، ظهر الأمر یظهر ظهورا، فهو ظاهر و ظهیر و قوله تعالی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ذروا ظاهر الإثم و باطنه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الزجاج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 یدل علیه الکلام و اللّه أعلم أن المعنی اترکوا الإثم ظهرا و بطنا، أی لا تقربوا ما حرم اللّه جهرا و 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ابن سیده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 علیه یظهر ظهورا و أظهره اللّه علیه و ظهر بفلان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أعلن به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الفروق اللغویة، ابو هلال عسکری،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فأما قوله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 الفساد فی البر و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فمعنی ذلک الحدوث و کذلک قولک ظهرت فی وجهه حمرة أی حدثت و لم یعن أنها کانت فیه فظهرت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ابن منظور،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الظفر بالشئ و الاطلاع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الظهور الظفر، ظهر علیه یظهر ظهورا و أظهره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طریحی،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ظهرت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إطلعت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زبیدی،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الظفر بالشیئ و الاطلاع علیه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ابن منظور،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 فلان الجبل إذا علاه و ظهر السطح ظهورا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زبیدی،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الذی فی کتاب الأبنیة لابن القطاع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أظهرت بفلان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أعلیت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قال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ظهرت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علوته و أظهرت بفلان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أعلیت به، و یقال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أظهر اللّه المسلمین علی الکافرین، أی أعلاهم علیهم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 ابن فارس،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الظاء و الهاء و الراء أصل صحیح واحد یدل علی قوة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ابن منظور،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الظهور الظفر، ظهر علیه یظهر ظهورا و أظهره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طریحی،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ظهرت علی الحائط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علوته و منه قیل ظهر علی عدوه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غلبه و فی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ظهر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خیبر فخارجهم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زبیدی،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ظهر به و علیه، یظهر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غلبه و قوی و فلان ظاهر علی فلان، أی غالب و ظهرت علی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غلبته و قوله تعالی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فأصبحوا ظاهرین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غالبین عالین، من قولک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ظهرت علی فلان، أی علوته و غلبته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نامه مهدویت، سلیمیان،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بِیضا شهری است تاریخی در شهرستان سپیدان استان فارس در جنوب ایران در حدود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کیلومتری شمال غربی شیراز علت نامیدن این شهر به نام بیضا، وجود دژی در این منطقه بود که به دست پاپک با سنگ مرمر ساخته شده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منبع سایت ویکی‌پدیا</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مرتضی، خدمات متقابل ایران و اسلام، مجموعه آثار،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نظرات فی التصوف والکرامات، مغنیة، محمد جواد،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نقل عن أبی المظفر الإسفرایینی من أن التصوف مذهب من مذاهب أهل السنة، کما یتبین الخطأ فی قول من</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عربی سنی متعصب، سید جعفر مرتضی عاملی،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المرکز الاسلامی للدراسات، بیروت،</w:t>
      </w:r>
      <w:r>
        <w:rPr>
          <w:rFonts w:eastAsia="IRNazanin" w:cs="IRNazanin"/>
          <w:b w:val="false"/>
          <w:bCs w:val="false"/>
          <w:i w:val="false"/>
          <w:iCs w:val="false"/>
          <w:color w:val="333333"/>
          <w:sz w:val="20"/>
          <w:szCs w:val="20"/>
        </w:rPr>
        <w:t>1430</w:t>
      </w:r>
      <w:r>
        <w:rPr>
          <w:rFonts w:ascii="IRNazanin" w:hAnsi="IRNazanin" w:eastAsia="IRNazanin"/>
          <w:b w:val="false"/>
          <w:b w:val="false"/>
          <w:bCs w:val="false"/>
          <w:i w:val="false"/>
          <w:i w:val="false"/>
          <w:iCs w:val="false"/>
          <w:color w:val="333333"/>
          <w:sz w:val="20"/>
          <w:sz w:val="20"/>
          <w:szCs w:val="20"/>
          <w:rtl w:val="true"/>
        </w:rPr>
        <w:t xml:space="preserve">، چاپ دوم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در مصاحبه خبرنامه سمات با سیدجعفر مرتضی عاملی در مورد مذهب ابن عربی چنین بیان کرده که مذهب هر کسی به یکی از چهار روش زیر شناخته می شود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اینکه خود شخص به مذهب خویش تصریح کند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معصوم از مذهب او خبر دهد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نزدیکان به او و آشنایان به احوال و خصوصیات و اعتقادات او در باره مذهب وی نظر دهند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تعیین مذهب بر اساس آنچه که در تالیفات و آثار شخص به عنوان اعتقادات و اندیشه‌ها و باورها و تعلقات قلبی او بیان شده است به انضمام احکامی که شخص خود را به آن ملتزم می بیند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با این شرط که در آثار شخص چیزی دال بر کناره گیری وی از آن عقاید و یا اعتراض او بر آ‌ن‌ها یافت نشود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این اساس اگر این آثار همسو با اعتقادات و منهج و فقه شیعه بود، او را شیعی می دانیم و اگر همسو با عقاید و باورهای اهل سنت بود او را سنی و اگر همسو با امثال خوارج بود او را خارجی قلمداد می کنیم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ابن عربی ما تنها با روش چهارم می توانیم مذهب او را تعیین کنیم؛ زیرا تا آنجا که ما می دانیم او شخصا به مذهبش تصریح نکرده است و نگفته است که شیعه و یا غیر شیعه است؛ همان گونه که در سخن و حدیثی از معصوم علیه السلام نیز در باره مذهب او سخنی به میان نیامده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ما از کسانی به عنوان نزدیکان و همراهان او که بر احوال و عقاید او آگاه باشند، چیزی در باره مذهب او نشنیده‌ایم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راهی جز نظر در آثار و کتابها و افکار و عقاید فقهی و کلامی و تفسیری ابن عربی برای تشخیص مذهب او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بنده در آثار و تالیفات او غور و بررسی کرده ام و پاره ای از شواهد قابل توجه را بالغ بر دهها و بلکه صدها مورد که دال بر اینکه او شیعه نبوده است یافته ام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طنطاوی،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الاساس فی التفسیر، سعید حوی،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الحدیث، طه درة الحمصی،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ان منهم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اثنی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المهدی عجل الله تعالی فرجه الشریف المبشر به فی‌الاحادیث الواردة بذکره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 المعانی، ملا حویش،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قد جاء فی فضله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المهدی عجل الله تعالی فرجه الشریف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یحصره القلم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لاحکام القرآن، قرطبی،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الاخبار الصحاح قد تواترت علی أن المهدی عجل الله تعالی فرجه الشریف من عترة رسول الله صلی الله علیه و آله و سلم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لاحکام القرآن، قرطبی،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والأحادیث التی قبله فی التنصیص علی خروج المهدی عجل الله تعالی فرجه الشریف، وفیها بیان کون المهدی عجل الله تعالی فرجه الشریف من عترة رسول الله صلی الله علیه و آله و سلم أصح إسنادا</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الفاظ صحیح و متواتر دو تعبیر تخصصی حدیث است که به اخبار با درجه اعتبار بالا</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المعانی، آلوسی،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ذهب معظم أهل العلم إلی أنه حین ینزل یصلی وراء المهدی رضی الله تعالی عنه صلاة الفجر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آلوسی،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والمشهور نزوله علیه السلام بدمشق والناس فی صلاة الصبح فیتأخر الإمام وهو المهدی عجل الله تعالی فرجه الشریف فیقدمه عیسی علیه السلام ویصلی خلفه ویقول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أقیمت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 بل یتقدم هو ویؤم الناس والأکثرون علی اقتدائه بالمهدی عجل الله تعالی فرجه الشریف فی تلک الصلاة دفعا لتوهم نزوله ناسخا</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طنطاوی، مج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فاصبحت فکرة المهدی عجل الله تعالی فرجه الشریف عامة فی المسلمین العلماء و الجهال فلما قرأت الکتب وجدت لهذاالمهدی عجل الله تعالی فرجه الشریف احادیث کثیرة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فایقنت بان الامة الاسلامیة تغلغلت فیها هذه الفکرة و ثبتت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 رشید رضا،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فالمسلمون المنتظرون 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یعلمون ان لها اشراطا تقع بالتدریج فهم آمنون من مجیئها بغتة فی کل زمان و انما ینتظرون قبلها ظهور الدجال و المهدی عجل الله تعالی فرجه الشریف و المسیح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القرآن الکریم، طه درة الحمصی،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ینتظر المسلمون المهدی عجل الله تعالی فرجه الشریف و عیسی علی نبینا و علیه الف صلاة و الف سلام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 رشید رضا،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یعلم الخاص و العام انه ورد فی علامات الساعه من الاخبار انه یخرج رجل من آل بیت النبی یقال له المهدی عجل الله تعالی فرجه الشریف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طبری،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والبیان، ثعلبی،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التنزیل، بغوی،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المنثور، سیوطی،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 صلی الله علیه و سلم فهذا من صفة حلی بیت المقدس و یرده المهدی إلی بیت المقدس و هو الف سفینة و سبعمائة سفینة یرسی بها علی یافا حتی تنقل إلی بیت المقدس و بها یجتمع الیه الأولون و الآخرون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التراجم، اسفراینی،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پیغمبر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حاجت خواست که ایشان را به وی نمایند،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ایشان را نبینی در دنیا، و لیکن بفرست چهار تن را از اخیار قوم خویش تا رسالت تو به ایشان رسانند و ایشان را به ایمان خوانند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پیغمبر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جبرئیل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 که چون فرستم ایشان را؟ جبرئیل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گلیم خویش بگستران و ابو بکر را بفرمای که بر یک گوشه آن نشیند و عمر بر گوشه دیگر و علی بر سیوم و بو ذر بر چهارم، و باد را بخوان تا ایشان را بردارد و به در کهف بنهد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چنان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ایشان به در کهف رسیدند سنگی برکندند از در غار، و آن سنگ در ایشان خاست چون ایشان را دید بیارامید و ایشان در کهف رفتند و خدای تعالی جانهای ایشان را باز داد سلام کردند جواب باز دادند،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پیغمبر خدای محمّد بن عبد اللّه شما را سلام می‌رساند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جوابی نیکو دادند و همه به یک جای نشستند و حدیث می‌کردند و به پیغمبر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ایمان آوردند و دین اسلام قبول کردند 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ما به محمّد رسانید و باز در خواب 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همچنان باشند تا آخر الزمان که مهدی بیرون آید و بر ایشان سلام کند، خدای تعالی باز ایشان را زنده گرداند، آنگاه باز خسبند تا قیامت</w:t>
      </w:r>
      <w:r>
        <w:rPr>
          <w:rFonts w:eastAsia="IRNazanin" w:cs="IRNazanin"/>
          <w:b w:val="false"/>
          <w:bCs w:val="false"/>
          <w:i w:val="false"/>
          <w:iCs w:val="false"/>
          <w:color w:val="333333"/>
          <w:sz w:val="20"/>
          <w:szCs w:val="20"/>
          <w:rtl w:val="true"/>
        </w:rPr>
        <w:t>»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والظاهر أن منهم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اثنی عشر خلیفة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المهدی المبشر به فی الأحادیث الواردة بذکره فذکر أنه یواطئ اسمه اسم النبی صلی الله علیه وسلم واسم أبیه اسم أبیه فیملأ الأرض عدلا وقسطا کما ملئت جورا وظلما</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بایسته بود مطابق دیدگاه اهل سنت در مورد نظرات صحابه و تابعین این قسمت در بخش آثار مطرح می‌شد اما به دلیل اینکه نقل قول از امام صادق علیه السلام است در ضمن روایات گنجانده شد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لأحکام القرآن، قرطبی،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خلاف أن العذاب الأکبر عذاب جهنم، إلّا ما روی عن جعفر بن محمد أنه خروج المهدی عجل الله تعالی فرجه الشریف بالسیف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المحیط، ابو حیان،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العذاب الاکبر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جعفر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خروج المهدی بالسیف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القرآن، سمعانی،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وعن جعفر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العذاب الأدنی هو غلاء السعر، والعذاب الأکبر هو خروج المهدی بالسیف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النکت والعیون، ماوردی،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السابع 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عذاب الادنی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غلاء السعر والاکبر خروج المهدی قاله جعفر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آلوسی،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عن جعفر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 اللّه تعالی عنهما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خروج المهدی عجل الله تعالی فرجه الشریف بالسیف</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لأحکام القرآن، قرطبی،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المنثور، سیوطی،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لباب التّأویل، بغدادی،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التنزیل، بغوی،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المعانی، ملا حویش،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الحدیث، عزة دروزة،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مظهری،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قسم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آلوسی،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کیف أنتم إذا نزل ابن مریم فیکم و امامکم منکم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لأحکام القرآن، قرطبی،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کشاف، زمخشری،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منسوب به ابن عربی،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 فخر رازی،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التنزیل، بغوی،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 بیضاوی،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أبی السعود،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المدید، ابن عجیبة،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مراح لبید، نووی،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السراج المنیر، خطیب شربینی،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المظهری،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البیان، حقی،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فیأتی بیت المقدس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 فی صلاة العصر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صلاة الصبح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یؤم بهم فیتأخّر الامام فیقدمه عیسی و یصلّی خلفه علی شریعة محمد صلّی اللّه علیه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تعابیر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آلوسی،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المشهور نزوله علیه السلام بدمشق و النّاس فی صلاة الصبح فیتأخّر الامام و هو المهدی فیقدمه عیسی علیه السلام و یصلّی خلفه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ظلال القرآن، سید قطب،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حاکم حسکانی،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حذیفة بن الیمان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علی النبی صلی الله علیه و آله و سلم فسألته عن هذه الآیة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فَأُولئِکَ مَعَ الَّذِینَ أَنْعَمَ اللَّهُ عَلَیْهِمْ مِنَ النَّبِیِّینَ وَ الصِّدِّیقِینَ وَ الشُّهَداءِ وَ الصَّالِحِینَ وَ حَسُنَ أُولئِکَ رَفِیقاً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حذیفة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حَسُنَ أُولئِکَ رَفِیقاً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فالمهدی فی زمانه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شواهد التنزیل، حاکم حسکانی،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خلیفة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أنا و أبو عبیدة الحذاء علی أبی جعفر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جاریة هلمی بمرفقة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نجلس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خلیفة لا ترد الکرامة، إن الکرامة لا یردها إلا حمار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لنا بصاحب هذا الأمر حتی نعرفه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إِنْ مَکَّنَّاهُمْ فِی الْأَرْضِ أَقامُوا الصَّلاةَ وَ آتَوُا الزَّکاةَ وَ أَمَرُوا بِالْمَعْرُوفِ وَ نَهَوْا عَنِ الْمُنْکَرِ إذا رأیت هذا الرجل منا فاتبعه فإنه هو 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والبیان، ثعلبی،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الاسرار، رشید الدین میبدی،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نسفی،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کیف تهلک أمّة أنا فی أوّلها و عیسی فی آخرها و المهدی من أهل بیتی فی أوسطها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والبیان، ثعلبی،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أنس بن مالک،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ولد عبد المطلب سادة أهل الجنّة، أنا و حمزة و جعفر و علی و الحسن و الحسین و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الاسرار، رشید الدین میبدی،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مهدی آنست که مصطفی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یبق من الدّنیا الّا یوم لطوّل اللَّه ذلک الیوم حتّی یبعث فیه رجلا منّی او من اهل بیتی یواطئ اسمه اسمی، و اسم ابیه اسم ابی، یملأ الارض قسطا و عدلا کما ملئت ظلما و جورا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المنثور، سیوطی،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أخرج ابن مردویه عن ابن عباس قال قال رسول الله صلی الله علیه و سلم أصحاب الکهف أعوان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أخرج أحمد عن أبی سعید الخدری رضی الله عنه قال قال رسول الله صلی الله علیه و سلم أبشرکم بالمهدی یبعثه الله فی أمتی علی اختلاف من الزمان و زلازل فیملأ الأرض قسطا و عدلا کما ملئت جورا و ظلما و یرضی عنه ساکنو السماء و ساکنو الأرض یقسم الأرض ضحاحا فقال له رجل ما ضحاحا قال بالسویة بین الناس و یملأ قلوب أمة محمد غنی و یسعهم عدله حتی یأمر مناد ینادی یقول من کانت له فی مال حاجة فما یقوم من المسلمین الا رجل واحد فیقول ائت السادن یعنی الخازن فقل له ان المهدی یأمرک ان تعطینی مالا فیقول له احث حتی إذا جعله فی حجره و أبرزه ندم فیقول کنت أجشع أمة محمد نفسا إذ عجز عنی ما وسعهم قال فیرد فلا یقبل منه فیقال له انا لا نأخذ شیأ أعطیناه فیکون کذلک سبع سنین أو ثمان سنین أو تسع سنین ثم لا خیر فی العیش بعده قال ثم لا خیر فی الحیاة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ده‌ها حدیث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البیان، حقی،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اخرج الطبرانی انه علیه السلام قال لفاطمة رضی اللّه عنها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نبینا خیر الأنبیاء و هو أبوک و شهیدنا خیر الشهداء و هو عم أبیک حمزة و منا من له جناحان یطیر بهما فی الجنة حیث شاء و هو ابن عم أبیک جعفر و منا سبطا هذه الامة الحسن و الحسین و هما ابناک و منا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أبو داود فی سننه انه من ولد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روح البیان، حقی،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قال علیه السلام الآیات بعد المائتین و المهدی بعد المائتین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مظهری،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ابن مسعود قال قال رسول اللّه صلی اللّه علیه و سلم لو لم یبق من الدنیا الا یوم لطول اللّه ذلک الیوم حتی یبعث اللّه فیه رجلا منی او من اهل بیتی یواطی اسمه اسمی و اسم أبیه اسم ابی یملأ الأرض قسطا و عدلا کما ملئت ظلما و جورا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چندین حدیث دیگر</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نظر اهل سنت، به روایاتی که از پیامبر گرامی اسلام نقل شده لفظ خبر و به مواردی که از صحابه بدون استناد به پیامبر نقل می‌کنند، لفظ اثر اطلاق می‌شود؛ در حجیت اثر و قول صحابی بین ایشان اختلاف است، گروهی از ایشان اقوال صحابه را مانند روایات نقل شده از پیامبر صلی الله علیه و آله و سلم حجت می‌دانند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 حاکم نیشابوری،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الشیخین المسلم والبخاری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المستصفی، غزالی،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نقلا عن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وآنها را در منابع روایی خود نقل می‌کنند و عده‌ای نیز این کلام را نپذیرفته و آن‌را حجت نمی‌دانند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المستصفی، غزالی،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مفاتیح الغیب، فخر رازی،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نوشتار چون نقل کلام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اعم از خبر و 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موضوعیت دارد، بیان آثار صحابه و تابعین، در این بخش آورده می‌شود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تابعین که دارای دیدگاه‌های تفسیری است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طبری،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ابی حاتم،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والبیان، ثعلبی،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الاسرار، رشید الدین میبدی،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المحیط، ابو حیان،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اللباب، ابن عادل،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المنثور، سیوطی،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القدیر، شوکانی،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فتح البیان، قنوجی،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غرائب القرآن، نظام الدین،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أبی هریرة أنه قال هذا وعد من اللّه بأن یجعل الإسلام ظاهرا علی جمیع الأدیان، و تمام هذا إنما یظهر عند خروج المهدی و نزول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والبیان، ثعلبی،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 فخر رازی،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لاحکام القرآن، قرطبی،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المحیط، ابو حیان،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اللباب، ابن عادل،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السراج المنیر، خطیب شربینی،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غرائب القرآن، نظام الدین،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السدّی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ذلک عند خروج المهدی لا یبقی أحد إلا دخل فی الإسلام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أدّی الخراج</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حاکم حسکانی،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أصبغ بن نباتة قال تلا ابن عباس هذه الآیة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النَّبِیِّینَ محمد، و من الصِّدِّیقِینَ علی بن أبی طالب و من الشُّهَداءِ حمزة و جعفر، و من الصَّالِحِینَ الحسن و الحسین وَ حَسُنَ أُولئِکَ رَفِیقاً فهو المهدی فی زمانه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المنثور، سیوطی،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المسیر، ابن جوزی،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لاحکام القرآن، قرطبی،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تیسیر التفسیر، اطفیش،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لطائف التفسیر، قماش،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البیان، قنوجی،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منسوب به ابن عربی،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رحمة من الرحمان، ابن عربی،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آلوسی،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البیان، حقی،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البیان، قنوجی،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أضواء البیان، شنقیطی،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 فخر رازی،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منسوب به ابن عربی،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غرائب القرآن، نظام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البیان، حقی،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آلوسی،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البیان، قنوجی،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البیان، حقی،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البیان، قنوجی،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المعانی، ملا حویش،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سورآبادی،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1792</w:t>
      </w:r>
      <w:r>
        <w:rPr>
          <w:rFonts w:ascii="IRNazanin" w:hAnsi="IRNazanin" w:eastAsia="IRNazanin"/>
          <w:b w:val="false"/>
          <w:b w:val="false"/>
          <w:bCs w:val="false"/>
          <w:i w:val="false"/>
          <w:i w:val="false"/>
          <w:iCs w:val="false"/>
          <w:color w:val="333333"/>
          <w:sz w:val="20"/>
          <w:sz w:val="20"/>
          <w:szCs w:val="20"/>
          <w:rtl w:val="true"/>
        </w:rPr>
        <w:t>؛ تفسیر منسوب به ابن عربی،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روح المعانی، آلوسی،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تیسیر التفسیر، اطفیش،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سلّمی،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العذاب الأدنی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مصائب الدنیا فی النفس والمال، أو القتل بالسیف، أو الحدود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أو القحط والجدب، أو عذاب القبر قاله البراء بن عازب ومجاهد، أو عذاب الدنیا، أو غلاء السعر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العذاب الأکبر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جهنم، أو خروج المهدی بالسیف؛ تیسیر التفسیر، اطفیش،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العذاب الاکبر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خروج المهدی بالسیف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البیان، حقی،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یونس بن عبد الأعلی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 محمد بن إدریس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محمد بن خالد الجندی عن أبان بن صالح، عن الحسن، عن أنس بن مالک، أن رسول الله صلی الله علیه وسلم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یزداد الامر إلا شدة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الدنیا إلا إدبار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الناس إلا شحّا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تقوم الساعة إلا علی شرار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المهدی إلا عیسی بن مریم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المهدی المنتظر عجل الله تعالی فرجه الشریف فی ضوء الأحادیث والآثار الصحیحة، بستوی،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 أعرف من المتقدمین من تعرض لانکار هذه الفکرة، نعم لقد روی عن بعض التابعین أنهم رأوا أن المهدی هو عیسی بن مریم وهذا القول وإن کان اعترافا بفکرة المهدی فی أصل الامر لکنه فی الوقت نفسه یتضمن إنکار مهدی آخر غیر عیسی بن مریم علیهما السلام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الاحوذی، مبارکفوری،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عون المعبود، عظیم آبادی،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وربما تمسک المنکرون لشأن المهدی بما روی مرفوعا أنه قال لا مهدی إلا عیسی بن مریم والحدیث ضعفه البیهقی والحاکم وفیه أبان بن صالح وهو متروک الحدیث والله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المهدی المنتظر عجل الله تعالی فرجه الشریف فی ضوء الأحادیث والآثار الصحیحة، بستوی،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روی عن بعض التابعین أنهم رأوا أن المهدی هو عیسی بن مریم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هذه الروایات لم تصح عنهم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سنت عصمت را مختص مقام نبوت دانسته و به اعتقاد ایشان غیر از پیامبران هر چند ازجهت علم و عمل والا باشند این منصب را ندارند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میزان الاعتدال، الذهبی،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 ابن حجر،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 مناوی،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وأما خبر ولا مهدی إلا عیسی بن مریم قال الذهبی رواه الحاکم ورده متعجبا لا محتجا والنسائی منکر وبفرض صحته یحتمل أنه سقط منه لفظ زمن بعد إلا وهو مضمر فیه أو معناه لا مهدی کاملا معصوما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ینافی أخبار المهدی، لا مهدی إلا عیسی ابن مریم لأن المراد کما مرت الإشارة إلیه لا مهدی علی الحقیقة إلی عیسی سوده لوضعه الجزیة وإهلاکه الأمم المخالفة لملتنا أو لا مهدی معصوما إلا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تنبیه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المهدی لا یعارضها خیر لا مهدی إلا عیسی بن مریم لأن المراد به کما قال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مهدی کاملا معصوما إلا عیسی</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ایشان تمامی روایات مهدویت را فاقد درجه اعتبار می‌داند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عامه و مهدی موعود، دوانی،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مواردی از این کتابها به عنوان نمونه اشاره می‌شود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المهدی المنتظر عجل الله تعالی فرجه الشریف فی ضوء الأحادیث والآثار الصحیحة، بستوی،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 ابن حجر،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مقدسی،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متقی هندی در کتاب البرهان فی علامات مهدی آخر الزمان فتوای جمعی از علماء اهل سنت را درباره کفر منکر مهدی عجل الله تعالی فرجه الشریف آورده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 فی علامات مهدی آخر الزمان،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طنطاوی، مج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ار عالما فی الامة اماط اللثام عنها و شرحها شرحا وافیا مثل العلامة ابن خلدون فانه هو الذی جمع الاحادیث الواردة فی المهدی و اتی بجرحها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فاقتراب الساعة بالمعنی المتقدم وظهور المهدی کلاهما قد اضعف عزائم الامة و اورثها الخور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طنطاوی، 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فویل لمن ترکوا مواهبهم و عقولهم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انتظروا مجیء المهدی لیهدی ابناء ابنائهم و هم لا یهتدون کأنّ الله عزوجل لیس هادیا للناس الان مع ان من اسمائه الهادی وکأنّ النبی لیس من اسمائه الهادی، الله جعل الهدی فی الارض فی کل زمان و مکان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طنطاوی، 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احادیث المهدی کلها مطعون فیها</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 رشید رضا،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 رشید رضا،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کمسألة مهدی المنتظر الذی هو اساس مذهب سیاسی کسی ثوب الدین الم تر ان روایاته لا تخلوا اسانیدها من شیعی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روح البیان، حقی،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 رشید رضا،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وکان لکعب الأحبار جولة واسعة فی تلفیق تلک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هو مأخوذ من تضلیلات کعب الأحبار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در مقاله‌ای با نام خالی نبودن صحیحین از احادیث مهدویت، به این ادعا پاسخ</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التحریر والتنویر، ابن عاشور،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مراغی،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أکثر العلماء ینکرون هذه الأحادیث و یقولون إنها موضوعة لا نصیب لها من الصحة، و من ثم لم یعتدّ بها الشیخان، و من هؤلاء ابن خلدون فقد ذکر الأحادیث التی وردت فی المهدی و ضعفها و ضعف أسانیدها و انتهت به خاتمة المطاف إلی أنه لم یصح فیه شی‌ء یوثق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لکعب الأحبار جولة واسعة فی تلفیق تلک الأخبار</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مراغی،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کانت هذه المسألة أکبر مثارات الفساد و الفتن فی الشعوب الإسلامیة، إذ تصدّی کثیر من محبی الملک و السلطان و من أدعیاء الولایة لدعوی المهدویة فی الشرق و الغرب و تأیید دعواهم بالقتال و الحرب و بالبدع و الإفساد فی الأرض حتی خرج ألوف الألوف من هداة الدین و مرقوا من الإسلام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الظاهر أن منهم المهدی عجل الله تعالی فرجه الشریف المبشّر به فی الأحادیث الواردة بذکره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لیس هذا بالمنتظر الذی تتوهّم الرافضة وجوده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من هوس العقول السخیفة و توهّم الخیالات الضعیفة و لیس المراد بهؤلاء الخلفاء الاثنی عشر الأئمّة الاثنی عشر الذین یعتقد فیهم الاثنا عشر من الروافض لجهلهم و قلة عقلهم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فی هذا الحدیث دلالة علی أنه لا بد من وجود اثنی</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البیان، شنقیطی،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اعلم أن ما تتقوله الامامیة من المفتریات علی أبی بکر وعمر وأمثالهم من الصحابة و ما تتقوله فی الاثنی عشر اماما و فی الامام المنتظر المعصومون حول ذلک من خرافاتهم و أکاذیبهم الباطلة کله باطل لا أصل له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آلوسی،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روی الامامیة من خبر جارود بن المنذر العبدی أن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 جارود لیلة أسری بی إلی السماء أوحی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و 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أن سل من أرسلنا قبلک من رسلنا علام بعثوا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 بعثوا؟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نبوّتک و ولایة علی بن أبی طالب و الأئمّة منکما ثم عرفنی اللّه تعالی بهم بأسمائهم ثم ذکر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أسماءهم واحدا بعد واحد إلی المهدی و هو خبر طویل یتفجر الکذب منه و لهم أخبار فی هذا المطلب کلها من هذا القبیل فلا فائدة فی ذکرها إلّا التطویل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المنار، رشید رضا،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أشهر الروایات فی اسمه و اسم أبیه عند أهل السنة أنه محمد بن عبد اللّه و فی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عبد اللّه و الشیعة الامامیة متفقون علی أنّه محمد بن الحسن العسکری و هما الحادی عشر و الثانی عشر من أئمتهم المعصومین و یلقبونه بالحجة و القائم و المنتظر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آلوسی،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فمَتَّعْناهُمْ بالحیاة إِلی حِینٍ إلی آجالهم المسماة فی الأزل قاله قتادة و السدی و زعم بعضهم أن تمتیعهم بالحیاة إلی زمان المهدی و هم إذا</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البیان، حقی،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امیر المؤمنین علی کرم اللّه وجهه إذا نفد عدد حروف بسم اللّه الرحمن الرحیم فانه یکون أوان خروج المهدی عجل الله تعالی فرجه الشریف من بطن 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الفقیر ان اعتبر کل راء مکررا لان من صفتها التکرار یبلغ حساب الحروف الی الف و مائة و ستة و ثمانین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 رشید رضا،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أشهر الروایات فی اسمه و اسم أبیه عند أهل السنة أنه محمد بن عبد اللّه و فی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عبد اللّه و الشیعة الامامیة متفقون علی أن محمد بن الحسن العسکری و هما الحادی عشر و الثانی عشر من أئمتهم المعصومین و یلقبونه بالحجة و القائم و المنتظر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رفع إلیه بعض علمائهم المتأخّرین أسئلةً شرعیةً فی رقاع کانوا یلقونها و زعموا أنهم کانوا یجدون فتاواه مدونةً فیها و مسائل هذه الرقاع عندهم أصح المسائل و الأحکام</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 رشید رضا،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هکذا منتظر الرافضة قد یراه أحدهم أحیانا و یکون المرئی جنیا فهذا باب واسع واقع کثیرا و کلما کان القوم أجهل کان عندهم أکثر،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المشاهدات التی نقل خبرها شیخ الإسلام هنا مشهورة عن أهل عصره وأهل عصرنا و قد نقل عن الشیعة أنهم یستفتون المهدی المنتظر فی بعض المشکلات، فیضعون ورقة الاستفتاء فی کل شجرة ثم یجدون الفتوی مکتوبة علیها و أنها عندهم من أقوی الحجج أو أقواها و قد بینا هذا فی المنار و من هذا ما یکون من حیل شیاطین النّاس و تزویرهم و منهم من هم شر من شیاطین الجن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القرآنی للقرآن، خطیب عبد الکریم،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الشیعة الامامیة متمسکون بهذا الرأی، بل إنه دعامة من دعائم عقیدتهم، لأنهم علی توقع هذه الرجعة ینتظرون امامهم الغائب أبو القاسم محمد بن الحسن و هو المهدی عندهم، کما أنه الامام الثانی عشر من أئمتهم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الظاهر أن منهم المهدی عجل الله تعالی فرجه الشریف المبشّر به فی الأحادیث الواردة بذکره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لیس هذا بالمنتظر الذی تتوهّم الرافضة وجوده ثم ظهوره من سرداب سامرا، فإن ذلک لیس له حقیقة و لا وجود بالکلیة، </w:t>
      </w:r>
      <w:r>
        <w:rPr>
          <w:rFonts w:eastAsia="IRNazanin" w:cs="IRNazanin"/>
          <w:b w:val="false"/>
          <w:bCs w:val="false"/>
          <w:i w:val="false"/>
          <w:iCs w:val="false"/>
          <w:color w:val="333333"/>
          <w:sz w:val="20"/>
          <w:szCs w:val="20"/>
          <w:rtl w:val="true"/>
        </w:rPr>
        <w:t>...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الحدیث، عزة دروزة،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کانت هذه الأحادیث مددا للشیعة الامامیة الاثنی عشریة و السبعیة لیعتبروا امامهم المختفی فی الکهف هو المهدی الذی سوف یخرج یوما و یحکم الأرض و نخشی کثیرا أن یکون الهوی الحزبی قد لعب دوره فی هذه المرویات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 رشید رضا،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الشیعة الامامیة متفقون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دخل السرداب فی دار أبیه فی مدینة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 من رأی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 تسمّی الآن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سامرا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من العمر تسع سنین و أنه لا یزال فی السرداب حیا و قد رفع إلیه بعض علمائهم المتأخّرین أسئلةً شرعیةً فی رقاع کانوا یلقونها و زعموا أنهم کانوا یجدون فتاواه مدونةً فیها و مسائل هذه الرقاع عندهم أصح المسائل و الأحکام وهم کلما ذکروه یقرنون اسمه بحرفی العین و الجیم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مقتطفتان من 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عجل اللّه خلاصه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طنطاوی،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الامامیه قالوا مثل هذا فی بینه لا سیما الاثنی عشریة منهم الذین یزعمون ان الثانی عشر من ائمتهم و هو محمد بن الحسن العسکری الملقب بالمهدی عندهم دخل سردابا بدارهم بالحلة و تغیب حین اعتقل مع امّه و غاب هنالک و هو یخرج آخر الزمان فیملأ الأرض عدلا و هم الآن ینتظرونه و یسمّونه المنتظر لذلک ویقفون فی کل لیلة بعد صلاة المغرب بباب هذا السرداب و قد قدموا مرکبا فیهتفونه باسمه و یدعونه للخروج حتی تشتبک النجوم ثم ینقضون و یرجعوا الی اللیلة الاتیة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آلوسی،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الوسیط، طنطاوی،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أن الأسهم الثلاثة الأولی التی ذکروها الیوم تخبأ فی السرداب، إذ القائم مقام 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غاب عندهم فتخبأ له حتی یرجع من غیبته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طوسی،ج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یجب دفنه لأن الأرضین تخرج کنوزها عند قیام القایم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ابن إدریس،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یجب دفنه، لأن الأرضین تخرج ما فیها، عند قیام القائم، مهدی الأنام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 بحرانی،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قوم یجب دفنه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ابن إدریس،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قوم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واعتمد فی ذلک علی خبر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إدریس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والأولی عندی الوصیة به، والودیعة، ولا یجوز دفنه، لأنه لا دلیل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الخمس، الأنصاری،ص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ضعف القول بوجوب دفنه؛ ومما ذکر ظهر أضعفیة القول بوجوب دفنه، لأن الأرض تظهر کنوزها للقائم عجل الله فرجه، مع أن هذا القول مجهول القائل</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التحریر و التنویر، ابن عاشور،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فهی أقطع آیة لإبطال قول الرافضة بأنّ القرآن أکثر ممّا هو فی المصحف الّذی جمعه أبو بکر و نسخه عثمان و أنّ رسول اللّه اختص بکثیر من القرآن علیّا بن أبی طالب و أنّه أورثه أبناءه و أنّه یبلغ وقر بعیر و أنّه الیوم مختزن عند الامام المعصوم الّذی یلقّبه بعض الشیعة بالمهدی المنتظر عجل الله تعالی فرجه الشریف و بالوصیّ</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سبحانی، جعفر، مصحف فاطمة علیها السلام، مکتب اسلام، شماره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التراجم، اسفراینی،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خلاف آن که رافضیان گفتند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وی بعضی از چیزها مر اهل بیت خویش را بیاموخت که دیگران را نیاموخت و بدین‌سان خواهند که گویند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این شریعت که در دست مسلمانان است اعتمادی نیست تا آن‌گاه که مهدی بیرون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در این آیت پدید کرد که آنچه ایشان می‌گویند، هیچ نیست و وی آنچه رسانید به همگان رسانید برابر و چیزی اندرین از کسی پنهان نکرد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ناصر، حکومت جهانی مهدی عجل الله تعالی فرجه الشریف،قم، مدرسه امیر المؤمنین علیه السلام، هشتم،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الحدیث، عزة دروزة،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رأی مفسّرو الشیعة و باحثوهم فی کثیر من آیات القرآن و عباراته إشارات و رموزا إلی علی و فاطمة و الحسن و الحسین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یؤْمِنُونَ بِالْغَیْبِ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لأحکام القرآن، قرطبی،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 نَشَأْ نُنَزِّلْ عَلَیْهِمْ مِنَ السَّماءِ آیَةً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ابن منظور،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ما غاب عنک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إِسحاق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یُؤْمِنُونَ بِالْغَیْبِ أَی یؤمنون بما غابَ عنهم، مما أَخبرهم به النبیُّ، صلی اللّه علیه و سلم، من أَمرِ البَعْثِ و الجنةِ و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 ما غابَ عنهم مما أَنبأَهم به، فهو غَیْبٌ و قال ابن الأَعرابی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یؤمنون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الغَیْبُ أَیضاً ما غابَ عن العُیونِ، و إِن کان مُحَصَّلًا فی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صوتاً من وراء الغَیْب أَی من موضع لا أَراه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تکرر فی الحدیث ذکر الغیب، و هو کل ما غاب عن العیون، سواء کان مُحَصَّلًا فی القلوب، أَو غیر محصل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راغب اصفهانی، ص</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غَابَتِ الشّمسُ و 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استترت عن العین،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غَابَ عنّی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کانَ مِنَ الْغائِبِینَ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استعمل فی کلّ غَائِبٍ عن الحاسّة، و عمّا یَغِیبُ عن علم الإنسان بمعنی الغَائِبِ،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مِنْ غائِبَةٍ فِی السَّماءِ وَ الْأَرْضِ إِلَّا فِی کِتابٍ مُبِینٍ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الْغَیْب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یُؤْمِنُونَ بِالْغَیْبِ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 لا یقع تحت الحواسّ و لا تقتضیه بدایة العقول، و إنما یعلم بخبر الأنبیاء علیهم السلام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طباطبایی،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 زمخشری،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 بیضاوی،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بحرالعلوم، سمرقندی،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 فخر رازی،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 طوسی،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 فخر رازی،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ابن بابویه،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حدثنا محمد بن موسی بن المتوکل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یحیی العطار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أحمد بن محمد بن عیسی، عن عمر بن عبد العزیز، عن غیر واحد، عن داود ابن کثیر الرقی، عن أبی عبد الله علیه السلام فی قول الله عز 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 للمتقین الذین یؤمنون بالغیب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أقر بقیام القائم علیه السلام أنه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علی بن أحمد بن موسی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أبی عبد الله الکوفی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موسی بن عمران النخعی، عن عمه الحسین بن یزید، عن علی بن أبی حمزة عن یحیی بن أبی القاسم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الصادق جعفر بن محمد علیهما السلام عن قول الله عزو 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ألم ذلک الکتاب لا ریب فیه هدی للمتقین الذین یؤمنون بالغیب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المتقون شیعة علی علیه السلام والغیب فهو الحجة الغائب وشاهد ذلک قول الله عز وجل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ویقولون لولا انزل علیه آیة من ربه فقل إنما الغیب لله فانتظروا إنی معکم من المنتظرین</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 طوسی،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جماعة من الصحابة کابن مسعود و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الغیب ما غاب عن العباد علمه من امر الجنة و النار و الأرزاق و الاعمال و غیر ذلک، و هو الاولی لأنه عام، و یدخل فیه ما رواه أصحابنا من زمان الغیبة و وقت خروج المهدی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طبرسی،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قیل بما غاب عن العباد علمه عن ابن مسعود و جماعة من الصحابة و هذا أولی لعمومه و یدخل فیه ما رواه أصحابنا من زمان غیبة المهدی ع و وقت خروجه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الوجیز فی تفسیر القرآن العزیز،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بمعنی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جعلت الباء صلة للإیمان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فتکون للتّعدیة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الخفیّ الّذی لا یعلمه العباد إلّا بتعلیمه تعالی کالصانع و صفاته و النبوّة و الشرائع و الإمامة و غیبة المهدی علیه السّلام و خروجه و القیامة و أحوالها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طباطبایی،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بحث روائی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المعانی، عن الصادق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یُؤْمِنُونَ بِالْغَیْبِ،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آمن بقیام القائم ع أنه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المعنی مروی فی غیر هذه الروایة و هو من الجری</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المحیط، ابو حیان،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 فخر رازی،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بعض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بالغیب المهدی المنتظر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أن تخصیص المطلق من غیر الدلیل 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اللباب، ابن عادل،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بعض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بالغیب المَهْدی المنتظر قال ابن الخطیب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تخصص المطلق من غیر دلیل باطل</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آلوسی،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اختلف النّاس فی المراد به هنا علی أقوال شتی حتی زعمت الشیعة أنه القائم و قعدوا عن إقامة الحجة علی ذلک</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الحدیث، عزة دروزة،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رأی مفسّرو الشیعة و باحثوهم فی کثیر من آیات القرآن و عباراته إشارات و رموزا إلی علی و فاطمة و الحسن و الحسین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یؤْمِنُونَ بِالْغَیْبِ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ابن منظور،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ما غاب عنک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إسحق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یؤمنون بالغیب، أی یؤمنون بما غاب عنهم، مما أخبرهم به النبی، صلی الله علیه وسلم، من أمر البعث والجنة والنار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وکل ما غاب عنهم مما أنبأهم به، فهو 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 طوسی،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طبرسی،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جماعة من الصحابة کابن مسعود و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الغیب ما غاب عن العباد علمه من امر الجنة و النار و الأرزاق و الاعمال و غیر ذلک، و هو الاولی لأنه عام، و یدخل فیه ما رواه أصحابنا من زمان الغیبة و وقت خروج المهدی علیه السلام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 طوسی،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اختلفوا فیمن نزلت هذه الآیة علی أربعة 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الحسن و قتادة و الضحاک و ابن جریج إنها نزلت فی أبی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فی 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فی أهل الیمن، و روی ذلک عن النبی صلی الله علیه و آله و سلم و اختاره الطبری لمکان الروایة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أنهم قوم أبی موسی الأشعری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کانت وفودهم قد أتت أیام عمر، و کان لهم فی نصرة الإسلام 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أبو جعفر و أبو عبد اللَّه علیه السلام و روی ذلک عن عمار و حذیفة، و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أنها نزلت فی أهل البصرة و من قاتل علیاً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 یقوی هذا التأویل أن اللَّه تعالی وصف من عناه بالآیة بأوصاف وجدنا أمیر المؤمنین علیه السلام مستکملا لها بالإجماع، لأنه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الَّذِینَ آمَنُوا مَنْ یَرْتَدَّ مِنْکُمْ عَنْ دِینِهِ فَسَوْفَ یَأْتِی اللَّهُ بِقَوْمٍ یُحِبُّهُمْ وَ یُحِبُّونَهُ أَذِلَّةٍ عَلَی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شهد النبی صلی الله علیه و آله و سلم لأمیر المؤمنین علیه السلام بما یوافق لفظ الآیة فی قوله و قد ندبه لفتح خیبر بعد فرار من فر عنها واحدا بعد 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لأعطین الرایة غداً رجلًا یحب اللَّه و رسوله و یحبه اللَّه و رسوله کرارا غیر فرار لا یرجع حتی یفتح اللَّه علی یدیه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فدفعها الی أمیر المؤمنین، فکان من ظفره ما وافق خبر الرسول صلی الله علیه و آله و سلم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تفسیرقمی،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فَسَوْفَ یَأْتِی اللَّهُ بِقَوْمٍ یُحِبُّهُمْ وَ یُحِبُّونَهُ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فی القائم ع و أصحابه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الحدیث، عزة دروزة،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فمما أورده الطبرسی أحد مفسّریهم و المعتدلین منهم روایة عن علی بن إبراهیم بن هاشم أن الآیة الأولی نزلت فی مهدی الأمّة و أصحابه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نقول هذا بالنسبة للروایات التی یرویها مفسّرو الشیعة من باب أولی التی یرون علی ضوئها فی الآیات دلالة قرآنیة علی امامة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أولاده من بعده ففیها کثیر من التناقض و المفارقة و طابع الصنعة غیر الموفقة و الهوی الحزبی بارز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یمکن أن یخفی علی عاقل مجرد عن الهوی الذی یعمی صاحبه و یصمه و یسوقه إلی التعسف</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آلوسی،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الامامیة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علی کرم اللّه تعالی وجهه و شیعته یوم وقعة الجمل و صفین و عنهم أنهم المهدی و من یتبعه و لا سند لهم فی ذلک إلّا مرویاتهم الکاذبة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طباطبایی،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ملکی، بدایع الکلام،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الحبری،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المدید، ابن عجیبة،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التحریر و التنویر، ابن عاشور،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سوره 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کلمه اظهار در لغت به معنی بروز و غلبه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لِیُظْهِرَهُ علی الدِّینِ کُلِّهِ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کشاف، زمخشری،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بالهدی وَ دِینِ الْحَقِّ بدین الإسلام لِیُظْهِرَهُ لیعلیه علی الدِّینِ کُلِّهِ علی جنس الدین کله، یرید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الأدیان المختلفة من أدیان المشرکین و الجاحدین من أهل الکتاب</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لأحکام القرآن، قرطبی،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لیظهره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لیطلع محمدا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سائر الأدیان، حتی یکون عالما بها عارفا بوجوه بطلانها وبما حرفوا و غیروا منها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الأدیان، لان الدین مصدر یعبر به عن 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 فخر رازی،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الوجه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المراد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لِیُظْهِرَهُ علی الدِّینِ کُلِّهِ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یوقفه علی جمیع شرائع الدین و یطلعه علیها بالکلیة حتی لا یخفی علیه منها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طبری،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لیظهره علی الدین کله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لیظهره علی الدین کله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لیظهر اللّه نبیه علی أمر الدین کله، فیعطیه إیاه کله و لا یخفی علیه منه شئ</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کشاف، زمخشری،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لِیُظْهِرَهُ لیظهر 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الدِّینِ کُلِّهِ علی أهل الأدیان کلهم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لیظهر دین الحق علی کل 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لأحکام القرآن، قرطبی،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الذی أرسل رسوله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محمدا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بالهدی ودین الحق لیظهره علی الدین کله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یعلیه علی کل الأدیان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فالدین اسم بمعنی المصدر و یستوی لفظ الواحد و الجمع فیه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لیظهر رسوله علی الدین کله، أی علی الدین الذی هو شرعه بالحجة ثم بالید و السیف و نسخ ما عداه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آلوسی،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لِیُظْهِرَهُ أی 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الصلاة و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الدِّینِ کُلِّهِ أی علی أهل الأدیان کلها فیخذلهم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 بررسی تطبیقی تفسیر آیات مهدویت و شخصیت شناسی امام مهدی عجل الله تعالی فرجه الشریف، در دیدگاه فریقین،نجارزادگان، فتح‌اللّه،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بررسی تطبیقی آیات مهدوی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اظهار 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دیدگاه فریقین نجارزادگان، فتح‌اللّه،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بررسی تطبیقی آیات مهدوی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اظهار 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دیدگاه فریقین نجارزادگان، فتح‌اللّه،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طبری،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لیظهره علی الدین کله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لیعلی الاسلام علی الملل کلها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الذی أرسل رسوله بالهدی و دین الحق الذی أرسل رسوله محمدا صلی الله علیه و آله و سلم بالبیان الواضح و دین الحق و هو الاسلام الذی أرسله داعیا خلقه إلیه لیظهره علی الدین کله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لیبطل به الملل کلها، حتی لا یکون دین سواه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لیظهره علی الدین کله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لیظهر دینه الحق الذی أرسل به رسوله علی کل دین سواه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کشاف، زمخشری،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لِیُظْهِرَهُ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لیظهر دین الحق علی کل 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سمعانی،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المسیر، ابن جوزی،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التنزیل، بغوی،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المنثور، سیوطی،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آلوسی،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جوز غیر واحد – و لعله الأظهر بحسب المقام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یکون إظهاره علی الدین بتسلیط المسلمین علی جمیع أهل الأدیان</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آلوسی،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لیظهره أی 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الصلاة و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الدین کله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علی أهل الأدیان کلها فیخذلهم أو لیظهر دین الحق علی سائر الأدیان بنسخه إیاها حسبما تقتضیه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فأل فی الدین سواء کان الضمیر للرسول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للدین الحق للاستغراق و عن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 اللّه تعالی عنهما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الضمیر للرسول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الصلاة و السلام – و أل للعهد أی لیعلمه شرائع الدین کلها و یظهره علیها حتی لا یخفی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السلام شیء منها و أکثر المفسّرین علی الاحتمال الثانی</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 فخر رازی،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ضعیف لأن هذا وعد بأنه تعالی سیفعله و التقویة بالحجة و البیان کانت حاصلة من أول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معلوم أنه تعالی بشّر بذلک و لا یجوز أن یبشّر إلّا بأمر مستقبل غیر حاصل و ظهور هذا الدین بالحجة مقرر معلوم، فالواجب حمله علی الظهور بالغلبة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المنار، رشید رضا،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الأمّة یبلغ عددها الیوم زهاء مائتی ملیونٍ من النّفوس و أراضیها آخذةٌ من المحیط الإتلانتیکیّ إلی أحشاء بلاد الصّین تربةٌ طیّبةٌ و منابت خصبةٌ و دیارٌ رحبةٌ و مع ذلک نری بلادها منهوبةً و أموالها مسلوبةً، تتغلّب الأجانب علی شعوب هذه الأمّة شعبًا شعبًا و یتقاسمون أراضیها قطعةً بعد قطعةٍ و لم یبق لها کلمةٌ تسمع</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کشاف، زمخشری،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بالهدی وَ دِینِ الْحَقِّ بدین الإسلام لِیُظْهِرَهُ لیعلیه علی الدِّینِ کُلِّهِ علی جنس الدین کله، یرید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الأدیان المختلفة من أدیان المشرکین و الجاحدین من أهل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حقق ذلک سبحانه، فإنک لا تری دینا قط إلّا و للإسلام دونه العز و الغلبة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لیعلیه علی الدِّینِ کُلِّهِ علی جمیع الأدیان المخالفة له و لعمری لقد فعل، فما بقی دین من الأدیان إلّا و هو مغلوب مقهور بدین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آلوسی،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الذی أرسل رسوله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بالقرآن، أو بالمعجزة بجعل ذلک نفس الهدی مبالغة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ودین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والملة الحنیفیة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لیظهره علی الدین کله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لیعلیه علی جمیع الأدیان المخالفة له و لقد أنجز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وعده حیث جعله بحیث لم یبق دین من الأدیان إلّا و هو مغلوب مقهور بدین الإسلام</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 فخر رازی،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الوجه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لیظهر الإسلام علی الدین</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طبری،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القدیر، شوکانی،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المنثور، سیوطی،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سمعانی،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المسیر، ابن جوزی،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المحرر الوجیز، ابن عطیة،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التنزیل، بغوی،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لأحکام القرآن، قرطبی،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السراج المنیر، خطیب شربینی،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اللباب، ابن عادل،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المحیط، ابو حیان،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و البیان، ثعلبی،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غرائب القرآن، نظام الدین،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 فخر رازی،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لطائف التفسیر، قماش،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غرائب القرآن، نظام الدین،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تمامی مواردی که اشاره به نزول حضرت عیسی علیه السلام در آخر الزّمان و همراهی ایشان با امام مهدی عجل الله تعالی فرجه الشریف دارد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 فخر رازی، 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لیظهره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أرسله بالهدی وهو المعجز علی أحد الوجوه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لیظهره علی الدین کله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جنس الدین، فینسخ الأدیان دون دینه و أکثر المفسّرین علی أن الهاء فی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لیظهره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راجعة إلی الرسول و الأظهر أنه راجع إلی دین الحق أی أرسل الرسول بالدین الحق لیظهره أی لیظهر الدین الحق علی الأدیان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آلوسی،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روی الامامیة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 بیت الکذب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جعفر و أبی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 اللّه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 أن المراد بالأمّة المعدودة أصحاب المهدی فی آخر الزّمان و هم ثلاثمائة و بضعة عشر رجلا کعدة أهل بدر</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راغب اصفهانی،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جماعة یجمعهم أمر ما إمّا دین واحد، أو زمان واحد، أو مکان واحد سواء کان ذلک الأمر الجامع تسخیرا أو اختیارا، و جمعها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لْتَکُنْ مِنْکُمْ أُمَّةٌ یَدْعُونَ إِلَی الْخَیْرِ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یتخیّرون العلم و العمل الصالح یکونون أسوة لغیرهم،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ادَّکَرَ بَعْدَ أُمَّةٍ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حین، و قرئ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أمه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نسیان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حقیقة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انقضاء أهل عصر أو أهل دین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 فخر رازی،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 طوسی،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أَخَّرْنا عَنْهُمُ الْعَذابَ إِلی أُمَّةٍ مَعْدُودَةٍ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 الی حین أمة معدودة کما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ادَّکَرَ بَعْدَ 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بعد 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قول ابن عباس و مجاهد و قتادة و الزجاج و الفراء و غیرهم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لَئِنْ أَخَّرْنا عَنْهُمُ الْعَذابَ إِلی أُمَّةٍ مَعْدُودَةٍ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تعالی و لئن أخرنا العذاب و المؤاخذة عن هؤلاء المشرکین إلی أجل معدود و أمد محصور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لأحکام القرآن، قرطبی،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لَئِنْ أَخَّرْنا عَنْهُمُ الْعَذابَ إِلی أُمَّةٍ مَعْدُودَةٍ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اللام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للقسم،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لَیَقُولُنَّ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أجل معدود و حین معلوم، فالأمة هنا المدة، قاله ابن عباس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مجاهد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قتادة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جمهور المفسرین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 فخر رازی،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لأحکام القرآن، قرطبی،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کشاف، زمخشری،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 فخر رازی،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 بیضاوی،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المدید، ابن عجیبة،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آلوسی،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ظلال القرآن، سید قطب،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لأحکام القرآن، قرطبی،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کشاف، زمخشری،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 فخر رازی،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 بیضاوی،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بحرالعلوم، سمرقندی،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الجلالین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آلوسی،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ظلال القرآن، سید قطب،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ابن عباس و الشعبی و الحسن و قتادة و غیر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الذکر التوراة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لأحکام القرآن، قرطبی،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کشاف، زمخشری،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 فخر رازی،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 بیضاوی،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المدید، ابن عجیبة،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بحرالعلوم، سمرقندی،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آلوسی،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ظلال القرآن، سید قطب،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سعید بن جبیر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 الذی فی السماء و قال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الذکر أم الکتاب عند اللّه و اختار ذلک ابن جریر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قال زید بن أسلم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الکتاب الأول و قال الثوری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اللوح المحفوظ و قال عبد الرحمن بن زید بن أسلم و الذکر أمّ الکتاب الذی یکتب فیه الأشیاء قبل ذلک و قال علی بن أبی طلحة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سبحانه و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التوراة و الزبور و سابق علمه قبل أن تکون السموات و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لأحکام القرآن، قرطبی،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الذی فی السماء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الکتاب الذی عند اللّه فی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کشاف، زمخشری،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الکتاب، یعنی اللوح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 فخر رازی،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الذکر الکتاب الذی هو أمّ الکتاب فی السماء، لأن فیها کتابة کل ما سیکون اعتبارا للملائکة و کتب الأنبیاء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ذلک الکتاب تنسخ و الزبور زبور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الذکر هو الذی یروی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اللّه تعالی و لم یکن معه شی‌ء، ثم خلق الذکر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قیل 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بالذِّکْرِ اللوح المحفوظ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المدید، ابن عجیبة،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بحرالعلوم، سمرقندی،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آلوسی،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 الکتاب الذی یکتب فیه الأشیاء قبل ذلک و هو اللوح المحفوظ کما فی بعض الآثار و اختار تفسیره بذلک الزجاج و إطلاق الذکر علیه مجاز و قد وقع فی حدیث البخاری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اللّه تعالی و لم یکن قبله شی‌ء و کان عرشه علی الماء ثم خلق اللّه السماوات و الأرض و کتب فی الذکر کل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ظلال القرآن، سید قطب،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الکتاب الأصیل الذی هو الذکر و هو اللوح المحفوظ، الذی یمثل المنهج الکلی و المرجع الکامل، لکل نوامیس اللّه فی الوجود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علی بن أبی طلحة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سبحانه و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التوراة و الزبور و سابق علمه قبل أن تکون السموات و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 فخر رازی،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عندی فیه وجه 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أن المراد بالذکر العلم أی کتبنا ذلک فی الزبور بعد أن کنا عالمین علما لا یجوز السهو و النسیان علینا، فإن من کتب شیئا و التزمه و لکنه یجوز السهو علیه فإنه لا یعتمد علیه، أما من لم یجز علیه السهو و الخلف فإذا التزم شیئا کان ذلک الشی‌ء واجب الوقوع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آلوسی،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 العلم و هو المراد بأم الکتاب</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 القرآن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اصفهانی،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الکتب ضم أدیم إلی أدیم بالخیاطة، یقال کتبت السقاء وکتبت البغلة جمعت بین شفریها بحلقة و فی التعارف ضم الحروف بعضها إلی بعض بالخط وقد یقال ذلک للمضموم بعضها إلی بعض باللفظ، فالأصل فی الکتابة النظم بالخط لکن یستعار کل واحد للآخر و لهذا سمّی کلام اللّه و إن لم یکتب کتابا کقوله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ألم ذلک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إنی عبد اللّه آتانی الکتاب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اصفهانی،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یعبر عن الاثبات و التقدیر و الایجاب و الفرض و العزم بالکتابة و وجه ذلک أن الشئ یراد ثم یقال ثم یکتب، فالإرادة مبدأ و الکتابة منتهی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یعبر عن المراد الذی هو المبدأ إذا أرید توکیده بالکتابة التی هی المنتهی،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کتب اللّه لأغلبن أنا و رسلی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لن یصیبنا إلّا ما کتب اللّه 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لبرز الذین کتب علیهم القتل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کتبنا علیهم فیها أنّ النّفس بالنّفس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أوحینا و فرضنا و کذلک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علیکم إذا حضر أحدکم الموت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علیکم الصیام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کتبت علینا القتال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کتبناها علیهم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أن کتب اللّه علیهم الجلاء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لولا أن أوجب اللّه علیهم الاخلال بدیارهم و یعبر بالکتابة عن القضاء الممضی و ما یصیر فی حکم الممضی وعلی هذا حمل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بلی و رسلنا لدیهم یکتبون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قیل ذلک مثل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یمحو اللّه ما یشاء ویثبت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کفران لسعیه و إنّا له کاتبون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فإشارة إلی أن ذلک مثبت له ومجازی به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فاکتبنا مع الشاهدین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اجعلنا فی زمرتهم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لهذا الکتاب لا یغادر صغیرة و لا کبیرة إلّا أحصاها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فقیل إشارة إلی ما أثبت فیه أعمال العباد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کان اللّه لیعذبهم و أنت فیهم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 یصیبنا إلّا ما کتب اللّه 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ما قدره و قضاه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ادخلوا الأرض المقدسة التی کتب اللّه لکم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 معنی ذلک وهبها اللّه لکم ثم حرمها علیکم بامتناعکم من دخولها و قبولها و قیل کتب لکم بشرط أن تدخلوها و قیل أوجبها علیکم</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لأحکام القرآن، قرطبی،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کشاف، زمخشری،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 فخر رازی،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بحرالعلوم، سمرقندی،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کتبنا فی الإنجیل و الزبور و الفرقان من بعد التوراة، أی بیّنا فی هذه الکتب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المدید، ابن عجیبة،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آلوسی،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یقول تعالی مخبرا عما حتمه و قضاه لعباده الصالحین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 تعالی أن هذا مسطور فی الکتب الشرعیة و القدریة و هو کائن لا محالة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ظلال القرآن، سید قطب،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بیان سنة اللّه المقررة فی وراثة الأرض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الْأرض یَرِثُها عِبادِیَ الصَّالِحُونَ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لأحکام القرآن، قرطبی،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کشاف، زمخشری،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مفاتیح الغیب، فخر رازی، جص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بحرالعلوم، سمرقندی،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المدید، ابن عجیبة،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آلوسی،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یرثها المؤمنون و یستولون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استیلائهم علی أکثر المعمورة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استقلالهم فی الأرض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 فخر رازی،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ثانیها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المراد من الأرض أرض الدنیا فإنه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سبحانه و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سیورثها المؤمنین فی الدنیا و هو قول الکلبی و ابن عباس فی بعض الروایات و دلیل هذا القول قوله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 اللّه الَّذِینَ آمَنُوا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لَیَسْتَخْلِفَنَّهُمْ فِی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قوله تعالی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مُوسی لِقَوْمِهِ اسْتَعِینُوا بِاللّه وَ اصْبِرُوا إِنَّ الْأرض لِلهِ یُورِثُها مَنْ یَشاءُ مِنْ عِبادِهِ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البحر المدید، ابن عجیبة،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الْأرض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جنس الأرض،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مشارقها و مغاربها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بحرالعلوم، سمرقندی،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یقال جمیع الأرض تکون فی آخر الزّمان، کما قال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سیبلغ ملک أمّتی ما زوی لی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الحدیث، عزة دروزة،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منها أنها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آلوسی،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فی روایة أخری عن ابن عباس رضی اللّه تعالی عنهما أن المراد بها أرض الدنیا یرثها المؤمنون و یستولون علیها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یدخلهم الجنة و هم الصالحون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لأحکام القرآن،ج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کشاف، زمخشری،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الغیب، فخر رازی، ج</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 بیضاوی،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بحرالعلوم، سمرقندی،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الجلالین، ج</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الحدیث، عزة دروزة،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آلوسی،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لأحکام القرآن،ج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الأرض المقدسة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کشاف، زمخشری،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 فخر رازی،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 بیضاوی،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بحرالعلوم، سمرقندی،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آلوسی،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بحرالعلوم، سمرقندی،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أرض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آلوسی،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الشام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لأحکام القرآن، قرطبی،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أنها أرض الأمم الکافرة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القدیر، شوکانی،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والظاهر ان هذا تبشیر لامة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واله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بوراثة أرض الکافرین و علیه اکثر المفسّرین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الحدیث، عزة دروزة،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أنها أرض الکفار التی یفتحها المسلمون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آلوسی،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استیلائهم علی أکثر المعمورة التی یکثر تردد المسافرین إلیها و إلّا فمن الأرض ما لم یطأها المؤمنون کالأرض الشهیرة بالدنیا الجدیدة و بالهند الغربی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السدی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کشاف، زمخشری،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یرثها المؤمنون بعد إجلاء الکفار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 فخر رازی،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العباد الصالحون هم المؤمنون العاملون بطاعة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کان صالحا من عباده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 بیضاوی،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یَرِثُها عِبادِیَ الصَّالِحُونَ یعنی عامة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بحرالعلوم، سمرقندی،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عِبادِیَ الصَّالِحُونَ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ینزلها عبادی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الجلالین، ج</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عام فی کل صالح إِنَّ فِی هذا القرآن لَبَلاغاً کفایة فی دخول الجنة لِقَوْمٍ عابِدِینَ عاملین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آلوسی،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یرثها 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ظلال القرآن، سید قطب،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الوراثة الأخیرة هی للعباد الصالحین، الذین یجمعون بین الإیمان و العمل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یفترق فی کیانهم هذان العنصران و لا فی حیاتهم و حیثما اجتمع إیمان القلب و نشاط العمل فی أمة فهی الوارثة للأرض فی أیة فترة من فترات التاریخ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فالمؤمنون العاملون هم العباد الصالحون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 بیضاوی،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یَرِثُها عِبادِیَ الصَّالِحُونَ یعنی عامة المؤمنین أو الذین کانوا یستضعفون مشارق الأرض و مغاربها</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أبو الدرداء نحن الصالحون</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لأحکام القرآن، قرطبی،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أکثر المفسّرین علی أن المراد بالعباد الصالحین أمة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کشاف، زمخشری،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أمّة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 فخر رازی،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بالآخرة یورثها أمة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نزول عیسی ابن مریم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 بیضاوی،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أو أمة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المدید، ابن عجیبة،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یَرِثُها عِبادِیَ الصَّالِحُونَ و هم أمة نبینا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القشیری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عِبادِیَ الصَّالِحُونَ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أمة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الصلاة و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بجملتهم قوم صالحون لنعمته و هم المطیعون و آخرون صالحون لرحمته و هم العاصون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بحرالعلوم، سمرقندی،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یرثها أمة محمد – صلّی‌اللّه علیه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القدیر، شوکانی،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الظاهر ان هذا تبشیر لامة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اله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بوراثة أرض الکافرین و علیه اکثر المفسّرین</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لأحکام القرآن، قرطبی،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أکثر المفسّرین علی أن المراد بالعباد الصالحین أمة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القدیر، شوکانی،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الظاهر ان هذا تبشیر لامة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اله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بوراثة أرض الکافرین و علیه اکثر المفسّرین</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الحدیث، عزة دروزة،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روی الطبرسی المفسّر الشیعی عن أحد الأئمّة الاثنی عشر أبی جعفر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الصالحین فی الآیة هم المهدی و أصحابه فی آخر الزّمان و إن مما یدل علی ذلک ما رواه الخاص و العام عن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کانت هذه الأحادیث مددا للشیعة الامامیة الاثنی عشریة و السبعیة لیعتبروا امامهم المختفی فی الکهف هو المهدی الذی سوف یخرج یوما و یحکم الأرض و نخشی کثیرا أن یکون الهوی الحزبی قد لعب دوره فی هذه المرویات لیتسلح الذی حدثته أو تحدثه نفسه بالخروج علی السلطان بها کخبر نبوی یجب الإیمان به أو لیتسلح بها الشیعة الامامیة أو السبعیة لیستمدوا منها الأمل و الثبات علی عقیدتهم و اللّه أعلم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 فخر رازی،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فالمعنی أن اللّه تعالی کتب فی کتب الأنبیاء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اللوح المحفوظ أنه سیورث الجنة من کان صالحا من عباده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بالآخرة یورثها أمة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نزول عیسی ابن مریم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القدیر، شوکانی،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الظاهر ان هذا تبشیر لامة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بوراثة أرض الکافرین و علیه اکثر المفسّرین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آلوسی،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هذا وعد منه تعالی بإظهار الدین و إعزاز أهله و استیلائهم علی أکثر المعمورة التی یکثر تردد المسافرین إلیها و إلّا فمن الأرض ما لم یطأها المؤمنون کالأرض الشهیرة بالدنیا الجدیدة و بالهند الغربی و إن قلنا بأن جمیع ذلک یکون فی حوزة المؤمنین أیام المهدی رضی اللّه تعالی عنه و نزول عیسی علیه السلام فلا حاجة إلی ما ذکر</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الحدیث، عزة دروزة،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رووا عن أئمتهم أن الآیة الأولی تضمنت البشارة بظهور المهدی و استخلافه فی الأرض و رووا فی صدده حدیثا جاء فیه لو لم یبق فی الدنیا إلّا یوم واحد لطوّل ذلک الیوم حتی یلی رجل من عترتی، اسمه اسمی، یملأ الأرض عدلا کما ملئت ظلما و جورا و الهوی الشیعی ظاهر فی تأویل الآیات و صرفها عن روعة مفهومها الشامل للمسلمین باستخلافهم فی الأرض و تمکّن دینهم إذا آمنوا و أخلصوا و عملوا الصالحات و أقاموا الصلاة و آتوا الزکاة و أطاعوا الرسول و لیس فیها أی شی‌ء یبرر ذلک الصرف و التّأویل</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مظهری،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فیه دلیل علی صحة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مذهب اهل السنة و کونه دینا ارتضاه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بطلان مذهب الروافض حیث قالوا الأئمّة خائفون الی الیوم حتی لم یظهر المهدی عجل الله تعالی فرجه الشریف و هو مختف لخوف الأعداء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قولهم انه سینجز اللّه وعده حین یظهر المهدی باطل یأباه کلمة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الایة و ای ظهور للدین إن ظهر بضع سنین بعد الف و مائة</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 خلیل بن احمد،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الخلیفة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استخلف مکان من قبله ویقوم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 ابن فارس،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الخاء و اللام والفاء أصول ثلاثة أحدها أن یجیء شیء بعد شیء یقوم مقامه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 ابن فارس،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خلف، الخاء و اللام والفاء أصول 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الثانی خلاف قدام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ابن منظور،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خلفته أیضا إذا جئت بعده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 ابن فارس،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خلف، الخاء و اللام والفاء أصول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الثالث التغیر</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جوهری،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استخلفه، أی جعله خلیفته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ابن منظور،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استخلف فلانا من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مکانه و خلّف فلان فلانا إذا کان خلیفته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خلّفه فی قومه خلافة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خلفته أیضا إذا جئت بعده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خلّفت فلانا أخلّفه تخلیفا واستخلفته أنا جعلته خلیفتی و استخلفه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خلیفة و الخلیفة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یستخلف ممن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زبیدی،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خلّف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جعله خلیفته، کاستخلفه ومنه قوله تعالی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لیستخلفنهم فی الأرض کما استخلف الذین من قبلهم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اصفهانی،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الخلافة النیابة عن الغیر</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اصفهانی،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خلّف فلان فلانا قام بالامر عنه إما معه و إما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الخلافة النیابة عن الغیر إما لغیبة المنوب عنه و إما لموته و إما لعجزه و إما لتشریف المستخلف و علی هذا الوجه الأخیر استخلف اللّه أولیاءه فی الأرض، قال تعالی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الذی جعلکم خلائف فی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الذی جعلکم خلائف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ویستخلف ربی قوما غیرکم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 خلیل بن احمد،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المکن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بیض الضب 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جوهری،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بیض الضب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 ابن فارس،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مکن، المیم و الکاف و النون کلمة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المکن بیض الضب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ابن اثیر،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أقروا الطیر علی مکناتها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المکنات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بیض الضباب واحدتها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مکنة، بکسر الکاف وقد تفتح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مکنت الضبة و أمکنت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ابن منظور،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المکن و المکن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بیض الضبة و الجرادة و نحوهما</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اصفهانی،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المکان عند أهل اللغة الموضع الحاوی للشئ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مکنته و مکنت له فتمکن،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لقد مکناکم فی الأرض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لقد مکناهم فیما إن مکنا کم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أولم نمکن لهم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نمکن لهم فی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لیمکنن لهم دینهم الذی ارتضی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قرار مکین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أمکنت فلانا من فلان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 و کانة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طریحی،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ک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مکّنّاهم فی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ثبّتناهم وملکناهم یقال مکّنتک و مکّنت لک بمعنی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لقد مکّناهم فیما إن مکّناکم 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نمکّن لهم حرما آمنا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نسکنهم و نجعله حرما لهم و مکانا و مکّنه اللّه من الشئ وأمکنه منه بمعنی</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جوهری،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مکّنه اللّه من الشئ و أمکنه منه، بمعنی و استمکن الرجل من الشئ و تمکن منه، بمعنی و فلان لا یمکنه النهوض، أی لا یقدر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ابن اثیر،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فلانا لذو مکنة من السلطان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ذو تمکن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أقروها علی کل مکنة ترونها علیها ودعوا التطیر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ابن منظور،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المکنة التمکن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بنی فلان لذو مکنة من السلطان أی تمکن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مکنه اللّه من الشئ و أمکنه منه بمعنی و فلان لا یمکنه النهوض أی لا یقدر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طریحی،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ومکن فلان عند السلطان وزان ضخم، عظم عنده و إرتفع عنده و إرتفع فهو مکین و مکنته من الشئ تمکینا جعلت له علیه سلطانا و قدرا، فتمکن منه و استمکن الرجل من الشئ و تمکن منه بمعنی أی قدر علیه و له مکنة أی قوة و شدة و النّاس علی مکانتهم أی استقامتهم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زبیدی،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المکنة،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القدرة و الاستطاعة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ابن منظور،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سیّده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تمکن من الشئ و استمکن ظفر،</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لأحکام القرآن، قرطبی،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لَیَسْتَخْلِفَنَّهُمْ فِی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قولان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یعنی أرض مکة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طبری،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فأظهره اللّه علی جزیرة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آلوسی،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المراد بالأرض علی ما قیل جزیرة العرب</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لأحکام القرآن، قرطبی،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المراد بالأرض بلاد العرب و العجم و هو القول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طبری،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لیورثنهم اللّه أرض المشرکین من العرب و العجم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آلوسی،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المراد بالأرض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 مأواه علیه الصلاة و السلام من مشارق الأرض و مغاربها</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شوکانی،ج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بأن المراد بالأرض أرض مکة و قد عرفت أن الاعتبار بعموم اللفظ لا بخصوص السبب</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قد فعله تبارک و تعالی و له الحمد و المنة، فإنه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یمت حتی فتح اللّه علیه مکة و خیبر و البحرین و سائر جزیرة العرب و أرض الیمن بکمالها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لما مات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اختار اللّه له ما عنده من الکرامة، قام بالأمر بعده خلیفته أبو بکر الصدیق، فلمّ شعث ما و هی بعد موته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منّ علی أهل الإسلام بأن ألهم الصدیق أن یستخلف عمر الفاروق، فقام بالأمر بعده قیاما تاما، لم یدر الفلک بعد الأنبیاء علی مثله فی قوة سیرته و کمال عدله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لأحکام القرآن، قرطبی،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نزلت فی أبی بکر و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رضی اللّه عنهما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قاله مالک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سبب هذه الآیة أن بعض أصحاب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شکا جهد مکافحة العدو و ما کانوا فیه من الخوف علی أنفسهم و أنهم لا یضعون أسلحتهم، فنزلت 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النحاس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فکان فی هذه الآیة دلالة علی نبوة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لان اللّه عز وجل أنجز ذلک الوعد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آلوسی،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فلزم أن الخلفاء الثلاثة هم مصداق الآیة فتکون خلافتهم حقة و هو المطلوب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مظهری،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لو لم یکن المراد خلافة الخلفاء الراشدین لزم الخلف فی وعد اللّه إذ لم یجتمع الموعود و الموعود لهم إلّا فی زمنهم و صحة مذهب اهل السنة و کونه دینا ارتضاه اللّه و بطلان مذهب الروافض حیث قالوا الأئمّة خائفون الی الیوم حتی لم یظهر المهدی عجل الله تعالی فرجه الشریف و هو مختف لخوف الأعداء و قولهم انه سینجز اللّه وعده حین یظهر المهدی عجل الله تعالی فرجه الشریف باطل یأباه کلمة منکم فی الایة و ای ظهور للدّین إن ظهر بضع سنین بعد الف و مائة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اینجا ایشان شبهه مدّت حکومت را مطرح نموده که در بحث رابطه ظهور و قیامت به آن پرداخته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الحدیث، عزة دروزة،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رووا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ائمتهم ان الآیة الاولی تضمنت البشارة بظهور المهدی عجل الله تعالی فرجه الشریف و استخلافه فی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فیها ای شیئ یبرر ذلک الصرف و التأویل</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 فخر رازی،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معلوم أن بعد الرسول الاستخلاف الذی هذا وصفه إنّما کان فی أیام أبی بکر و عمر و عثمان لأن فی أیامهم کانت الفتوح العظیمة و حصل التمکین و ظهور الدین و الأمن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مظهری،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وعد اللّه محمدا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لیظهره علی الدین کله و وعد بفتح الشام علی ما قرئ غلبت الرّوم علی البناء للفاعل فی ادنی الأرض و هم من بعد غلبهم ای بعد ما غلبوا علی الفارس سیغلبون علی البناء للمفعول ای سیغلبهم المسلمون فی بضع سنین وعد اللّه لا یخلف اللّه وعده و لم یتیسر ذلک فی حیوة النبیّ صلّی اللّه علیه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فاستخلف اللّه أبا بکر و عمر و أنجز وعده حین قاتل أبوبکر ببنی حنیفة و من ارتد من العرب و فتح الشام فی خلافة عمر حین غزاهم فی السنة التاسعة من غلبة الروم الّذی کان یوم الحدیبیة فی سنة ستّ من الهجرة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کون الوعد منجزا فی خلافة عمر مروی عن علی</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لأحکام القرآن، قرطبی،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علماؤنا هذه الآیة دلیل علی خلافة الخلفاء الاربعة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رضی اللّه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اللّه استخلفهم و رضی أمانتهم و کانوا علی الدین الذی ارتضی لهم، لأنهم لم یتقدّمهم أحد فی الفضیلة إلی یومنا هذا، فاستقر الامر لهم و قاموا بسیاسة المسلمین و ذبوا عن حوزة الدین، فنفذ الوعد فیهم و إذا لم یکن هذا الوعد لهم نجز و فیهم نفذ و علیهم ورد، ففیمن یکون 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کشاف، زمخشری،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فی هذه الآیة دلیل علی أمر الخلفاء الراشدین؟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أوضح دلیل و أبینه لأن المستخلفین الذین آمنوا و عملوا الصالحات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 فخر رازی،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المسألة الثامنة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دلت الآیة علی امامة الأئمّة الأربعة و ذلک لأنه تعالی وعد الذین آمنوا و عملوا الصالحات من الحاضرین فی زمان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مظهری،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فیه دلیل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صحة خلافة الخلفاء الراشدین إذ لو لم یکن المراد خلافة الخلفاء الراشدین لزم الخلف فی وعد اللّه إذ لم یجتمع الموعود و الموعود لهم إلّا فی زمنهم و صحة مذهب اهل السنة و کونه دینا ارتضاه اللّه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لأحکام القرآن، قرطبی،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وعد لجمیع الأمّة فی ملک الأرض کلها تحت کلمة الإسلام، کما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الصلاة و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زویت لی الأرض فرأیت مشارقها و مغاربها و سیبلغ ملک أمتی ما زوی لی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فصح أن الآیة عامة لامة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مخصوصة، إذ التخصیص لا یکون إلّا بخبر ممن یجب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التسلیم و من الأصل المعلوم التمسک بالعموم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آلوسی،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عن ابن عباس و مجاهد عامة فی أمة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أطلقا الأمّة و هی تطلق علی أمة الإجابة و علی أمة الدعوة لکن الأغلب فی الاستعمال الإطلاق الأول فلا تغفل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ظلال القرآن، سید قطب،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ذلک وعد اللّه للذین آمنوا و عملوا الصالحات من أمة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یستخلفهم فی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التیسیر فی احادیث التفسیر، مکی ناصری،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شوکانی،ج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هو وعد یعم جمیع الأمّة و قیل هو خاص بالصحابة و لا وجه لذلک، فإن الإیمان و عمل الصالحات لا یختص بهم، بل یمکن وقوع ذلک من کل واحد من هذه الأمّة و من عمل بکتاب اللّه وسنة رسوله فقد أطاع اللّه و رسوله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أبعد من قال إنها مختصة بالخلفاء الأربعة، أو بالمهاجرین، أو بأن المراد بالأرض أرض مکة و قد عرفت أن الاعتبار بعموم اللفظ لا بخصوص السبب</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ظلال القرآن، سید قطب،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تحقّق وعد اللّه مرة و ظلّ متحقّقا و واقعا ما قام المسلمون علی شرط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یَعْبُدُونَنِی لا یُشْرِکُونَ بِی شَیْئاً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من الآلهة و لا من الشهوات و یؤمنون من الإیمان و یعملون صالحا و وعد اللّه مذخور لکل من یقوم علی الشرط من هذه الأمّة إلی یوم القیامة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القدیر، شوکانی،ج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مفسّران اهل سنّت، به این معنی تصریح نکرده‌اند؛ اما با نقل روایات مهدوی در ضمن تفسیر این آیه به طور ضمنی به آن اذعان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الاساس فی التفسیر، سعید حوی،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منهم المهدی عجل الله تعالی فرجه الشریف الذی اسمه یطابق اسم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کنیته کنیته، یملأ الأرض عدلا و قسطا کما ملئت جورا و ظلما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ابن کثیر،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لأحکام القرآن، قرطبی،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الاساس فی التفسیر، سعید حوی،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التفسیر، مصطفی غدوی،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آلوسی،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أقامها بعض أهل السنة دلیلا علی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یقع ذلک إلّا فی عهد الثلاثة و الامام المهدی عجل الله تعالی فرجه الشریف لم یکن موجودا حین النزول قطعا بالإجماع فلا یمکن حمل الآیة علی وعده بذلک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مظهری،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 لو لم یکن المراد خلافة الخلفاء الراشدین لزم الخلف فی وعد اللّه إذ لم یجتمع الموعود و الموعود لهم إلّا فی زمنهم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قولهم انه سینجز اللّه وعده حین یظهر المهدی عجل الله تعالی فرجه الشریف باطل یأباه کلمة منکم فی الایة و ایّ ظهور للدین إن ظهر بضع سنین بعد الف و مائة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طباطبایی،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التحریر و التنویر، ابن عاشور،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القرآن الکریم، صدر المتألهین،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شوکانی،ج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المراد بالتمکین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التثبیت و التقریر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یجعله اللّه ثابتا مقررا و یوسع لهم فی البلاد ویظهر دینهم علی جمیع الأدیان والمراد بالدین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کما فی قوله – و رضیت لکم الإسلام دینا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سبحانه و تعالی الاستخلاف لهم أولا و هو جعلهم ملوکا و ذکر التمکین ثانیا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فأفاد ذلک أن هذا الملک لیس علی وجه العروض و الطرو، بل علی وجه الاستقرار و الثبات، بحیث یکون الملک لهم و لعقبهم من بعدهم</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ظلال القرآن، سید قطب،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فما حقیقة الاستخلاف فی الأرض؟ إنها لیست مجرد الملک و القهر و الغلبة و الحکم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هی هذا کله علی شرط استخدامه فی الإصلاح و التعمیر و البناء و تحقیق المنهج الذی رسمه اللّه للبشریة کی تسیر علیه و تصل عن طریقه إلی مستوی الکمال المقدر لها فی الأرض، اللائق بخلیقة أکرمها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الاستخلاف فی الأرض قدرة علی العمارة و الإصلاح، لا علی الهدم و الإفساد و قدرة علی تحقیق العدل و الطمأنینة، لا علی الظلم و القهر و قدرة علی الارتفاع بالنفس البشریة و النظام البشری، لا علی الانحدار بالفرد و الجماعة إلی مدارج الحیوان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الاستخلاف هو الذی وعده اللّه الذین آمنوا و عملوا الصالحات</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المحیط، ابو حیان،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تفسیرعز ابن عبدالسلام،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القرآن، سمعانی،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النکت و العیون، ماوردی،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آلوسی،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بالعذاب الأدنی مصائب الدنیا و أسقامها و آفاتها و ما یحل بأهلها مما یبتلی اللّه به عباده لیتوبوا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طبری،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اختلف أهل التّأویل فی معنی العذاب الأدنی، الذی وعد اللّه أن یذیقه هؤلاء الفسقة، فقال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مصائب الدنیا فی الأنفس و الأموال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من قال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علی،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 أبو صالح،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ثنی معاویة، عن علی، عن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لَنُذِیقَنَّهُمْ مِنَ الْعَذابِ الْأَدْنی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مصائب الدنیا و أسقامها و بلاؤها مما یبتلی اللّه بها العباد حتی یتوبوا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محمد بن سعد،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ثنی أبی،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ثنی عمی،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ثنی أبی، عن أبیه أب جد سعد، عن ابن عباس،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لَنُذِیقَنَّهُمْ مِنَ الْعَذابِ الْأَدْنی دُونَ الْعَذابِ الْأَکْبَرِ لَعَلَّهُمْ یَرْجِعُونَ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العذاب الأدنی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بلاء الدنیا،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المصائب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الجلالین، ج</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آلوسی،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لَنُذِیقَنَّهُمْ مِنَ الْعَذابِ الْأَدْنی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الأقرب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الأقل و هو عذاب الدنیا فإنه أقرب من عذاب الآخرة و أقل منه و اختلف فی المراد به فروی النسائی و جماعة و صححه الحاکم عن ابن مسعود أنه سنون أصابتهم و روی ذلک عن النخعی و مقاتل و روی الطبرانی و آخرون و صححه و الحاکم عن ابن مسعود أیضا أنه ما أصابهم یوم بدر و روی نحوه عن الحسن بن علی رضی اللّه تعالی عنهما بلفظ هو القتل بالسیف نحو یوم بدر و عن مجاهد القتل و الجوع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بن کعب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مصائب الدنیا و الروم و البطشة و الدخان و فی لفظ مسلم أو الدخان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مصائب الدنیا و أسقامها و بلایاها و فی روایة عنه و عن الضحاک و ابن زید بلفظ مصائب الدنیا فی الأنفس و الأموال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إدریس الخولانی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عبادة بن الصامت عن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لَنُذِیقَنَّهُمْ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تعالی علیه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الصلاة و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المصائب و الأسقام و الأصار عذاب للمسرف فی الدنیا دون عذاب الآخرة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فما هی لنا؟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زکاة و طهور و فی روایة عن ابن عباس أنه الحدود و أخرج هنا عن أبی عبیدة أنه فسره بعذاب القبر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الجلالین، ج</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آلوسی،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دُونَ الْعَذابِ الْأَکْبَرِ هو عذاب یوم القیامة کما روی عن ابن مسعود و غیره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عطیة لا خلاف فی أنه ذلک و فی التحریر إن أکثرهم علی أن العذاب الأکبر عذاب یوم القیامة فی النار</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امام مهدی عجل الله تعالی فرجه الشریف و توبه‌پذیری دکترنصرت‌الله آیتی فصلنامه علمی پژوهشی مشرق موعود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اول پائیز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لأحکام القرآن، قرطبی،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خلاف أن العذاب الأکبر عذاب جهنم، إلّا ما روی عن جعفر بن محمد أنه خروج المهدی بالسیف</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تفسیرعز ابن عبدالسلام،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العذاب الاکبر جهنم او خروج المهدی عجل الله تعالی فرجه الشریف بالسیف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القرآن، سمعانی،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العذاب الاکبر هو خروج المهدی عجل الله تعالی فرجه الشریف بالسیف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المحیط، ابو حیان،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العذاب الاکبر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جعفر بن محمد علیهما السلام انّه خروج المهدی عجل الله تعالی فرجه الشریف بالسیف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النکت و العیون، ماوردی،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آلوسی،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 رشید رضا،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البلاء کله من دسائس رواة الإسرائیلیات وتلبیسهم علی المسلمین بإظهار الإسلام والصلاح والتقوی، ومن وضع بعض الاصطلاحات العلمیة فی غیر موضعها، ککون کثرة الروایات الضعیفة یقوی بعضها بعضا، فإن هذا إنما یصح فی المسائل التی لا یحتمل إرجاعها إلی مصدر واحد یعنی بنشرها والدعوة إلیها، کمسألة المهدی المنتظر الذی هو أساس مذهب سیاسی کسی ثوب الدین، ألم تر أن روایاته لا تخلو أسانیدها من شیعی، وأن الزنادقة کانوا یبثون الدعوة إلی ذلک تمهیدا لسلب سلطان العرب، وإعادة ملک الفرس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المنار، رشید رضا،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مراغی،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الجواهر، طنطاوی، مج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عبدالعظیم بستوی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مورخ مشهور ابن خلدون ادعا می‌کند احادیث مهدویت</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فقیه ایمانی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المهدی عجل الله تعالی فرجه الشریف عند اهل السنه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الاذاعة، قنوجی،ص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 رشید رضا،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التعارض فی أحادیث المهدی فهو أقوی وأظهر، والجمع بین الروایات فیه أعسر، والمنکرون لها أکثر، والشبهة فیها أظهر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ولذلک لم یعتد الشیخان بشیء من روایاتها فی صحیحیهما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المنار، رشید رضا،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لکعب الأحبار جولة واسعة فی تلفیق تلک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وإنما هو مأخوذ من تضلیلات کعب الأحبار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نموذج من تعارض الروایات وتهافتها فی المهدی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المنار، رشید رضا،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اهل در اینجا معصومی است که این روایت از وی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باب اختلاف الحدیث،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 رشید رضا،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کمسألة المهدی المنتظر الذی هو أساس مذهب سیاسی کسی ثوب الدین، ألم تر أن روایاته لا تخلو أسانیدها من شیعی، وأن الزنادقة کانوا یبثون الدعوة إلی ذلک تمهیدا لسلب سلطان العرب، وإعادة ملک الفرس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المنار، رشید رضا،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المنار، رشید رضا،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وأحادیث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مهب ریاح الأهواء والبدع، ومیدان فرسان الأحزاب والشیع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المنار، رشید رضا،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تفسیر مراغی،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التحریر والتنویر،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تواتر معنوی در صورتی محقق می‌شود که تعداد بسیار فراوانی از روایات یک معنی را ثابت کنند و تمامی اخبار مهدویت به تواتر معنوی وجود شخصی به نام مهدی عجل الله تعالی فرجه الشریف را در آخر الزمان به اثبات می‌رسانند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 رشید رضا،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التحریر والتنویر،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 رشید رضا،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طنطاوی، مج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الحدیث، عزة دروزة،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 رشید رضا،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ضررها أنها لانتظار المسلمین لها، ویأسهم من إعادة عدل الإسلام ومجده بدونها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کانت مثار فتن عظیمة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ظهر فی بلاد مختلفة وأزمنة مختلفة أناس یدعی کل واحد منهم أنه المهدی المنتظر یخرج علی أهل السلطان ویستجیب له کثیر من الأغرار، فتجری الدماء بینهم وبین جنود الحکام کالأنهار، ثم یکون النصر والغلب للأقویاء بالجند والمال، علی المستنصرین بتوهم التأیید السماوی وخوارق العادات، وقد ادعی هذه الدعوة أیضا أناس من الضعفاء أصابهم هوس الولایة والأسرار الروحیة، فلم یکن لهم تأثیر یذکر</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مصلح جهانی و مهدی موعود از دیدگاه اهل سنت، خسروشاهی،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مصلح جهانی و مهدی موعود از دیدگاه اهل سنت، خسروشاهی،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 رشید رضا،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مراغی،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طنطاوی، مج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 رشید رضا،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کان من حق تصدیق الجماهیر من المتأخرین بخروج مهدی یجدد الإسلام وینشر العدل فی جمیع الأنام أن یحملهم علی الاستعداد لظهوره بتألیف عصبة قویة تنهض بزعامته، وتساعده علی إقامة أرکان إمامته، ولکنهم لم یفعلوا، بل ترکوا ما یجب لحمایة البیضة وحفظ سلطان الملة بجمع کلمة الأمة، وبإعداد ما استطاعوا من حول وقوة فاتکلوا وتواکلوا، وتنازعوا وتخاذلوا، ولم یعظهم ما نزع من ملکهم، وما سلب من مجدهم، اتکالا علی قرب المهدی، کأنه هو المعید المبدئ، فهو الذی سیرد إلیهم ملکهم، ویجدد لهم مجدهم، ویعید لهم عدل شرعهم، وینتقم لهم من أعدائهم، ولکنه یفعل ذلک بالکرامات، وما یؤید به من خوارق العادات لا بالبوارید أو البندقیات الصارخات ولا بالمدافع الصاخات، ولا بالدبابات المدمرات، ولا بأساطیل البحار السابحات والغواصات ولا أساطیل المناطید والطیارات، ولا بالغازات الخانقات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کانت الحرب بین خاتم النبیین والمشرکین سجالا، وکان المؤمنون ینفرون منه خفافا وثقالا، فهل یکون المهدی أهدی منه أعمالا وأحسن حالا ومآلا ؟ کلا</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طنطاوی، مج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 الاتکال علی المهدی وانه سیجیءفیتبعه الناس فمعنی هذا انهم متّکلون علیه فی اسعادهم ولمّ شعثهم والله عزوجلّ هو الذی خلق الناس و اعطاهم عقولا وامرهم انهم هم الذین یجدّون و یجتهدون بانفسهم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قصاری القول هنا ان الله عزوجلّ ما انزل کتابا من السماء و لا علّم علما الا مریدا بذلک ایقاظ الهمم فاذا قصد المسلمون من الرافضة و الشیعة و الامامیة و من تبعهم من الصوفیه المتأخرین بالمهدی ان یکون سبب اسعادهم و هداهم مرّة واحدة فقد اخطأوا و لیعلموا ان الطفل لا یولد الا بعد نموّه فی الرحم بالتدریج هکذا لا تکون الهدایة والرحمة العامة التی تجعل الناس اسرة واحدة الا بجد و اجتهاد من الامم کلها التی اهمها الامم الاسلامیة</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طنطاوی، 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اذن المسلمون المتکلون علی المهدیین او علی الشیوخ و الذین استناموا لمن ملکوا قیادهم من الظالمین مسلمین و غیر مسلمین اصبحوا کالعنز والبقرة اللتین ضعفتا عن تدبیر انفسهما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فصارت الامة ذلیلة و العضو التی لا عمل له یضمر و یضعف</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مراغی،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واتکلوا علی قرب ظهور المهدی و انه هو الذی سیردّ الیهم ملکهم بالکرامات و خوارق العادات</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الفروق اللغویة،ابو هلال عسکری،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الفرق بین الترجی والانتظار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الترجی للخیر 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والانتظار قد یکون فی الخیر والشر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ویدل علیه قوله تعالی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 انتظروا إنا منتظرون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 سبحانه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یرجون تجارة لن تبور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یرجوا رحمة ربه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ونحوهما مما استعمل فیه الرجاء فی الخیر خاصة</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نعمانی،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بصیر،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لیعدن أحدکم لخروج القائم ولو سهما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 بصیر از امام صادق علیه السلام نقل می‌کند که باید هرکدام از شما خود را برای خروج قائم آماده کنید هرچند به اندازه فراهم آوردن یک تیر باشد</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اطلاعات بیشتر در معنی انتظار،ر،ک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انتظار پویا، محمد مهدی آصفی، و قیام و انقلاب مهدی عجل الله تعالی فرجه الشریف، مرتضی مطهری،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 می‌آیی، صفایی حائری، 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 رشید رضا،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جاءهم النذیر، ابن خلدون الشهیر، فصاح فیهم إن لله تعالی سننا فی الأمم والدول والعمران، مطردة فی کل زمان ومکان، کما ثبت فی مصحف القرآن، وصحف الأکوان، ومنها أن الدول لا تقوم إلا بعصبیة، وأن الأعاجم قد سلبوا العصبیة من قریش والعترة النبویة، فإن صحت أخبار هذا المهدی فلن یظهر إلا بعد تجدید عصبیة هاشمیة علویة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مراغی،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هؤلاء 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للّه سننا فی الأمم و الدول و العمران، مطردة فی کل زمان و مکان، کما ثبت فی مصحف القرآن و صحف الأکوان، و منها أن الدول لا تقوم إلا بعصبیة، و أن الأعاجم قد سلبوا العصبیة من قریش و العترة النبویة، فإن صحت أخبار هذا المهدی فلا یظهر إلا بعد تجدید عصبیة هاشمیة علویة</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نعمانی،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إبراهیم بن عبد الحمید،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أخبرنی من سمع أَبَا عَبْدِ اللَّهِ ع یَقُولُ إِذَا خَرَجَ الْقَائِمُ ع خَرَجَ مِنْ هَذَا الْأَمْرِ مَنْ کَانَ یَرَی أَنَّهُ مِنْ أَهْلِهِ وَ دَخَلَ فِیهِ شِبْهُ عَبَدَةِ الشَّمْسِ وَ الْقَمَر</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المنثور، سیوطی،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 فخر رازی،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مظهری،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و البیان، ثعلبی،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نسفی،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البیان، حقی،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آلوسی،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مراغی،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المنار، رشید رضا،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رواه الرافعی عن ابن عباس أن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لا أبشرک یا عم؟ إن من ذریتک الأصفیاء و من عترتک الخلفاء و منک المهدی فی آخر الزّمان، به ینشر اللّه الهدی و یطفئ نیران الضلالة، إن اللّه فتح بنا هذا الأمر و بذریتک یختم</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مراغی،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المنار، رشید رضا،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حدیث ابن عساکر عنه مرفوعا اللّهم انصر العباس و ولد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عمّ أما علمت أن المهدی من ولدک موفّقا مرضیّا</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و البیان، ثعلبی،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أنس بن مالک،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ولد عبد المطلب سادة أهل الجنّة، أنا و حمزة و جعفر و علی و الحسن و الحسین و المهدی</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غرائب القرآن، نظام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لأحکام القرآن، قرطبی،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لأحکام القرآن، قرطبی،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المنار، رشید رضا،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البیان، حقی،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منسوب به ابن عربی،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البیان، حقی،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المنار، رشید رضا،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 رشید رضا،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مراغی،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 طبرانی،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سمعت عقبة بن عامر الجهنی یقول رأیت رسول الله صلی الله علیه وسلم أخذ بید عمه العباس ثم قال یا عباس إنه لا یکون نبوة إلا کانت بعدها خلافة وسیلی من ولدک فی آخر الزمان سبع عشر منهم السفاح ومنهم المنصور ومنهم المهدی ولیس بمهدی ومنهم الجموح ومنهم العاقب ومنهم الواهن ومن ولدک وویل لامتی منه کیف یعقرها ویهلکها ویذهب بأموالها هو وأتباعه علی غیر دین الاسلام فإذا بویع لصبیه فعند الثامن عشر انقطاع دولتهم وخروج أهل الغرب من بیوتهم</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 رشید رضا،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 رشید رضا،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شعیب بن خالد، عن أبی إسحاق،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رضی الله عنه ونظر إلی ابنه الحسن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ابنی هذا سید کما سماه النبی صلی الله علیه وسلم وسیخرج من صلبه رجل یسمی باسم نبیکم یشبهه فی الخلق ولا یشبهه فی الخلق، ثم ذکر قصة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یملأ الأرض عدلا</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المنثور، سیوطی،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علیّ و نظر إلی ابنه الحسن فقال ان ابنی هذا سید کما سماه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سیخرج من صلبه رجل یسمّی باسم نبیکم یشبهه فی الخلق و لا یشبهه فی الخلق یملا الأرض عدلا</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مظهری،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البیان، حقی،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روی أبو داود فی سننه انه من ولد الحسن و کان سر ترک الحسن الخلافة للّه تعالی شفقة علی الأمّة فجعل اللّه القائم بالخلافة الحق عند شدة الحاجة إلیها من ولده لیملأ الأرض عدلا</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المنار، رشید رضا،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والمشهور فی نسبه انه علوی فاطمی من ولد الحسن و فی بعض الروایات ولد الحسین و هو یوافق قول الشیعة الامامیة</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نظر ایشان در مورد عدم پذیرش توجیه نقش عباس در ولادت مهدی عجل الله تعالی فرجه الشریف به روایاتی است که صریحا پیامبر صلی الله علیه و آله و سلم می‌فرماید مهدی عجل الله تعالی فرجه الشریف از فرزندان من است و یا از عترت من و از فرزندان فاطمه علیها السلام است و در مورد عدم پذیرش توجیه نقش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علیه السلام در ولادت امام مهدی عجل الله تعالی فرجه الشریف به روایتی است که صریحا اعلان می‌کند که از نسل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علیه السلام است</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 رشید رضا،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أهل الروایة یتکلفون الجمع بین هذه الروایات و ما یعأرضها باحتمال أن یکون لکل من العباس و الحسن و الحسین فیه ولادة بعضها من جهة الأب و بعضها جهة الأم، قاله ابن حجر فی القول المختصر و تبعه الشوکانی و غیره ولکن ألفاظ الأحادیث لا تتفق مع هذا الجمع، علی أنه لم یرد فی أم المهدی شیء من هذه الروایات علی کثرتها</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امام باقر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علی بن الحسین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پدر ایشان سیدحسینی و مادرشان سیدة حسنی است</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مراغی،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المنار، رشید رضا،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المنثور، سیوطی،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 فخر رازی،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مظهری،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و البیان، ثعلبی،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نسفی،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البیان، حقی،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آلوسی،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المنثور، سیوطی،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مظهری،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یواطئ اسمه اسمی و اسم ابیه اسم ابی</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 رشید رضا،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مراغی،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 رشید رضا،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رحمة من الرحمن، ابن عربی،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البیان، قنوجی،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المنثور، سیوطی،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تقوم الساعة حتی یملک الأرض رجل من أهل بیتی أجلی أقنی و لفظ أبی داود المهدی عجل الله تعالی فرجه الشریف منّی أجلی الجبهة أقنی الأنف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الحدیث، عزة دروزة،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المهدیّ منی أجلی الجبهة أقنی الأنف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البیان، حقی،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روی أبو داود فی سننه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عمره عشرون سنة و قیل أربعون و وجهه کوکب دری علی خده الایمن خال اسود و مولده بالمدینة المنورة</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 المعانی، ملا حویش،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آلوسی،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ثقل ما فی اللسان لا یخفف قدر الإنسان و قد ذکر أن فی لسان المهدی المنتظر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 اللّه تعالی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حبسة و ربما یتعذر علیه الکلام حتی یضرب بیده الیمنی فخذ رجله الیسری و قد بلغک ما ورد فی فضله</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أبوالفرج اصفهانی،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أبا صالح حدثه قبل ذلک بعشرین سنة، أن أبا هریرة أخبره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المهدی اسمه محمد بن عبد اللّه، فی لسانه رتة</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فی احادیث المهدی عجل الله تعالی فرجه الشریف الضعیفة و الموضوعة، بستوی،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المنثور، سیوطی،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مظهری،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علیٌ و نظر إلی ابنه الحسن فقال ان ابنی هذا سید کما سماه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سیخرج من صلبه رجل یسمّی باسم نبیکم یشبهه فی الخلق و لا یشبهه فی الخلق یملا الأرض عدلا</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 المعانی، ملا حویش،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جاء فی فضله ما لم یحصره القلم</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حاکم حسکانی،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حسن اولئک رفیقا فهو المهدی عجل الله تعالی فرجه الشریف فی زمانه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 من آل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 سلم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ابن اثیر،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سنی یسنی سناء أی ارتفع و السنی بالقصر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ابن منظور،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سنّت النار تسنو سناء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 ضوءها والسنا، مقصور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ضوء النار و البرق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سنا إلی معالی الأمور سناء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ارتفع و سنو فی حسبه سناء، فهو 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ارتفع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فلانا لسنی الحسب و قد سنو یسنو سناء، ممدود و السناء من الرفعة، ممدود والسنی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الرفیع وأسناه أی رفعه،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أمتی بالسناء أی بارتفاع المنزلة و القدر عند اللّه و قد سنی یسنی سناء أی ارتفع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زبیدی،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سنا إلی معالی الأمور سناء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ارتفع و سنو فی حسبه، ککرم، سناء، فهو 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ارتفع وسنی الشیء تسنیة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علاه و رکبه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سور آبادی،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و البیان، ثعلبی،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 قالَ رَبُّکَ لِلْمَلائِکَةِ إِنِّی جاعِلٌ فِی الْأرض خَلیفَةً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أَمَّنْ یُجیبُ الْمُضْطَرَّ إِذا دَعاهُ وَ یَکْشِفُ السُّوءَ وَ یَجْعَلُکُمْ خُلَفاءَ الْأرض أَ إِلهٌ مَعَ اللّه قَلیلاً ما تَذَکَّرُونَ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 داوُدُ إِنَّا جَعَلْناکَ خَلیفَةً فِی الْأرض فَاحْکُمْ بَیْنَ النّاس بِالْحَق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المنثور، سیوطی،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رأیتموه فتابعوه و لو حبوا علی الثلج فانه خلیفة الله المهدی</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البیان، حقی،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جعل الله القائم بالخلافة الحق عند شدة الحاجة الیها من ولده و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یجتمع عیسی و المهدی فیقوم عیسی بالشریعة و الامامیة و المهدی بالسیف و الخلافة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البیان، حقی،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قد صح ان عیسی اقتدی بنبینا لیلة المعراج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فیجب ان یقتدی بخلیفته ایضا</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البیان، حقی،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فعیسی خاتم الولایة المطلقة کما ان المهدی خاتم الخلافة المطلقة</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منسوب به ابن عربی،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عسی ان یبعثک ربک مقاما محموداای فی مقام یجب علی الکل حمده و هو مقام ختم الولایة المطلقة بظهور المهدی</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منسوب به ابن عربی،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فیتأخر الامام فیقدمه عیسی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الامام الذی یتأخر هو المهدی و انما یتأخر مع کونه قطب الوقت مراعاتا لادب صاحب الولایة مع صاحب النبوة</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معنی هذا الحدیث البشارة بوجود اثنی عشر خلیفة</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البیان، حقی،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المهدی الذی من عترة النبی امام عادل لیس بنبی موحی الیه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این بیان که امام ولایت دارد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روح المعانی، آلوسی،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الإمام المهدی لم یکن موجودا حین النزول قطعا بالإجماع فلا یمکن حمل الآیة علی وعده بذلک</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آلوسی،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حدوث التقاول بین الضعفاء و المستکبرین</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آلوسی،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الذی یغلب علی ظنی أن القطب قد یکون من غیرهم لکن قطب الأقطاب لا یکون إلا منهم لأنهم أزکی الناس أصلا و أوفرهم فضلا و أن من ینال هذه الرتبة منهم لا ینالها إلا علی سبیل الأصالة دون النیابة و الوکالة</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منسوب به ابن عربی،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الامام الذی یتأخر هو المهدی و انما یتأخر مع کونه قطب الوقت مراعاتا لادب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آلوسی،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فالخلافة الباطنة لب الخلافة الظاهرة، و بها یذب عن حقیقة الإسلام، و بالظاهرة یذب عن صورته، و هی مرتبة القطب فی کل عصر، و قد تجتمع مع الخلافة الظاهرة کما اجتمعت فی علی کرم اللّه تعالی وجهه أیام إمارته، و کما تجتمع فی المهدی أیام ظهوره، و هی و النبوة رضیعا ثدی</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آلوسی،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قد ذهب معظم أهل العلم إلی أنه حین ینزل یصلّی وراء المهدی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 اللّه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صلاة 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لأحکام القرآن، قرطبی،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المنثور، سیوطی،</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البیان، حقی،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المنثور، سیوطی،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البیان، حقی،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البیان، حقی،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البیان، حقی،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روحانیة شخصین من کمّل هذه الأمّة</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البیان، حقی،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البیان، حقی،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لطائف التفسیر، قماش،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و البیان، ثعلبی،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المنثور، سیوطی،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غرائب القرآن، نظام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البیان، حقی،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آلوسی،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المنار، رشید رضا،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البیان، حقی،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منسوب به ابن عربی،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منسوب به ابن عربی،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65</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رحمة من الرحمان، ابن عربی،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علمناه من لدنا علما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فاعطیناه هذا العلم الذی ظهر به و هو ما اعطاه من الفهم و هو مقام یحصل من وجهین وجه اختصاص کالخضر و امثاله من غیر تعمل و کالقائم فی آخر الزّمان و وجه آخر من طریق التعمل</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لا یزداد الامر إلّا شدة و لا الدنیا إلّا إدبارا ولا النّاس إلّا شحا و لا تقوم الساعة إلّا علی شرار النّاس و لا المهدی إلّا عیسی بن مریم</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منسوب به ابن عربی،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تأخر الامام إشارة إلی شعور القائم بالدین المحمدی صلی الله علیه و آله و سلم فی وقته بتقدمه علی الکل فی الرتبة لمکان قطبیته و تقدیم عیسی علیه السلام إیاه و اقتداؤه به علی الشریعة المحمدیة صلی الله علیه و آله و سلم إشارة إلی متابعته للملة المصطفویة و عدم تغییره للشرائع و إن کان یعلمهم التوحید العیانی و یعرفهم أحوال القیامة الکبری و طلوع الوجه الباقی، هذا إذا کان المهدی عیسی ابن مریم علی ما روی فی الحدیث لا مهدی إلّا عیسی ابن مریم</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لأحکام القرآن، قرطبی،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المهدی هو عیسی فقط و هو غیر صحیح لان الاخبار الصحاح قد تواترت علی أن المهدی من عترة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فلا یجوز حمله علی عیسی و الحدیث الذی ورد فی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مهدی إلّا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البیهقی فی کتاب البعث والنشور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 راویه محمد بن خالد الجندی و هو مجهول، یروی عن أبان بن أبی عیاش و هو متروک عن الحسن عن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منقطع و الأحادیث التی قبله فی التنصیص علی خروج المهدی و فیها بیان کون المهدی من عترة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 إسنادا</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المزی، تهذیب الکمال، 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محمد بن خالد الجندی ؟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مؤذن الجند وهو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یحیی بن معین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فیه تساهل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الحسن الآبری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تواترت الاخبار استفاضت بکثرة رواتها عن المصطفی صلی الله علیه وسلم، یعنی فی المهدی، وأنه من أهل بیته، وأنه یملک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ومحمد بن خالد الجندی وإن کان یذکر عن یحیی بن معین ما ذکرته فانه غیر معروف عند أهل الصناعة من أهل العلم والنقل</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 ذهبی،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خالد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بن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الأزدی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منکر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 ذهبی،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أخبره به مخبر مجهول لیس بمعتمد</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 ذهبی،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خالد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عبد الله الحاکم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التهذیب، ابن حجر،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خالد الجندی بفتح الجیم والنون المؤذن مجهول</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 ذهبی،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خالد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حدیثه لا مهدی إلا عیسی ابن مریم، وهو خبر منکر أخرجه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ذهبی، سیر أعلام النبلاء،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خبر منکر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أخبره به مخبر مجهول لیس بمعتمد</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خلدون،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وبالجملة فالحدیث ضعیف مضطرب</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خلدون،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قیل أن لا مهدی إلا عیسی أی لا یتکلم فی المهد إلا عیسی یحاولون بهذا التأویل رد الاحتجاج به أو الجمع بینه وبین الأحادیث وهو مدفوع بحیث جریج ومثله من الخوارق</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فی احادیث المهدی عجل الله تعالی فرجه الشریف الضعیفة و الموضوعة، بستوی،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لا یزداد الامر إلّا شدة و لا الدنیا إلّا إدبارا ولا النّاس إلّا شحّا و لا تقوم الساعة إلّا علی شرار النّاس و لا المهدی إلّا عیسی بن مریم</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آلوسی،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عند أهل اللّه تعالی المراد بالخلیفة آدم و هو علیه السلام خلیفة اللّه تعالی و أبو الخلفاء و المجلی له سبحانه و تعالی، و الجامع لصفتی جماله و جلاله، و لهذا جمعت له الیدان و کلتاهما یمین، و لیس فی الموجودات من وسع الحق سواه، و من هنا قال الخلیفة الأعظم صلی اللّه تعالی علیه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تعالی خلق آدم علی صورته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صورة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جمعت الأضداد و کملت النشأة و ظهر الحق، و لم تزل تلک الخلافة فی الإنسان الکامل إلی قیام الساعة و ساعة القیام، بل متی فارق هذا الإنسان العالم مات العالم لأنه الروح الذی به قوامه، فهو العماد المعنوی للسماء، و الدار الدنیا جارحة من جوارح جسد العالم الذی الإنسان روحه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کان هذا الاسم الجامع قابل الحضرتین بذاته صحت له الخلافة و تدبیر العالم و اللّه سبحانه الفعال لما یرید، و لا فاعل علی الحقیقة سواه و فی المقام ضیق، و المنکرون کثیرون و لا مستعان إلا باللّه عز و جل</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المنثور، سیوطی،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أبشرکم بالمهدی یبعثه اللّه فی أمتی علی اختلاف من الزّمان و زلازل فیملأ الأرض قسطا و عدلا کما ملئت جورا و ظلما</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هیثمی،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الظاهر ان منهم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اثنی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المهدی عجل الله تعالی فرجه الشریف المبشّر به فی‌الاحادیث الواردة بذکره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روی ان النبیّ صلی الله علیه و آله و سلم قال کیف یهلک امّة أنا فی اوّلها و عیسی فی آخرها و المهدی عجل الله تعالی فرجه الشریف من اهل بیتی فی وسطها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طبری،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المنثور، سیوطی،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الاسرار، میبدی،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و البیان، ثعلبی،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نسفی،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 لم یبق من الدنیا إلّا یوم واحد لطول اللّه ذلک الیوم حتی یخرج رجل من أهل بیتی یواطئ اسمه اسمی و کنیته کنیتی یملأ الأرض عدلا وقسطا کما ملئت جورا و ظلما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المنثور، سیوطی،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 فخر رازی،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الاسرار، میبدی،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غرائب القرآن، نظام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منسوب به ابن عربی،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ابتداء الظهور الذی هو زمان ختم النبوّة و ظهور الولایة</w:t>
      </w:r>
      <w:r>
        <w:rPr>
          <w:rFonts w:eastAsia="IRNazanin" w:cs="IRNazanin"/>
          <w:b w:val="false"/>
          <w:bCs w:val="false"/>
          <w:i w:val="false"/>
          <w:iCs w:val="false"/>
          <w:color w:val="333333"/>
          <w:sz w:val="20"/>
          <w:szCs w:val="20"/>
          <w:rtl w:val="true"/>
        </w:rPr>
        <w:t>»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المحیط، ابو حیان،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قیل قتل المهدی عجل الله تعالی فرجه الشریف ایاهم اذا خرج</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منسوب به ابن عربی،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فَاللّه یَحْکُمُ بَیْنَهُمْ بالحق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اختلافاتهم</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منسوب به ابن عربی،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بَرَزُوا لِلهِ جَمِیعاً للخلائق ثلاث برزات، برزة عند القیامة الصغری بموت الجسد و بروز کل أحد من حجاب جسده إلی عرصة الحساب و الجزاء و برزة عند القیامة الوسطی بالموت الإرادی عن حجاب صفات النفس و البروز إلی عرصة القلب بالرجوع إلی الفطرة و برزة عند القیامة الکبری بالفناء المحض عن حجاب الإنیة إلی فضاء الوحدة الحقیقیة و هذا هو البروز المشار إلیه بقوله تعالی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بَرَزُوا لِلهِ الْواحِدِ الْقَهَّار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من کان من أهل هذه القیامة یراهم بارزین لا یخفی علی اللّه منهم شی‌ء و أما ظهور هذه القیامة للکل و بروز الجمیع للّه و حدوث التقاول بین الضعفاء و المستکبرین، فهو بوجود المهدیّ القائم بالحق، الفارق بین أهل الجنّة و النار عند قضاء الأمر الإلهی بنجاة السعداء و هلاک الأشقیاء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أَتی أَمْرُ اللّه لما 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أهل القیامة الکبری یشاهدها و یشاهد أحوالها فی عین الجمع، کما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بعثت أنا و الساعة کهاتین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 عن شهوده بقوله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أَتی أَمْرُ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کان ظهورها علی التفصیل بحیث تظهر لکل أحد لا یکون إلّا بوجود المهدی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تَسْتَعْجِلُوهُ لأن هذا لیس وقت ظهوره، ثم أکد شهوده لوجه اللّه و فناء الخلق فی القیامة بقوله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سُبْحانَهُ وَ تَعالی عَمَّا یُشْرِکُونَ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إثبات وجود الغیر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فصّل ما شهد فی عین الجمع لکونه فی مقام الفرق بعد الجمع یشاهد کثرة الصفات فی عین أحدیة الذات بحیث لا یحتجب بالوحدة عن الکثرة و لا بالعکس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وروح المعانی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عربی</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طنطاوی،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فویل لمن ترکوا مواهبهم و عقولهم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انتظروا مجیء المهدی لیهدی ابناء ابنائهم و هم لا یهتدون کأنّ اللّه عزوجل لیس هادیا للناس الآن مع ان من اسمائه الهادی و کأنّ النبی لیس من اسمائه الهادی اللّه جعل الهدی فی الأرض فی کل زمان و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الامامیه قالوا مثل هذا فی بینه لا سیما الاثنی عشریة منهم الذین یزعمون ان الثانی عشر من ائمتهم و هو محمد بن الحسن العسکری الملقب بالمهدی عجل الله تعالی فرجه الشریف عندهم دخل سردابا بدارهم بالحلة و تغیب حین اعتقل مع امه وغاب هنالک وهو یخرج آخر الزّمان فیملأ الأرض عدلا و هم الآن ینتظرونه و یسمونه المنتظر لذلک و یقفون فی کل لیلة بعد صلاة المغرب بباب هذا السرداب و قد قدموا مرکبا فیهتفونه باسمه و یدعونه للخروج حتی تشتبک النجوم ثم ینقضون و یرجعوا الی اللیلة الآتیة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القرآنی للقرآن، خطیب عبد الکریم،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الشیعة الامامیة متمسکون بهذا الرأی، بل إنه دعامة من دعائم عقیدتهم، لأنهم علی توقع هذه الرجعة ینتظرون امامهم الغائب أبو القاسم محمد بن الحسن و هو المهدی عندهم، کما أنه الامام الثانی عشر من أئمتهم</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الاساس فی التفسیر، سعید حوی،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 ن کثیرا من المسلمین فی عصرنا یظنون ظنّا خاطئا ان الاسلام قد إنتهی دوره و غرب هلاله و بعضهم ینتظر ظهور المهدی عجل الله تعالی فرجه الشریف و قیام الساعة</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المنار، رشید رضا،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ضررها أنها لانتظار المسلمین لها ویأسهم من إعادة عدل الإسلام و مجده بدونها قد کانت مثار فتن عظیمة فقد ظهر فی بلاد مختلفة و أزمنة مختلفة أناس یدعی کل واحد منهم أنه المهدی المنتظر یخرج علی أهل السلطان و یستجیب له کثیر من الأغرار، فتجری الدماء بینهم و بین جنود الحکام کالأنهار، ثم یکون النصر و الغلب للأقویاء بالجند و المال، علی المستنصرین بتوهّم التأیید السماوی و خوارق العادات و قد ادعی هذه الدعوة أیضا أناس من الضعفاء أصابهم هوس الولایة و الأسرار الروحیة، فلم یکن لهم تأثیر یذکر</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 رشید رضا،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فالمسلمون المنتظرون 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یعلمون ان لها اشراطا یقع بالتدریج فهم آمنون من مجیئها بغتة فی کل زمان و إنّما ینتظرون قبلها ظهور الدجّال والمهدی عجل الله تعالی فرجه الشریف والمسیح علیه السلام و یأجوج و مأجوج</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القرآن الکریم، طه الدرة الحمصی،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ینتظر المسلمون المهدی عجل الله تعالی فرجه الشریف وعیسی علیه السلام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نبینا و علیه الف صلاة و الف سلام </w:t>
      </w:r>
      <w:r>
        <w:rPr>
          <w:rFonts w:eastAsia="IRNazanin" w:cs="IRNazanin"/>
          <w:b w:val="false"/>
          <w:bCs w:val="false"/>
          <w:i w:val="false"/>
          <w:iCs w:val="false"/>
          <w:color w:val="333333"/>
          <w:sz w:val="20"/>
          <w:szCs w:val="20"/>
          <w:rtl w:val="true"/>
        </w:rPr>
        <w:t>_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روایات مدت حکومت امام زمان عجل الله تعالی فرجه الشریف مصطفی ورمزیار فصلنامه علمی ترویجی پژوهش‌های مهدوی سال دوم شماره ششم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مظهری،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فیه دلیل علی صحة مذهب اهل السنة و کونه دینا ارتضاه اللّه و بطلان مذهب الروافض حیث قالوا الأئمّة خائفون الی الیوم حتی لم یظهر المهدی عجل الله تعالی فرجه الشریف و هو مختف لخوف الأعداء و قولهم انه سینجز اللّه وعده حین یظهر المهدی عجل الله تعالی فرجه الشریف باطل یأباه کلمة منکم فی الآیة و ایّ ظهور للدین إن ظهر بضع سنین بعد الف و مائة</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یخرج ناس من المشرق فیوطئون للمهدی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سلطانه</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 رشید رضا،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کان من حق تصدیق الجماهیر من المتأخّرین بخروج مهدی یجدّد الإسلام و ینشر العدل فی جمیع الأنام أن یحملهم علی الاستعداد لظهوره بتألیف عصبة قویّة تنهض بزعامته و تساعده علی إقامة أرکان امامته و لکنّهم لم یفعلوا، بل ترکوا ما یجب لحمایة البیضة و حفظ سلطان الملة بجمع کلمة الأمّة و بإعداد ما استطاعوا من حول و قوة فاتکلوا و تواکلوا و تنازعوا و تخاذلوا و لم یعظهم ما نزع من ملکهم و ما سلب من مجدهم، اتکالا علی قرب المهدی</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ابن اثیر،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التوقیت و التأقیت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یجعل للشئ وقت یختص به</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جوهری،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التوقیت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تحدید الأوقات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وقّته لیوم کذا، مثل أجّلته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ابن منظور،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التوقیت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تحدید الأوقات و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وقّته لیوم کذا مثل أجّلته و الموقت، مفعل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زبیدی،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التأقیت کالتوقیت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تحدید الأوقات و هو مؤقّت، من ذلک</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ابن اثیر،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التوقیت و التأقیت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بیان مقدار المدّة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اعتقاد اهل سنّت به تولّد و رشد امام مهدی عجل الله تعالی فرجه الشریف در آخر الزّمان؛ معین کردن زمان تولّد یعنی تعیین محدوده زمانی خاص برای ظهور</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البیان، حقی،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امیر المؤمنین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کرم اللّه وجهه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نفد عدد حروف بسم اللّه الرحمن الرحیم فانه یکون أوان خروج المهدی عجل الله تعالی فرجه الشریف من بطن امه</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منسوب به ابن عربی،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رَبَّکُمُ اللّه الَّذِی خَلَقَ السَّماواتِ وَ الْأرض فِی سِتَّةِ أَیَّامٍ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هذه المدة من ابتداء دور الخفاء إلی ابتداء الظهور الذی هو زمان ختم النبوّة و ظهور الولایة، کما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الزّمان قد استدار کهیئته یوم خلق اللّه فیه السموات و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 ابتداء الخفاء بالخلق هو انتهاء الظهور، فإذا انتهی الخفاء إلی الظهور عاد إلی أول الخلق کما مرّ و یتم الظهور بخروج المهدی علیه السلام فی تتمة سبعة أیام و لهذا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مدة الدنیا سبعة آلاف سنة</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البیان، حقی،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الامام 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یظهر المهدی عجل الله تعالی فرجه الشریف قبل الدجّال بسبع سنین و یخرج الدجّال قبل طلوع الشمس بعشر سنین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یظهر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المهدی عجل الله تعالی فرجه الشریف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الدجّال بسبع سنین و یخرج الدجّال قبل طلوع الشمس من مغربها بعشر سنین و قبل ظهور المهدی عجل الله تعالی فرجه الشریف اشراط و 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بنی الأصفر و هم الإفرنج علی ما ذهب الیه المحدثون إذا خرجوا و ظهروا الی الاعماق فی ستّ سنین یظهر المهدی عجل الله تعالی فرجه الشریف فی السنة السابعة ثم یظهر الدجّال ثم ینزل عیسی ثم تخرج الدابّة ثم تطلع الشمس من المغرب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آلوسی،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الدجّال الذی خروجه قبل طلوعها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مغربها بعدة سنین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المهدی الذی ظهوره قبل الدجّال بسبع سنین</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منسوب به ابن عربی،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إنّما سمّی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الجمع لأنه وقت الظهور</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تنها در منابع شیعه 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نعمانی،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أبی بصیر، عن أبی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فداک، متی خروج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أبا محمد، إنا أهل بیت لا نوقّت و قد قال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کذب الوقّاتون</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منسوب به ابن عربی،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المراد بالساعة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 ظهور القیامة الکبری،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الوحدة الذاتیة بوجود المهدی و لا یعلم وقتها إلّا اللّه کما قال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الصلاة و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وقت خروج المهدی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کذب الوقّاتون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لعمری ما یعلمها عند وقوعها أیضا إلّا اللّه کما هی قبل وقوعها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یعیّن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 ظهور المهدیّ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کذب الوقّاتون</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 همین کتاب، بخش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تفاسیر اهل سنّت و قیام و خروج امام مهدی عجل الله تعالی فرجه الشریف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توصیف قیام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قیامت کبری</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یَسْئَلُونَکَ عَنِ السَّاعَةِ أَیَّانَ مُرْساها قُلْ إنّما عِلْمُها عِنْدَ رَبِّی لا یُجَلِّیها لِوَقْتِها إلّا هُوَ ثَقُلَتْ فِی السَّماواتِ وَ الْأرض لا تَأْتیکُمْ إلّا بَغْتَةً یَسْئَلُونَکَ کَأَنَّکَ حَفِیٌّ عَنْها قُلْ إنّما عِلْمُها عِنْدَ اللّه وَ لکِنَّ أَکْثَرَ النّاس لا یَعْلَمُونَ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یَسْئَلُکَ النّاس عَنِ السَّاعَةِ قُلْ إنّما عِلْمُها عِنْدَ اللّه وَ ما یُدْریکَ لَعَلَّ السَّاعَةَ تَکُونُ قَریباً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الحاوی للفتاوی، سیوطی،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الذی دلت علیه الآثار أن مدة هذه الأمّة تزید علی ألف سنة و لا تبلغ الزیادة علیها خمسمائة سنة و ذلک لأنه ورد من طرق أن مدة الدنیا سبعة آلاف سنة و أن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 فی أواخر الألف السادسة و ورد أن الدجّال یخرج علی رأس المائة و ینزل عیسی علیه السلام فیقتله، ثم یمکث فی الأرض أربعین سنة و أن النّاس یمکثون بعد طلوع الشمس من مغربها مائة و عشرین سنة و أن بین النفختین أربعین سنة، فهذه مائتا سنة لا بد منها و الباقی الآن من الألف مائة سنة و سنّتان و إلی الآن لم تطلع الشمس من مغربها و لا خرج الدجّال الذی خروجه قبل طلوع الشمس من مغربها بعد نزول عیسی بسنّتین و لا ظهر المهدی الذی ظهوره قبل الدجّال بسبع سنین و لا وقعت الأشراط التی قبل ظهور المهدی</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آلوسی،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أخرج الجلال السیوطی عدة أحادیث فی أن عمر الدنیا سبعة آلاف سنة و ذکر أن مدة هذه الأمّة تزید علی ألف سنة و لا تبلغ الزیادة علیها خمسمائة سنة و استدل علی ذلک بأخبار و آثار ذکرها فی رسالته المسماة بالکشف عن مجاوزة هذه الأمّة الألف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لم یظهر المهدی علی رأس المائة التی نحن فیها ینهدم جمیع ما بناه کما لا یخفی علی من راجعه و کأنی بک تراه منهدما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مما ذکره السیوطی فی ذلک ما نقل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یرد علیه بأنه قد مضی من زمن البعثة إلی یومنا هذا ألف و مئتان و ثمانی و ستون سنة و إذا ضم إلیها ما ذکره من سنی مکث عیسی علیه السلام و بقاء الدنیا بعد طلوع الشمس من مغربها و ما بین النفختین و هی مائتا سنة تصیر ألفا و أربعمائة و ثمانی و سبعین فیبقی من المدة التی ذکرها اثنتان و عشرون سنة و إلی الآن لم تطلع الشمس من مغربها و لا خرج الدجّال الذی خروجه قبل طلوعها من مغربها بعدة سنین و لا ظهر المهدی الذی ظهوره قبل الدجّال بسبع سنین و لا وقعت الأشراط التی قبل ظهور المهدی و لا یکاد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یظهر بعد خمس عشرة سنة و یظهر الدجّال بعدها بسبع سنین علی رأس المائة الثالثة من الألف الثانیة لأن قبل ذلک مقدمات تکون فی سنین کثیرة، فالحق أنه لا یعلم ما بقی من مدة الدنیا إلّا اللّه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المنار، رشید رضا،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وأخرج الجلال السیوطی عدة أحادیث فی أن عمر الدنیا سبعة آلاف سنة و ذکر أن مدة هذه الأمة تزید علی ألف سنة و لا تبلغ الزیادة خمسمائة سنةٍ و استدل علی ذلک بأخبارٍ و آثارٍ ذکرها فی رسالته المسماة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بالکشف عن مجاوزة هذه الأمة الألف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إذا لم یظهر المهدی علی رأس المائة التی نحن فیها ینهدم جمیع ما بناه فیها کما لا یخفی و کأنی بک تراه منهدمًا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نقلت هذا لأن کثیرًا من الناس یرجعون إلی هذا التفسیر فی مثل هذا البحث، فأحببت أن یعرف رأیه فی المسألة من لم یطلع علیه و قد مضت المائة التی کان فیها مؤلفه برأسها و ذنبها و هی المائة الثالثة عشرة من الهجرة، ثم مضی زهاء نصف المائة التی بعدها و هی الرابعة عشرة، إذ نکتب هذا البحث فی سنة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یظهر المهدی، فانهدم و له الحمد ما بناه السیوطی عفا اللّه تعالی عنه من الأوهام التی جمعها کحاطب لیلٍ</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البیان، حقی،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الامام 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یقوم المهدی عجل الله تعالی فرجه الشریف سنة مائتین بعد الالف او اربع و مائتین و اللّه اعلم و قبل ظهور المهدی عجل الله تعالی فرجه الشریف اشراط اخر من خروج بنی الأصفر و غیرها</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الحاوی للفتاوی، سیوطی،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أخرج نعیم عن محمد بن الحنفیة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یملک بنو العباس حتی ییأس النّاس من الخیر ثم یتشعث أمرهم فی سنة خمس و تسعین، فإن لم تجدوا إلّا جحر عقرب فادخلوا فیه فإنه یکون فی النّاس شر طویل، ثم یزول ملکهم فی سنة سبع و تسعین، أو تسع و تسعین و یقوم المهدی فی سنة مائتین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حدثنا أبو یوسف المقدسی – و کان کوفیا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الحنفیة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یملک بنو العباس حتی ییأس النّاس من الخیر، ثم یتشعب أمرهم فی سنة خمس و تسعین ویکون فی النّاس شر طویل، ثم یزول ملکهم فی سنة سبع و تسعین، أو تسع و تسعین و یقوم المهدی فی سنة مائتین و أخرج نعیم أیضا عن جعفر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یقوم المهدی سنة مائتین</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الحاوی للفتاوی، سیوطی،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أخرج أیضا عن أبی قبیل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اجتماع النّاس علی المهدی سنة أربع و مائتین</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البیان، حقی،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یقول الفقیر الفتن المتصلة بخروج الدجّال بعضها قد مضی و بعضها سیقع فیما بین المائتین بعد الالف دل علیه حم و هو ثمان و أربعون و العین و هو سبعون و السین و هو ستون و القاف و هو مائة لأنه قد صح أن الدجّال متأخر عن المهدی عجل الله تعالی فرجه الشریف و انّ المهدی عجل الله تعالی فرجه الشریف یخرج علی رأس المائة الثالثة او علی اربعة و مائتین فیقع قبیل ظهور المهدی عجل الله تعالی فرجه الشریف الطامات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قد صح ان مدة هذه الأمّة تزید علی الف بنحو اربعمائة سنة الی خمسمائة سنة و لا یجوز الزیادة الی خمس مائة سنة بعد الالف لعدم ورود الاخبار فی ذلک و لاقتضاء البراهین و الشواهد عند اهل الظواهر و البواطن من اهل السنة و قد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الآیات بعد المائتین و المهدی عجل الله تعالی فرجه الشریف بعد المائتین فتنتهی دورة السنبلة بظهور عیسی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 رشید رضا،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 نکتب هذا البحث فی سنة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یظهر المهدیّ، فانهدم و للّه الحمد ما بناه السّیوطیّ عفا اللّه تعالی عنه من الأوهام الّتی جمعها کحاطب لیلٍ</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ابن منظور،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الاستعجال و الإعجال و التعجل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الاستحثاث و طلب العجلة و استعجل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حثه و أمره أن یعجل فی الأمر و مر یستعجل أی مر طالبا ذلک من نفسه متکلفا إیاه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ابن اثیر،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ابن منظور،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زبیدی،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استعجال و مبادرة شدیدة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ابن منظور،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زبیدی،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استعجال الأمر قبل بلوغ إناه</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عبد الرحمن ابن کثیر قال کنت عند أبی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دخل علیه مهزم،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أخبرنی عن هذا الامر الذی ننتظر، متی هو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مهزم کذب الوقّاتون و هلک المستعجلون و نجا المسلمون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ابن بابویه،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الصقر ابن أبی دلف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جعفر محمد بن علی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من بعد الحسن ابنه القائم بالحق المنتظر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سمّی المنتظر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له غیبة یکثر أیامها و یطول أمدها فینتظر خروجه المخلصون و ینکره المرتابون و یستهزئ بذکره الجاحدون و یکذب فیها الوقّاتون و یهلک فیها المستعجلون و ینجو فیها المسلمون</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المحیط، ابو حیان،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زید بن علی وکان قد قال لأخیه الباقر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لک لا تقوم وتدعو النّاس إلی القیام معک ؟ فأعرض عنه وقال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لهذا وقت لا یتعداه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فدعا إلی نفسه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الامام منا من أظهر سیفه وقام بطلب حق آل محمد صلی الله علیه و آله و سلم، لا من أرخی علیه ستوره وجلس فی بیته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الباقر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زید إن مثل القائم من أهل هذا البیت قبل قیام مهدیهم، مثل فرخ نهض من عشه من قبل أن یستوی جناحاه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فعل ذلک سقط، فأخذه الصبیان یتلاعبون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فاتق اللّه فی نفسک أن لا تکون المصلوب غدا بالکناسة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یلتفت زید لکلام الباقر وخرج علی هشام، فظفر به وصلبه علی کناسة الکوفة وأحرقه بالنار وکان کما حذّره الباقر</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منسوب به ابن عربی،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أَتی أَمْرُ اللّه لما 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أهل القیامة الکبری یشاهدها و یشاهد أحوالها فی عین الجمع، کما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بعثت أنا و الساعة کهاتین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 عن شهوده بقوله تعالی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أَتی أَمْرُ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لما کان ظهورها علی التفصیل بحیث تظهر لکل أحد لا یکون إلّا بوجود المهدی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تَسْتَعْجِلُوهُ لأن هذا لیس وقت ظهوره</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 خلیل بن احمد،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الرایة، إلیها مجمع الجند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جوهری،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 ابن فارس،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طریحی،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زبیدی،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الرایة التی یجتمع إلیها الجند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یعقد علی الرمح</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 خلیل بن احمد،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ینصب فی الطریق، لیکون علامة یهتدی بها، شبه المیل و العلامة و المعلم و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جعلته علما للشئ و یقرأ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إنه لعلم للساعة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خروج عیسی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جوهری،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الأثر یستدل به علی الطریق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ابن اثیر،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جعل علامة للطرق و الحدود، مثل أعلام الحرم و معالمه المضروبة علیه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الأثر و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 و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ابن منظور،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یقال لما یبنی فی جواد الطریق من المنازل یستدل بها علی الطریق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واحدها علم و المعلم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جعل علامة و علما للطرق و الحدود مثل أعلام الحرم و معالمه المضروبة علیه و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طریحی،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الأثر، یستدل به علی الطریق فالاعلام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علم و هو الجبل الذی یعلم به الطریق و المنار بفتح المیم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المرتفع الذی یوقد فی أعلاه النار لهدایة الضلال 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زبیدی،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شیء منصوب فی الطریق و نص المحکم فی الفلوات یهتدی به الضالة، کالعلم فیهما، بالتحریک و یقال لما یبنی فی جواد الطریق من المنازل یستدل بها علی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واحدها 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یستدل به علی الطریق من الأثر</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جوهری،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علمت الشئ أعلمه علما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ابن‌منظور،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السمة و الجمع علام و فی التنزیل فی صفة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علی نبینا و علیه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إنه لعلم للساعة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المعنی أن ظهور عیسی و نزوله إلی الأرض علامة تدل علی اقتراب الساعة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طریحی،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علمت له علامة بالتشدید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وضعت له أمارة یعرفها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زبیدی،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إنه لعلم للساعة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ظهور عیسی و نزوله إلی الأرض علامة تدل علی اقتراب الساعة</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 ابن فارس،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العین و اللام و المیم أصل صحیح واحد یدل علی أثر بالشیء یتمیز به عن غیره</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این که حقّی و آلوسی،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کمی قبل از ظهور امام مهدی عجل الله تعالی فرجه الشریف، اتفاقاتی رخ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البیان، حقی،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قبل ظهور المهدی عجل الله تعالی فرجه الشریف اشراط 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قبل ظهور المهدی عجل الله تعالی فرجه الشریف اشراط و 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قد صح أن الدجّال متأخر عن المهدی عجل الله تعالی فرجه الشریف و انّ المهدی عجل الله تعالی فرجه الشریف یخرج علی رأس المائة الثالثة او علی اربعة و مائتین فیقع قبیل ظهور المهدی عجل الله تعالی فرجه الشریف الطامات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آلوسی،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وقعت الأشراط التی قبل ظهور المهدی</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البیان، حقی،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روی أبو داود فی سننه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 اللّه القائم بالخلافة الحق عند شدة الحاجة إلیها من ولده لیملأ الأرض عدلا و ظهوره یکون بعد ان یکسف القمر فی أول لیلة من رمضان و تکسف الشمس فی النصف منه فان ذلک لم یوجد منذ خلق اللّه السموات</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المنثور، سیوطی،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حدثنی رجل من أصحاب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المهدی عجل الله تعالی فرجه الشریف لا یخرج حتی یقتل النفس الزکیة</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المنثور، سیوطی،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حدثنی رجل من أصحاب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المهدی عجل الله تعالی فرجه الشریف لا یخرج حتی یقتل النفس الزکیة فإذا قتلت النفس الزکیة غضب علیهم من فی السماء و من فی الأرض فاتی النّاس المهدی عجل الله تعالی فرجه الشریف فزفّوه کما تزفّ العروس إلی زوجها لیلة عرسها و هو یملا الأرض قسطا و عدلا و تخرج الأرض نباتها و تمطر السماء مطرها و تنعم أمتی فی ولایته نعمة لا تنعمها قط</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 خلیل بن احمد،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بنو الأصفر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ملوک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جوهری،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وبنو الأصفر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ابن منظور،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وبنو الأصفر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ملوک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 فیروز آبادی،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بنو الأصفر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ملوک الروم، أولاد الأصفر بن روم بن یعصو بن إسحاق، أو لأن جیشا من الحبش غلب علیهم، فوطئ نساءهم، فولد لهم أولاد 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طریحی،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وبنو الأصفر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کان أباهم الأول أصفر اللون وهو روم بن عیص بن إسحاق بن إبراهیم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زبیدی،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بنو الأصفر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ملوک الروم وهو أولاد الأصفر بن روم بن یعصو ویقال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عیصو بن إسحاق بن إبراهیم علیه السلام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روم لا ابنه وقال 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سموا بذلک لأن أباهم الأول کان أصفر اللون وهو روم بن عیصون، أو لأن جیشا من الحبش غلب علیهم فوطیء نساءهم، فولد لهم أولاد صفر، فسموا بنی الأصفر</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البیان، حقی،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الامام السیوطی رحمة الله و یقوم المهدی عجل الله تعالی فرجه الشریف سنة مائتین بعد الالف او اربع و مائتین و اللّه اعلم و قبل ظهور المهدی عجل الله تعالی فرجه الشریف اشراط اخر من خروج بنی الأصفر و غیرها</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البیان، حقی،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بنی الأصفر و هم الإفرنج علی ما ذهب الیه المحدثون إذا خرجوا و ظهروا الی الاعماق فی ستّ سنین یظهر المهدی عجل الله تعالی فرجه الشریف فی السنة السابعة</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البیان، حقی،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قد وقع هذا الاختلاف و سیقع الی أن یقوم المهدی عجل الله تعالی فرجه الشریف و ینزل عیسی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آلوسی،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 فی غیر ما خبر أنه صلی الله علیه و آله و سلم إذا عصفت الریح یصفر وجهه الشریف 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أخاف أن تقوم الساعة مع أن اللّه تعالی أخبره أن بین یدیها ظهور المهدی و عیسی علیهما السلام و خروج الدجّال و طلوع الشمس من مغربها</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البیان، حقی،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مهدی إلّا عیسی بن 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معناه لا یکون أحد صاحب المهدی إلّا عیسی بن مریم فانه ینزل لنصرته و صحبته</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البیان، حقی،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یجتمع عیسی و المهدی عجل الله تعالی فرجه الشریف فیقوم عیسی بالشریعة و الامامة و المهدی عجل الله تعالی فرجه الشریف بالسیف و الخلافة فعیسی خاتم الولایة المطلقة کما انّ المهدی عجل الله تعالی فرجه الشریف خاتم الخلافة المطلقة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ایضا ان عیسی خاتم الولایة المطلقة و المهدی عجل الله تعالی فرجه الشریف خاتم الخلافة المطلقة و کل منهما یخدم هذا الدین الذی هو خیر الأدیان و أحبّها الی اللّه تعالی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منسوب به ابن عربی،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 زمخشری،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 فخر رازی،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التنزیل، بغوی،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أبی السعود،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 بیضاوی،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مراح لبید، نووی،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المدید، ابن عجیبة،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البیان، حقی،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یروی أنه ینزل علی ثنیة بالأرض المقدسة و علیه ممصرتان و شعر رأسه دهین و بیده حربة و هی التی یقتل بها الدجّال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نظم الدرر، بقاعی،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أما إتیان عیسی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الصلاة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تجدید المهدی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لجمیع ما وهن من أرکان المکارم فلأجل فتنة الدجّال ثم طامة یاجوج و ماجوج و نحو ذلک مما لا یستقل بأعبائه غیر 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السراج المنیر، خطیب شربینی،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إتیان عیسی علیه السلام بعد تجدید الهدی لجمیع ما وهن من أرکان المکارم فلأجل فتنة الدجّال</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منسوب به ابن عربی،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کشاف، زمخشری،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 فخر رازی،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أبی السعود،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التنزیل، بغوی،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 بیضاوی،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مراح لبید، نووی،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المدید، ابن عجیبة،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البیان، حقی،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یروی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ینزل علی ثنیة بالأرض المقدسة و علیه ممصرتان و شعر رأسه دهین و بیده حربة و هی التی یقتل بها الدجّال، فیأتی بیت المقدس و</w:t>
      </w:r>
      <w:r>
        <w:rPr>
          <w:rFonts w:eastAsia="IRNazanin" w:cs="IRNazanin"/>
          <w:b w:val="false"/>
          <w:bCs w:val="false"/>
          <w:i w:val="false"/>
          <w:iCs w:val="false"/>
          <w:color w:val="333333"/>
          <w:sz w:val="20"/>
          <w:szCs w:val="20"/>
          <w:rtl w:val="true"/>
        </w:rPr>
        <w:t>...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بیشتر روایات، لفظ مهدی نیامده و فقط لفظ امام دارد اما به قرینه تمامی روایاتی که نام امام مهدی عجل الله تعالی فرجه الشریف را در کنار عیسی بن مریم علیهما السلام می‌برد و هم‌زمانی این دو را ثابت می‌کند و بعضی از روایات و تفاسیری که تصریح می‌کنند به این‌که این امام جماعت، همان مهدی موعود عجل الله تعالی فرجه الشریف است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آلوسی،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المشهور نزوله علیه السلام بدمشق و النّاس فی صلاة الصبح فیتأخّر الامام و هو المهدی فیقدمه عیسی علیه السلام و یصلّی خلفه 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أقیمت لک و قیل بل یتقدّم هو و یؤم النّاس و الأکثرون علی اقتدائه بالمهدی فی تلک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می‌توان نتیجه گرفت که این امام، امام مهدی عجل الله تعالی فرجه الشریف است</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لأحکام القرآن، قرطبی،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المنثور، سیوطی،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لباب التّأویل، بغدادی،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التنزیل، بغوی،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المعانی، ملا حویش،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الحدیث، عزة دروزة،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مظهری،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قسم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آلوسی،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کیف أنتم إذا نزل ابن مریم فیکم و امامکم منکم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لأحکام القرآن، قرطبی،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کشاف، زمخشری،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منسوب به ابن عربی،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 فخر رازی،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التنزیل، بغوی،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 بیضاوی،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أبی السعود،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المدید، ابن عجیبة،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مراح لبید، نووی،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السراج المنیر، خطیب شربینی،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المظهری،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البیان، حقی،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آلوسی،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فیأتی بیت المقدس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 فی صلاة العصر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یؤم بهم فیتأخّر الامام فیقدمه عیسی و یصلّی خلفه علی شریعة محمد صلی الله علیه و آله و سلم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البیان، قنوجی،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آلوسی،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المشهور نزوله بدمشق و النّاس فی صلاة الصبح فیتأخّر الامام و هو المهدی فیقدمه عیسی علیه السلام و یصلّی خلفه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الروایات أنه علیه السلام ینزل علی ثنیة یقال لها أفیق بفاء و قاف بوزن أمیر و هی هنا مکان بالقدس الشریف نفسه</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منسوب به ابن عربی،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کشاف، زمخشری،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 فخر رازی،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 بیضاوی،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أبی السعود،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مراح لبید، نووی،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فیأتی ببیت المقدس فی صلاة الصبح و الامام یؤم بهم فیتأخّر الامام فیقدمه عیسی و یصلّی خلفه علی شریعة محمد صلّی اللّه علیه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السراج المنیر، خطیب شربینی،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ویأتی بیت المقدس والنّاس فی صلاة العصر وروی فی صلاة الصبح فیتأخّر الامام فیقدمه عیسی علیه السلام و یصلّی خلفه علی شریعة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آلوسی،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المشهور نزوله علیه السلام بدمشق و النّاس فی صلاة الصبح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البیان، حقی،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فیأتی بیت المقدس و النّاس فی صلاة الصبح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فیتأخّر الامام فیقدمه عیسی و یصلی خلفه علی شریعة محمد علیه السلام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لأحکام القرآن، قرطبی،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التنزیل، بغوی،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المدید، ابن عجیبة،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مظهری،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فیأتی بیت المقدس و النّاس فی صلاة العصر و الامام یؤم بهم، فیتأخّر الامام، فیقدمه عیسی و یصلی خلفه علی شریعة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السراج المنیر، خطیب شربینی،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روی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بیت المقدس و النّاس فی صلاة العصر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فیتأخّر الامام فیقدمه عیسی علیه السلام و یصلّی خلفه علی شریعة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البیان، حقی،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فیأتی بیت المقدس و النّاس فی صلاة الصبح و فی روایة فی صلاة العصر فیتأخّر الامام فیقدمه عیسی و یصلی خلفه علی شریعة محمد علیه السلام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مظهری،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ظلال القرآن، سید قطب،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فینزل عیسی بن مریم فیقول أمیرهم تعال صلّ لنا فقال لا ان بعضکم علی بعض أمراء تکرمة اللّه لهذه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روی مسلم من حدیث جابر فیقول أمیرکم تعال صلّ لنا فیقول ان بعضکم علی بعض أمراء مکرمة لهذه الأمّة</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لأحکام القرآن، قرطبی،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منسوب به ابن عربی،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کشاف، زمخشری،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 فخر رازی،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أبی السعود،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التنزیل، بغوی،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 بیضاوی،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المدید، ابن عجیبة،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البیان، حقی،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آلوسی،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مراح لبید، نووی،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فیتأخّر الامام فیقدمه عیسی و یصلّی خلفه علی شریعة محمد صلّی اللّه علیه و سلّم</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أنتم إذا نزل ابن مریم فیکم و امامکم منکم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فأمکم أو قال امامکم منکم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احمد،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البیان، حقی،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فی شرح العقائد ثم الأصح ان عیسی یصلی بالنّاس و یؤمهم و یقتدی به المهدی عجل الله تعالی فرجه الشریف لانه أفضل منه فامامته اولی من المهدی عجل الله تعالی فرجه الشریف لان عیسی نبی و المهدی عجل الله تعالی فرجه الشریف ولی و لا یبلغ الولی درجة النبیّ یقول الفقیر فیه کلام لان عیسی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ینزل بالنبوة فان زمان نبوّته قد انقضی و قد ثبت انه لا نبیّ بعد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تعالی علیه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مشرعا کأصحاب الکتب و لا متابعا کأنبیا بنی إسرائیل و إنّما ینزل علی شریعتنا و علی انه من هذه الأمّة لکن للغیرة الالهیة یؤمّ المهدی عجل الله تعالی فرجه الشریف و یقتدی به عیسی لانّ الاقتداء به اقتداء بالنبیّ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تعالی علیه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صحّ ان عیسی اقتدی بنبیّنا لیلة المعراج فی المسجد الأقصی مع سائر الأنبیاء فیجب ان یقتدی بخلیفته ایضا لانه ظاهر صورته الجمعیّة الکمالیة</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آلوسی،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قد ذهب معظم أهل العلم إلی أنه حین ینزل یصلّی وراء المهدی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 اللّه تعالی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فیتأخّر الامام و هو المهدی فیقدمه عیسی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یصلّی خلفه 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أقیمت لک و قیل بل یتقدّم هو و یؤم النّاس و الأکثرون علی اقتدائه بالمهدی فی تلک الصلاة دفعا لتوهّم نزوله ناسخا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البیان، حقی،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للغیرة الالهیة یؤمّ المهدی عجل الله تعالی فرجه الشریف و یقتدی به عیسی لان الاقتداء به اقتداء بالنبیّ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تعالی علیه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صح ان عیسی اقتدی بنبینا لیلة المعراج فی المسجد الأقصی مع سائر الأنبیاء فیجب ان یقتدی بخلیفته ایضا لانه ظاهر صورته الجمعیة الکمالیة</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 المعانی، ملا حویش،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 المهدی یقدمه للصلاة فیقول له إنّما أقیمت لک و یصلّی خلفه بما یدل علی دفع توهّم نزوله ناسخا بل متبعا لشریعة محمد صلی الله علیه و آله و سلم و مؤیدا کونه مقتدیا بشریعته و ما عدا هذه الصلاة یکون هو الامام دائما، لأنه صاحب الوقت و لا یجوز أن یتقدّم علیه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آلوسی،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الأکثرون علی اقتدائه بالمهدی فی تلک الصلاة دفعا لتوهّم نزوله ناسخا و أما فی غیرها فیؤم هو النّاس لأنه الأفضل و الشیعة تأبی ذلک</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منسوب به ابن عربی،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الامام الذی یتأخر هو المهدی و إنّما یتأخر مع کونه قطب الوقت مراعاة لأدب صاحب الولایة مع صاحب النبوة و تقدیم عیسی علیه السلام إیاه لعلمه بتقدمه فی نفس الأمر لمکان قطبیته و صلاته خلفه علی الشریعة المحمدیة صلی الله علیه و آله و سلم اقتداؤه به تحقیقا للاستفاضة منه ظاهرا و باطنا و اللّه أعلم</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آلوسی،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الظاهر أن المراد من کونه علی دین نبینا صلی الله علیه و آله و سلم انسلاخه عن وصف النبوة و الرسالة بأن یبلغ ما یبلغه عن الوحی و إنّما یحکم بما یتلقی عن نبینا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علیه الصلاة و السّلام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و لذا لم یتقدّم لامامة الصلاة مع المهدی</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إنه سینزل قبل یوم القیامة، کما دلت علیه الأحادیث المتواترة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فیقتل مسیح الضلالة و یکسر الصلیب و یقتل الخنزیر و یضع الجزیة یعنی لا یقبلها من أحد من أهل الأدیان، بل لا یقبل إلّا الإسلام أو السیف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أبی حاتم،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رسول اللّه صلی الله علیه و آله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ینزل عیسی بن مریم فیقتل الخنزیر و یکسر الصلیب و یضع الجزیة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طبری،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رسول اللّه صلی الله علیه و آله و سلم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لیهبطنّ اللّه عیسی ابن مریم حکما عدلا و اماما مقسطا، یکسر الصلیب و یقتل الخنزیر و یضع الجزیة و یفیض المال حتی لا یجد من یأخذه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لأحکام القرآن، قرطبی،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یقتل الخنازیر و یکسر الصلیب و یخرب البیع و الکنائس و یقتل النصاری إلّا من آمن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القرآن، ابن عربی،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ینزل فیکم ابن مریم حکما مقسطا یکسر الصّلیب و یقتل الخنزیر و یضع الجزیة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یکسر الصلیب و یهدم البیع و الکنائس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کشاف، زمخشری،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یقتل الخنازیر و یکسر الصلیب و یخرب البیع و الکنائس و یقتل النصاری إلّا من آمن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 فخر رازی،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الحدیث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یقتل الخنازیر و یکسر الصلیب و یخرب البیع و الکنائس و یقتل النصاری إلّا من آمن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بحرالعلوم، سمرقندی،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یهبط عیسی علیه السلام من السماء إلی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یقتل الدجّال و یکسر الصلیب و یهدم البیع و الکنائس و لا یبقی علی وجه الأرض یهودی و لا نصرانی إلّا آمن بالمسیح و دخل فی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المنثور، سیوطی،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یقتل الخنزیر و یکسر الصلیب و یضع الجزیة و یفیض المال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ینزل عیسی بن مریم علیه السلام فیقتل الخنزیر و یمحی الصلیب و یجمع له الصلاة و یعطی المال حتی لا یقبل و یضع الخراج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یکسر الصلیب و یضع الجزیة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حتی توضع الجزیة و یکسر الصلیب و یقتل الخنزیر و ذلک إذا نزل عیسی بن مریم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 بیضاوی،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یقتل الخنازیر و یکسر الصلیب و یخرب البیع و الکنائس و یقتل النصاری إلّا من آمن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المحیط، ابو حیان،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ابن عطیة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أجمعت الأمّة علی ما تضمنه الحدیث المتواتر من أن عیسی فی السماء حی و أنه ینزل فی آخر الزّمان، فیقتل الخنزیر و یکسر الصلیب و یقتل الدجّال و یفیض العدل و تظهر به الملة، ملة محمد 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المدید، ابن عجیبة،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عیسی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یقتل الخنزیر و یکسر الصلیب و یخرب البیع و الکنائس و یقتل النّصاری إلّا من آمن به و بمحمد صلی الله علیه و آله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 المعانی، ملا حویش،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یقتل الخنزیر و یکسر الصلیب و یخرب البیع و الکنائس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المراد بتخریبها إزالة ما فیها من الصور و التماثیل و قلبها إلی مساجد عادیة أو أنه یهدمها جزاء لما وقع فیها من المحرمات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یقتل النصاری إلّا من آمن أی آمن به و مشی علی شریعته التی یقوم فیها فی الأرض و هی شریعة محمد 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مظهری،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قسم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النبیّ صلی الله علیه و آله و سلم قال و الذی نفسی بیده لیوشکن ان ینزل فیکم ابن مریم حکما عدلا یکسر الصلیب و یقتل الخنزیر و یضع الجزیة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الحسان، ثعالبی،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فیقتل الخنزیر و یکسر الصّلیب و یقتل الدجّال و یفیض 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الوسیط، طنطاوی،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یوشک أن ینزل فیکم ابن مریم حکما عدلا، یقتل الدجّال و یقتل الخنزیر و یکسر الصلیب و یضع الجزیة و یفیض المال و تکون السجدة واحدة للّه رب العالمین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المنار، رشید رضا،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یعلم الخاص و العام أنه ورد فی علامات الساعة من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ینزل فی آخر مدّته عیسی ابن مریم من السماء، فیرفع الجزیة و یکسر الصلیب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البیان، حقی،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قیل سینزل عیسی علیه السلام من السماء علی عهد الدجّال حکما عدلا یکسر الصلیب و یقتل الخنزیر و یضع الجزیة فیفیض المال حتی لا یقبله أحد و یهلک فی زمانه الملل کلها إلّا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آلوسی،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 صلی الله علیه و آله و سلم إن عیسی ینزل حکما عدلا یکسر الصلیب و یقتل الخنزیر و یضع الجزیة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التنزیل، بغوی،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النبیّ صلی الله علیه و آله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الذی نفسی بیده لیوشکنّ أن ینزل فیکم</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إنه سینزل قبل یوم القیامة، کما دلت علیه</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 المعانی، ملا حویش،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یقتل الخنزیر و یکسر الصلیب و یخرب البیع و الکنائس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المراد بتخریبها إزالة ما فیها من الصور و التماثیل و قلبها إلی مساجد عادیة أو أنه یهدمها جزاء لما وقع فیها من المحرمات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یقتل النصاری إلّا من آمن أی آمن به و مشی علی شریعته التی یقوم فیها فی الأرض و هی شریعة محمد صلی الله علیه و آله و سلم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ابن حجر،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قوله ویقتل الخنزیر أی یأمر باعدامه مبالغة فی تحریم أکله وفیه توبیخ عظیم للنصاری الذی یدعون انهم علی طریقة عیسی ثم یستحلون أکل الخنزیر ویبالغون فی محبته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القاری، العینی،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ویقتل الخنزیر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الطیبی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ومعنی قتل الخنزیر تحریم اقتنائه وأکله، وإباحة قتله</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لطائف التفسیر، قماش،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 المعانی، ملا حویش،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آلوسی،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المنار، رشید رضا،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المعانی، آلوسی،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مما ذکره 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إلی الآن لم تطلع الشمس من مغربها و لا خرج الدجال الذی خروجه قبل طلوعها من مغربها بعدة سنین و لا ظهر المهدی الذی ظهوره قبل الدجال بسبع سنین</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 رشید رضا،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البیان، حقی،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بنی الأصفر و هم الإفرنج علی ما ذهب الیه المحدثون إذا خرجوا و ظهروا الی الاعماق فی ستّ سنین یظهر المهدی عجل الله تعالی فرجه الشریف فی السنة السابعة ثم یظهر الدجّال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قد صح أن الدجّال متأخر عن المهدی عجل الله تعالی فرجه الشریف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البیان، حقی،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الامام 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یظهر المهدی عجل الله تعالی فرجه الشریف قبل الدجّال بسبع سنین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یظهر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المهدی عجل الله تعالی فرجه الشریف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الدجّال بسبع سنین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آلوسی،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لا ظهر المهدی الذی ظهوره قبل الدجّال بسبع سنین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یظهر الدجّال بعدها بسبع سنین</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 رشید رضا،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یعلم الخاص والعام أنه ورد فی علامات الساعة من الأخبار أنه یخرج رجل من آل بیت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له المهدی یملأ الأرض عدلا بعد أن تکون قد ملئت جورا وینزل فی آخر مدّته عیسی ابن مریم من السماء، فیرفع الجزیة ویکسر الصلیب ویقتل المسیخ الدجّال</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 بررسی روایات مدت حکومت امام زمان عجل الله تعالی فرجه الشریف مصطفی ورمزیار فصلنامه علمی ترویجی پژوهشهای مهدوی سال دوم شماره ششم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نظم الدرر، بقاعی،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اما اتیان عیسی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الصلاة و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تجدید المهدی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لجمیع ما وهن من ارکان المکارم فلاجل فتنة الدجّال</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فاذا اهلک اللّه فی زمانه الدجّال واتباعه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المحیط، ابو حیان،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ابن عطیة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أجمعت الأمّة علی ما تضمنه الحدیث المتواتر من أن عیسی فی السماء حی و أنه ینزل فی آخر الزّمان، فیقتل الخنزیر و یکسر الصلیب و یقتل الدجّال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الأخبار تظافرت برفعه حیا و أنه فی السماء حیّ و أنه ینزل و یقتل الدجّال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طبری،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لأحکام القرآن، قرطبی،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لان الاخبار تظاهرت برفعه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فی السماء حی و أنه ینزل و یقتل الدجّال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بحرالعلوم، سمرقندی،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 فخر رازی،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المنثور، سیوطی،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الجلالین، ج</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سور آبادی،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 گه از آسمان به زمین آید، مهدی با وی یار گردد، دجّال را مقهور کنند و همه چلیپاها را بشکنند و خلق را با دین محمد صلی الله علیه و آله و سلم آرند</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کشاف، زمخشری،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 فخر رازی،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منسوب به ابن عربی،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عیسی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الصلاة و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ینزل علی ثنیة بالأرض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لها أفیق و علیه ممصرتان و شعر رأسه دهین و بیده حربة و بها یقتل الدجّال</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المنثور، سیوطی،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أبی هریرة قال قال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یخرج رجل یقال له السفیانی فی عمق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تمام مواردی که به نام سفیانی اشاره کرده‌اند</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المنثور، سیوطی،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یبایع الرجل من أمتی بین الرکن و المقام کعدة أهل بدر فیأتیه عصب العراق و أبدال الشام فیأتیهم جیش من الشام حتی إذا کانوا بالبیداء خسف 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یخرج رجل من أهل بیتی فیبلغ السفیانی فیبعث الیه جندا من جنده فیهزمهم فیسیر الیه السفیانی بمن معه حتی إذا صار ببیداء من الأرض خسف بهم فلا ینجو منهم إلّا المخبر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آلوسی،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قیل فی آخر الزّمان حین یظهر المهدی و یبعث إلی السفیانی جندا فیهزمهم ثم یسیر السفیانی إلیه حتی إذا کان ببیداء من الأرض خسف به و بمن معه</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المنثور، سیوطی،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یخرج رجل من أهل بیتی فیبلغ السفیانی فیبعث الیه جندا من جنده فیهزمهم فیسیر الیه السفیانی بمن معه حتی إذا صار ببیداء من الأرض خسف بهم فلا ینجو منهم إلّا المخبر عنهم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مناطق 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سفیانی از ظهور تا افول، آیتی،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مقاتل،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ذلک أن السفیانی یبعث ثلاثین ألف رجل من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طبری،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فبینما هم کذلک، إذ خرج علیهم السفیانی من الوادی الیابس فی فورة ذلک، حتی ینزل دمشق، فیبعث جیشین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جیشا إلی المشرق و جیشا إلی 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لأحکام القرآن، قرطبی،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ذکر فتنة تکون بین أهل المشرق و 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فبیناهم کذلک إذ خرج علیهم السفیانی من الوادی الیابس فی فورة ذلک حتی ینزل دمشق فیبعث جیشین جیشا إلی المشرق و جیشا إلی 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المحیط، ابو حیان،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فبینما هم کذلک، إذ خرج السفیانی من الوادی الیابس فی فوره، ذلک حین ینزل دمشق، فیبعث جیشا إلی 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المنثور، سیوطی،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فیأتیهم جیش من الشام حتی إذا کانوا بالبیداء خسف 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یخرج رجل یقال له السفیانی فی عمق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فتنة من بطن الشام و هی السفیانی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أم سلمة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 اللّه عنها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یکون اختلاف عند موت خلیفة فیخرج رجل من أهل المدینة هاربا إلی مکة فیأتیه ناس من أهل المدینة فیخرجونه و هو کاره فیبایعونه بین الرکن و المقام و یبعث الیه بعث من الشام فیخسف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و البیان، ثعلبی،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خرج علیهم السفیانی من الوادی الیابس فی فورة ذلک حتی ینزل دمشق، فیبعث جیشین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جیشا إلی المشرق و جیشا إلی 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الحدیث، عزة دروزة،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خرج علیهم السّفیانیّ من الوادی الیابس فی فورة ذلک حتی ینزل دمشق فیبعث جیشین جیشا إلی المشرق و جیشا إلی المدینة</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مقاتل،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ولو تری إذ فرغوا فلا فوت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فزعوا عند معاینة العذاب، نزلت فی السفیانی و ذلک أن السفیانی یبعث ثلاثین ألف رجل من الشام</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جوهری،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خسف المکان یخسف خسوفا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فی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 ابن فارس،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الخاء و السین و الفاء أصل واحد یدل علی غموض و غؤور و إلیه یرجع فروع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فالخسف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غموض ظاهر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فخسفنا به و بداره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لسان العرب، ابن منظور،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وانخسف به الأرض وخسف اللّه به الأرض وخسف المکان یخسف خسوفا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فی الأرض وخسفه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وخسف بالرجل وبالقوم إذا أخذته الأرض ودخل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زبیدی،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خسف المکان، یخسف، خسوفا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جوهری،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خسف اللّه به الأرض خسفا، أی غاب به فیها و منه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فخسفنا به و بداره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ابن منظور،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سؤوخ الأرض بما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خسفت تخسف خسفا و خسوفا و انخسفت و خسفها اللّه و خسف اللّه به الأرض خسفا أی غاب به فیها و منه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فخسفنا به وبداره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زبیدی،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وخسف اللّه بفلان الأرض، خسفا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غیّبه فیها و منه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فخسفنا به و بداره الأرض</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 خلیل بن احمد،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سؤوخ الأرض بما علیها من</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مقاتل،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انتهوا إلی البیداء خسف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طبری،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آخرون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عنی بذلک جیش یخسف بهم ببیداء من الأرض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تَری إِذْ فَزِعُوا فَلا فَوْتَ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الجیش الذی یخسف بهم بالبیداء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إذا کانوا بالبیداء بعث اللّه جبریل،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جبرائیل اذهب فأبدهم، فیضربها برجله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ضربة یخسف اللّه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لأحکام القرآن، قرطبی،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حتی إذا کانوا بالبیداء خسف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حتی إذا کانوا بالبیداء بعث اللّه جبریل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فیقول یا جبریل اذهب فأبدهم فیضربها برجله ضربة یخسف اللّه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القرآن، ابن عربی،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فی بعض الآثار و فی صحیح الأخبار أنه سیخسف بجیش فی البیداء یقصد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کشاف، زمخشری،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شرح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وعن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 اللّه عنهما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فی خسف البیداء و ذلک أن ثمانین ألفا یغزون الکعبة لیخربوها، فإذا دخلوا البیداء خسف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المحیط، ابو حیان،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نزلت فی خسف البیداء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دخلوا البیداء خسف 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فیخسف اللّه بهم فی بیداء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المنثور، سیوطی،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حتی إذا کانوا ببیداء بعث اللّه علیهم جبریل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فضربهم برجله ضربة فیخسف اللّه 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الجیش الذین یخسف بهم بالبیداء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سمعتم بجیش قد خسف به فقد أظلت الساعة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إذا کانوا بالبیداء خسف أوساطهم فینادی أولهم آخرهم فیخسف بهم خسفا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إذا کانوا بالبیداء خسف بهم فیرجع من کان امامهم لینظر ما فعل القوم فیصیبهم ما أصابهم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إذا کانوا بالبیداء خسف بأولهم و آخرهم و لم ینج أوسطهم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فیبعث الیه بعث فإذا کانوا ببیداء من الأرض خسف 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إذا کانوا بالبیداء خسف 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تنتهی البعوث عن غزو بیت اللّه حتی یخسف بجیش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إذا صار ببیداء من الأرض خسف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یبعث الیه بعث من الشام فیخسف بهم بالبیداء بین مکة و المدینة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الصاوی علی تفسیر الجلالین، ابن صاوی،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یدخلون البیداء یخسف بهم فهو الأخذ من مکان قریب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و البیان، ثعلبی،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حتی إذا کانوا بالبیداء بعث اللّه سبحانه جبرائیل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جبرائیل اذهب فأبدهم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فیضربها برجله ضربة یخسف اللّه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القرآن، نحاس،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یخسف بهم بالبیداء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البیان، حقی،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فاذا دخلوا البیداء و هی أرض ملساء بین الحرمین کما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آلوسی،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حتی إذا کان ببیداء من الأرض خسف به و بمن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الحدیث، عزة دروزة،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حتی إذا کانوا بالبیداء بعث اللّه جبریل فیقول یا جبرائیل اذهب فأبدهم فیضربها برجله ضربة یخسف اللّه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القرآن الکریم، طه الدرة،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قال سعید بن جبیر هو الجیش الذی یخسف بهم فی البیداء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دخلو البیداء خسف بهم</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المنثور، سیوطی،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 اللّه عنهما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 تَری إِذْ فَزِعُوا فَلا فَوْتَ وَ أُخِذُوا مِنْ مَکانٍ قَرِیبٍ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هو جیش السفیانی قال من أین أخذ قال من تحت أقدامهم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عطیة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 تَری إِذْ فَزِعُوا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قال قوم خسف بهم أخذوا من تحت أقدامهم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سمعتم بجیش قد خسف به فقد أظلت الساعة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تنتهی البعوث عن غزو بیت اللّه حتی یخسف بجیش منهم</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 خلیل بن احمد،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البیداء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مفازة لا شئ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جوهری،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البیداء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 ابن فارس،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البیداء المفازة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ابن اثیر،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البیداء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المفازة التی لا شئ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ابن منظور،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البیداء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الفلاة و البیداء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المفازة المستویة یجری فیها الخیل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مفازة لا شئ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 فیروز آبادی،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البیداء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الفلاة،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طریحی،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البیداء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المفازة لا شئ بها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 جمع البیداء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زبیدی،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البیداء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الفلاة و المفازة المستویة یجری فیها الخیل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مفازة لا شیء فیها و قال ابن جنی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سمّیت بذلک لأنها تبید من یحلها و عن ابن شمیل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المکان المستوی المشرف، قلیلة الشجر جرداء تقود الیوم و نصف یوم و أقل و إشرافها شیء قلیل، لا تراها إلّا غلیظة سلبة لا تکون إلّا فی أرض طین</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 خلیل بن احمد،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جوهری،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المفازة و الجمع الفلا و الفلوات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 ابن فارس،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اختلف فی المفازة فقال قوم سمّیت بذلک تفاؤلا لراکبها بالسلام ة و النجاة و المفازة المنجاة قال اللّه عز وعلا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بمفازة من العذاب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آخرون هی من الکلمة الثانیة فوز إذا هلک ثم یقال فوز الرجل إذا رکب المفازة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ابن منظور،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أصل المفازة مهلکة فتفاءلوا بالسلام ة و الفوز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فاز إذا لقی ما یغتبط و تأویله التباعد من المکروه و المفازة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واحدة المفاوز و سمّیت بذلک لأنها مهلکة من فوز أی هلک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سمّیت تفاؤلا من الفوز النجاة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المفاز و المفازة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البریة القفر و تجمع المفاوز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الأعرابی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سمّیت الصحراء مفازة لأن من خرج منها و قطعها فاز و قال ابن شمیل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المفازة التی لا ماء فیها و إذا کانت لیلتین لا ماء فیها فهی مفازة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طریحی،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المفازة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المنجاة و هی مفعلة من الفوز، یقال فاز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نجا و فی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کان أبو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یستقر أیاما فی جبل فی طرف الحرم فی فازة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مظلة بین عمودین، قال الجوهری هو عربی فیما أری و المفازة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المهلک، مأخوذة من فوز بالتشدید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مات لأنها مظنة الموت و قیل من فاز إذا نجا و سلم، سمّیت بذلک تفألا بالسلام ة و الجمع المفاوز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زبیدی،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المفازة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المهلکة، من الفوز بمعنی الهلاک و قال ابن الأعرابی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سمّیت المفازة، من فوز الرجل، إذا مات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سمّیت تفاؤلا بالسلام ة، من الفوز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المفازة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البرّیة وکل قفر مفازة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الفلاة التی لا ماء بها، قاله ابن شمیل و 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کانت لیلتین لا ماء فیها فهی مفازة و ما زاد علی ذلک کذلک و أما اللیلة و الیوم فلا یعد مفازة</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 خلیل بن احمد،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أرض مستویة ملساء، اشتق من القواء،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قواء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أهل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جوهری،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صعیدا زلقا أی أرضا ملساء لیس بها شئ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ابن منظور،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الأرض ملساء لا شئ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أرض بیضاء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ملساء لا نبات فیها کأن النبات کان یسودها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أرضا ملساء لا تنبت شیئا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هضبة خلقاء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مصمتة ملساء لا نبات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أرضا ملساء لا نبات فیها أو ملساء لیس بها شئ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فلاة ملساء لیس بها نبت</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 خلیل بن احمد،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البیداء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بین المسجدین أرض ملساء اسمها البیداء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ابن منظور،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بیدأ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بین مکة و المدینة، قال الأزهری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بین المسجدین أرض ملساء اسمها البیداء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 فیروز آبادی،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البیداء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الفلاة،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بید و القیاس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بیداوات و أرض ملساء بین الحرمین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زبیدی،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هی أرض ملساء بین الحرمین الشریفین</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 خلیل بن احمد،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بین المسجدین أرض ملساء اسمها</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بحرانی،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وإنما سمیت بذلک لأنها تبید جیش السفیانی ومن ذلک أیضا سمیت ذات الجیش</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بحرانی،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فی الحدیث نهی عن الصلاة فی البیداء و علل بأنها من الأماکن المغضوب علیها</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المنثور، سیوطی،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أم سلمة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 اللّه عنها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یکون اختلاف عند موت خلیفة فیخرج رجل من أهل المدینة هاربا إلی مکة فیأتیه ناس من أهل المدینة فیخرجونه و هو کاره فیبایعونه بین الرکن و المقام و یبعث الیه بعث من الشام فیخسف بهم بالبیداء بین مکة و المدینة فإذا رأی النّاس ذلک أتاه أبدال الشام و عصائب أهل العراق فیبایعونه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المنثور، سیوطی،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یخرج رجل من أهل بیتی فیبلغ السفیانی فیبعث الیه جندا من جنده فیهزمهم فیسیر الیه السفیانی بمن معه حتی إذا صار ببیداء من الأرض خسف بهم فلا ینجو منهم إلّا المخبر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البیان، حقی،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عن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 اللّه عنهما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ثمانین الفا و هم السفیانی و قومه یخرجون فی آخر الزّمان فیقصدون الکعبة لیخربوها فاذا دخلوا البیداء و هی أرض ملساء بین الحرمین کما فی القاموس خسف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جایی بدون اشاره به فرمانده جیش فقط آن را منسوب به سفیانی می‌کند و شاید بتوان از آن استفاده کرد که فرمانده خود سفیانی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المنثور، سیوطی،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ابن عباس رضی اللّه عنهما فی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 تَری إِذْ فَزِعُوا فَلا فَوْتَ وَ أُخِذُوا مِنْ مَکانٍ قَرِیبٍ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هو جیش السفیانی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موارد دیگری نیز هست که قضیه خسف را بدون استناد جیش به کسی، مطرح می‌کند و نمی‌توان از آن چیزی در مورد فرمانده جیش استفاده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لَوْ تَری إِذْ فَزِعُوا فَلا فَوْتَ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هم الجیش الذین یخسف بهم بالبیداء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سمعتم بجیش قد خسف به فقد أظلت الساعة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لیؤمن هذا البیت جیش یغزونه حتی إذا کانوا بالبیداء خسف أوساطهم فینادی أولهم آخرهم فیخسف بهم خسفا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جیش من قبل المشرق یریدون رجلا من أهل مکة حتی إذا کانوا بالبیداء خسف 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ینتهی النّاس عن غزو هذا البیت حتی یغزوه جیش حتی إذا کانوا بالبیداء خسف بأولهم و آخرهم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یعوذ عائذ بالحرم فیبعث الیه بعث فإذا کانوا ببیداء من الأرض خسف 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فیأتیهم جیش من الشام حتی إذا کانوا بالبیداء خسف 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تنتهی البعوث عن غزو بیت اللّه حتی یخسف بجیش منهم</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طبری،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 خرج علیهم السفیانی من الوادی الیابس فی فورة ذلک، حتی ینزل دمشق، فیبعث جیشین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لأحکام القرآن، قرطبی،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ذکر فتنة تکون بین أهل المشرق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فبیناهم‌کذلک إذ خرج علیهم السفیانی من الوادی الیابس فی فورة ذلک حتی ینزل دمشق فیبعث جیشین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المحیط، ابو حیان،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خرج السفیانی من الوادی الیابس فی فوره، ذلک حین ینزل دمشق، فیبعث جیشا إلی 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المنثور، سیوطی،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أم سلمة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 اللّه عنها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یکون اختلاف عند موت خلیفة فیخرج رجل من أهل المدینة هاربا إلی مکة فیأتیه ناس من أهل المدینة فیخرجونه و هو کاره فیبایعونه بین الرکن و المقام و یبعث الیه بعث من الشام فیخسف بهم بالبیداء بین مکة و المدینة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و البیان، ثعلبی،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خرج علیهم السفیانی من الوادی الیابس فی فورة ذلک حتی ینزل دمشق، فیبعث جیشین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الحدیث، عزة دروزة،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خرج علیهم السّفیانیّ من الوادی الیابس فی فورة ذلک حتی ینزل دمشق فیبعث جیشین</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مقاتل،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ذلک أن السفیانی یبعث ثلاثین ألف رجل من</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مقاتل،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ولو تری إذ فرغوا فلا فوت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فزعوا عند معاینة العذاب، نزلت فی السفیانی و ذلک أن السفیانی یبعث ثلاثین ألف رجل من الشام</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المحیط، ابو حیان،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فی خسف البیداء و ذلک أن ثمانین ألفا یغزون الکعبة لیخربوها، فإذا دخلوا البیداء خسف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کشاف، زمخشری،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شرح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عن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 اللّه عنهما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فی خسف البیداء و ذلک أن ثمانین ألفا یغزون الکعبة لیخربوها، فإذا دخلوا البیداء خسف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الصاوی علی تفسیر الجلالین، ابن صاوی،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قیل نزلت فی ثمانین الفا یأتون فی آخر الزّمان یغزون الکعبة لیخربوها فلما یدخلون البیداء یخسف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القرآن الکریم، طه الدرة،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سعید بن جبیر هو الجیش الذی یخسف بهم فی البیداء فیبقی منهم رجل واحد فیخبر النّاس بما لقی اصحابه فیفزعون و ذلک ان ثمانین الفا یغزون الکعبة لیخربوها فاذا دخلو البیداء خسف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البیان، حقی،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عن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 اللّه عنهما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ثمانین الفا و هم السفیانی و قومه یخرجون فی آخر الزّمان فیقصدون الکعبة لیخربوها فاذا دخلوا البیداء و هی أرض ملساء بین الحرمین کما فی القاموس خسف بهم</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مقاتل،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ولو تری إذ فرغوا فلا فوت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فزعوا عند معاینة العذاب، نزلت فی السفیانی وذلک أن السفیانی یبعث ثلاثین ألف رجل من الشام مقاتلة إلی الحجاز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المنثور، سیوطی،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فیأتیهم جیش من الشام حتی إذا کانوا بالبیداء خسف بهم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المنثور، سیوطی،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فیأتیهم جیش من الشام حتی إذا کانوا بالبیداء خسف 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یخرج رجل من أهل بیتی فیبلغ السفیانی فیبعث الیه جندا من جنده جامع البیان، طبری،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لأحکام القرآن، قرطبی،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و البیان، ثعلبی،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حتی ینزل دمشق، فیبعث جیشین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جیشا إلی المشرق و جیشا إلی المدینة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یحل جیشه الثانی بالمدینة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الحدیث، عزة دروزة،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حتی ینزل دمشق فیبعث جیشین جیشا إلی المشرق و جیشا إلی المدینة</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آلوسی،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قیل فی آخر الزّمان حین یظهر المهدی عجل الله تعالی فرجه الشریف و یبعث إلی السفیانی جندا فیهزمهم ثم یسیر السفیانی إلیه حتی إذا کان ببیداء من الأرض خسف به و بمن معه فلا ینجو منهم إلّا المخبر عنهم فالفزع فزع ما یصیبهم یومئذ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تعابیری مانند رجل من اهل بیتی، رجل من قریش، رجل من اهل مکة و رجل من امتی که به قرینه سایر روایات بر امام مهدی عجل الله تعالی فرجه الشریف قابل تطبیق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لأحکام القرآن، قرطبی،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روی مسلم عن عبد اللّه بن الزبیر أن 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 اللّه عنها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عبث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منامه،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صنعت شیئا فی منامک لم تکن تفعله؟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العجب، إن ناسا من أمتی یؤمون هذا البیت برجل من قریش قد لجأ بالبیت حتی إذا کانوا بالبیداء خسف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المنثور، سیوطی،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یعوذ عائذ بالحرم فیبعث الیه بعث فإذا کانوا ببیداء من الأرض خسف 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جیش من قبل المشرق یریدون رجلا من أهل مکة حتی إذا کانوا بالبیداء خسف بهم فیرجع من کان امامهم لینظر ما فعل القوم فیصیبهم ما أصابهم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یبایع الرجل من أمتی بین الرکن و المقام کعدة أهل بدر فیأتیه عصب العراق و أبدال الشام فیأتیهم جیش من الشام حتی إذا کانوا بالبیداء خسف 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یخرج رجل من أهل بیتی فیبلغ السفیانی فیبعث الیه جندا من جنده فیهزمهم فیسیر الیه السفیانی بمن معه حتی إذا صار ببیداء من الأرض خسف بهم فلا ینجو منهم إلّا المخبر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أم سلمة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 اللّه عنها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یکون اختلاف عند موت خلیفة فیخرج رجل من أهل المدینة هاربا إلی مکة فیأتیه ناس من أهل المدینة فیخرجونه و هو کاره فیبایعونه بین الرکن و المقام و یبعث الیه بعث من الشام فیخسف بهم</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لأحکام القرآن، قرطبی،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فی ثمانین ألفا یغزون فی آخر الزّمان الکعبة لیخربوها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المحیط، ابو حیان،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یغزون الکعبة لیخربوها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کشاف، زمخشری،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شرح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ذلک أن ثمانین ألفا یغزون الکعبة لیخربوها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یغزون الکعبة لیخربوها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الاسرار، میبدی،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الخبر انّ جیشا یغزون الکعبة لیخرّبوها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الصاوی علی تفسیر الجلالین، ابن صاوی،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قیل نزلت فی ثمانین الفا یأتون فی آخر الزّمان یغزون الکعبة لیخربوها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القرآن الکریم، طه الدرة،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یغزون الکعبة لیخربوها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البیان، حقی،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فیقصدون الکعبة لیخربوها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ابن عربی حرکت به قصد خانه خدا را مطرح می‌کند و تعبیر لیخربوها ندارد اما از آن این قصد شوم استفاده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القرآن، ابن عربی،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فی بعض الآثار و فی صحیح الأخبار أنه سیخسف بجیش فی البیداء یقصد البیت</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طبری،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یخرجون متوجهین إلی مکة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لأحکام القرآن، قرطبی،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المحیط، ابو حیان،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و البیان، ثعلبی،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الحدیث، عزة دروزة،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المنثور، سیوطی،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یبعث ناس إلی 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تنتهی البعوث عن غزو بیت اللّه حتی یخسف بجیش منهم</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لأحکام القرآن، قرطبی،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یحل جیشه الثانی بالمدینة فینتهبونها ثلاثة أیام و لیالیها ثم یخرجون متوجهین إلی مکة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و البیان، ثعلبی،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طبری،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یخلی جیشه التالی بالمدینة، فینهبونها ثلاثة أیام و لیالیها، ثم یخرجون متوجهین إلی مکة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الحدیث، عزة دروزة،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المحیط، ابو حیان،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فیبعث جیشا إلی المدینة فینتهبونها ثلاثة أیام، ثم یخرجون إلی مکة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مقاتل،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انتهوا إلی البیداء خسف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لأحکام القرآن، قرطبی،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طبری،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المحیط، ابو حیان،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القرآن، ابن عربی،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کشاف، زمخشری،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شرح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المنثور، سیوطی،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الصاوی علی تفسیر الجلالین، ابن صاوی،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القرآن، نحاس،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القرآن الکریم، طه الدرة،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البیان، حقی،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آلوسی،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المنثور، سیوطی،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 تَری إِذْ فَزِعُوا فَلا فَوْتَ وَ أُخِذُوا مِنْ مَکانٍ قَرِیبٍ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هو جیش السفیانی قال من أین أخذ قال من تحت أقدامهم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خسف بهم أخذوا من تحت أقدامهم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الصاوی علی تفسیر الجلالین، ابن صاوی،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یدخلون البیداء یخسف بهم فهو الأخذ من مکان قریب</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المنثور، سیوطی،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لیؤمن هذا البیت جیش یغزونه حتی إذا کانوا بالبیداء خسف أوساطهم فینادی أولهم آخرهم فیخسف بهم خسفا فلا ینجو إلّا الشرید الذی یخبر عنهم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إذا کانوا بالبیداء خسف بهم فیرجع من کان امامهم لینظر ما فعل القوم فیصیبهم ما أصابهم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ینتهی النّاس عن غزو هذا البیت حتی یغزوه جیش حتی إذا کانوا بالبیداء خسف بأولهم و آخرهم و لم ینج أوسطهم</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طبری،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حتی إذا کانوا بالبیداء، بعث اللّه جبریل،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جبرائیل اذهب فأبدهم، فیضربها برجله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ضربة یخسف اللّه 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لأحکام القرآن، قرطبی،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و البیان، ثعلبی،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المحیط، ابو حیان،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المنثور، سیوطی،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الحدیث، عزة دروزة،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المنثور، سیوطی،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ینجو إلّا الشرید الذی یخبر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ینجو منهم إلّا المخبر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آلوسی،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ینجو منهم إلّا المخبر عنهم</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مقاتل،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انتهوا إلی البیداء خسف بهم، فلا ینجو منهم أحد غیر رجل من جهینة اسمه ناجیة یفلت وحده، مقلوب وجهه وراء ظهره، یرجع القهقری، فیخبر النّاس بما لقی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طبری،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الجیش الذی یخسف بهم بالبیداء، یبقی منهم رجل یخبر النّاس بما لقی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المحیط، ابو حیان،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لا ینجو إلّا رجل من جهینة، فیخبر النّاس بما ناله،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ینقلب إلّا رجل واحد یسمّی ناجیة من جهینة، ینقلب وجهه إلی قفاه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المنثور، سیوطی،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یبقی منهم رجل یخبر النّاس بما لقی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القرآن، نحاس،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یخسف بهم بالبیداء فلا یسلم منهم إلّا رجل واحد، یخبر النّاس بخبر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البیان، حقی،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فلا ینجو منهم إلّا السری الذی یخبر عنهم و هو جهینة فلذلک قیل عند جهینة الخبر الیقین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لأحکام القرآن، قرطبی،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یبقی منهم إلّا رجلان أحدهما بشیر</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مقاتل،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فلا ینجو منهم أحد غیر رجل من جهینة اسمه ناجیة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لأحکام القرآن، قرطبی،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فلا یبقی منهم إلّا رجلان أحدهما بشیر و الآخر نذیر وهما من جهینة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طبری،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ینفلت منهم إلّا رجلان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أحدهما بشیر و الآخر نذیر و هما من جهینة،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الکشف و البیان، ثعلبی،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ینفلت منهم إلّا رجلان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أحدهما بشیر و الآخر نذیر و هما من جهینة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المحیط، ابو حیان،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لا ینجو إلّا رجل من جهینة،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ینفلت منهم إلّا رجلان من جهینة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أحدهما بشیر، یبشّر أهل مکة و الآخر نذیر، ینقلب بخبر السفیانی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ینقلب إلّا رجل واحد یسمّی ناجیة من جهینة،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الحدیث، عزة دروزة،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لا ینفلت منهم إلّا رجلان أحدهما بشیر و الآخر نذیر و هما من جهینة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البیان، حقی،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ینجو منهم إلّا السری الذی یخبر عنهم و هو جهینة</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مقاتل،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ینجو منهم أحد غیر رجل من جهینة اسمه ناجیة یفلت وحده، مقلوب وجهه وراء ظهره، یرجع القهقری، فیخبر النّاس بما لقی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المحیط، ابو حیان،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ینقلب إلّا رجل واحد یسمّی ناجیة من جهینة، ینقلب وجهه إلی قفاه</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مقاتل،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فیخبر النّاس بما لقی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المحیط، ابو حیان،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فیخبر النّاس بما ناله،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أحدهما بشیر، یبشّر أهل مکة و الآخر نذیر، ینقلب بخبر السفیانی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القرآن الکریم، طه الدرة،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سعید بن جبیر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فیبقی منهم رجل واحد فیخبر النّاس بما لقی اصحابه فیفزعون</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المنثور، سیوطی،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یبعث الیه بعث من الشام فیخسف بهم بالبیداء بین مکة و المدینة فإذا رأی النّاس ذلک أتاه أبدال الشام و عصائب أهل العراق فیبایعونه</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القرآن الکریم، طه الدرة،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سعید بن جبیر هو الجیش الذی یخسف بهم فی البیداء فیبقی منهم رجل واحد فیخبر النّاس بما لقی اصحابه فیفزعون</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المنثور، سیوطی،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أم سلمة قالت قال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یبایع الرجل من أمتی بین الرکن و المقام کعدة أهل بدر فیأتیه عصب العراق و أبدال الشام فیأتیهم جیش من الشام حتی إذا کانوا بالبیداء خسف بهم</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البیان، حقی،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بنی الأصفر و هم الإفرنج علی ما ذهب الیه المحدثون إذا خرجوا و ظهروا الی الاعماق فی ستّ سنین یظهر المهدی عجل الله تعالی فرجه الشریف فی السنة السابعة</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المعانی، آلوسی،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مما ذکره 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إلی الآن لم تطلع الشمس من مغربها و لا خرج الدجال الذی خروجه قبل طلوعها من مغربها بعدة سنین و لا ظهر المهدی الذی ظهوره قبل الدجال بسبع سنین</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سورآبادی،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البیان، حقی،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مهدی إلّا عیسی بن 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معناه لا یکون أحد صاحب المهدی عجل الله تعالی فرجه الشریف إلّا عیسی بن مریم فانه ینزل لنصرته و صحبته</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المنثور، سیوطی،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اصحاب الکهف اعوان المهدی عجل الله تعالی فرجه الشریف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البیان، حقی،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ورد انّ اصحاب الکهف یبعثون فی آخر الزّمان و یحجّون و یکونون من هذه الأمّة تشریفا لهم بذلک و ورد مرفوعا اصحاب الکهف أعوان المهدی عجل الله تعالی فرجه الشریف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البیان، حقی،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هذه الوزارة ممتدة الی زمن المهدی عجل الله تعالی فرجه الشریف و وزراءه سبعة هم اصحاب الکهف یحییهم اللّه فی آخر الزّمان یختم بهم رتبة الوزارة المهدیة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المهدی عجل الله تعالی فرجه الشریف اذا خرج یستصحب اصحاب الکهف و روحانیة شخصین من کمّل هذه الأمّة</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می‌رسد منظور حقّی بازگشت حضرت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دنیا و یا همان رجعت مورد نظر شیعه است، اما چون نمی‌تواند از اعتقاد اهل سنّت به عدم رجعت تخطی کند، تعبیر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روحانیة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می‌کند</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البیان، حقی،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نعم ان روحانیة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وزراء المهدی عجل الله تعالی فرجه الشریف فی آخر الزّمان علی ما علیه اهل الحقائق و لا یلزم من ذلک محذور قطعا لان الأرواح تُعین الأرواح و الأجسام فی کلّ وقت و حال</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البیان، حقی،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المهدی عجل الله تعالی فرجه الشریف اذا خرج یستصحب اصحاب الکهف وروحانیة شخصین من کمّل هذه الأمّة</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سورآبادی،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عجل الله تعالی فرجه الشریف بیرون آید جمعی از مسلمانان یار وی گردند با دجّال حرب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ظلال القرآن، سید قطب،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عن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تزال طائفة من أمتی یقاتلون علی الحق ظاهرین إلی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فینزل عیسی ابن مریم، فیقول أمیرهم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إن بعضکم علی بعض أمراء تکرمة اللّه تعالی لهذه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تزال طائفة من أمتی ظاهرین علی الحق لا یضرهم من خذلهم و لا من خالفهم إلی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روایة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ینزل عیسی ابن مریم و هم ظاهرون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سورآبادی،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اهل الصدق من مقدمات المهدی رضی اللّه عنه</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تزال طائفة من أمتی ظاهرین علی الحق لا یضرهم من خذلهم و لا من خالفهم إلی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حتی یأتی أمر اللّه و هم 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یقاتلوا الدجّال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ینزل عیسی ابن مریم و هم ظاهرون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ظلال القرآن، سید قطب،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عن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تزال طائفة من أمتی یقاتلون علی الحق ظاهرین إلی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فینزل عیسی ابن مریم، فیقول أمیرهم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إن بعضکم علی بعض أمراء تکرمة اللّه تعالی لهذه الأمّة</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لَهُمْ نَبِیُّهُمْ إِنَّ اللَّهَ قَدْ بَعَثَ لَکُمْ طَالُوتَ مَلِکاً قَالُوا أَنَّی یَکُونُ لَهُ الْمُلْکُ عَلَیْنَا وَنَحْنُ أَحَقُّ بِالْمُلْکِ مِنْهُ وَلَمْ یُؤْتَ سَعَةً مِنَ الْمَالِ قَالَ إِنَّ اللَّهَ اصْطَفَاهُ عَلَیْکُمْ وَزَادَهُ بَسْطَةً فِی الْعِلْمِ وَالْجِسْمِ وَاللَّهُ یُؤْتِی مُلْکَهُ مَن یَشَاءُ وَاللَّهُ وَاسِعٌ عَلِیمٌ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لَهُمْ نَبِیُّهُمْ إِنَّ آیَةَ مُلْکِهِ أَن یَأْتِیَکُمُ التَّابُوتُ فِیهِ سَکِینَةٌ مِن رَبِّکُمْ وَبَقِیَّةٌ مِمَّا تَرَکَ آلُ مُوسَی وَآلُ هَارُونَ تَحْمِلُهُ الْمَلَائِکَةُ إِنَّ فِی ذَلِکَ لَآیَةً لَکُمْ إِن کُنْتُم 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لاحکام القرآن، قرطبی،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طبری،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المنثور، سیوطی،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التنزیل، بغوی،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مراح لبید، نووی،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و البیان، ثعلبی،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القرآن الکریم، طه الدرة،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جمیع حلی بیت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فیها الآن حتی یأخذه المهدی عجل الله تعالی فرجه الشریف فیرده إلی بیت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وبها یجمع اللّه الأولین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الآخرین</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لاحکام القرآن، قرطبی،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طبری،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القرآن الکریم، طه الدرة،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واخذ حلی جمیع بیت المقدس واحتمله علی سبعین ألفا و مائة ألف عجلة حتی أودعه فی کنیسة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ألف سفینة و سبعمائة سفینة یرسی بها علی یافا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المنثور، سیوطی،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و البیان، ثعلبی،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التنزیل، بغوی،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مراح لبید، نووی،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ألف سفینة و سبع مئة سفینة</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لاحکام القرآن، قرطبی،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المهدی عجل الله تعالی فرجه الشریف یسلم علیهم فیحییهم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و البیان، ثعلبی،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المهدی یسلّم علیهم، فیحییهم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التراجم، اسفراینی،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همچنان باشند تا آخر الزّمان که مهدی بیرون آید و بر ایشان سلام کند، خدای تعالی باز ایشان را زنده گرداند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البیان، حقی،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بار دیکر نزد خروج مهدی از اهل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زنده شوند و مهدی بر ایشان سلام کند و جواب دهند</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لاحکام القرآن، قرطبی،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المهدی عجل الله تعالی فرجه الشریف یسلّم علیهم فیحییهم اللّه ثم یرجعون إلی رقدتهم فلا یقومون حتی تقوم السّاعة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و البیان، ثعلبی،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المهدی عجل الله تعالی فرجه الشریف یسلّم علیهم، فیحییهم اللّه عزّوجلّ، ثمّ یرجعون إلی رقدتهم</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المنثور، سیوطی،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اصحاب الکهف اعوان المهدی عجل الله تعالی فرجه الشریف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البیان، حقی،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ورد ان اصحاب الکهف یبعثون فی آخر الزّمان و یحجّون و یکونون من هذه الأمّة تشریفا لهم بذلک و ورد مرفوعا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اصحاب الکهف أعوان المهدی عجل الله تعالی فرجه الشریف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ذکر الشیخ الأکبر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کتبه 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یظهر مع اصحاب الکهف فی آخر الزّمان عند ظهور المهدی عجل الله تعالی فرجه الشریف و یستشهد و یکون من أفضل شهداء عساکر المهدی عجل الله تعالی فرجه الشریف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هذه الوزارة ممتدة الی زمن المهدی عجل الله تعالی فرجه الشریف و وزراءه سبعة هم اصحاب الکهف یحییهم اللّه فی آخر الزّمان یختم بهم رتبة الوزارة المهدیة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المهدی عجل الله تعالی فرجه الشریف اذا خرج یستصحب اصحاب الکهف وروحانیة شخصین من کمّل هذه الأمّة</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اللباب، ابن عادل،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السدی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الخزی لهم فی الدنیا قیام المهدی و 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عَمورِیّة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قُسْطَنْطِنیَّة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 ذلک من مُدنهم</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اللباب، ابن عادل،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طبری،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المنثور، سیوطی،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و البیان، ثعلبی،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شوکانی،ج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البیان، قنوجی،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المحیط، ابو حیان،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اللباب، ابن عادل،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الاسرار، میبدی،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أبی حاتم،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خزیهم فی الدنیا فأنه إذا قام المهدی فتح القسطنطنیّة و قتلهم فذلک الخزی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المنار، رشید رضا،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قال فی الإشاعة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ما ثبت بالأخبار الصّحیحة الکثیرة الشّهیرة الّتی بلغت التّواتر المعنویّ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یقاتل الرّوم فی الملحمة و یفتح القسطنطنیّة و یخرج الدجّال فی زمنه وینزل عیسی و یصلّی خلفه و ما سوی ذلک کلّه أمور مظنونة أو مشکوکة واللّه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الذی أرسل رسوله بالهدی و دین الحق لیظهره علی الدین کله و لو کره المشرکون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الذی أرسل رسوله بالهدی و دین الحق لیظهره علی الدین کله وکفی باللّه شهیدا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الذی أرسل رسوله بالهدی و دین الحق لیظهره علی الدین کله و لو کره المشرکون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لاحکام القرآن، قرطبی،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المحیط، ابو حیان،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 فخر رازی،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سور آبادی،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غرائب القرآن، نظام الدین،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و البیان، ثعلبی،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السراج المنیر، خطیب شربینی،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لطائف التفسیر، قماش،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اللباب، ابن عادل،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طبری،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أبی حاتم،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المنثور، سیوطی،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المحیط، ابو حیان،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اللباب، ابن عادل،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الاسرار، میبدی،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و البیان، ثعلبی،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شوکانی،ج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البیان، قنوجی،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المحیط، ابو حیان،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العذاب الاکبر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جعفر بن محمد علیهما السلام انه خروج المهدی عجل الله تعالی فرجه الشریف بالسیف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عز ابن عبدالسلام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منسوب به ابن عربی،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یَوْمَ تَقُومُ السَّاعَةُ بمحشر الأجساد أو ظهور المهدی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قهر المهدی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إیاهم و تعذیبه لهم لکفرهم به و بعدهم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القرآن، سمعانی،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العذاب الاکبر هو خروج المهدی عجل الله تعالی فرجه الشریف بالسیف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النکت و العیون، ماوردی،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الاکبر خروج المهدی عجل الله تعالی فرجه الشریف قاله جعفر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آلوسی،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عن جعفر بن محمد رضی اللّه تعالی عنهما انه خروج المهدی عجل الله تعالی فرجه الشریف بالسیف</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منسوب به ابن عربی،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یَوْمَ تَقُومُ السَّاعَةُ بوقوع القیامة الصغری یُبْلِسُ الْمُجْرِمُونَ عن رحمة اللّه و تحیّرهم فی العذاب، غیر قابلین للرحمة، أو القیامة الکبری بظهور المهدیّ و قهرهم تحت سطوته و حرمانهم من رحمته و حینئذ یتفرّق النّاس بتمیز المؤمن عن الکافر</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image" Target="media/image2.jpeg"/><Relationship Id="rId223" Type="http://schemas.openxmlformats.org/officeDocument/2006/relationships/image" Target="media/image2.jpeg"/><Relationship Id="rId224" Type="http://schemas.openxmlformats.org/officeDocument/2006/relationships/footer" Target="footer217.xml"/><Relationship Id="rId225" Type="http://schemas.openxmlformats.org/officeDocument/2006/relationships/footnotes" Target="footnotes.xml"/><Relationship Id="rId226" Type="http://schemas.openxmlformats.org/officeDocument/2006/relationships/numbering" Target="numbering.xml"/><Relationship Id="rId227" Type="http://schemas.openxmlformats.org/officeDocument/2006/relationships/fontTable" Target="fontTable.xml"/><Relationship Id="rId228" Type="http://schemas.openxmlformats.org/officeDocument/2006/relationships/settings" Target="settings.xml"/><Relationship Id="rId2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225</Pages>
  <Words>29230</Words>
  <Characters>118229</Characters>
  <CharactersWithSpaces>146340</CharactersWithSpaces>
  <Paragraphs>1246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2026-08-18T13:38:08Z</dcterms:created>
  <dc:creator>ghaemiyeh.com</dc:creator>
  <dc:description/>
  <dc:language>en-US</dc:language>
  <cp:lastModifiedBy/>
  <dcterms:modified xsi:type="dcterms:W3CDTF">2026-08-18T17:08:16Z</dcterms:modified>
  <cp:revision>1</cp:revision>
  <dc:subject/>
  <dc:title>مهدویت از نگاه مفسران اهل سنت</dc:title>
</cp:coreProperties>
</file>

<file path=docProps/custom.xml><?xml version="1.0" encoding="utf-8"?>
<Properties xmlns="http://schemas.openxmlformats.org/officeDocument/2006/custom-properties" xmlns:vt="http://schemas.openxmlformats.org/officeDocument/2006/docPropsVTypes"/>
</file>