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روابط موالی و تشیع در قرن اول و دوم 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433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71435_36445660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71437_36445660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71439_3644566090">
            <w:r>
              <w:rPr>
                <w:webHidden/>
                <w:rStyle w:val="IndexLink"/>
                <w:rtl w:val="true"/>
              </w:rPr>
              <w:t>مقدمه استاد انصاری بویراحمدی</w:t>
            </w:r>
            <w:r>
              <w:rPr>
                <w:rStyle w:val="IndexLink"/>
                <w:rtl w:val="true"/>
              </w:rPr>
              <w:tab/>
            </w:r>
            <w:r>
              <w:rPr>
                <w:rStyle w:val="IndexLink"/>
              </w:rPr>
              <w:t>14</w:t>
            </w:r>
          </w:hyperlink>
        </w:p>
        <w:p>
          <w:pPr>
            <w:pStyle w:val="Contents2"/>
            <w:tabs>
              <w:tab w:val="clear" w:pos="8743"/>
              <w:tab w:val="right" w:pos="9026" w:leader="dot"/>
            </w:tabs>
            <w:rPr/>
          </w:pPr>
          <w:hyperlink w:anchor="__RefHeading___Toc671441_3644566090">
            <w:r>
              <w:rPr>
                <w:webHidden/>
                <w:rStyle w:val="IndexLink"/>
                <w:rtl w:val="true"/>
              </w:rPr>
              <w:t>تقدیم به</w:t>
            </w:r>
            <w:r>
              <w:rPr>
                <w:rStyle w:val="IndexLink"/>
                <w:rtl w:val="true"/>
              </w:rPr>
              <w:t>:</w:t>
              <w:tab/>
            </w:r>
            <w:r>
              <w:rPr>
                <w:rStyle w:val="IndexLink"/>
              </w:rPr>
              <w:t>15</w:t>
            </w:r>
          </w:hyperlink>
        </w:p>
        <w:p>
          <w:pPr>
            <w:pStyle w:val="Contents2"/>
            <w:tabs>
              <w:tab w:val="clear" w:pos="8743"/>
              <w:tab w:val="right" w:pos="9026" w:leader="dot"/>
            </w:tabs>
            <w:rPr/>
          </w:pPr>
          <w:hyperlink w:anchor="__RefHeading___Toc671443_3644566090">
            <w:r>
              <w:rPr>
                <w:webHidden/>
                <w:rStyle w:val="IndexLink"/>
                <w:rtl w:val="true"/>
              </w:rPr>
              <w:t>تشکر و سپاس</w:t>
            </w:r>
            <w:r>
              <w:rPr>
                <w:rStyle w:val="IndexLink"/>
                <w:rtl w:val="true"/>
              </w:rPr>
              <w:t>:</w:t>
              <w:tab/>
            </w:r>
            <w:r>
              <w:rPr>
                <w:rStyle w:val="IndexLink"/>
              </w:rPr>
              <w:t>16</w:t>
            </w:r>
          </w:hyperlink>
        </w:p>
        <w:p>
          <w:pPr>
            <w:pStyle w:val="Contents2"/>
            <w:tabs>
              <w:tab w:val="clear" w:pos="8743"/>
              <w:tab w:val="right" w:pos="9026" w:leader="dot"/>
            </w:tabs>
            <w:rPr/>
          </w:pPr>
          <w:hyperlink w:anchor="__RefHeading___Toc671445_3644566090">
            <w:r>
              <w:rPr>
                <w:webHidden/>
                <w:rStyle w:val="IndexLink"/>
                <w:rtl w:val="true"/>
              </w:rPr>
              <w:t>چکیده</w:t>
            </w:r>
            <w:r>
              <w:rPr>
                <w:rStyle w:val="IndexLink"/>
                <w:rtl w:val="true"/>
              </w:rPr>
              <w:tab/>
            </w:r>
            <w:r>
              <w:rPr>
                <w:rStyle w:val="IndexLink"/>
              </w:rPr>
              <w:t>17</w:t>
            </w:r>
          </w:hyperlink>
        </w:p>
        <w:p>
          <w:pPr>
            <w:pStyle w:val="Contents2"/>
            <w:tabs>
              <w:tab w:val="clear" w:pos="8743"/>
              <w:tab w:val="right" w:pos="9026" w:leader="dot"/>
            </w:tabs>
            <w:rPr/>
          </w:pPr>
          <w:hyperlink w:anchor="__RefHeading___Toc671447_3644566090">
            <w:r>
              <w:rPr>
                <w:webHidden/>
                <w:rStyle w:val="IndexLink"/>
                <w:rtl w:val="true"/>
              </w:rPr>
              <w:t xml:space="preserve">فصل نخست </w:t>
            </w:r>
            <w:r>
              <w:rPr>
                <w:rStyle w:val="IndexLink"/>
                <w:rtl w:val="true"/>
              </w:rPr>
              <w:t xml:space="preserve">: </w:t>
            </w:r>
            <w:r>
              <w:rPr>
                <w:rStyle w:val="IndexLink"/>
                <w:rtl w:val="true"/>
              </w:rPr>
              <w:t>کلیات</w:t>
            </w:r>
            <w:r>
              <w:rPr>
                <w:rStyle w:val="IndexLink"/>
                <w:rtl w:val="true"/>
              </w:rPr>
              <w:tab/>
            </w:r>
            <w:r>
              <w:rPr>
                <w:rStyle w:val="IndexLink"/>
              </w:rPr>
              <w:t>20</w:t>
            </w:r>
          </w:hyperlink>
        </w:p>
        <w:p>
          <w:pPr>
            <w:pStyle w:val="Contents3"/>
            <w:tabs>
              <w:tab w:val="clear" w:pos="8459"/>
              <w:tab w:val="right" w:pos="9026" w:leader="dot"/>
            </w:tabs>
            <w:rPr/>
          </w:pPr>
          <w:hyperlink w:anchor="__RefHeading___Toc671449_364456609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71451_3644566090">
            <w:r>
              <w:rPr>
                <w:webHidden/>
                <w:rStyle w:val="IndexLink"/>
                <w:rtl w:val="true"/>
              </w:rPr>
              <w:t>تعامل موالی و تشیع</w:t>
            </w:r>
            <w:r>
              <w:rPr>
                <w:rStyle w:val="IndexLink"/>
                <w:rtl w:val="true"/>
              </w:rPr>
              <w:tab/>
            </w:r>
            <w:r>
              <w:rPr>
                <w:rStyle w:val="IndexLink"/>
              </w:rPr>
              <w:t>21</w:t>
            </w:r>
          </w:hyperlink>
        </w:p>
        <w:p>
          <w:pPr>
            <w:pStyle w:val="Contents4"/>
            <w:tabs>
              <w:tab w:val="clear" w:pos="8176"/>
              <w:tab w:val="right" w:pos="9026" w:leader="dot"/>
            </w:tabs>
            <w:rPr/>
          </w:pPr>
          <w:hyperlink w:anchor="__RefHeading___Toc671453_364456609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671455_3644566090">
            <w:r>
              <w:rPr>
                <w:webHidden/>
                <w:rStyle w:val="IndexLink"/>
                <w:rtl w:val="true"/>
              </w:rPr>
              <w:t>اهل بیت علیه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671457_3644566090">
            <w:r>
              <w:rPr>
                <w:webHidden/>
                <w:rStyle w:val="IndexLink"/>
                <w:rtl w:val="true"/>
              </w:rPr>
              <w:t>عدالت</w:t>
            </w:r>
            <w:r>
              <w:rPr>
                <w:rStyle w:val="IndexLink"/>
                <w:rtl w:val="true"/>
              </w:rPr>
              <w:tab/>
            </w:r>
            <w:r>
              <w:rPr>
                <w:rStyle w:val="IndexLink"/>
              </w:rPr>
              <w:t>28</w:t>
            </w:r>
          </w:hyperlink>
        </w:p>
        <w:p>
          <w:pPr>
            <w:pStyle w:val="Contents3"/>
            <w:tabs>
              <w:tab w:val="clear" w:pos="8459"/>
              <w:tab w:val="right" w:pos="9026" w:leader="dot"/>
            </w:tabs>
            <w:rPr/>
          </w:pPr>
          <w:hyperlink w:anchor="__RefHeading___Toc671459_3644566090">
            <w:r>
              <w:rPr>
                <w:webHidden/>
                <w:rStyle w:val="IndexLink"/>
                <w:rtl w:val="true"/>
              </w:rPr>
              <w:t>معرفی منابع اصلی پژوهش</w:t>
            </w:r>
            <w:r>
              <w:rPr>
                <w:rStyle w:val="IndexLink"/>
                <w:rtl w:val="true"/>
              </w:rPr>
              <w:tab/>
            </w:r>
            <w:r>
              <w:rPr>
                <w:rStyle w:val="IndexLink"/>
              </w:rPr>
              <w:t>30</w:t>
            </w:r>
          </w:hyperlink>
        </w:p>
        <w:p>
          <w:pPr>
            <w:pStyle w:val="Contents4"/>
            <w:tabs>
              <w:tab w:val="clear" w:pos="8176"/>
              <w:tab w:val="right" w:pos="9026" w:leader="dot"/>
            </w:tabs>
            <w:rPr/>
          </w:pPr>
          <w:hyperlink w:anchor="__RefHeading___Toc671461_3644566090">
            <w:r>
              <w:rPr>
                <w:webHidden/>
                <w:rStyle w:val="IndexLink"/>
              </w:rPr>
              <w:t>1</w:t>
            </w:r>
            <w:r>
              <w:rPr>
                <w:rStyle w:val="IndexLink"/>
                <w:rtl w:val="true"/>
              </w:rPr>
              <w:t xml:space="preserve"> - </w:t>
            </w:r>
            <w:r>
              <w:rPr>
                <w:rStyle w:val="IndexLink"/>
                <w:rtl w:val="true"/>
              </w:rPr>
              <w:t>تاریخ الیعقوبی</w:t>
            </w:r>
            <w:r>
              <w:rPr>
                <w:rStyle w:val="IndexLink"/>
                <w:rtl w:val="true"/>
              </w:rPr>
              <w:tab/>
            </w:r>
            <w:r>
              <w:rPr>
                <w:rStyle w:val="IndexLink"/>
              </w:rPr>
              <w:t>30</w:t>
            </w:r>
          </w:hyperlink>
        </w:p>
        <w:p>
          <w:pPr>
            <w:pStyle w:val="Contents4"/>
            <w:tabs>
              <w:tab w:val="clear" w:pos="8176"/>
              <w:tab w:val="right" w:pos="9026" w:leader="dot"/>
            </w:tabs>
            <w:rPr/>
          </w:pPr>
          <w:hyperlink w:anchor="__RefHeading___Toc671463_3644566090">
            <w:r>
              <w:rPr>
                <w:webHidden/>
                <w:rStyle w:val="IndexLink"/>
              </w:rPr>
              <w:t>2</w:t>
            </w:r>
            <w:r>
              <w:rPr>
                <w:rStyle w:val="IndexLink"/>
                <w:rtl w:val="true"/>
              </w:rPr>
              <w:t xml:space="preserve"> - </w:t>
            </w:r>
            <w:r>
              <w:rPr>
                <w:rStyle w:val="IndexLink"/>
                <w:rtl w:val="true"/>
              </w:rPr>
              <w:t>تاریخ الطبری</w:t>
            </w:r>
            <w:r>
              <w:rPr>
                <w:rStyle w:val="IndexLink"/>
                <w:rtl w:val="true"/>
              </w:rPr>
              <w:tab/>
            </w:r>
            <w:r>
              <w:rPr>
                <w:rStyle w:val="IndexLink"/>
              </w:rPr>
              <w:t>34</w:t>
            </w:r>
          </w:hyperlink>
        </w:p>
        <w:p>
          <w:pPr>
            <w:pStyle w:val="Contents4"/>
            <w:tabs>
              <w:tab w:val="clear" w:pos="8176"/>
              <w:tab w:val="right" w:pos="9026" w:leader="dot"/>
            </w:tabs>
            <w:rPr/>
          </w:pPr>
          <w:hyperlink w:anchor="__RefHeading___Toc671465_3644566090">
            <w:r>
              <w:rPr>
                <w:webHidden/>
                <w:rStyle w:val="IndexLink"/>
              </w:rPr>
              <w:t>3</w:t>
            </w:r>
            <w:r>
              <w:rPr>
                <w:rStyle w:val="IndexLink"/>
                <w:rtl w:val="true"/>
              </w:rPr>
              <w:t xml:space="preserve"> - </w:t>
            </w:r>
            <w:r>
              <w:rPr>
                <w:rStyle w:val="IndexLink"/>
                <w:rtl w:val="true"/>
              </w:rPr>
              <w:t>مروج الذهب و معادن الجوهر</w:t>
            </w:r>
            <w:r>
              <w:rPr>
                <w:rStyle w:val="IndexLink"/>
                <w:rtl w:val="true"/>
              </w:rPr>
              <w:tab/>
            </w:r>
            <w:r>
              <w:rPr>
                <w:rStyle w:val="IndexLink"/>
              </w:rPr>
              <w:t>37</w:t>
            </w:r>
          </w:hyperlink>
        </w:p>
        <w:p>
          <w:pPr>
            <w:pStyle w:val="Contents4"/>
            <w:tabs>
              <w:tab w:val="clear" w:pos="8176"/>
              <w:tab w:val="right" w:pos="9026" w:leader="dot"/>
            </w:tabs>
            <w:rPr/>
          </w:pPr>
          <w:hyperlink w:anchor="__RefHeading___Toc671467_3644566090">
            <w:r>
              <w:rPr>
                <w:webHidden/>
                <w:rStyle w:val="IndexLink"/>
              </w:rPr>
              <w:t>4</w:t>
            </w:r>
            <w:r>
              <w:rPr>
                <w:rStyle w:val="IndexLink"/>
                <w:rtl w:val="true"/>
              </w:rPr>
              <w:t xml:space="preserve"> - </w:t>
            </w:r>
            <w:r>
              <w:rPr>
                <w:rStyle w:val="IndexLink"/>
                <w:rtl w:val="true"/>
              </w:rPr>
              <w:t>الغارات</w:t>
            </w:r>
            <w:r>
              <w:rPr>
                <w:rStyle w:val="IndexLink"/>
                <w:rtl w:val="true"/>
              </w:rPr>
              <w:tab/>
            </w:r>
            <w:r>
              <w:rPr>
                <w:rStyle w:val="IndexLink"/>
              </w:rPr>
              <w:t>41</w:t>
            </w:r>
          </w:hyperlink>
        </w:p>
        <w:p>
          <w:pPr>
            <w:pStyle w:val="Contents4"/>
            <w:tabs>
              <w:tab w:val="clear" w:pos="8176"/>
              <w:tab w:val="right" w:pos="9026" w:leader="dot"/>
            </w:tabs>
            <w:rPr/>
          </w:pPr>
          <w:hyperlink w:anchor="__RefHeading___Toc671469_3644566090">
            <w:r>
              <w:rPr>
                <w:webHidden/>
                <w:rStyle w:val="IndexLink"/>
              </w:rPr>
              <w:t>5</w:t>
            </w:r>
            <w:r>
              <w:rPr>
                <w:rStyle w:val="IndexLink"/>
                <w:rtl w:val="true"/>
              </w:rPr>
              <w:t xml:space="preserve"> - </w:t>
            </w:r>
            <w:r>
              <w:rPr>
                <w:rStyle w:val="IndexLink"/>
                <w:rtl w:val="true"/>
              </w:rPr>
              <w:t>الفهرست</w:t>
            </w:r>
            <w:r>
              <w:rPr>
                <w:rStyle w:val="IndexLink"/>
                <w:rtl w:val="true"/>
              </w:rPr>
              <w:tab/>
            </w:r>
            <w:r>
              <w:rPr>
                <w:rStyle w:val="IndexLink"/>
              </w:rPr>
              <w:t>43</w:t>
            </w:r>
          </w:hyperlink>
        </w:p>
        <w:p>
          <w:pPr>
            <w:pStyle w:val="Contents2"/>
            <w:tabs>
              <w:tab w:val="clear" w:pos="8743"/>
              <w:tab w:val="right" w:pos="9026" w:leader="dot"/>
            </w:tabs>
            <w:rPr/>
          </w:pPr>
          <w:hyperlink w:anchor="__RefHeading___Toc671471_3644566090">
            <w:r>
              <w:rPr>
                <w:webHidden/>
                <w:rStyle w:val="IndexLink"/>
                <w:rtl w:val="true"/>
              </w:rPr>
              <w:t xml:space="preserve">فصل دوم </w:t>
            </w:r>
            <w:r>
              <w:rPr>
                <w:rStyle w:val="IndexLink"/>
                <w:rtl w:val="true"/>
              </w:rPr>
              <w:t xml:space="preserve">: </w:t>
            </w:r>
            <w:r>
              <w:rPr>
                <w:rStyle w:val="IndexLink"/>
                <w:rtl w:val="true"/>
              </w:rPr>
              <w:t>پیدایش و گسترش تشیع در قرون اوّل و دوّم</w:t>
            </w:r>
            <w:r>
              <w:rPr>
                <w:rStyle w:val="IndexLink"/>
                <w:rtl w:val="true"/>
              </w:rPr>
              <w:tab/>
            </w:r>
            <w:r>
              <w:rPr>
                <w:rStyle w:val="IndexLink"/>
              </w:rPr>
              <w:t>46</w:t>
            </w:r>
          </w:hyperlink>
        </w:p>
        <w:p>
          <w:pPr>
            <w:pStyle w:val="Contents3"/>
            <w:tabs>
              <w:tab w:val="clear" w:pos="8459"/>
              <w:tab w:val="right" w:pos="9026" w:leader="dot"/>
            </w:tabs>
            <w:rPr/>
          </w:pPr>
          <w:hyperlink w:anchor="__RefHeading___Toc671473_364456609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71475_3644566090">
            <w:r>
              <w:rPr>
                <w:webHidden/>
                <w:rStyle w:val="IndexLink"/>
              </w:rPr>
              <w:t>1</w:t>
            </w:r>
            <w:r>
              <w:rPr>
                <w:rStyle w:val="IndexLink"/>
                <w:rtl w:val="true"/>
              </w:rPr>
              <w:t xml:space="preserve"> - </w:t>
            </w:r>
            <w:r>
              <w:rPr>
                <w:rStyle w:val="IndexLink"/>
                <w:rtl w:val="true"/>
              </w:rPr>
              <w:t>پیدایش تشیع</w:t>
            </w:r>
            <w:r>
              <w:rPr>
                <w:rStyle w:val="IndexLink"/>
                <w:rtl w:val="true"/>
              </w:rPr>
              <w:tab/>
            </w:r>
            <w:r>
              <w:rPr>
                <w:rStyle w:val="IndexLink"/>
              </w:rPr>
              <w:t>47</w:t>
            </w:r>
          </w:hyperlink>
        </w:p>
        <w:p>
          <w:pPr>
            <w:pStyle w:val="Contents4"/>
            <w:tabs>
              <w:tab w:val="clear" w:pos="8176"/>
              <w:tab w:val="right" w:pos="9026" w:leader="dot"/>
            </w:tabs>
            <w:rPr/>
          </w:pPr>
          <w:hyperlink w:anchor="__RefHeading___Toc671477_364456609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71479_3644566090">
            <w:r>
              <w:rPr>
                <w:webHidden/>
                <w:rStyle w:val="IndexLink"/>
                <w:rtl w:val="true"/>
              </w:rPr>
              <w:t xml:space="preserve">الف </w:t>
            </w:r>
            <w:r>
              <w:rPr>
                <w:rStyle w:val="IndexLink"/>
                <w:rtl w:val="true"/>
              </w:rPr>
              <w:t xml:space="preserve">- </w:t>
            </w:r>
            <w:r>
              <w:rPr>
                <w:rStyle w:val="IndexLink"/>
                <w:rtl w:val="true"/>
              </w:rPr>
              <w:t>مفهوم تشیع و شیعه</w:t>
            </w:r>
            <w:r>
              <w:rPr>
                <w:rStyle w:val="IndexLink"/>
                <w:rtl w:val="true"/>
              </w:rPr>
              <w:tab/>
            </w:r>
            <w:r>
              <w:rPr>
                <w:rStyle w:val="IndexLink"/>
              </w:rPr>
              <w:t>47</w:t>
            </w:r>
          </w:hyperlink>
        </w:p>
        <w:p>
          <w:pPr>
            <w:pStyle w:val="Contents4"/>
            <w:tabs>
              <w:tab w:val="clear" w:pos="8176"/>
              <w:tab w:val="right" w:pos="9026" w:leader="dot"/>
            </w:tabs>
            <w:rPr/>
          </w:pPr>
          <w:hyperlink w:anchor="__RefHeading___Toc671481_3644566090">
            <w:r>
              <w:rPr>
                <w:webHidden/>
                <w:rStyle w:val="IndexLink"/>
                <w:rtl w:val="true"/>
              </w:rPr>
              <w:t xml:space="preserve">ب </w:t>
            </w:r>
            <w:r>
              <w:rPr>
                <w:rStyle w:val="IndexLink"/>
                <w:rtl w:val="true"/>
              </w:rPr>
              <w:t xml:space="preserve">- </w:t>
            </w:r>
            <w:r>
              <w:rPr>
                <w:rStyle w:val="IndexLink"/>
                <w:rtl w:val="true"/>
              </w:rPr>
              <w:t>چند دیدگاه در مورد پیدایش تشیع</w:t>
            </w:r>
            <w:r>
              <w:rPr>
                <w:rStyle w:val="IndexLink"/>
                <w:rtl w:val="true"/>
              </w:rPr>
              <w:tab/>
            </w:r>
            <w:r>
              <w:rPr>
                <w:rStyle w:val="IndexLink"/>
              </w:rPr>
              <w:t>49</w:t>
            </w:r>
          </w:hyperlink>
        </w:p>
        <w:p>
          <w:pPr>
            <w:pStyle w:val="Contents5"/>
            <w:tabs>
              <w:tab w:val="clear" w:pos="7892"/>
              <w:tab w:val="right" w:pos="9026" w:leader="dot"/>
            </w:tabs>
            <w:rPr/>
          </w:pPr>
          <w:hyperlink w:anchor="__RefHeading___Toc671483_3644566090">
            <w:r>
              <w:rPr>
                <w:webHidden/>
                <w:rStyle w:val="IndexLink"/>
              </w:rPr>
              <w:t>1</w:t>
            </w:r>
            <w:r>
              <w:rPr>
                <w:rStyle w:val="IndexLink"/>
                <w:rtl w:val="true"/>
              </w:rPr>
              <w:t xml:space="preserve">) </w:t>
            </w:r>
            <w:r>
              <w:rPr>
                <w:rStyle w:val="IndexLink"/>
                <w:rtl w:val="true"/>
              </w:rPr>
              <w:t>تشیع مذهب سیاسی محض</w:t>
            </w:r>
            <w:r>
              <w:rPr>
                <w:rStyle w:val="IndexLink"/>
                <w:rtl w:val="true"/>
              </w:rPr>
              <w:tab/>
            </w:r>
            <w:r>
              <w:rPr>
                <w:rStyle w:val="IndexLink"/>
              </w:rPr>
              <w:t>49</w:t>
            </w:r>
          </w:hyperlink>
        </w:p>
        <w:p>
          <w:pPr>
            <w:pStyle w:val="Contents5"/>
            <w:tabs>
              <w:tab w:val="clear" w:pos="7892"/>
              <w:tab w:val="right" w:pos="9026" w:leader="dot"/>
            </w:tabs>
            <w:rPr/>
          </w:pPr>
          <w:hyperlink w:anchor="__RefHeading___Toc671485_3644566090">
            <w:r>
              <w:rPr>
                <w:webHidden/>
                <w:rStyle w:val="IndexLink"/>
              </w:rPr>
              <w:t>2</w:t>
            </w:r>
            <w:r>
              <w:rPr>
                <w:rStyle w:val="IndexLink"/>
                <w:rtl w:val="true"/>
              </w:rPr>
              <w:t xml:space="preserve">) </w:t>
            </w:r>
            <w:r>
              <w:rPr>
                <w:rStyle w:val="IndexLink"/>
                <w:rtl w:val="true"/>
              </w:rPr>
              <w:t>تشیع مذهب ساختگی</w:t>
            </w:r>
            <w:r>
              <w:rPr>
                <w:rStyle w:val="IndexLink"/>
                <w:rtl w:val="true"/>
              </w:rPr>
              <w:tab/>
            </w:r>
            <w:r>
              <w:rPr>
                <w:rStyle w:val="IndexLink"/>
              </w:rPr>
              <w:t>50</w:t>
            </w:r>
          </w:hyperlink>
        </w:p>
        <w:p>
          <w:pPr>
            <w:pStyle w:val="Contents6"/>
            <w:tabs>
              <w:tab w:val="clear" w:pos="7609"/>
              <w:tab w:val="right" w:pos="9026" w:leader="dot"/>
            </w:tabs>
            <w:rPr/>
          </w:pPr>
          <w:hyperlink w:anchor="__RefHeading___Toc671487_3644566090">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671489_3644566090">
            <w:r>
              <w:rPr>
                <w:webHidden/>
                <w:rStyle w:val="IndexLink"/>
                <w:rtl w:val="true"/>
              </w:rPr>
              <w:t>نقد و بررسی</w:t>
            </w:r>
            <w:r>
              <w:rPr>
                <w:rStyle w:val="IndexLink"/>
                <w:rtl w:val="true"/>
              </w:rPr>
              <w:tab/>
            </w:r>
            <w:r>
              <w:rPr>
                <w:rStyle w:val="IndexLink"/>
              </w:rPr>
              <w:t>52</w:t>
            </w:r>
          </w:hyperlink>
        </w:p>
        <w:p>
          <w:pPr>
            <w:pStyle w:val="Contents3"/>
            <w:tabs>
              <w:tab w:val="clear" w:pos="8459"/>
              <w:tab w:val="right" w:pos="9026" w:leader="dot"/>
            </w:tabs>
            <w:rPr/>
          </w:pPr>
          <w:hyperlink w:anchor="__RefHeading___Toc671491_3644566090">
            <w:r>
              <w:rPr>
                <w:webHidden/>
                <w:rStyle w:val="IndexLink"/>
              </w:rPr>
              <w:t>2</w:t>
            </w:r>
            <w:r>
              <w:rPr>
                <w:rStyle w:val="IndexLink"/>
                <w:rtl w:val="true"/>
              </w:rPr>
              <w:t xml:space="preserve"> - </w:t>
            </w:r>
            <w:r>
              <w:rPr>
                <w:rStyle w:val="IndexLink"/>
                <w:rtl w:val="true"/>
              </w:rPr>
              <w:t>گسترش تشیع</w:t>
            </w:r>
            <w:r>
              <w:rPr>
                <w:rStyle w:val="IndexLink"/>
                <w:rtl w:val="true"/>
              </w:rPr>
              <w:tab/>
            </w:r>
            <w:r>
              <w:rPr>
                <w:rStyle w:val="IndexLink"/>
              </w:rPr>
              <w:t>54</w:t>
            </w:r>
          </w:hyperlink>
        </w:p>
        <w:p>
          <w:pPr>
            <w:pStyle w:val="Contents4"/>
            <w:tabs>
              <w:tab w:val="clear" w:pos="8176"/>
              <w:tab w:val="right" w:pos="9026" w:leader="dot"/>
            </w:tabs>
            <w:rPr/>
          </w:pPr>
          <w:hyperlink w:anchor="__RefHeading___Toc671493_364456609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671495_3644566090">
            <w:r>
              <w:rPr>
                <w:webHidden/>
                <w:rStyle w:val="IndexLink"/>
                <w:rtl w:val="true"/>
              </w:rPr>
              <w:t xml:space="preserve">الف </w:t>
            </w:r>
            <w:r>
              <w:rPr>
                <w:rStyle w:val="IndexLink"/>
                <w:rtl w:val="true"/>
              </w:rPr>
              <w:t xml:space="preserve">- </w:t>
            </w:r>
            <w:r>
              <w:rPr>
                <w:rStyle w:val="IndexLink"/>
                <w:rtl w:val="true"/>
              </w:rPr>
              <w:t>عوامل گسترش</w:t>
            </w:r>
            <w:r>
              <w:rPr>
                <w:rStyle w:val="IndexLink"/>
                <w:rtl w:val="true"/>
              </w:rPr>
              <w:tab/>
            </w:r>
            <w:r>
              <w:rPr>
                <w:rStyle w:val="IndexLink"/>
              </w:rPr>
              <w:t>55</w:t>
            </w:r>
          </w:hyperlink>
        </w:p>
        <w:p>
          <w:pPr>
            <w:pStyle w:val="Contents5"/>
            <w:tabs>
              <w:tab w:val="clear" w:pos="7892"/>
              <w:tab w:val="right" w:pos="9026" w:leader="dot"/>
            </w:tabs>
            <w:rPr/>
          </w:pPr>
          <w:hyperlink w:anchor="__RefHeading___Toc671497_364456609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671499_3644566090">
            <w:r>
              <w:rPr>
                <w:webHidden/>
                <w:rStyle w:val="IndexLink"/>
              </w:rPr>
              <w:t>1</w:t>
            </w:r>
            <w:r>
              <w:rPr>
                <w:rStyle w:val="IndexLink"/>
                <w:rtl w:val="true"/>
              </w:rPr>
              <w:t xml:space="preserve">) </w:t>
            </w:r>
            <w:r>
              <w:rPr>
                <w:rStyle w:val="IndexLink"/>
                <w:rtl w:val="true"/>
              </w:rPr>
              <w:t>اتخاذ روشهای مناسب و متفاوت در سطح رهبری تشیع</w:t>
            </w:r>
            <w:r>
              <w:rPr>
                <w:rStyle w:val="IndexLink"/>
                <w:rtl w:val="true"/>
              </w:rPr>
              <w:tab/>
            </w:r>
            <w:r>
              <w:rPr>
                <w:rStyle w:val="IndexLink"/>
              </w:rPr>
              <w:t>55</w:t>
            </w:r>
          </w:hyperlink>
        </w:p>
        <w:p>
          <w:pPr>
            <w:pStyle w:val="Contents5"/>
            <w:tabs>
              <w:tab w:val="clear" w:pos="7892"/>
              <w:tab w:val="right" w:pos="9026" w:leader="dot"/>
            </w:tabs>
            <w:rPr/>
          </w:pPr>
          <w:hyperlink w:anchor="__RefHeading___Toc671501_3644566090">
            <w:r>
              <w:rPr>
                <w:webHidden/>
                <w:rStyle w:val="IndexLink"/>
              </w:rPr>
              <w:t>2</w:t>
            </w:r>
            <w:r>
              <w:rPr>
                <w:rStyle w:val="IndexLink"/>
                <w:rtl w:val="true"/>
              </w:rPr>
              <w:t xml:space="preserve">) </w:t>
            </w:r>
            <w:r>
              <w:rPr>
                <w:rStyle w:val="IndexLink"/>
                <w:rtl w:val="true"/>
              </w:rPr>
              <w:t>مظلومیت اهل بیت علیه السّلام و علویان</w:t>
            </w:r>
            <w:r>
              <w:rPr>
                <w:rStyle w:val="IndexLink"/>
                <w:rtl w:val="true"/>
              </w:rPr>
              <w:tab/>
            </w:r>
            <w:r>
              <w:rPr>
                <w:rStyle w:val="IndexLink"/>
              </w:rPr>
              <w:t>57</w:t>
            </w:r>
          </w:hyperlink>
        </w:p>
        <w:p>
          <w:pPr>
            <w:pStyle w:val="Contents5"/>
            <w:tabs>
              <w:tab w:val="clear" w:pos="7892"/>
              <w:tab w:val="right" w:pos="9026" w:leader="dot"/>
            </w:tabs>
            <w:rPr/>
          </w:pPr>
          <w:hyperlink w:anchor="__RefHeading___Toc671503_3644566090">
            <w:r>
              <w:rPr>
                <w:webHidden/>
                <w:rStyle w:val="IndexLink"/>
              </w:rPr>
              <w:t>3</w:t>
            </w:r>
            <w:r>
              <w:rPr>
                <w:rStyle w:val="IndexLink"/>
                <w:rtl w:val="true"/>
              </w:rPr>
              <w:t xml:space="preserve">) </w:t>
            </w:r>
            <w:r>
              <w:rPr>
                <w:rStyle w:val="IndexLink"/>
                <w:rtl w:val="true"/>
              </w:rPr>
              <w:t>فداکاری اصحاب و یاران ائمه علیه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671505_3644566090">
            <w:r>
              <w:rPr>
                <w:webHidden/>
                <w:rStyle w:val="IndexLink"/>
              </w:rPr>
              <w:t>4</w:t>
            </w:r>
            <w:r>
              <w:rPr>
                <w:rStyle w:val="IndexLink"/>
                <w:rtl w:val="true"/>
              </w:rPr>
              <w:t xml:space="preserve">) </w:t>
            </w:r>
            <w:r>
              <w:rPr>
                <w:rStyle w:val="IndexLink"/>
                <w:rtl w:val="true"/>
              </w:rPr>
              <w:t>اتحاد عباسیان و علویان به نام هاشمیان</w:t>
            </w:r>
            <w:r>
              <w:rPr>
                <w:rStyle w:val="IndexLink"/>
                <w:rtl w:val="true"/>
              </w:rPr>
              <w:tab/>
            </w:r>
            <w:r>
              <w:rPr>
                <w:rStyle w:val="IndexLink"/>
              </w:rPr>
              <w:t>60</w:t>
            </w:r>
          </w:hyperlink>
        </w:p>
        <w:p>
          <w:pPr>
            <w:pStyle w:val="Contents4"/>
            <w:tabs>
              <w:tab w:val="clear" w:pos="8176"/>
              <w:tab w:val="right" w:pos="9026" w:leader="dot"/>
            </w:tabs>
            <w:rPr/>
          </w:pPr>
          <w:hyperlink w:anchor="__RefHeading___Toc671507_3644566090">
            <w:r>
              <w:rPr>
                <w:webHidden/>
                <w:rStyle w:val="IndexLink"/>
                <w:rtl w:val="true"/>
              </w:rPr>
              <w:t xml:space="preserve">ب </w:t>
            </w:r>
            <w:r>
              <w:rPr>
                <w:rStyle w:val="IndexLink"/>
                <w:rtl w:val="true"/>
              </w:rPr>
              <w:t xml:space="preserve">- </w:t>
            </w:r>
            <w:r>
              <w:rPr>
                <w:rStyle w:val="IndexLink"/>
                <w:rtl w:val="true"/>
              </w:rPr>
              <w:t>قلمرو گسترش</w:t>
            </w:r>
            <w:r>
              <w:rPr>
                <w:rStyle w:val="IndexLink"/>
                <w:rtl w:val="true"/>
              </w:rPr>
              <w:tab/>
            </w:r>
            <w:r>
              <w:rPr>
                <w:rStyle w:val="IndexLink"/>
              </w:rPr>
              <w:t>61</w:t>
            </w:r>
          </w:hyperlink>
        </w:p>
        <w:p>
          <w:pPr>
            <w:pStyle w:val="Contents5"/>
            <w:tabs>
              <w:tab w:val="clear" w:pos="7892"/>
              <w:tab w:val="right" w:pos="9026" w:leader="dot"/>
            </w:tabs>
            <w:rPr/>
          </w:pPr>
          <w:hyperlink w:anchor="__RefHeading___Toc671509_364456609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671511_3644566090">
            <w:r>
              <w:rPr>
                <w:webHidden/>
                <w:rStyle w:val="IndexLink"/>
                <w:rtl w:val="true"/>
              </w:rPr>
              <w:t>سرزمین حجاز</w:t>
            </w:r>
            <w:r>
              <w:rPr>
                <w:rStyle w:val="IndexLink"/>
                <w:rtl w:val="true"/>
              </w:rPr>
              <w:tab/>
            </w:r>
            <w:r>
              <w:rPr>
                <w:rStyle w:val="IndexLink"/>
              </w:rPr>
              <w:t>61</w:t>
            </w:r>
          </w:hyperlink>
        </w:p>
        <w:p>
          <w:pPr>
            <w:pStyle w:val="Contents5"/>
            <w:tabs>
              <w:tab w:val="clear" w:pos="7892"/>
              <w:tab w:val="right" w:pos="9026" w:leader="dot"/>
            </w:tabs>
            <w:rPr/>
          </w:pPr>
          <w:hyperlink w:anchor="__RefHeading___Toc671513_3644566090">
            <w:r>
              <w:rPr>
                <w:webHidden/>
                <w:rStyle w:val="IndexLink"/>
                <w:rtl w:val="true"/>
              </w:rPr>
              <w:t xml:space="preserve">عراق </w:t>
            </w:r>
            <w:r>
              <w:rPr>
                <w:rStyle w:val="IndexLink"/>
                <w:rtl w:val="true"/>
              </w:rPr>
              <w:t>(</w:t>
            </w:r>
            <w:r>
              <w:rPr>
                <w:rStyle w:val="IndexLink"/>
                <w:rtl w:val="true"/>
              </w:rPr>
              <w:t>کوفه و بصره</w:t>
            </w:r>
            <w:r>
              <w:rPr>
                <w:rStyle w:val="IndexLink"/>
                <w:rtl w:val="true"/>
              </w:rPr>
              <w:t>)</w:t>
              <w:tab/>
            </w:r>
            <w:r>
              <w:rPr>
                <w:rStyle w:val="IndexLink"/>
              </w:rPr>
              <w:t>62</w:t>
            </w:r>
          </w:hyperlink>
        </w:p>
        <w:p>
          <w:pPr>
            <w:pStyle w:val="Contents5"/>
            <w:tabs>
              <w:tab w:val="clear" w:pos="7892"/>
              <w:tab w:val="right" w:pos="9026" w:leader="dot"/>
            </w:tabs>
            <w:rPr/>
          </w:pPr>
          <w:hyperlink w:anchor="__RefHeading___Toc671515_3644566090">
            <w:r>
              <w:rPr>
                <w:webHidden/>
                <w:rStyle w:val="IndexLink"/>
                <w:rtl w:val="true"/>
              </w:rPr>
              <w:t>یمن</w:t>
            </w:r>
            <w:r>
              <w:rPr>
                <w:rStyle w:val="IndexLink"/>
                <w:rtl w:val="true"/>
              </w:rPr>
              <w:tab/>
            </w:r>
            <w:r>
              <w:rPr>
                <w:rStyle w:val="IndexLink"/>
              </w:rPr>
              <w:t>63</w:t>
            </w:r>
          </w:hyperlink>
        </w:p>
        <w:p>
          <w:pPr>
            <w:pStyle w:val="Contents5"/>
            <w:tabs>
              <w:tab w:val="clear" w:pos="7892"/>
              <w:tab w:val="right" w:pos="9026" w:leader="dot"/>
            </w:tabs>
            <w:rPr/>
          </w:pPr>
          <w:hyperlink w:anchor="__RefHeading___Toc671517_3644566090">
            <w:r>
              <w:rPr>
                <w:webHidden/>
                <w:rStyle w:val="IndexLink"/>
                <w:rtl w:val="true"/>
              </w:rPr>
              <w:t>جبل عامل</w:t>
            </w:r>
            <w:r>
              <w:rPr>
                <w:rStyle w:val="IndexLink"/>
                <w:rtl w:val="true"/>
              </w:rPr>
              <w:tab/>
            </w:r>
            <w:r>
              <w:rPr>
                <w:rStyle w:val="IndexLink"/>
              </w:rPr>
              <w:t>64</w:t>
            </w:r>
          </w:hyperlink>
        </w:p>
        <w:p>
          <w:pPr>
            <w:pStyle w:val="Contents5"/>
            <w:tabs>
              <w:tab w:val="clear" w:pos="7892"/>
              <w:tab w:val="right" w:pos="9026" w:leader="dot"/>
            </w:tabs>
            <w:rPr/>
          </w:pPr>
          <w:hyperlink w:anchor="__RefHeading___Toc671519_3644566090">
            <w:r>
              <w:rPr>
                <w:webHidden/>
                <w:rStyle w:val="IndexLink"/>
                <w:rtl w:val="true"/>
              </w:rPr>
              <w:t>غور</w:t>
            </w:r>
            <w:r>
              <w:rPr>
                <w:rStyle w:val="IndexLink"/>
                <w:rtl w:val="true"/>
              </w:rPr>
              <w:tab/>
            </w:r>
            <w:r>
              <w:rPr>
                <w:rStyle w:val="IndexLink"/>
              </w:rPr>
              <w:t>64</w:t>
            </w:r>
          </w:hyperlink>
        </w:p>
        <w:p>
          <w:pPr>
            <w:pStyle w:val="Contents5"/>
            <w:tabs>
              <w:tab w:val="clear" w:pos="7892"/>
              <w:tab w:val="right" w:pos="9026" w:leader="dot"/>
            </w:tabs>
            <w:rPr/>
          </w:pPr>
          <w:hyperlink w:anchor="__RefHeading___Toc671521_3644566090">
            <w:r>
              <w:rPr>
                <w:webHidden/>
                <w:rStyle w:val="IndexLink"/>
                <w:rtl w:val="true"/>
              </w:rPr>
              <w:t>قم</w:t>
            </w:r>
            <w:r>
              <w:rPr>
                <w:rStyle w:val="IndexLink"/>
                <w:rtl w:val="true"/>
              </w:rPr>
              <w:tab/>
            </w:r>
            <w:r>
              <w:rPr>
                <w:rStyle w:val="IndexLink"/>
              </w:rPr>
              <w:t>65</w:t>
            </w:r>
          </w:hyperlink>
        </w:p>
        <w:p>
          <w:pPr>
            <w:pStyle w:val="Contents5"/>
            <w:tabs>
              <w:tab w:val="clear" w:pos="7892"/>
              <w:tab w:val="right" w:pos="9026" w:leader="dot"/>
            </w:tabs>
            <w:rPr/>
          </w:pPr>
          <w:hyperlink w:anchor="__RefHeading___Toc671523_3644566090">
            <w:r>
              <w:rPr>
                <w:webHidden/>
                <w:rStyle w:val="IndexLink"/>
                <w:rtl w:val="true"/>
              </w:rPr>
              <w:t>سایر مناطق جبال</w:t>
            </w:r>
            <w:r>
              <w:rPr>
                <w:rStyle w:val="IndexLink"/>
                <w:rtl w:val="true"/>
              </w:rPr>
              <w:tab/>
            </w:r>
            <w:r>
              <w:rPr>
                <w:rStyle w:val="IndexLink"/>
              </w:rPr>
              <w:t>66</w:t>
            </w:r>
          </w:hyperlink>
        </w:p>
        <w:p>
          <w:pPr>
            <w:pStyle w:val="Contents5"/>
            <w:tabs>
              <w:tab w:val="clear" w:pos="7892"/>
              <w:tab w:val="right" w:pos="9026" w:leader="dot"/>
            </w:tabs>
            <w:rPr/>
          </w:pPr>
          <w:hyperlink w:anchor="__RefHeading___Toc671525_3644566090">
            <w:r>
              <w:rPr>
                <w:webHidden/>
                <w:rStyle w:val="IndexLink"/>
                <w:rtl w:val="true"/>
              </w:rPr>
              <w:t>مناطق خراسان</w:t>
            </w:r>
            <w:r>
              <w:rPr>
                <w:rStyle w:val="IndexLink"/>
                <w:rtl w:val="true"/>
              </w:rPr>
              <w:tab/>
            </w:r>
            <w:r>
              <w:rPr>
                <w:rStyle w:val="IndexLink"/>
              </w:rPr>
              <w:t>66</w:t>
            </w:r>
          </w:hyperlink>
        </w:p>
        <w:p>
          <w:pPr>
            <w:pStyle w:val="Contents5"/>
            <w:tabs>
              <w:tab w:val="clear" w:pos="7892"/>
              <w:tab w:val="right" w:pos="9026" w:leader="dot"/>
            </w:tabs>
            <w:rPr/>
          </w:pPr>
          <w:hyperlink w:anchor="__RefHeading___Toc671527_3644566090">
            <w:r>
              <w:rPr>
                <w:webHidden/>
                <w:rStyle w:val="IndexLink"/>
                <w:rtl w:val="true"/>
              </w:rPr>
              <w:t>انشعابات تشیع در قرن اول و دوم هجری</w:t>
            </w:r>
            <w:r>
              <w:rPr>
                <w:rStyle w:val="IndexLink"/>
                <w:rtl w:val="true"/>
              </w:rPr>
              <w:tab/>
            </w:r>
            <w:r>
              <w:rPr>
                <w:rStyle w:val="IndexLink"/>
              </w:rPr>
              <w:t>67</w:t>
            </w:r>
          </w:hyperlink>
        </w:p>
        <w:p>
          <w:pPr>
            <w:pStyle w:val="Contents3"/>
            <w:tabs>
              <w:tab w:val="clear" w:pos="8459"/>
              <w:tab w:val="right" w:pos="9026" w:leader="dot"/>
            </w:tabs>
            <w:rPr/>
          </w:pPr>
          <w:hyperlink w:anchor="__RefHeading___Toc671529_3644566090">
            <w:r>
              <w:rPr>
                <w:webHidden/>
                <w:rStyle w:val="IndexLink"/>
              </w:rPr>
              <w:t>3</w:t>
            </w:r>
            <w:r>
              <w:rPr>
                <w:rStyle w:val="IndexLink"/>
                <w:rtl w:val="true"/>
              </w:rPr>
              <w:t xml:space="preserve"> - </w:t>
            </w:r>
            <w:r>
              <w:rPr>
                <w:rStyle w:val="IndexLink"/>
                <w:rtl w:val="true"/>
              </w:rPr>
              <w:t>بررسی جایگاه سیاسی و اجتماعی شیعیان در قرن اول و دوم هجری</w:t>
            </w:r>
            <w:r>
              <w:rPr>
                <w:rStyle w:val="IndexLink"/>
                <w:rtl w:val="true"/>
              </w:rPr>
              <w:tab/>
            </w:r>
            <w:r>
              <w:rPr>
                <w:rStyle w:val="IndexLink"/>
              </w:rPr>
              <w:t>68</w:t>
            </w:r>
          </w:hyperlink>
        </w:p>
        <w:p>
          <w:pPr>
            <w:pStyle w:val="Contents4"/>
            <w:tabs>
              <w:tab w:val="clear" w:pos="8176"/>
              <w:tab w:val="right" w:pos="9026" w:leader="dot"/>
            </w:tabs>
            <w:rPr/>
          </w:pPr>
          <w:hyperlink w:anchor="__RefHeading___Toc671531_3644566090">
            <w:r>
              <w:rPr>
                <w:webHidden/>
                <w:rStyle w:val="IndexLink"/>
                <w:rtl w:val="true"/>
              </w:rPr>
              <w:t xml:space="preserve">الف </w:t>
            </w:r>
            <w:r>
              <w:rPr>
                <w:rStyle w:val="IndexLink"/>
                <w:rtl w:val="true"/>
              </w:rPr>
              <w:t xml:space="preserve">- </w:t>
            </w:r>
            <w:r>
              <w:rPr>
                <w:rStyle w:val="IndexLink"/>
                <w:rtl w:val="true"/>
              </w:rPr>
              <w:t>عصر خلفا نخستین</w:t>
            </w:r>
            <w:r>
              <w:rPr>
                <w:rStyle w:val="IndexLink"/>
                <w:rtl w:val="true"/>
              </w:rPr>
              <w:tab/>
            </w:r>
            <w:r>
              <w:rPr>
                <w:rStyle w:val="IndexLink"/>
              </w:rPr>
              <w:t>68</w:t>
            </w:r>
          </w:hyperlink>
        </w:p>
        <w:p>
          <w:pPr>
            <w:pStyle w:val="Contents4"/>
            <w:tabs>
              <w:tab w:val="clear" w:pos="8176"/>
              <w:tab w:val="right" w:pos="9026" w:leader="dot"/>
            </w:tabs>
            <w:rPr/>
          </w:pPr>
          <w:hyperlink w:anchor="__RefHeading___Toc671533_3644566090">
            <w:r>
              <w:rPr>
                <w:webHidden/>
                <w:rStyle w:val="IndexLink"/>
                <w:rtl w:val="true"/>
              </w:rPr>
              <w:t xml:space="preserve">ب </w:t>
            </w:r>
            <w:r>
              <w:rPr>
                <w:rStyle w:val="IndexLink"/>
                <w:rtl w:val="true"/>
              </w:rPr>
              <w:t xml:space="preserve">- </w:t>
            </w:r>
            <w:r>
              <w:rPr>
                <w:rStyle w:val="IndexLink"/>
                <w:rtl w:val="true"/>
              </w:rPr>
              <w:t>امویان و تشیع</w:t>
            </w:r>
            <w:r>
              <w:rPr>
                <w:rStyle w:val="IndexLink"/>
                <w:rtl w:val="true"/>
              </w:rPr>
              <w:tab/>
            </w:r>
            <w:r>
              <w:rPr>
                <w:rStyle w:val="IndexLink"/>
              </w:rPr>
              <w:t>70</w:t>
            </w:r>
          </w:hyperlink>
        </w:p>
        <w:p>
          <w:pPr>
            <w:pStyle w:val="Contents4"/>
            <w:tabs>
              <w:tab w:val="clear" w:pos="8176"/>
              <w:tab w:val="right" w:pos="9026" w:leader="dot"/>
            </w:tabs>
            <w:rPr/>
          </w:pPr>
          <w:hyperlink w:anchor="__RefHeading___Toc671535_3644566090">
            <w:r>
              <w:rPr>
                <w:webHidden/>
                <w:rStyle w:val="IndexLink"/>
                <w:rtl w:val="true"/>
              </w:rPr>
              <w:t xml:space="preserve">ج </w:t>
            </w:r>
            <w:r>
              <w:rPr>
                <w:rStyle w:val="IndexLink"/>
                <w:rtl w:val="true"/>
              </w:rPr>
              <w:t xml:space="preserve">- </w:t>
            </w:r>
            <w:r>
              <w:rPr>
                <w:rStyle w:val="IndexLink"/>
                <w:rtl w:val="true"/>
              </w:rPr>
              <w:t>اواخر عصر اموی و آغاز عصر عباسی</w:t>
            </w:r>
            <w:r>
              <w:rPr>
                <w:rStyle w:val="IndexLink"/>
                <w:rtl w:val="true"/>
              </w:rPr>
              <w:tab/>
            </w:r>
            <w:r>
              <w:rPr>
                <w:rStyle w:val="IndexLink"/>
              </w:rPr>
              <w:t>71</w:t>
            </w:r>
          </w:hyperlink>
        </w:p>
        <w:p>
          <w:pPr>
            <w:pStyle w:val="Contents4"/>
            <w:tabs>
              <w:tab w:val="clear" w:pos="8176"/>
              <w:tab w:val="right" w:pos="9026" w:leader="dot"/>
            </w:tabs>
            <w:rPr/>
          </w:pPr>
          <w:hyperlink w:anchor="__RefHeading___Toc671537_3644566090">
            <w:r>
              <w:rPr>
                <w:webHidden/>
                <w:rStyle w:val="IndexLink"/>
                <w:rtl w:val="true"/>
              </w:rPr>
              <w:t xml:space="preserve">د </w:t>
            </w:r>
            <w:r>
              <w:rPr>
                <w:rStyle w:val="IndexLink"/>
                <w:rtl w:val="true"/>
              </w:rPr>
              <w:t xml:space="preserve">- </w:t>
            </w:r>
            <w:r>
              <w:rPr>
                <w:rStyle w:val="IndexLink"/>
                <w:rtl w:val="true"/>
              </w:rPr>
              <w:t xml:space="preserve">عباسیان و تشیع </w:t>
            </w:r>
            <w:r>
              <w:rPr>
                <w:rStyle w:val="IndexLink"/>
                <w:rtl w:val="true"/>
              </w:rPr>
              <w:t>«</w:t>
            </w:r>
            <w:r>
              <w:rPr>
                <w:rStyle w:val="IndexLink"/>
                <w:rtl w:val="true"/>
              </w:rPr>
              <w:t>از منصور تا مأمون</w:t>
            </w:r>
            <w:r>
              <w:rPr>
                <w:rStyle w:val="IndexLink"/>
                <w:rtl w:val="true"/>
              </w:rPr>
              <w:t>»</w:t>
              <w:tab/>
            </w:r>
            <w:r>
              <w:rPr>
                <w:rStyle w:val="IndexLink"/>
              </w:rPr>
              <w:t>71</w:t>
            </w:r>
          </w:hyperlink>
        </w:p>
        <w:p>
          <w:pPr>
            <w:pStyle w:val="Contents2"/>
            <w:tabs>
              <w:tab w:val="clear" w:pos="8743"/>
              <w:tab w:val="right" w:pos="9026" w:leader="dot"/>
            </w:tabs>
            <w:rPr/>
          </w:pPr>
          <w:hyperlink w:anchor="__RefHeading___Toc671539_3644566090">
            <w:r>
              <w:rPr>
                <w:webHidden/>
                <w:rStyle w:val="IndexLink"/>
                <w:rtl w:val="true"/>
              </w:rPr>
              <w:t>فصل سوم</w:t>
            </w:r>
            <w:r>
              <w:rPr>
                <w:rStyle w:val="IndexLink"/>
                <w:rtl w:val="true"/>
              </w:rPr>
              <w:t>:</w:t>
            </w:r>
            <w:r>
              <w:rPr>
                <w:rStyle w:val="IndexLink"/>
                <w:rtl w:val="true"/>
              </w:rPr>
              <w:t xml:space="preserve">پیدایش </w:t>
            </w:r>
            <w:r>
              <w:rPr>
                <w:rStyle w:val="IndexLink"/>
                <w:rtl w:val="true"/>
              </w:rPr>
              <w:t>«</w:t>
            </w:r>
            <w:r>
              <w:rPr>
                <w:rStyle w:val="IndexLink"/>
                <w:rtl w:val="true"/>
              </w:rPr>
              <w:t>موالی</w:t>
            </w:r>
            <w:r>
              <w:rPr>
                <w:rStyle w:val="IndexLink"/>
                <w:rtl w:val="true"/>
              </w:rPr>
              <w:t xml:space="preserve">» </w:t>
            </w:r>
            <w:r>
              <w:rPr>
                <w:rStyle w:val="IndexLink"/>
                <w:rtl w:val="true"/>
              </w:rPr>
              <w:t>و جایگاه آنان در قرون اوّل و دوّم</w:t>
            </w:r>
            <w:r>
              <w:rPr>
                <w:rStyle w:val="IndexLink"/>
                <w:rtl w:val="true"/>
              </w:rPr>
              <w:tab/>
            </w:r>
            <w:r>
              <w:rPr>
                <w:rStyle w:val="IndexLink"/>
              </w:rPr>
              <w:t>75</w:t>
            </w:r>
          </w:hyperlink>
        </w:p>
        <w:p>
          <w:pPr>
            <w:pStyle w:val="Contents3"/>
            <w:tabs>
              <w:tab w:val="clear" w:pos="8459"/>
              <w:tab w:val="right" w:pos="9026" w:leader="dot"/>
            </w:tabs>
            <w:rPr/>
          </w:pPr>
          <w:hyperlink w:anchor="__RefHeading___Toc671541_364456609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671543_3644566090">
            <w:r>
              <w:rPr>
                <w:webHidden/>
                <w:rStyle w:val="IndexLink"/>
              </w:rPr>
              <w:t>1</w:t>
            </w:r>
            <w:r>
              <w:rPr>
                <w:rStyle w:val="IndexLink"/>
                <w:rtl w:val="true"/>
              </w:rPr>
              <w:t xml:space="preserve"> - </w:t>
            </w:r>
            <w:r>
              <w:rPr>
                <w:rStyle w:val="IndexLink"/>
                <w:rtl w:val="true"/>
              </w:rPr>
              <w:t>مفهوم‌شناسی موالی</w:t>
            </w:r>
            <w:r>
              <w:rPr>
                <w:rStyle w:val="IndexLink"/>
                <w:rtl w:val="true"/>
              </w:rPr>
              <w:tab/>
            </w:r>
            <w:r>
              <w:rPr>
                <w:rStyle w:val="IndexLink"/>
              </w:rPr>
              <w:t>76</w:t>
            </w:r>
          </w:hyperlink>
        </w:p>
        <w:p>
          <w:pPr>
            <w:pStyle w:val="Contents4"/>
            <w:tabs>
              <w:tab w:val="clear" w:pos="8176"/>
              <w:tab w:val="right" w:pos="9026" w:leader="dot"/>
            </w:tabs>
            <w:rPr/>
          </w:pPr>
          <w:hyperlink w:anchor="__RefHeading___Toc671545_3644566090">
            <w:r>
              <w:rPr>
                <w:webHidden/>
                <w:rStyle w:val="IndexLink"/>
                <w:rtl w:val="true"/>
              </w:rPr>
              <w:t xml:space="preserve">الف </w:t>
            </w:r>
            <w:r>
              <w:rPr>
                <w:rStyle w:val="IndexLink"/>
                <w:rtl w:val="true"/>
              </w:rPr>
              <w:t xml:space="preserve">- </w:t>
            </w:r>
            <w:r>
              <w:rPr>
                <w:rStyle w:val="IndexLink"/>
                <w:rtl w:val="true"/>
              </w:rPr>
              <w:t>موالی در لغت</w:t>
            </w:r>
            <w:r>
              <w:rPr>
                <w:rStyle w:val="IndexLink"/>
                <w:rtl w:val="true"/>
              </w:rPr>
              <w:tab/>
            </w:r>
            <w:r>
              <w:rPr>
                <w:rStyle w:val="IndexLink"/>
              </w:rPr>
              <w:t>76</w:t>
            </w:r>
          </w:hyperlink>
        </w:p>
        <w:p>
          <w:pPr>
            <w:pStyle w:val="Contents4"/>
            <w:tabs>
              <w:tab w:val="clear" w:pos="8176"/>
              <w:tab w:val="right" w:pos="9026" w:leader="dot"/>
            </w:tabs>
            <w:rPr/>
          </w:pPr>
          <w:hyperlink w:anchor="__RefHeading___Toc671547_3644566090">
            <w:r>
              <w:rPr>
                <w:webHidden/>
                <w:rStyle w:val="IndexLink"/>
                <w:rtl w:val="true"/>
              </w:rPr>
              <w:t xml:space="preserve">ب </w:t>
            </w:r>
            <w:r>
              <w:rPr>
                <w:rStyle w:val="IndexLink"/>
                <w:rtl w:val="true"/>
              </w:rPr>
              <w:t xml:space="preserve">- </w:t>
            </w:r>
            <w:r>
              <w:rPr>
                <w:rStyle w:val="IndexLink"/>
                <w:rtl w:val="true"/>
              </w:rPr>
              <w:t>موالی در اصطلاح کتابهای تاریخی، رجال و تراجم</w:t>
            </w:r>
            <w:r>
              <w:rPr>
                <w:rStyle w:val="IndexLink"/>
                <w:rtl w:val="true"/>
              </w:rPr>
              <w:tab/>
            </w:r>
            <w:r>
              <w:rPr>
                <w:rStyle w:val="IndexLink"/>
              </w:rPr>
              <w:t>81</w:t>
            </w:r>
          </w:hyperlink>
        </w:p>
        <w:p>
          <w:pPr>
            <w:pStyle w:val="Contents3"/>
            <w:tabs>
              <w:tab w:val="clear" w:pos="8459"/>
              <w:tab w:val="right" w:pos="9026" w:leader="dot"/>
            </w:tabs>
            <w:rPr/>
          </w:pPr>
          <w:hyperlink w:anchor="__RefHeading___Toc671549_3644566090">
            <w:r>
              <w:rPr>
                <w:webHidden/>
                <w:rStyle w:val="IndexLink"/>
              </w:rPr>
              <w:t>2</w:t>
            </w:r>
            <w:r>
              <w:rPr>
                <w:rStyle w:val="IndexLink"/>
                <w:rtl w:val="true"/>
              </w:rPr>
              <w:t xml:space="preserve"> - </w:t>
            </w:r>
            <w:r>
              <w:rPr>
                <w:rStyle w:val="IndexLink"/>
                <w:rtl w:val="true"/>
              </w:rPr>
              <w:t xml:space="preserve">چگونگی پیدایش و گسترش </w:t>
            </w:r>
            <w:r>
              <w:rPr>
                <w:rStyle w:val="IndexLink"/>
                <w:rtl w:val="true"/>
              </w:rPr>
              <w:t>«</w:t>
            </w:r>
            <w:r>
              <w:rPr>
                <w:rStyle w:val="IndexLink"/>
                <w:rtl w:val="true"/>
              </w:rPr>
              <w:t>موالی</w:t>
            </w:r>
            <w:r>
              <w:rPr>
                <w:rStyle w:val="IndexLink"/>
                <w:rtl w:val="true"/>
              </w:rPr>
              <w:t>»</w:t>
              <w:tab/>
            </w:r>
            <w:r>
              <w:rPr>
                <w:rStyle w:val="IndexLink"/>
              </w:rPr>
              <w:t>85</w:t>
            </w:r>
          </w:hyperlink>
        </w:p>
        <w:p>
          <w:pPr>
            <w:pStyle w:val="Contents4"/>
            <w:tabs>
              <w:tab w:val="clear" w:pos="8176"/>
              <w:tab w:val="right" w:pos="9026" w:leader="dot"/>
            </w:tabs>
            <w:rPr/>
          </w:pPr>
          <w:hyperlink w:anchor="__RefHeading___Toc671551_364456609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671553_3644566090">
            <w:r>
              <w:rPr>
                <w:webHidden/>
                <w:rStyle w:val="IndexLink"/>
                <w:rtl w:val="true"/>
              </w:rPr>
              <w:t>نقش جنگ‌ها و فتوحات در افزایش تعداد موالی</w:t>
            </w:r>
            <w:r>
              <w:rPr>
                <w:rStyle w:val="IndexLink"/>
                <w:rtl w:val="true"/>
              </w:rPr>
              <w:tab/>
            </w:r>
            <w:r>
              <w:rPr>
                <w:rStyle w:val="IndexLink"/>
              </w:rPr>
              <w:t>88</w:t>
            </w:r>
          </w:hyperlink>
        </w:p>
        <w:p>
          <w:pPr>
            <w:pStyle w:val="Contents5"/>
            <w:tabs>
              <w:tab w:val="clear" w:pos="7892"/>
              <w:tab w:val="right" w:pos="9026" w:leader="dot"/>
            </w:tabs>
            <w:rPr/>
          </w:pPr>
          <w:hyperlink w:anchor="__RefHeading___Toc671555_3644566090">
            <w:r>
              <w:rPr>
                <w:webHidden/>
                <w:rStyle w:val="IndexLink"/>
                <w:rtl w:val="true"/>
              </w:rPr>
              <w:t xml:space="preserve">الف </w:t>
            </w:r>
            <w:r>
              <w:rPr>
                <w:rStyle w:val="IndexLink"/>
                <w:rtl w:val="true"/>
              </w:rPr>
              <w:t xml:space="preserve">- </w:t>
            </w:r>
            <w:r>
              <w:rPr>
                <w:rStyle w:val="IndexLink"/>
                <w:rtl w:val="true"/>
              </w:rPr>
              <w:t>آزادی اسرای جنگی</w:t>
            </w:r>
            <w:r>
              <w:rPr>
                <w:rStyle w:val="IndexLink"/>
                <w:rtl w:val="true"/>
              </w:rPr>
              <w:tab/>
            </w:r>
            <w:r>
              <w:rPr>
                <w:rStyle w:val="IndexLink"/>
              </w:rPr>
              <w:t>88</w:t>
            </w:r>
          </w:hyperlink>
        </w:p>
        <w:p>
          <w:pPr>
            <w:pStyle w:val="Contents5"/>
            <w:tabs>
              <w:tab w:val="clear" w:pos="7892"/>
              <w:tab w:val="right" w:pos="9026" w:leader="dot"/>
            </w:tabs>
            <w:rPr/>
          </w:pPr>
          <w:hyperlink w:anchor="__RefHeading___Toc671557_3644566090">
            <w:r>
              <w:rPr>
                <w:webHidden/>
                <w:rStyle w:val="IndexLink"/>
                <w:rtl w:val="true"/>
              </w:rPr>
              <w:t xml:space="preserve">ب </w:t>
            </w:r>
            <w:r>
              <w:rPr>
                <w:rStyle w:val="IndexLink"/>
                <w:rtl w:val="true"/>
              </w:rPr>
              <w:t xml:space="preserve">- </w:t>
            </w:r>
            <w:r>
              <w:rPr>
                <w:rStyle w:val="IndexLink"/>
                <w:rtl w:val="true"/>
              </w:rPr>
              <w:t>داخل شدن سرزمین‌های فتح شده در قلمرو اسلام</w:t>
            </w:r>
            <w:r>
              <w:rPr>
                <w:rStyle w:val="IndexLink"/>
                <w:rtl w:val="true"/>
              </w:rPr>
              <w:tab/>
            </w:r>
            <w:r>
              <w:rPr>
                <w:rStyle w:val="IndexLink"/>
              </w:rPr>
              <w:t>90</w:t>
            </w:r>
          </w:hyperlink>
        </w:p>
        <w:p>
          <w:pPr>
            <w:pStyle w:val="Contents5"/>
            <w:tabs>
              <w:tab w:val="clear" w:pos="7892"/>
              <w:tab w:val="right" w:pos="9026" w:leader="dot"/>
            </w:tabs>
            <w:rPr/>
          </w:pPr>
          <w:hyperlink w:anchor="__RefHeading___Toc671559_3644566090">
            <w:r>
              <w:rPr>
                <w:webHidden/>
                <w:rStyle w:val="IndexLink"/>
                <w:rtl w:val="true"/>
              </w:rPr>
              <w:t xml:space="preserve">ج </w:t>
            </w:r>
            <w:r>
              <w:rPr>
                <w:rStyle w:val="IndexLink"/>
                <w:rtl w:val="true"/>
              </w:rPr>
              <w:t xml:space="preserve">- </w:t>
            </w:r>
            <w:r>
              <w:rPr>
                <w:rStyle w:val="IndexLink"/>
                <w:rtl w:val="true"/>
              </w:rPr>
              <w:t>اشتراک عرب و غیر عرب در محل سکونت</w:t>
            </w:r>
            <w:r>
              <w:rPr>
                <w:rStyle w:val="IndexLink"/>
                <w:rtl w:val="true"/>
              </w:rPr>
              <w:tab/>
            </w:r>
            <w:r>
              <w:rPr>
                <w:rStyle w:val="IndexLink"/>
              </w:rPr>
              <w:t>92</w:t>
            </w:r>
          </w:hyperlink>
        </w:p>
        <w:p>
          <w:pPr>
            <w:pStyle w:val="Contents5"/>
            <w:tabs>
              <w:tab w:val="clear" w:pos="7892"/>
              <w:tab w:val="right" w:pos="9026" w:leader="dot"/>
            </w:tabs>
            <w:rPr/>
          </w:pPr>
          <w:hyperlink w:anchor="__RefHeading___Toc671561_3644566090">
            <w:r>
              <w:rPr>
                <w:webHidden/>
                <w:rStyle w:val="IndexLink"/>
                <w:rtl w:val="true"/>
              </w:rPr>
              <w:t xml:space="preserve">د </w:t>
            </w:r>
            <w:r>
              <w:rPr>
                <w:rStyle w:val="IndexLink"/>
                <w:rtl w:val="true"/>
              </w:rPr>
              <w:t xml:space="preserve">- </w:t>
            </w:r>
            <w:r>
              <w:rPr>
                <w:rStyle w:val="IndexLink"/>
                <w:rtl w:val="true"/>
              </w:rPr>
              <w:t>پیمان با فاتحان</w:t>
            </w:r>
            <w:r>
              <w:rPr>
                <w:rStyle w:val="IndexLink"/>
                <w:rtl w:val="true"/>
              </w:rPr>
              <w:tab/>
            </w:r>
            <w:r>
              <w:rPr>
                <w:rStyle w:val="IndexLink"/>
              </w:rPr>
              <w:t>93</w:t>
            </w:r>
          </w:hyperlink>
        </w:p>
        <w:p>
          <w:pPr>
            <w:pStyle w:val="Contents6"/>
            <w:tabs>
              <w:tab w:val="clear" w:pos="7609"/>
              <w:tab w:val="right" w:pos="9026" w:leader="dot"/>
            </w:tabs>
            <w:rPr/>
          </w:pPr>
          <w:hyperlink w:anchor="__RefHeading___Toc671563_3644566090">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671565_3644566090">
            <w:r>
              <w:rPr>
                <w:webHidden/>
                <w:rStyle w:val="IndexLink"/>
                <w:rtl w:val="true"/>
              </w:rPr>
              <w:t>موانع پذیرش اجتماعی موالی</w:t>
            </w:r>
            <w:r>
              <w:rPr>
                <w:rStyle w:val="IndexLink"/>
                <w:rtl w:val="true"/>
              </w:rPr>
              <w:tab/>
            </w:r>
            <w:r>
              <w:rPr>
                <w:rStyle w:val="IndexLink"/>
              </w:rPr>
              <w:t>95</w:t>
            </w:r>
          </w:hyperlink>
        </w:p>
        <w:p>
          <w:pPr>
            <w:pStyle w:val="Contents6"/>
            <w:tabs>
              <w:tab w:val="clear" w:pos="7609"/>
              <w:tab w:val="right" w:pos="9026" w:leader="dot"/>
            </w:tabs>
            <w:rPr/>
          </w:pPr>
          <w:hyperlink w:anchor="__RefHeading___Toc671567_3644566090">
            <w:r>
              <w:rPr>
                <w:webHidden/>
                <w:rStyle w:val="IndexLink"/>
                <w:rtl w:val="true"/>
              </w:rPr>
              <w:t xml:space="preserve">الف </w:t>
            </w:r>
            <w:r>
              <w:rPr>
                <w:rStyle w:val="IndexLink"/>
                <w:rtl w:val="true"/>
              </w:rPr>
              <w:t xml:space="preserve">- </w:t>
            </w:r>
            <w:r>
              <w:rPr>
                <w:rStyle w:val="IndexLink"/>
                <w:rtl w:val="true"/>
              </w:rPr>
              <w:t>عرب و طبقات جامعه</w:t>
            </w:r>
            <w:r>
              <w:rPr>
                <w:rStyle w:val="IndexLink"/>
                <w:rtl w:val="true"/>
              </w:rPr>
              <w:tab/>
            </w:r>
            <w:r>
              <w:rPr>
                <w:rStyle w:val="IndexLink"/>
              </w:rPr>
              <w:t>95</w:t>
            </w:r>
          </w:hyperlink>
        </w:p>
        <w:p>
          <w:pPr>
            <w:pStyle w:val="Contents6"/>
            <w:tabs>
              <w:tab w:val="clear" w:pos="7609"/>
              <w:tab w:val="right" w:pos="9026" w:leader="dot"/>
            </w:tabs>
            <w:rPr/>
          </w:pPr>
          <w:hyperlink w:anchor="__RefHeading___Toc671569_3644566090">
            <w:r>
              <w:rPr>
                <w:webHidden/>
                <w:rStyle w:val="IndexLink"/>
                <w:rtl w:val="true"/>
              </w:rPr>
              <w:t xml:space="preserve">ب </w:t>
            </w:r>
            <w:r>
              <w:rPr>
                <w:rStyle w:val="IndexLink"/>
                <w:rtl w:val="true"/>
              </w:rPr>
              <w:t xml:space="preserve">- </w:t>
            </w:r>
            <w:r>
              <w:rPr>
                <w:rStyle w:val="IndexLink"/>
                <w:rtl w:val="true"/>
              </w:rPr>
              <w:t>تضاد بین عرب و عجم</w:t>
            </w:r>
            <w:r>
              <w:rPr>
                <w:rStyle w:val="IndexLink"/>
                <w:rtl w:val="true"/>
              </w:rPr>
              <w:tab/>
            </w:r>
            <w:r>
              <w:rPr>
                <w:rStyle w:val="IndexLink"/>
              </w:rPr>
              <w:t>99</w:t>
            </w:r>
          </w:hyperlink>
        </w:p>
        <w:p>
          <w:pPr>
            <w:pStyle w:val="Contents3"/>
            <w:tabs>
              <w:tab w:val="clear" w:pos="8459"/>
              <w:tab w:val="right" w:pos="9026" w:leader="dot"/>
            </w:tabs>
            <w:rPr/>
          </w:pPr>
          <w:hyperlink w:anchor="__RefHeading___Toc671571_3644566090">
            <w:r>
              <w:rPr>
                <w:webHidden/>
                <w:rStyle w:val="IndexLink"/>
              </w:rPr>
              <w:t>3</w:t>
            </w:r>
            <w:r>
              <w:rPr>
                <w:rStyle w:val="IndexLink"/>
                <w:rtl w:val="true"/>
              </w:rPr>
              <w:t xml:space="preserve"> - </w:t>
            </w:r>
            <w:r>
              <w:rPr>
                <w:rStyle w:val="IndexLink"/>
                <w:rtl w:val="true"/>
              </w:rPr>
              <w:t>جایگاه موالی در عصر پیامبرصلی الله علیه وآله</w:t>
            </w:r>
            <w:r>
              <w:rPr>
                <w:rStyle w:val="IndexLink"/>
                <w:rtl w:val="true"/>
              </w:rPr>
              <w:tab/>
            </w:r>
            <w:r>
              <w:rPr>
                <w:rStyle w:val="IndexLink"/>
              </w:rPr>
              <w:t>103</w:t>
            </w:r>
          </w:hyperlink>
        </w:p>
        <w:p>
          <w:pPr>
            <w:pStyle w:val="Contents4"/>
            <w:tabs>
              <w:tab w:val="clear" w:pos="8176"/>
              <w:tab w:val="right" w:pos="9026" w:leader="dot"/>
            </w:tabs>
            <w:rPr/>
          </w:pPr>
          <w:hyperlink w:anchor="__RefHeading___Toc671573_3644566090">
            <w:r>
              <w:rPr>
                <w:webHidden/>
                <w:rStyle w:val="IndexLink"/>
                <w:rtl w:val="true"/>
              </w:rPr>
              <w:t xml:space="preserve">الف </w:t>
            </w:r>
            <w:r>
              <w:rPr>
                <w:rStyle w:val="IndexLink"/>
                <w:rtl w:val="true"/>
              </w:rPr>
              <w:t xml:space="preserve">- </w:t>
            </w:r>
            <w:r>
              <w:rPr>
                <w:rStyle w:val="IndexLink"/>
                <w:rtl w:val="true"/>
              </w:rPr>
              <w:t>جایگاه اجتماعی موالی در عصر پیامبرصلی الله علیه وآله</w:t>
            </w:r>
            <w:r>
              <w:rPr>
                <w:rStyle w:val="IndexLink"/>
                <w:rtl w:val="true"/>
              </w:rPr>
              <w:tab/>
            </w:r>
            <w:r>
              <w:rPr>
                <w:rStyle w:val="IndexLink"/>
              </w:rPr>
              <w:t>103</w:t>
            </w:r>
          </w:hyperlink>
        </w:p>
        <w:p>
          <w:pPr>
            <w:pStyle w:val="Contents5"/>
            <w:tabs>
              <w:tab w:val="clear" w:pos="7892"/>
              <w:tab w:val="right" w:pos="9026" w:leader="dot"/>
            </w:tabs>
            <w:rPr/>
          </w:pPr>
          <w:hyperlink w:anchor="__RefHeading___Toc671575_364456609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671577_3644566090">
            <w:r>
              <w:rPr>
                <w:webHidden/>
                <w:rStyle w:val="IndexLink"/>
                <w:rtl w:val="true"/>
              </w:rPr>
              <w:t>موالیِ پیامبرصلی الله علیه وآله</w:t>
            </w:r>
            <w:r>
              <w:rPr>
                <w:rStyle w:val="IndexLink"/>
                <w:rtl w:val="true"/>
              </w:rPr>
              <w:tab/>
            </w:r>
            <w:r>
              <w:rPr>
                <w:rStyle w:val="IndexLink"/>
              </w:rPr>
              <w:t>104</w:t>
            </w:r>
          </w:hyperlink>
        </w:p>
        <w:p>
          <w:pPr>
            <w:pStyle w:val="Contents6"/>
            <w:tabs>
              <w:tab w:val="clear" w:pos="7609"/>
              <w:tab w:val="right" w:pos="9026" w:leader="dot"/>
            </w:tabs>
            <w:rPr/>
          </w:pPr>
          <w:hyperlink w:anchor="__RefHeading___Toc671579_3644566090">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671581_3644566090">
            <w:r>
              <w:rPr>
                <w:webHidden/>
                <w:rStyle w:val="IndexLink"/>
              </w:rPr>
              <w:t>1</w:t>
            </w:r>
            <w:r>
              <w:rPr>
                <w:rStyle w:val="IndexLink"/>
                <w:rtl w:val="true"/>
              </w:rPr>
              <w:t xml:space="preserve">) </w:t>
            </w:r>
            <w:r>
              <w:rPr>
                <w:rStyle w:val="IndexLink"/>
                <w:rtl w:val="true"/>
              </w:rPr>
              <w:t>پیمان برادری و ارتقای جایگاه اجتماعی موالی</w:t>
            </w:r>
            <w:r>
              <w:rPr>
                <w:rStyle w:val="IndexLink"/>
                <w:rtl w:val="true"/>
              </w:rPr>
              <w:tab/>
            </w:r>
            <w:r>
              <w:rPr>
                <w:rStyle w:val="IndexLink"/>
              </w:rPr>
              <w:t>108</w:t>
            </w:r>
          </w:hyperlink>
        </w:p>
        <w:p>
          <w:pPr>
            <w:pStyle w:val="Contents6"/>
            <w:tabs>
              <w:tab w:val="clear" w:pos="7609"/>
              <w:tab w:val="right" w:pos="9026" w:leader="dot"/>
            </w:tabs>
            <w:rPr/>
          </w:pPr>
          <w:hyperlink w:anchor="__RefHeading___Toc671583_3644566090">
            <w:r>
              <w:rPr>
                <w:webHidden/>
                <w:rStyle w:val="IndexLink"/>
              </w:rPr>
              <w:t>2</w:t>
            </w:r>
            <w:r>
              <w:rPr>
                <w:rStyle w:val="IndexLink"/>
                <w:rtl w:val="true"/>
              </w:rPr>
              <w:t xml:space="preserve">) </w:t>
            </w:r>
            <w:r>
              <w:rPr>
                <w:rStyle w:val="IndexLink"/>
                <w:rtl w:val="true"/>
              </w:rPr>
              <w:t>ارزش دادن به موالی با محو سنت‌های غلط</w:t>
            </w:r>
            <w:r>
              <w:rPr>
                <w:rStyle w:val="IndexLink"/>
                <w:rtl w:val="true"/>
              </w:rPr>
              <w:tab/>
            </w:r>
            <w:r>
              <w:rPr>
                <w:rStyle w:val="IndexLink"/>
              </w:rPr>
              <w:t>115</w:t>
            </w:r>
          </w:hyperlink>
        </w:p>
        <w:p>
          <w:pPr>
            <w:pStyle w:val="Contents6"/>
            <w:tabs>
              <w:tab w:val="clear" w:pos="7609"/>
              <w:tab w:val="right" w:pos="9026" w:leader="dot"/>
            </w:tabs>
            <w:rPr/>
          </w:pPr>
          <w:hyperlink w:anchor="__RefHeading___Toc671585_3644566090">
            <w:r>
              <w:rPr>
                <w:webHidden/>
                <w:rStyle w:val="IndexLink"/>
              </w:rPr>
              <w:t>3</w:t>
            </w:r>
            <w:r>
              <w:rPr>
                <w:rStyle w:val="IndexLink"/>
                <w:rtl w:val="true"/>
              </w:rPr>
              <w:t xml:space="preserve">) </w:t>
            </w:r>
            <w:r>
              <w:rPr>
                <w:rStyle w:val="IndexLink"/>
                <w:rtl w:val="true"/>
              </w:rPr>
              <w:t>جایگاه سلمان نزد پیامبرصلی الله علیه وآله</w:t>
            </w:r>
            <w:r>
              <w:rPr>
                <w:rStyle w:val="IndexLink"/>
                <w:rtl w:val="true"/>
              </w:rPr>
              <w:tab/>
            </w:r>
            <w:r>
              <w:rPr>
                <w:rStyle w:val="IndexLink"/>
              </w:rPr>
              <w:t>120</w:t>
            </w:r>
          </w:hyperlink>
        </w:p>
        <w:p>
          <w:pPr>
            <w:pStyle w:val="Contents6"/>
            <w:tabs>
              <w:tab w:val="clear" w:pos="7609"/>
              <w:tab w:val="right" w:pos="9026" w:leader="dot"/>
            </w:tabs>
            <w:rPr/>
          </w:pPr>
          <w:hyperlink w:anchor="__RefHeading___Toc671587_3644566090">
            <w:r>
              <w:rPr>
                <w:webHidden/>
                <w:rStyle w:val="IndexLink"/>
              </w:rPr>
              <w:t>4</w:t>
            </w:r>
            <w:r>
              <w:rPr>
                <w:rStyle w:val="IndexLink"/>
                <w:rtl w:val="true"/>
              </w:rPr>
              <w:t xml:space="preserve">) </w:t>
            </w:r>
            <w:r>
              <w:rPr>
                <w:rStyle w:val="IndexLink"/>
                <w:rtl w:val="true"/>
              </w:rPr>
              <w:t>جایگاه بلال نزد پیامبرصلی الله علیه وآله</w:t>
            </w:r>
            <w:r>
              <w:rPr>
                <w:rStyle w:val="IndexLink"/>
                <w:rtl w:val="true"/>
              </w:rPr>
              <w:tab/>
            </w:r>
            <w:r>
              <w:rPr>
                <w:rStyle w:val="IndexLink"/>
              </w:rPr>
              <w:t>128</w:t>
            </w:r>
          </w:hyperlink>
        </w:p>
        <w:p>
          <w:pPr>
            <w:pStyle w:val="Contents4"/>
            <w:tabs>
              <w:tab w:val="clear" w:pos="8176"/>
              <w:tab w:val="right" w:pos="9026" w:leader="dot"/>
            </w:tabs>
            <w:rPr/>
          </w:pPr>
          <w:hyperlink w:anchor="__RefHeading___Toc671589_3644566090">
            <w:r>
              <w:rPr>
                <w:webHidden/>
                <w:rStyle w:val="IndexLink"/>
                <w:rtl w:val="true"/>
              </w:rPr>
              <w:t xml:space="preserve">ب </w:t>
            </w:r>
            <w:r>
              <w:rPr>
                <w:rStyle w:val="IndexLink"/>
                <w:rtl w:val="true"/>
              </w:rPr>
              <w:t xml:space="preserve">- </w:t>
            </w:r>
            <w:r>
              <w:rPr>
                <w:rStyle w:val="IndexLink"/>
                <w:rtl w:val="true"/>
              </w:rPr>
              <w:t>جایگاه اقتصادی موالی در عصر پیامبرصلی الله علیه وآله</w:t>
            </w:r>
            <w:r>
              <w:rPr>
                <w:rStyle w:val="IndexLink"/>
                <w:rtl w:val="true"/>
              </w:rPr>
              <w:tab/>
            </w:r>
            <w:r>
              <w:rPr>
                <w:rStyle w:val="IndexLink"/>
              </w:rPr>
              <w:t>132</w:t>
            </w:r>
          </w:hyperlink>
        </w:p>
        <w:p>
          <w:pPr>
            <w:pStyle w:val="Contents5"/>
            <w:tabs>
              <w:tab w:val="clear" w:pos="7892"/>
              <w:tab w:val="right" w:pos="9026" w:leader="dot"/>
            </w:tabs>
            <w:rPr/>
          </w:pPr>
          <w:hyperlink w:anchor="__RefHeading___Toc671591_364456609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671593_3644566090">
            <w:r>
              <w:rPr>
                <w:webHidden/>
                <w:rStyle w:val="IndexLink"/>
                <w:rtl w:val="true"/>
              </w:rPr>
              <w:t>تلاش‌های پیامبر اکرم صلی الله علیه وآله برای ایجاد عدالت اقتصادی</w:t>
            </w:r>
            <w:r>
              <w:rPr>
                <w:rStyle w:val="IndexLink"/>
                <w:rtl w:val="true"/>
              </w:rPr>
              <w:tab/>
            </w:r>
            <w:r>
              <w:rPr>
                <w:rStyle w:val="IndexLink"/>
              </w:rPr>
              <w:t>134</w:t>
            </w:r>
          </w:hyperlink>
        </w:p>
        <w:p>
          <w:pPr>
            <w:pStyle w:val="Contents4"/>
            <w:tabs>
              <w:tab w:val="clear" w:pos="8176"/>
              <w:tab w:val="right" w:pos="9026" w:leader="dot"/>
            </w:tabs>
            <w:rPr/>
          </w:pPr>
          <w:hyperlink w:anchor="__RefHeading___Toc671595_3644566090">
            <w:r>
              <w:rPr>
                <w:webHidden/>
                <w:rStyle w:val="IndexLink"/>
                <w:rtl w:val="true"/>
              </w:rPr>
              <w:t xml:space="preserve">ج </w:t>
            </w:r>
            <w:r>
              <w:rPr>
                <w:rStyle w:val="IndexLink"/>
                <w:rtl w:val="true"/>
              </w:rPr>
              <w:t xml:space="preserve">- </w:t>
            </w:r>
            <w:r>
              <w:rPr>
                <w:rStyle w:val="IndexLink"/>
                <w:rtl w:val="true"/>
              </w:rPr>
              <w:t>جایگاه موالی در اقدامات سیاسی پیامبرصلی الله علیه وآله</w:t>
            </w:r>
            <w:r>
              <w:rPr>
                <w:rStyle w:val="IndexLink"/>
                <w:rtl w:val="true"/>
              </w:rPr>
              <w:tab/>
            </w:r>
            <w:r>
              <w:rPr>
                <w:rStyle w:val="IndexLink"/>
              </w:rPr>
              <w:t>137</w:t>
            </w:r>
          </w:hyperlink>
        </w:p>
        <w:p>
          <w:pPr>
            <w:pStyle w:val="Contents4"/>
            <w:tabs>
              <w:tab w:val="clear" w:pos="8176"/>
              <w:tab w:val="right" w:pos="9026" w:leader="dot"/>
            </w:tabs>
            <w:rPr/>
          </w:pPr>
          <w:hyperlink w:anchor="__RefHeading___Toc671597_3644566090">
            <w:r>
              <w:rPr>
                <w:webHidden/>
                <w:rStyle w:val="IndexLink"/>
                <w:rtl w:val="true"/>
              </w:rPr>
              <w:t xml:space="preserve">د </w:t>
            </w:r>
            <w:r>
              <w:rPr>
                <w:rStyle w:val="IndexLink"/>
                <w:rtl w:val="true"/>
              </w:rPr>
              <w:t xml:space="preserve">- </w:t>
            </w:r>
            <w:r>
              <w:rPr>
                <w:rStyle w:val="IndexLink"/>
                <w:rtl w:val="true"/>
              </w:rPr>
              <w:t>جایگاه نظامی موالی در عصر پیامبرصلی الله علیه وآله</w:t>
            </w:r>
            <w:r>
              <w:rPr>
                <w:rStyle w:val="IndexLink"/>
                <w:rtl w:val="true"/>
              </w:rPr>
              <w:tab/>
            </w:r>
            <w:r>
              <w:rPr>
                <w:rStyle w:val="IndexLink"/>
              </w:rPr>
              <w:t>139</w:t>
            </w:r>
          </w:hyperlink>
        </w:p>
        <w:p>
          <w:pPr>
            <w:pStyle w:val="Contents5"/>
            <w:tabs>
              <w:tab w:val="clear" w:pos="7892"/>
              <w:tab w:val="right" w:pos="9026" w:leader="dot"/>
            </w:tabs>
            <w:rPr/>
          </w:pPr>
          <w:hyperlink w:anchor="__RefHeading___Toc671599_364456609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671601_3644566090">
            <w:r>
              <w:rPr>
                <w:webHidden/>
                <w:rStyle w:val="IndexLink"/>
                <w:rtl w:val="true"/>
              </w:rPr>
              <w:t>اسامة بن زید و مأموریتی مهم</w:t>
            </w:r>
            <w:r>
              <w:rPr>
                <w:rStyle w:val="IndexLink"/>
                <w:rtl w:val="true"/>
              </w:rPr>
              <w:tab/>
            </w:r>
            <w:r>
              <w:rPr>
                <w:rStyle w:val="IndexLink"/>
              </w:rPr>
              <w:t>140</w:t>
            </w:r>
          </w:hyperlink>
        </w:p>
        <w:p>
          <w:pPr>
            <w:pStyle w:val="Contents3"/>
            <w:tabs>
              <w:tab w:val="clear" w:pos="8459"/>
              <w:tab w:val="right" w:pos="9026" w:leader="dot"/>
            </w:tabs>
            <w:rPr/>
          </w:pPr>
          <w:hyperlink w:anchor="__RefHeading___Toc671603_3644566090">
            <w:r>
              <w:rPr>
                <w:webHidden/>
                <w:rStyle w:val="IndexLink"/>
              </w:rPr>
              <w:t>4</w:t>
            </w:r>
            <w:r>
              <w:rPr>
                <w:rStyle w:val="IndexLink"/>
                <w:rtl w:val="true"/>
              </w:rPr>
              <w:t xml:space="preserve">. </w:t>
            </w:r>
            <w:r>
              <w:rPr>
                <w:rStyle w:val="IndexLink"/>
                <w:rtl w:val="true"/>
              </w:rPr>
              <w:t>جایگاه موالی در عصر خلافت ابوبکر</w:t>
            </w:r>
            <w:r>
              <w:rPr>
                <w:rStyle w:val="IndexLink"/>
                <w:rtl w:val="true"/>
              </w:rPr>
              <w:tab/>
            </w:r>
            <w:r>
              <w:rPr>
                <w:rStyle w:val="IndexLink"/>
              </w:rPr>
              <w:t>142</w:t>
            </w:r>
          </w:hyperlink>
        </w:p>
        <w:p>
          <w:pPr>
            <w:pStyle w:val="Contents4"/>
            <w:tabs>
              <w:tab w:val="clear" w:pos="8176"/>
              <w:tab w:val="right" w:pos="9026" w:leader="dot"/>
            </w:tabs>
            <w:rPr/>
          </w:pPr>
          <w:hyperlink w:anchor="__RefHeading___Toc671605_364456609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671607_3644566090">
            <w:r>
              <w:rPr>
                <w:webHidden/>
                <w:rStyle w:val="IndexLink"/>
                <w:rtl w:val="true"/>
              </w:rPr>
              <w:t xml:space="preserve">الف </w:t>
            </w:r>
            <w:r>
              <w:rPr>
                <w:rStyle w:val="IndexLink"/>
                <w:rtl w:val="true"/>
              </w:rPr>
              <w:t xml:space="preserve">- </w:t>
            </w:r>
            <w:r>
              <w:rPr>
                <w:rStyle w:val="IndexLink"/>
                <w:rtl w:val="true"/>
              </w:rPr>
              <w:t>جایگاه سیاسی موالی</w:t>
            </w:r>
            <w:r>
              <w:rPr>
                <w:rStyle w:val="IndexLink"/>
                <w:rtl w:val="true"/>
              </w:rPr>
              <w:tab/>
            </w:r>
            <w:r>
              <w:rPr>
                <w:rStyle w:val="IndexLink"/>
              </w:rPr>
              <w:t>143</w:t>
            </w:r>
          </w:hyperlink>
        </w:p>
        <w:p>
          <w:pPr>
            <w:pStyle w:val="Contents4"/>
            <w:tabs>
              <w:tab w:val="clear" w:pos="8176"/>
              <w:tab w:val="right" w:pos="9026" w:leader="dot"/>
            </w:tabs>
            <w:rPr/>
          </w:pPr>
          <w:hyperlink w:anchor="__RefHeading___Toc671609_3644566090">
            <w:r>
              <w:rPr>
                <w:webHidden/>
                <w:rStyle w:val="IndexLink"/>
                <w:rtl w:val="true"/>
              </w:rPr>
              <w:t xml:space="preserve">ب </w:t>
            </w:r>
            <w:r>
              <w:rPr>
                <w:rStyle w:val="IndexLink"/>
                <w:rtl w:val="true"/>
              </w:rPr>
              <w:t xml:space="preserve">- </w:t>
            </w:r>
            <w:r>
              <w:rPr>
                <w:rStyle w:val="IndexLink"/>
                <w:rtl w:val="true"/>
              </w:rPr>
              <w:t>جایگاه اجتماعی موالی</w:t>
            </w:r>
            <w:r>
              <w:rPr>
                <w:rStyle w:val="IndexLink"/>
                <w:rtl w:val="true"/>
              </w:rPr>
              <w:tab/>
            </w:r>
            <w:r>
              <w:rPr>
                <w:rStyle w:val="IndexLink"/>
              </w:rPr>
              <w:t>144</w:t>
            </w:r>
          </w:hyperlink>
        </w:p>
        <w:p>
          <w:pPr>
            <w:pStyle w:val="Contents3"/>
            <w:tabs>
              <w:tab w:val="clear" w:pos="8459"/>
              <w:tab w:val="right" w:pos="9026" w:leader="dot"/>
            </w:tabs>
            <w:rPr/>
          </w:pPr>
          <w:hyperlink w:anchor="__RefHeading___Toc671611_3644566090">
            <w:r>
              <w:rPr>
                <w:webHidden/>
                <w:rStyle w:val="IndexLink"/>
              </w:rPr>
              <w:t>5</w:t>
            </w:r>
            <w:r>
              <w:rPr>
                <w:rStyle w:val="IndexLink"/>
                <w:rtl w:val="true"/>
              </w:rPr>
              <w:t xml:space="preserve"> - </w:t>
            </w:r>
            <w:r>
              <w:rPr>
                <w:rStyle w:val="IndexLink"/>
                <w:rtl w:val="true"/>
              </w:rPr>
              <w:t>جایگاه موالی در عصر خلافت عمربن الخطاب</w:t>
            </w:r>
            <w:r>
              <w:rPr>
                <w:rStyle w:val="IndexLink"/>
                <w:rtl w:val="true"/>
              </w:rPr>
              <w:tab/>
            </w:r>
            <w:r>
              <w:rPr>
                <w:rStyle w:val="IndexLink"/>
              </w:rPr>
              <w:t>146</w:t>
            </w:r>
          </w:hyperlink>
        </w:p>
        <w:p>
          <w:pPr>
            <w:pStyle w:val="Contents4"/>
            <w:tabs>
              <w:tab w:val="clear" w:pos="8176"/>
              <w:tab w:val="right" w:pos="9026" w:leader="dot"/>
            </w:tabs>
            <w:rPr/>
          </w:pPr>
          <w:hyperlink w:anchor="__RefHeading___Toc671613_364456609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671615_3644566090">
            <w:r>
              <w:rPr>
                <w:webHidden/>
                <w:rStyle w:val="IndexLink"/>
                <w:rtl w:val="true"/>
              </w:rPr>
              <w:t xml:space="preserve">الف </w:t>
            </w:r>
            <w:r>
              <w:rPr>
                <w:rStyle w:val="IndexLink"/>
                <w:rtl w:val="true"/>
              </w:rPr>
              <w:t xml:space="preserve">- </w:t>
            </w:r>
            <w:r>
              <w:rPr>
                <w:rStyle w:val="IndexLink"/>
                <w:rtl w:val="true"/>
              </w:rPr>
              <w:t>جایگاه اجتماعی موالی</w:t>
            </w:r>
            <w:r>
              <w:rPr>
                <w:rStyle w:val="IndexLink"/>
                <w:rtl w:val="true"/>
              </w:rPr>
              <w:tab/>
            </w:r>
            <w:r>
              <w:rPr>
                <w:rStyle w:val="IndexLink"/>
              </w:rPr>
              <w:t>148</w:t>
            </w:r>
          </w:hyperlink>
        </w:p>
        <w:p>
          <w:pPr>
            <w:pStyle w:val="Contents4"/>
            <w:tabs>
              <w:tab w:val="clear" w:pos="8176"/>
              <w:tab w:val="right" w:pos="9026" w:leader="dot"/>
            </w:tabs>
            <w:rPr/>
          </w:pPr>
          <w:hyperlink w:anchor="__RefHeading___Toc671617_3644566090">
            <w:r>
              <w:rPr>
                <w:webHidden/>
                <w:rStyle w:val="IndexLink"/>
                <w:rtl w:val="true"/>
              </w:rPr>
              <w:t xml:space="preserve">ب </w:t>
            </w:r>
            <w:r>
              <w:rPr>
                <w:rStyle w:val="IndexLink"/>
                <w:rtl w:val="true"/>
              </w:rPr>
              <w:t xml:space="preserve">- </w:t>
            </w:r>
            <w:r>
              <w:rPr>
                <w:rStyle w:val="IndexLink"/>
                <w:rtl w:val="true"/>
              </w:rPr>
              <w:t>جایگاه اقتصادی موالی</w:t>
            </w:r>
            <w:r>
              <w:rPr>
                <w:rStyle w:val="IndexLink"/>
                <w:rtl w:val="true"/>
              </w:rPr>
              <w:tab/>
            </w:r>
            <w:r>
              <w:rPr>
                <w:rStyle w:val="IndexLink"/>
              </w:rPr>
              <w:t>153</w:t>
            </w:r>
          </w:hyperlink>
        </w:p>
        <w:p>
          <w:pPr>
            <w:pStyle w:val="Contents3"/>
            <w:tabs>
              <w:tab w:val="clear" w:pos="8459"/>
              <w:tab w:val="right" w:pos="9026" w:leader="dot"/>
            </w:tabs>
            <w:rPr/>
          </w:pPr>
          <w:hyperlink w:anchor="__RefHeading___Toc671619_3644566090">
            <w:r>
              <w:rPr>
                <w:webHidden/>
                <w:rStyle w:val="IndexLink"/>
              </w:rPr>
              <w:t>6</w:t>
            </w:r>
            <w:r>
              <w:rPr>
                <w:rStyle w:val="IndexLink"/>
                <w:rtl w:val="true"/>
              </w:rPr>
              <w:t xml:space="preserve"> - </w:t>
            </w:r>
            <w:r>
              <w:rPr>
                <w:rStyle w:val="IndexLink"/>
                <w:rtl w:val="true"/>
              </w:rPr>
              <w:t>جایگاه موالی در عصر عثمان بن عفان</w:t>
            </w:r>
            <w:r>
              <w:rPr>
                <w:rStyle w:val="IndexLink"/>
                <w:rtl w:val="true"/>
              </w:rPr>
              <w:tab/>
            </w:r>
            <w:r>
              <w:rPr>
                <w:rStyle w:val="IndexLink"/>
              </w:rPr>
              <w:t>156</w:t>
            </w:r>
          </w:hyperlink>
        </w:p>
        <w:p>
          <w:pPr>
            <w:pStyle w:val="Contents4"/>
            <w:tabs>
              <w:tab w:val="clear" w:pos="8176"/>
              <w:tab w:val="right" w:pos="9026" w:leader="dot"/>
            </w:tabs>
            <w:rPr/>
          </w:pPr>
          <w:hyperlink w:anchor="__RefHeading___Toc671621_3644566090">
            <w:r>
              <w:rPr>
                <w:webHidden/>
                <w:rStyle w:val="IndexLink"/>
                <w:rtl w:val="true"/>
              </w:rPr>
              <w:t xml:space="preserve">الف </w:t>
            </w:r>
            <w:r>
              <w:rPr>
                <w:rStyle w:val="IndexLink"/>
                <w:rtl w:val="true"/>
              </w:rPr>
              <w:t xml:space="preserve">- </w:t>
            </w:r>
            <w:r>
              <w:rPr>
                <w:rStyle w:val="IndexLink"/>
                <w:rtl w:val="true"/>
              </w:rPr>
              <w:t>جایگاه سیاسی و اجتماعی موالی</w:t>
            </w:r>
            <w:r>
              <w:rPr>
                <w:rStyle w:val="IndexLink"/>
                <w:rtl w:val="true"/>
              </w:rPr>
              <w:tab/>
            </w:r>
            <w:r>
              <w:rPr>
                <w:rStyle w:val="IndexLink"/>
              </w:rPr>
              <w:t>156</w:t>
            </w:r>
          </w:hyperlink>
        </w:p>
        <w:p>
          <w:pPr>
            <w:pStyle w:val="Contents4"/>
            <w:tabs>
              <w:tab w:val="clear" w:pos="8176"/>
              <w:tab w:val="right" w:pos="9026" w:leader="dot"/>
            </w:tabs>
            <w:rPr/>
          </w:pPr>
          <w:hyperlink w:anchor="__RefHeading___Toc671623_3644566090">
            <w:r>
              <w:rPr>
                <w:webHidden/>
                <w:rStyle w:val="IndexLink"/>
                <w:rtl w:val="true"/>
              </w:rPr>
              <w:t xml:space="preserve">ب </w:t>
            </w:r>
            <w:r>
              <w:rPr>
                <w:rStyle w:val="IndexLink"/>
                <w:rtl w:val="true"/>
              </w:rPr>
              <w:t xml:space="preserve">- </w:t>
            </w:r>
            <w:r>
              <w:rPr>
                <w:rStyle w:val="IndexLink"/>
                <w:rtl w:val="true"/>
              </w:rPr>
              <w:t>جایگاه اقتصادی موالی</w:t>
            </w:r>
            <w:r>
              <w:rPr>
                <w:rStyle w:val="IndexLink"/>
                <w:rtl w:val="true"/>
              </w:rPr>
              <w:tab/>
            </w:r>
            <w:r>
              <w:rPr>
                <w:rStyle w:val="IndexLink"/>
              </w:rPr>
              <w:t>158</w:t>
            </w:r>
          </w:hyperlink>
        </w:p>
        <w:p>
          <w:pPr>
            <w:pStyle w:val="Contents3"/>
            <w:tabs>
              <w:tab w:val="clear" w:pos="8459"/>
              <w:tab w:val="right" w:pos="9026" w:leader="dot"/>
            </w:tabs>
            <w:rPr/>
          </w:pPr>
          <w:hyperlink w:anchor="__RefHeading___Toc671625_3644566090">
            <w:r>
              <w:rPr>
                <w:webHidden/>
                <w:rStyle w:val="IndexLink"/>
              </w:rPr>
              <w:t>7</w:t>
            </w:r>
            <w:r>
              <w:rPr>
                <w:rStyle w:val="IndexLink"/>
                <w:rtl w:val="true"/>
              </w:rPr>
              <w:t xml:space="preserve"> - </w:t>
            </w:r>
            <w:r>
              <w:rPr>
                <w:rStyle w:val="IndexLink"/>
                <w:rtl w:val="true"/>
              </w:rPr>
              <w:t>جایگاه موالی در عصر خلافت امام علی علیه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671627_364456609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671629_3644566090">
            <w:r>
              <w:rPr>
                <w:webHidden/>
                <w:rStyle w:val="IndexLink"/>
                <w:rtl w:val="true"/>
              </w:rPr>
              <w:t xml:space="preserve">الف </w:t>
            </w:r>
            <w:r>
              <w:rPr>
                <w:rStyle w:val="IndexLink"/>
                <w:rtl w:val="true"/>
              </w:rPr>
              <w:t xml:space="preserve">- </w:t>
            </w:r>
            <w:r>
              <w:rPr>
                <w:rStyle w:val="IndexLink"/>
                <w:rtl w:val="true"/>
              </w:rPr>
              <w:t>سیاست عدالت اقتصادی</w:t>
            </w:r>
            <w:r>
              <w:rPr>
                <w:rStyle w:val="IndexLink"/>
                <w:rtl w:val="true"/>
              </w:rPr>
              <w:tab/>
            </w:r>
            <w:r>
              <w:rPr>
                <w:rStyle w:val="IndexLink"/>
              </w:rPr>
              <w:t>159</w:t>
            </w:r>
          </w:hyperlink>
        </w:p>
        <w:p>
          <w:pPr>
            <w:pStyle w:val="Contents4"/>
            <w:tabs>
              <w:tab w:val="clear" w:pos="8176"/>
              <w:tab w:val="right" w:pos="9026" w:leader="dot"/>
            </w:tabs>
            <w:rPr/>
          </w:pPr>
          <w:hyperlink w:anchor="__RefHeading___Toc671631_3644566090">
            <w:r>
              <w:rPr>
                <w:webHidden/>
                <w:rStyle w:val="IndexLink"/>
                <w:rtl w:val="true"/>
              </w:rPr>
              <w:t xml:space="preserve">ب </w:t>
            </w:r>
            <w:r>
              <w:rPr>
                <w:rStyle w:val="IndexLink"/>
                <w:rtl w:val="true"/>
              </w:rPr>
              <w:t xml:space="preserve">- </w:t>
            </w:r>
            <w:r>
              <w:rPr>
                <w:rStyle w:val="IndexLink"/>
                <w:rtl w:val="true"/>
              </w:rPr>
              <w:t>جایگاه اجتماعی موالی</w:t>
            </w:r>
            <w:r>
              <w:rPr>
                <w:rStyle w:val="IndexLink"/>
                <w:rtl w:val="true"/>
              </w:rPr>
              <w:tab/>
            </w:r>
            <w:r>
              <w:rPr>
                <w:rStyle w:val="IndexLink"/>
              </w:rPr>
              <w:t>162</w:t>
            </w:r>
          </w:hyperlink>
        </w:p>
        <w:p>
          <w:pPr>
            <w:pStyle w:val="Contents4"/>
            <w:tabs>
              <w:tab w:val="clear" w:pos="8176"/>
              <w:tab w:val="right" w:pos="9026" w:leader="dot"/>
            </w:tabs>
            <w:rPr/>
          </w:pPr>
          <w:hyperlink w:anchor="__RefHeading___Toc671633_3644566090">
            <w:r>
              <w:rPr>
                <w:webHidden/>
                <w:rStyle w:val="IndexLink"/>
                <w:rtl w:val="true"/>
              </w:rPr>
              <w:t xml:space="preserve">ج </w:t>
            </w:r>
            <w:r>
              <w:rPr>
                <w:rStyle w:val="IndexLink"/>
                <w:rtl w:val="true"/>
              </w:rPr>
              <w:t xml:space="preserve">- </w:t>
            </w:r>
            <w:r>
              <w:rPr>
                <w:rStyle w:val="IndexLink"/>
                <w:rtl w:val="true"/>
              </w:rPr>
              <w:t>جایگاه سیاسی موالی</w:t>
            </w:r>
            <w:r>
              <w:rPr>
                <w:rStyle w:val="IndexLink"/>
                <w:rtl w:val="true"/>
              </w:rPr>
              <w:tab/>
            </w:r>
            <w:r>
              <w:rPr>
                <w:rStyle w:val="IndexLink"/>
              </w:rPr>
              <w:t>164</w:t>
            </w:r>
          </w:hyperlink>
        </w:p>
        <w:p>
          <w:pPr>
            <w:pStyle w:val="Contents4"/>
            <w:tabs>
              <w:tab w:val="clear" w:pos="8176"/>
              <w:tab w:val="right" w:pos="9026" w:leader="dot"/>
            </w:tabs>
            <w:rPr/>
          </w:pPr>
          <w:hyperlink w:anchor="__RefHeading___Toc671635_3644566090">
            <w:r>
              <w:rPr>
                <w:webHidden/>
                <w:rStyle w:val="IndexLink"/>
                <w:rtl w:val="true"/>
              </w:rPr>
              <w:t xml:space="preserve">د </w:t>
            </w:r>
            <w:r>
              <w:rPr>
                <w:rStyle w:val="IndexLink"/>
                <w:rtl w:val="true"/>
              </w:rPr>
              <w:t xml:space="preserve">- </w:t>
            </w:r>
            <w:r>
              <w:rPr>
                <w:rStyle w:val="IndexLink"/>
                <w:rtl w:val="true"/>
              </w:rPr>
              <w:t>جایگاه نظامی موالی</w:t>
            </w:r>
            <w:r>
              <w:rPr>
                <w:rStyle w:val="IndexLink"/>
                <w:rtl w:val="true"/>
              </w:rPr>
              <w:tab/>
            </w:r>
            <w:r>
              <w:rPr>
                <w:rStyle w:val="IndexLink"/>
              </w:rPr>
              <w:t>166</w:t>
            </w:r>
          </w:hyperlink>
        </w:p>
        <w:p>
          <w:pPr>
            <w:pStyle w:val="Contents3"/>
            <w:tabs>
              <w:tab w:val="clear" w:pos="8459"/>
              <w:tab w:val="right" w:pos="9026" w:leader="dot"/>
            </w:tabs>
            <w:rPr/>
          </w:pPr>
          <w:hyperlink w:anchor="__RefHeading___Toc671637_3644566090">
            <w:r>
              <w:rPr>
                <w:webHidden/>
                <w:rStyle w:val="IndexLink"/>
              </w:rPr>
              <w:t>8</w:t>
            </w:r>
            <w:r>
              <w:rPr>
                <w:rStyle w:val="IndexLink"/>
                <w:rtl w:val="true"/>
              </w:rPr>
              <w:t xml:space="preserve"> - </w:t>
            </w:r>
            <w:r>
              <w:rPr>
                <w:rStyle w:val="IndexLink"/>
                <w:rtl w:val="true"/>
              </w:rPr>
              <w:t>جایگاه موالی در عصر امویان</w:t>
            </w:r>
            <w:r>
              <w:rPr>
                <w:rStyle w:val="IndexLink"/>
                <w:rtl w:val="true"/>
              </w:rPr>
              <w:tab/>
            </w:r>
            <w:r>
              <w:rPr>
                <w:rStyle w:val="IndexLink"/>
              </w:rPr>
              <w:t>169</w:t>
            </w:r>
          </w:hyperlink>
        </w:p>
        <w:p>
          <w:pPr>
            <w:pStyle w:val="Contents4"/>
            <w:tabs>
              <w:tab w:val="clear" w:pos="8176"/>
              <w:tab w:val="right" w:pos="9026" w:leader="dot"/>
            </w:tabs>
            <w:rPr/>
          </w:pPr>
          <w:hyperlink w:anchor="__RefHeading___Toc671639_3644566090">
            <w:r>
              <w:rPr>
                <w:webHidden/>
                <w:rStyle w:val="IndexLink"/>
                <w:rtl w:val="true"/>
              </w:rPr>
              <w:t xml:space="preserve">الف </w:t>
            </w:r>
            <w:r>
              <w:rPr>
                <w:rStyle w:val="IndexLink"/>
                <w:rtl w:val="true"/>
              </w:rPr>
              <w:t xml:space="preserve">- </w:t>
            </w:r>
            <w:r>
              <w:rPr>
                <w:rStyle w:val="IndexLink"/>
                <w:rtl w:val="true"/>
              </w:rPr>
              <w:t>سفیانیان و موالی</w:t>
            </w:r>
            <w:r>
              <w:rPr>
                <w:rStyle w:val="IndexLink"/>
                <w:rtl w:val="true"/>
              </w:rPr>
              <w:tab/>
            </w:r>
            <w:r>
              <w:rPr>
                <w:rStyle w:val="IndexLink"/>
              </w:rPr>
              <w:t>169</w:t>
            </w:r>
          </w:hyperlink>
        </w:p>
        <w:p>
          <w:pPr>
            <w:pStyle w:val="Contents4"/>
            <w:tabs>
              <w:tab w:val="clear" w:pos="8176"/>
              <w:tab w:val="right" w:pos="9026" w:leader="dot"/>
            </w:tabs>
            <w:rPr/>
          </w:pPr>
          <w:hyperlink w:anchor="__RefHeading___Toc671641_3644566090">
            <w:r>
              <w:rPr>
                <w:webHidden/>
                <w:rStyle w:val="IndexLink"/>
                <w:rtl w:val="true"/>
              </w:rPr>
              <w:t xml:space="preserve">ب </w:t>
            </w:r>
            <w:r>
              <w:rPr>
                <w:rStyle w:val="IndexLink"/>
                <w:rtl w:val="true"/>
              </w:rPr>
              <w:t xml:space="preserve">- </w:t>
            </w:r>
            <w:r>
              <w:rPr>
                <w:rStyle w:val="IndexLink"/>
                <w:rtl w:val="true"/>
              </w:rPr>
              <w:t>مروانیان و موالی</w:t>
            </w:r>
            <w:r>
              <w:rPr>
                <w:rStyle w:val="IndexLink"/>
                <w:rtl w:val="true"/>
              </w:rPr>
              <w:tab/>
            </w:r>
            <w:r>
              <w:rPr>
                <w:rStyle w:val="IndexLink"/>
              </w:rPr>
              <w:t>175</w:t>
            </w:r>
          </w:hyperlink>
        </w:p>
        <w:p>
          <w:pPr>
            <w:pStyle w:val="Contents5"/>
            <w:tabs>
              <w:tab w:val="clear" w:pos="7892"/>
              <w:tab w:val="right" w:pos="9026" w:leader="dot"/>
            </w:tabs>
            <w:rPr/>
          </w:pPr>
          <w:hyperlink w:anchor="__RefHeading___Toc671643_364456609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671645_3644566090">
            <w:r>
              <w:rPr>
                <w:webHidden/>
                <w:rStyle w:val="IndexLink"/>
                <w:rtl w:val="true"/>
              </w:rPr>
              <w:t>عمربن عبدالعزیز و موالی</w:t>
            </w:r>
            <w:r>
              <w:rPr>
                <w:rStyle w:val="IndexLink"/>
                <w:rtl w:val="true"/>
              </w:rPr>
              <w:tab/>
            </w:r>
            <w:r>
              <w:rPr>
                <w:rStyle w:val="IndexLink"/>
              </w:rPr>
              <w:t>178</w:t>
            </w:r>
          </w:hyperlink>
        </w:p>
        <w:p>
          <w:pPr>
            <w:pStyle w:val="Contents3"/>
            <w:tabs>
              <w:tab w:val="clear" w:pos="8459"/>
              <w:tab w:val="right" w:pos="9026" w:leader="dot"/>
            </w:tabs>
            <w:rPr/>
          </w:pPr>
          <w:hyperlink w:anchor="__RefHeading___Toc671647_3644566090">
            <w:r>
              <w:rPr>
                <w:webHidden/>
                <w:rStyle w:val="IndexLink"/>
              </w:rPr>
              <w:t>9</w:t>
            </w:r>
            <w:r>
              <w:rPr>
                <w:rStyle w:val="IndexLink"/>
                <w:rtl w:val="true"/>
              </w:rPr>
              <w:t xml:space="preserve"> - </w:t>
            </w:r>
            <w:r>
              <w:rPr>
                <w:rStyle w:val="IndexLink"/>
                <w:rtl w:val="true"/>
              </w:rPr>
              <w:t>جایگاه موالی در عصر عباسیان</w:t>
            </w:r>
            <w:r>
              <w:rPr>
                <w:rStyle w:val="IndexLink"/>
                <w:rtl w:val="true"/>
              </w:rPr>
              <w:tab/>
            </w:r>
            <w:r>
              <w:rPr>
                <w:rStyle w:val="IndexLink"/>
              </w:rPr>
              <w:t>180</w:t>
            </w:r>
          </w:hyperlink>
        </w:p>
        <w:p>
          <w:pPr>
            <w:pStyle w:val="Contents4"/>
            <w:tabs>
              <w:tab w:val="clear" w:pos="8176"/>
              <w:tab w:val="right" w:pos="9026" w:leader="dot"/>
            </w:tabs>
            <w:rPr/>
          </w:pPr>
          <w:hyperlink w:anchor="__RefHeading___Toc671649_364456609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671651_3644566090">
            <w:r>
              <w:rPr>
                <w:webHidden/>
                <w:rStyle w:val="IndexLink"/>
                <w:rtl w:val="true"/>
              </w:rPr>
              <w:t xml:space="preserve">الف </w:t>
            </w:r>
            <w:r>
              <w:rPr>
                <w:rStyle w:val="IndexLink"/>
                <w:rtl w:val="true"/>
              </w:rPr>
              <w:t xml:space="preserve">- </w:t>
            </w:r>
            <w:r>
              <w:rPr>
                <w:rStyle w:val="IndexLink"/>
                <w:rtl w:val="true"/>
              </w:rPr>
              <w:t>جایگاه سیاسی، اجتماعی موالی</w:t>
            </w:r>
            <w:r>
              <w:rPr>
                <w:rStyle w:val="IndexLink"/>
                <w:rtl w:val="true"/>
              </w:rPr>
              <w:tab/>
            </w:r>
            <w:r>
              <w:rPr>
                <w:rStyle w:val="IndexLink"/>
              </w:rPr>
              <w:t>184</w:t>
            </w:r>
          </w:hyperlink>
        </w:p>
        <w:p>
          <w:pPr>
            <w:pStyle w:val="Contents4"/>
            <w:tabs>
              <w:tab w:val="clear" w:pos="8176"/>
              <w:tab w:val="right" w:pos="9026" w:leader="dot"/>
            </w:tabs>
            <w:rPr/>
          </w:pPr>
          <w:hyperlink w:anchor="__RefHeading___Toc671653_3644566090">
            <w:r>
              <w:rPr>
                <w:webHidden/>
                <w:rStyle w:val="IndexLink"/>
                <w:rtl w:val="true"/>
              </w:rPr>
              <w:t xml:space="preserve">ب </w:t>
            </w:r>
            <w:r>
              <w:rPr>
                <w:rStyle w:val="IndexLink"/>
                <w:rtl w:val="true"/>
              </w:rPr>
              <w:t xml:space="preserve">- </w:t>
            </w:r>
            <w:r>
              <w:rPr>
                <w:rStyle w:val="IndexLink"/>
                <w:rtl w:val="true"/>
              </w:rPr>
              <w:t>جایگاه اقتصادی موالی</w:t>
            </w:r>
            <w:r>
              <w:rPr>
                <w:rStyle w:val="IndexLink"/>
                <w:rtl w:val="true"/>
              </w:rPr>
              <w:tab/>
            </w:r>
            <w:r>
              <w:rPr>
                <w:rStyle w:val="IndexLink"/>
              </w:rPr>
              <w:t>191</w:t>
            </w:r>
          </w:hyperlink>
        </w:p>
        <w:p>
          <w:pPr>
            <w:pStyle w:val="Contents4"/>
            <w:tabs>
              <w:tab w:val="clear" w:pos="8176"/>
              <w:tab w:val="right" w:pos="9026" w:leader="dot"/>
            </w:tabs>
            <w:rPr/>
          </w:pPr>
          <w:hyperlink w:anchor="__RefHeading___Toc671655_3644566090">
            <w:r>
              <w:rPr>
                <w:webHidden/>
                <w:rStyle w:val="IndexLink"/>
                <w:rtl w:val="true"/>
              </w:rPr>
              <w:t xml:space="preserve">ج </w:t>
            </w:r>
            <w:r>
              <w:rPr>
                <w:rStyle w:val="IndexLink"/>
                <w:rtl w:val="true"/>
              </w:rPr>
              <w:t xml:space="preserve">- </w:t>
            </w:r>
            <w:r>
              <w:rPr>
                <w:rStyle w:val="IndexLink"/>
                <w:rtl w:val="true"/>
              </w:rPr>
              <w:t>نقش نظامی موالی</w:t>
            </w:r>
            <w:r>
              <w:rPr>
                <w:rStyle w:val="IndexLink"/>
                <w:rtl w:val="true"/>
              </w:rPr>
              <w:tab/>
            </w:r>
            <w:r>
              <w:rPr>
                <w:rStyle w:val="IndexLink"/>
              </w:rPr>
              <w:t>192</w:t>
            </w:r>
          </w:hyperlink>
        </w:p>
        <w:p>
          <w:pPr>
            <w:pStyle w:val="Contents3"/>
            <w:tabs>
              <w:tab w:val="clear" w:pos="8459"/>
              <w:tab w:val="right" w:pos="9026" w:leader="dot"/>
            </w:tabs>
            <w:rPr/>
          </w:pPr>
          <w:hyperlink w:anchor="__RefHeading___Toc671657_3644566090">
            <w:r>
              <w:rPr>
                <w:webHidden/>
                <w:rStyle w:val="IndexLink"/>
              </w:rPr>
              <w:t>10</w:t>
            </w:r>
            <w:r>
              <w:rPr>
                <w:rStyle w:val="IndexLink"/>
                <w:rtl w:val="true"/>
              </w:rPr>
              <w:t xml:space="preserve"> - </w:t>
            </w:r>
            <w:r>
              <w:rPr>
                <w:rStyle w:val="IndexLink"/>
                <w:rtl w:val="true"/>
              </w:rPr>
              <w:t xml:space="preserve">جایگاه علمی و فرهنگی </w:t>
            </w:r>
            <w:r>
              <w:rPr>
                <w:rStyle w:val="IndexLink"/>
                <w:rtl w:val="true"/>
              </w:rPr>
              <w:t>«</w:t>
            </w:r>
            <w:r>
              <w:rPr>
                <w:rStyle w:val="IndexLink"/>
                <w:rtl w:val="true"/>
              </w:rPr>
              <w:t>موالی</w:t>
            </w:r>
            <w:r>
              <w:rPr>
                <w:rStyle w:val="IndexLink"/>
                <w:rtl w:val="true"/>
              </w:rPr>
              <w:t xml:space="preserve">» </w:t>
            </w:r>
            <w:r>
              <w:rPr>
                <w:rStyle w:val="IndexLink"/>
                <w:rtl w:val="true"/>
              </w:rPr>
              <w:t>در قرون اول و دوم هجری</w:t>
            </w:r>
            <w:r>
              <w:rPr>
                <w:rStyle w:val="IndexLink"/>
                <w:rtl w:val="true"/>
              </w:rPr>
              <w:tab/>
            </w:r>
            <w:r>
              <w:rPr>
                <w:rStyle w:val="IndexLink"/>
              </w:rPr>
              <w:t>195</w:t>
            </w:r>
          </w:hyperlink>
        </w:p>
        <w:p>
          <w:pPr>
            <w:pStyle w:val="Contents3"/>
            <w:tabs>
              <w:tab w:val="clear" w:pos="8459"/>
              <w:tab w:val="right" w:pos="9026" w:leader="dot"/>
            </w:tabs>
            <w:rPr/>
          </w:pPr>
          <w:hyperlink w:anchor="__RefHeading___Toc671659_3644566090">
            <w:r>
              <w:rPr>
                <w:webHidden/>
                <w:rStyle w:val="IndexLink"/>
              </w:rPr>
              <w:t>11</w:t>
            </w:r>
            <w:r>
              <w:rPr>
                <w:rStyle w:val="IndexLink"/>
                <w:rtl w:val="true"/>
              </w:rPr>
              <w:t xml:space="preserve"> - </w:t>
            </w:r>
            <w:r>
              <w:rPr>
                <w:rStyle w:val="IndexLink"/>
                <w:rtl w:val="true"/>
              </w:rPr>
              <w:t>موالی و نهضت شعوبیه</w:t>
            </w:r>
            <w:r>
              <w:rPr>
                <w:rStyle w:val="IndexLink"/>
                <w:rtl w:val="true"/>
              </w:rPr>
              <w:tab/>
            </w:r>
            <w:r>
              <w:rPr>
                <w:rStyle w:val="IndexLink"/>
              </w:rPr>
              <w:t>199</w:t>
            </w:r>
          </w:hyperlink>
        </w:p>
        <w:p>
          <w:pPr>
            <w:pStyle w:val="Contents4"/>
            <w:tabs>
              <w:tab w:val="clear" w:pos="8176"/>
              <w:tab w:val="right" w:pos="9026" w:leader="dot"/>
            </w:tabs>
            <w:rPr/>
          </w:pPr>
          <w:hyperlink w:anchor="__RefHeading___Toc671661_3644566090">
            <w:r>
              <w:rPr>
                <w:webHidden/>
                <w:rStyle w:val="IndexLink"/>
                <w:rtl w:val="true"/>
              </w:rPr>
              <w:t xml:space="preserve">الف </w:t>
            </w:r>
            <w:r>
              <w:rPr>
                <w:rStyle w:val="IndexLink"/>
                <w:rtl w:val="true"/>
              </w:rPr>
              <w:t xml:space="preserve">- </w:t>
            </w:r>
            <w:r>
              <w:rPr>
                <w:rStyle w:val="IndexLink"/>
                <w:rtl w:val="true"/>
              </w:rPr>
              <w:t>شعوبیه در لغت و اصطلاح</w:t>
            </w:r>
            <w:r>
              <w:rPr>
                <w:rStyle w:val="IndexLink"/>
                <w:rtl w:val="true"/>
              </w:rPr>
              <w:tab/>
            </w:r>
            <w:r>
              <w:rPr>
                <w:rStyle w:val="IndexLink"/>
              </w:rPr>
              <w:t>199</w:t>
            </w:r>
          </w:hyperlink>
        </w:p>
        <w:p>
          <w:pPr>
            <w:pStyle w:val="Contents4"/>
            <w:tabs>
              <w:tab w:val="clear" w:pos="8176"/>
              <w:tab w:val="right" w:pos="9026" w:leader="dot"/>
            </w:tabs>
            <w:rPr/>
          </w:pPr>
          <w:hyperlink w:anchor="__RefHeading___Toc671663_3644566090">
            <w:r>
              <w:rPr>
                <w:webHidden/>
                <w:rStyle w:val="IndexLink"/>
                <w:rtl w:val="true"/>
              </w:rPr>
              <w:t xml:space="preserve">ب </w:t>
            </w:r>
            <w:r>
              <w:rPr>
                <w:rStyle w:val="IndexLink"/>
                <w:rtl w:val="true"/>
              </w:rPr>
              <w:t xml:space="preserve">- </w:t>
            </w:r>
            <w:r>
              <w:rPr>
                <w:rStyle w:val="IndexLink"/>
                <w:rtl w:val="true"/>
              </w:rPr>
              <w:t>پیدایش شعوبیه</w:t>
            </w:r>
            <w:r>
              <w:rPr>
                <w:rStyle w:val="IndexLink"/>
                <w:rtl w:val="true"/>
              </w:rPr>
              <w:tab/>
            </w:r>
            <w:r>
              <w:rPr>
                <w:rStyle w:val="IndexLink"/>
              </w:rPr>
              <w:t>200</w:t>
            </w:r>
          </w:hyperlink>
        </w:p>
        <w:p>
          <w:pPr>
            <w:pStyle w:val="Contents2"/>
            <w:tabs>
              <w:tab w:val="clear" w:pos="8743"/>
              <w:tab w:val="right" w:pos="9026" w:leader="dot"/>
            </w:tabs>
            <w:rPr/>
          </w:pPr>
          <w:hyperlink w:anchor="__RefHeading___Toc671665_3644566090">
            <w:r>
              <w:rPr>
                <w:webHidden/>
                <w:rStyle w:val="IndexLink"/>
                <w:rtl w:val="true"/>
              </w:rPr>
              <w:t xml:space="preserve">فصل چهارم </w:t>
            </w:r>
            <w:r>
              <w:rPr>
                <w:rStyle w:val="IndexLink"/>
                <w:rtl w:val="true"/>
              </w:rPr>
              <w:t xml:space="preserve">: </w:t>
            </w:r>
            <w:r>
              <w:rPr>
                <w:rStyle w:val="IndexLink"/>
                <w:rtl w:val="true"/>
              </w:rPr>
              <w:t>بهره‌مندی موالی از هدایت‌ها و حمایت‌های شیعه</w:t>
            </w:r>
            <w:r>
              <w:rPr>
                <w:rStyle w:val="IndexLink"/>
                <w:rtl w:val="true"/>
              </w:rPr>
              <w:tab/>
            </w:r>
            <w:r>
              <w:rPr>
                <w:rStyle w:val="IndexLink"/>
              </w:rPr>
              <w:t>204</w:t>
            </w:r>
          </w:hyperlink>
        </w:p>
        <w:p>
          <w:pPr>
            <w:pStyle w:val="Contents3"/>
            <w:tabs>
              <w:tab w:val="clear" w:pos="8459"/>
              <w:tab w:val="right" w:pos="9026" w:leader="dot"/>
            </w:tabs>
            <w:rPr/>
          </w:pPr>
          <w:hyperlink w:anchor="__RefHeading___Toc671667_364456609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671669_3644566090">
            <w:r>
              <w:rPr>
                <w:webHidden/>
                <w:rStyle w:val="IndexLink"/>
              </w:rPr>
              <w:t>1</w:t>
            </w:r>
            <w:r>
              <w:rPr>
                <w:rStyle w:val="IndexLink"/>
                <w:rtl w:val="true"/>
              </w:rPr>
              <w:t xml:space="preserve"> - </w:t>
            </w:r>
            <w:r>
              <w:rPr>
                <w:rStyle w:val="IndexLink"/>
                <w:rtl w:val="true"/>
              </w:rPr>
              <w:t>هدایت‌های گفتاری ائمه شیعه علیه السّلام نسبت به موالی</w:t>
            </w:r>
            <w:r>
              <w:rPr>
                <w:rStyle w:val="IndexLink"/>
                <w:rtl w:val="true"/>
              </w:rPr>
              <w:tab/>
            </w:r>
            <w:r>
              <w:rPr>
                <w:rStyle w:val="IndexLink"/>
              </w:rPr>
              <w:t>205</w:t>
            </w:r>
          </w:hyperlink>
        </w:p>
        <w:p>
          <w:pPr>
            <w:pStyle w:val="Contents4"/>
            <w:tabs>
              <w:tab w:val="clear" w:pos="8176"/>
              <w:tab w:val="right" w:pos="9026" w:leader="dot"/>
            </w:tabs>
            <w:rPr/>
          </w:pPr>
          <w:hyperlink w:anchor="__RefHeading___Toc671671_364456609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671673_3644566090">
            <w:r>
              <w:rPr>
                <w:webHidden/>
                <w:rStyle w:val="IndexLink"/>
                <w:rtl w:val="true"/>
              </w:rPr>
              <w:t xml:space="preserve">الف </w:t>
            </w:r>
            <w:r>
              <w:rPr>
                <w:rStyle w:val="IndexLink"/>
                <w:rtl w:val="true"/>
              </w:rPr>
              <w:t xml:space="preserve">- </w:t>
            </w:r>
            <w:r>
              <w:rPr>
                <w:rStyle w:val="IndexLink"/>
                <w:rtl w:val="true"/>
              </w:rPr>
              <w:t>ائمه علیه السّلام و عدالت</w:t>
            </w:r>
            <w:r>
              <w:rPr>
                <w:rStyle w:val="IndexLink"/>
                <w:rtl w:val="true"/>
              </w:rPr>
              <w:tab/>
            </w:r>
            <w:r>
              <w:rPr>
                <w:rStyle w:val="IndexLink"/>
              </w:rPr>
              <w:t>206</w:t>
            </w:r>
          </w:hyperlink>
        </w:p>
        <w:p>
          <w:pPr>
            <w:pStyle w:val="Contents5"/>
            <w:tabs>
              <w:tab w:val="clear" w:pos="7892"/>
              <w:tab w:val="right" w:pos="9026" w:leader="dot"/>
            </w:tabs>
            <w:rPr/>
          </w:pPr>
          <w:hyperlink w:anchor="__RefHeading___Toc671675_364456609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671677_3644566090">
            <w:r>
              <w:rPr>
                <w:webHidden/>
                <w:rStyle w:val="IndexLink"/>
                <w:rtl w:val="true"/>
              </w:rPr>
              <w:t>عدالت در کلام امامام شیعه</w:t>
            </w:r>
            <w:r>
              <w:rPr>
                <w:rStyle w:val="IndexLink"/>
                <w:rtl w:val="true"/>
              </w:rPr>
              <w:tab/>
            </w:r>
            <w:r>
              <w:rPr>
                <w:rStyle w:val="IndexLink"/>
              </w:rPr>
              <w:t>206</w:t>
            </w:r>
          </w:hyperlink>
        </w:p>
        <w:p>
          <w:pPr>
            <w:pStyle w:val="Contents4"/>
            <w:tabs>
              <w:tab w:val="clear" w:pos="8176"/>
              <w:tab w:val="right" w:pos="9026" w:leader="dot"/>
            </w:tabs>
            <w:rPr/>
          </w:pPr>
          <w:hyperlink w:anchor="__RefHeading___Toc671679_3644566090">
            <w:r>
              <w:rPr>
                <w:webHidden/>
                <w:rStyle w:val="IndexLink"/>
                <w:rtl w:val="true"/>
              </w:rPr>
              <w:t xml:space="preserve">ب </w:t>
            </w:r>
            <w:r>
              <w:rPr>
                <w:rStyle w:val="IndexLink"/>
                <w:rtl w:val="true"/>
              </w:rPr>
              <w:t xml:space="preserve">- </w:t>
            </w:r>
            <w:r>
              <w:rPr>
                <w:rStyle w:val="IndexLink"/>
                <w:rtl w:val="true"/>
              </w:rPr>
              <w:t>ائمه علیه السّلام و تربیت و پرورش دینی موالی</w:t>
            </w:r>
            <w:r>
              <w:rPr>
                <w:rStyle w:val="IndexLink"/>
                <w:rtl w:val="true"/>
              </w:rPr>
              <w:tab/>
            </w:r>
            <w:r>
              <w:rPr>
                <w:rStyle w:val="IndexLink"/>
              </w:rPr>
              <w:t>208</w:t>
            </w:r>
          </w:hyperlink>
        </w:p>
        <w:p>
          <w:pPr>
            <w:pStyle w:val="Contents4"/>
            <w:tabs>
              <w:tab w:val="clear" w:pos="8176"/>
              <w:tab w:val="right" w:pos="9026" w:leader="dot"/>
            </w:tabs>
            <w:rPr/>
          </w:pPr>
          <w:hyperlink w:anchor="__RefHeading___Toc671681_3644566090">
            <w:r>
              <w:rPr>
                <w:webHidden/>
                <w:rStyle w:val="IndexLink"/>
                <w:rtl w:val="true"/>
              </w:rPr>
              <w:t xml:space="preserve">ج </w:t>
            </w:r>
            <w:r>
              <w:rPr>
                <w:rStyle w:val="IndexLink"/>
                <w:rtl w:val="true"/>
              </w:rPr>
              <w:t xml:space="preserve">- </w:t>
            </w:r>
            <w:r>
              <w:rPr>
                <w:rStyle w:val="IndexLink"/>
                <w:rtl w:val="true"/>
              </w:rPr>
              <w:t xml:space="preserve">ترغیب </w:t>
            </w:r>
            <w:r>
              <w:rPr>
                <w:rStyle w:val="IndexLink"/>
                <w:rtl w:val="true"/>
              </w:rPr>
              <w:t>«</w:t>
            </w:r>
            <w:r>
              <w:rPr>
                <w:rStyle w:val="IndexLink"/>
                <w:rtl w:val="true"/>
              </w:rPr>
              <w:t>موالی</w:t>
            </w:r>
            <w:r>
              <w:rPr>
                <w:rStyle w:val="IndexLink"/>
                <w:rtl w:val="true"/>
              </w:rPr>
              <w:t xml:space="preserve">» </w:t>
            </w:r>
            <w:r>
              <w:rPr>
                <w:rStyle w:val="IndexLink"/>
                <w:rtl w:val="true"/>
              </w:rPr>
              <w:t>به وسیله‌ی ائمه علیه السّلام به کسب علم</w:t>
            </w:r>
            <w:r>
              <w:rPr>
                <w:rStyle w:val="IndexLink"/>
                <w:rtl w:val="true"/>
              </w:rPr>
              <w:tab/>
            </w:r>
            <w:r>
              <w:rPr>
                <w:rStyle w:val="IndexLink"/>
              </w:rPr>
              <w:t>211</w:t>
            </w:r>
          </w:hyperlink>
        </w:p>
        <w:p>
          <w:pPr>
            <w:pStyle w:val="Contents3"/>
            <w:tabs>
              <w:tab w:val="clear" w:pos="8459"/>
              <w:tab w:val="right" w:pos="9026" w:leader="dot"/>
            </w:tabs>
            <w:rPr/>
          </w:pPr>
          <w:hyperlink w:anchor="__RefHeading___Toc671683_3644566090">
            <w:r>
              <w:rPr>
                <w:webHidden/>
                <w:rStyle w:val="IndexLink"/>
              </w:rPr>
              <w:t>2</w:t>
            </w:r>
            <w:r>
              <w:rPr>
                <w:rStyle w:val="IndexLink"/>
                <w:rtl w:val="true"/>
              </w:rPr>
              <w:t xml:space="preserve"> - </w:t>
            </w:r>
            <w:r>
              <w:rPr>
                <w:rStyle w:val="IndexLink"/>
                <w:rtl w:val="true"/>
              </w:rPr>
              <w:t>هدایتهای رفتاری تشیع نسبت به موالی</w:t>
            </w:r>
            <w:r>
              <w:rPr>
                <w:rStyle w:val="IndexLink"/>
                <w:rtl w:val="true"/>
              </w:rPr>
              <w:tab/>
            </w:r>
            <w:r>
              <w:rPr>
                <w:rStyle w:val="IndexLink"/>
              </w:rPr>
              <w:t>214</w:t>
            </w:r>
          </w:hyperlink>
        </w:p>
        <w:p>
          <w:pPr>
            <w:pStyle w:val="Contents4"/>
            <w:tabs>
              <w:tab w:val="clear" w:pos="8176"/>
              <w:tab w:val="right" w:pos="9026" w:leader="dot"/>
            </w:tabs>
            <w:rPr/>
          </w:pPr>
          <w:hyperlink w:anchor="__RefHeading___Toc671685_3644566090">
            <w:r>
              <w:rPr>
                <w:webHidden/>
                <w:rStyle w:val="IndexLink"/>
                <w:rtl w:val="true"/>
              </w:rPr>
              <w:t xml:space="preserve">الف </w:t>
            </w:r>
            <w:r>
              <w:rPr>
                <w:rStyle w:val="IndexLink"/>
                <w:rtl w:val="true"/>
              </w:rPr>
              <w:t xml:space="preserve">- </w:t>
            </w:r>
            <w:r>
              <w:rPr>
                <w:rStyle w:val="IndexLink"/>
                <w:rtl w:val="true"/>
              </w:rPr>
              <w:t>موضع‌گیری تشیع در برابر امویان</w:t>
            </w:r>
            <w:r>
              <w:rPr>
                <w:rStyle w:val="IndexLink"/>
                <w:rtl w:val="true"/>
              </w:rPr>
              <w:tab/>
            </w:r>
            <w:r>
              <w:rPr>
                <w:rStyle w:val="IndexLink"/>
              </w:rPr>
              <w:t>214</w:t>
            </w:r>
          </w:hyperlink>
        </w:p>
        <w:p>
          <w:pPr>
            <w:pStyle w:val="Contents4"/>
            <w:tabs>
              <w:tab w:val="clear" w:pos="8176"/>
              <w:tab w:val="right" w:pos="9026" w:leader="dot"/>
            </w:tabs>
            <w:rPr/>
          </w:pPr>
          <w:hyperlink w:anchor="__RefHeading___Toc671687_3644566090">
            <w:r>
              <w:rPr>
                <w:webHidden/>
                <w:rStyle w:val="IndexLink"/>
                <w:rtl w:val="true"/>
              </w:rPr>
              <w:t xml:space="preserve">ب </w:t>
            </w:r>
            <w:r>
              <w:rPr>
                <w:rStyle w:val="IndexLink"/>
                <w:rtl w:val="true"/>
              </w:rPr>
              <w:t xml:space="preserve">- </w:t>
            </w:r>
            <w:r>
              <w:rPr>
                <w:rStyle w:val="IndexLink"/>
                <w:rtl w:val="true"/>
              </w:rPr>
              <w:t>آزادی بردگان از سوی اهل بیت علیه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671689_3644566090">
            <w:r>
              <w:rPr>
                <w:webHidden/>
                <w:rStyle w:val="IndexLink"/>
                <w:rtl w:val="true"/>
              </w:rPr>
              <w:t xml:space="preserve">ج </w:t>
            </w:r>
            <w:r>
              <w:rPr>
                <w:rStyle w:val="IndexLink"/>
                <w:rtl w:val="true"/>
              </w:rPr>
              <w:t xml:space="preserve">- </w:t>
            </w:r>
            <w:r>
              <w:rPr>
                <w:rStyle w:val="IndexLink"/>
                <w:rtl w:val="true"/>
              </w:rPr>
              <w:t xml:space="preserve">ازدواج اهل بیت علیه السّلام با </w:t>
            </w:r>
            <w:r>
              <w:rPr>
                <w:rStyle w:val="IndexLink"/>
                <w:rtl w:val="true"/>
              </w:rPr>
              <w:t>«</w:t>
            </w:r>
            <w:r>
              <w:rPr>
                <w:rStyle w:val="IndexLink"/>
                <w:rtl w:val="true"/>
              </w:rPr>
              <w:t>موالی</w:t>
            </w:r>
            <w:r>
              <w:rPr>
                <w:rStyle w:val="IndexLink"/>
                <w:rtl w:val="true"/>
              </w:rPr>
              <w:t>»</w:t>
              <w:tab/>
            </w:r>
            <w:r>
              <w:rPr>
                <w:rStyle w:val="IndexLink"/>
              </w:rPr>
              <w:t>219</w:t>
            </w:r>
          </w:hyperlink>
        </w:p>
        <w:p>
          <w:pPr>
            <w:pStyle w:val="Contents3"/>
            <w:tabs>
              <w:tab w:val="clear" w:pos="8459"/>
              <w:tab w:val="right" w:pos="9026" w:leader="dot"/>
            </w:tabs>
            <w:rPr/>
          </w:pPr>
          <w:hyperlink w:anchor="__RefHeading___Toc671691_3644566090">
            <w:r>
              <w:rPr>
                <w:webHidden/>
                <w:rStyle w:val="IndexLink"/>
              </w:rPr>
              <w:t>3</w:t>
            </w:r>
            <w:r>
              <w:rPr>
                <w:rStyle w:val="IndexLink"/>
                <w:rtl w:val="true"/>
              </w:rPr>
              <w:t xml:space="preserve"> - </w:t>
            </w:r>
            <w:r>
              <w:rPr>
                <w:rStyle w:val="IndexLink"/>
                <w:rtl w:val="true"/>
              </w:rPr>
              <w:t>نگرش حمایتی ائمه شیعه علیه السّلام به موالی</w:t>
            </w:r>
            <w:r>
              <w:rPr>
                <w:rStyle w:val="IndexLink"/>
                <w:rtl w:val="true"/>
              </w:rPr>
              <w:tab/>
            </w:r>
            <w:r>
              <w:rPr>
                <w:rStyle w:val="IndexLink"/>
              </w:rPr>
              <w:t>222</w:t>
            </w:r>
          </w:hyperlink>
        </w:p>
        <w:p>
          <w:pPr>
            <w:pStyle w:val="Contents4"/>
            <w:tabs>
              <w:tab w:val="clear" w:pos="8176"/>
              <w:tab w:val="right" w:pos="9026" w:leader="dot"/>
            </w:tabs>
            <w:rPr/>
          </w:pPr>
          <w:hyperlink w:anchor="__RefHeading___Toc671693_364456609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671695_3644566090">
            <w:r>
              <w:rPr>
                <w:webHidden/>
                <w:rStyle w:val="IndexLink"/>
                <w:rtl w:val="true"/>
              </w:rPr>
              <w:t xml:space="preserve">الف </w:t>
            </w:r>
            <w:r>
              <w:rPr>
                <w:rStyle w:val="IndexLink"/>
                <w:rtl w:val="true"/>
              </w:rPr>
              <w:t xml:space="preserve">- </w:t>
            </w:r>
            <w:r>
              <w:rPr>
                <w:rStyle w:val="IndexLink"/>
                <w:rtl w:val="true"/>
              </w:rPr>
              <w:t>اصل تساوی انسانها</w:t>
            </w:r>
            <w:r>
              <w:rPr>
                <w:rStyle w:val="IndexLink"/>
                <w:rtl w:val="true"/>
              </w:rPr>
              <w:tab/>
            </w:r>
            <w:r>
              <w:rPr>
                <w:rStyle w:val="IndexLink"/>
              </w:rPr>
              <w:t>223</w:t>
            </w:r>
          </w:hyperlink>
        </w:p>
        <w:p>
          <w:pPr>
            <w:pStyle w:val="Contents4"/>
            <w:tabs>
              <w:tab w:val="clear" w:pos="8176"/>
              <w:tab w:val="right" w:pos="9026" w:leader="dot"/>
            </w:tabs>
            <w:rPr/>
          </w:pPr>
          <w:hyperlink w:anchor="__RefHeading___Toc671697_3644566090">
            <w:r>
              <w:rPr>
                <w:webHidden/>
                <w:rStyle w:val="IndexLink"/>
                <w:rtl w:val="true"/>
              </w:rPr>
              <w:t xml:space="preserve">ب </w:t>
            </w:r>
            <w:r>
              <w:rPr>
                <w:rStyle w:val="IndexLink"/>
                <w:rtl w:val="true"/>
              </w:rPr>
              <w:t xml:space="preserve">- </w:t>
            </w:r>
            <w:r>
              <w:rPr>
                <w:rStyle w:val="IndexLink"/>
                <w:rtl w:val="true"/>
              </w:rPr>
              <w:t>اصل آزادی انسانها</w:t>
            </w:r>
            <w:r>
              <w:rPr>
                <w:rStyle w:val="IndexLink"/>
                <w:rtl w:val="true"/>
              </w:rPr>
              <w:tab/>
            </w:r>
            <w:r>
              <w:rPr>
                <w:rStyle w:val="IndexLink"/>
              </w:rPr>
              <w:t>225</w:t>
            </w:r>
          </w:hyperlink>
        </w:p>
        <w:p>
          <w:pPr>
            <w:pStyle w:val="Contents2"/>
            <w:tabs>
              <w:tab w:val="clear" w:pos="8743"/>
              <w:tab w:val="right" w:pos="9026" w:leader="dot"/>
            </w:tabs>
            <w:rPr/>
          </w:pPr>
          <w:hyperlink w:anchor="__RefHeading___Toc671699_3644566090">
            <w:r>
              <w:rPr>
                <w:webHidden/>
                <w:rStyle w:val="IndexLink"/>
                <w:rtl w:val="true"/>
              </w:rPr>
              <w:t>فصل پنجم</w:t>
            </w:r>
            <w:r>
              <w:rPr>
                <w:rStyle w:val="IndexLink"/>
                <w:rtl w:val="true"/>
              </w:rPr>
              <w:t xml:space="preserve">: </w:t>
            </w:r>
            <w:r>
              <w:rPr>
                <w:rStyle w:val="IndexLink"/>
                <w:rtl w:val="true"/>
              </w:rPr>
              <w:t xml:space="preserve">گرایش </w:t>
            </w:r>
            <w:r>
              <w:rPr>
                <w:rStyle w:val="IndexLink"/>
                <w:rtl w:val="true"/>
              </w:rPr>
              <w:t>«</w:t>
            </w:r>
            <w:r>
              <w:rPr>
                <w:rStyle w:val="IndexLink"/>
                <w:rtl w:val="true"/>
              </w:rPr>
              <w:t>موالی</w:t>
            </w:r>
            <w:r>
              <w:rPr>
                <w:rStyle w:val="IndexLink"/>
                <w:rtl w:val="true"/>
              </w:rPr>
              <w:t xml:space="preserve">» </w:t>
            </w:r>
            <w:r>
              <w:rPr>
                <w:rStyle w:val="IndexLink"/>
                <w:rtl w:val="true"/>
              </w:rPr>
              <w:t xml:space="preserve">به </w:t>
            </w:r>
            <w:r>
              <w:rPr>
                <w:rStyle w:val="IndexLink"/>
                <w:rtl w:val="true"/>
              </w:rPr>
              <w:t>«</w:t>
            </w:r>
            <w:r>
              <w:rPr>
                <w:rStyle w:val="IndexLink"/>
                <w:rtl w:val="true"/>
              </w:rPr>
              <w:t>تشیع</w:t>
            </w:r>
            <w:r>
              <w:rPr>
                <w:rStyle w:val="IndexLink"/>
                <w:rtl w:val="true"/>
              </w:rPr>
              <w:t xml:space="preserve">» </w:t>
            </w:r>
            <w:r>
              <w:rPr>
                <w:rStyle w:val="IndexLink"/>
                <w:rtl w:val="true"/>
              </w:rPr>
              <w:t>و نقش آنان در گسترش تشیّع</w:t>
            </w:r>
            <w:r>
              <w:rPr>
                <w:rStyle w:val="IndexLink"/>
                <w:rtl w:val="true"/>
              </w:rPr>
              <w:tab/>
            </w:r>
            <w:r>
              <w:rPr>
                <w:rStyle w:val="IndexLink"/>
              </w:rPr>
              <w:t>228</w:t>
            </w:r>
          </w:hyperlink>
        </w:p>
        <w:p>
          <w:pPr>
            <w:pStyle w:val="Contents3"/>
            <w:tabs>
              <w:tab w:val="clear" w:pos="8459"/>
              <w:tab w:val="right" w:pos="9026" w:leader="dot"/>
            </w:tabs>
            <w:rPr/>
          </w:pPr>
          <w:hyperlink w:anchor="__RefHeading___Toc671701_364456609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671703_3644566090">
            <w:r>
              <w:rPr>
                <w:webHidden/>
                <w:rStyle w:val="IndexLink"/>
              </w:rPr>
              <w:t>1</w:t>
            </w:r>
            <w:r>
              <w:rPr>
                <w:rStyle w:val="IndexLink"/>
                <w:rtl w:val="true"/>
              </w:rPr>
              <w:t xml:space="preserve"> - </w:t>
            </w:r>
            <w:r>
              <w:rPr>
                <w:rStyle w:val="IndexLink"/>
                <w:rtl w:val="true"/>
              </w:rPr>
              <w:t>عوامل گرایش موالی به تشیع</w:t>
            </w:r>
            <w:r>
              <w:rPr>
                <w:rStyle w:val="IndexLink"/>
                <w:rtl w:val="true"/>
              </w:rPr>
              <w:tab/>
            </w:r>
            <w:r>
              <w:rPr>
                <w:rStyle w:val="IndexLink"/>
              </w:rPr>
              <w:t>228</w:t>
            </w:r>
          </w:hyperlink>
        </w:p>
        <w:p>
          <w:pPr>
            <w:pStyle w:val="Contents4"/>
            <w:tabs>
              <w:tab w:val="clear" w:pos="8176"/>
              <w:tab w:val="right" w:pos="9026" w:leader="dot"/>
            </w:tabs>
            <w:rPr/>
          </w:pPr>
          <w:hyperlink w:anchor="__RefHeading___Toc671705_364456609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71707_3644566090">
            <w:r>
              <w:rPr>
                <w:webHidden/>
                <w:rStyle w:val="IndexLink"/>
                <w:rtl w:val="true"/>
              </w:rPr>
              <w:t xml:space="preserve">الف </w:t>
            </w:r>
            <w:r>
              <w:rPr>
                <w:rStyle w:val="IndexLink"/>
                <w:rtl w:val="true"/>
              </w:rPr>
              <w:t xml:space="preserve">- </w:t>
            </w:r>
            <w:r>
              <w:rPr>
                <w:rStyle w:val="IndexLink"/>
                <w:rtl w:val="true"/>
              </w:rPr>
              <w:t>زمینه‌های اجتماعی</w:t>
            </w:r>
            <w:r>
              <w:rPr>
                <w:rStyle w:val="IndexLink"/>
                <w:rtl w:val="true"/>
              </w:rPr>
              <w:tab/>
            </w:r>
            <w:r>
              <w:rPr>
                <w:rStyle w:val="IndexLink"/>
              </w:rPr>
              <w:t>228</w:t>
            </w:r>
          </w:hyperlink>
        </w:p>
        <w:p>
          <w:pPr>
            <w:pStyle w:val="Contents5"/>
            <w:tabs>
              <w:tab w:val="clear" w:pos="7892"/>
              <w:tab w:val="right" w:pos="9026" w:leader="dot"/>
            </w:tabs>
            <w:rPr/>
          </w:pPr>
          <w:hyperlink w:anchor="__RefHeading___Toc671709_3644566090">
            <w:r>
              <w:rPr>
                <w:webHidden/>
                <w:rStyle w:val="IndexLink"/>
              </w:rPr>
              <w:t>1</w:t>
            </w:r>
            <w:r>
              <w:rPr>
                <w:rStyle w:val="IndexLink"/>
                <w:rtl w:val="true"/>
              </w:rPr>
              <w:t xml:space="preserve">) </w:t>
            </w:r>
            <w:r>
              <w:rPr>
                <w:rStyle w:val="IndexLink"/>
                <w:rtl w:val="true"/>
              </w:rPr>
              <w:t>نگاه منفی اعراب به موالی</w:t>
            </w:r>
            <w:r>
              <w:rPr>
                <w:rStyle w:val="IndexLink"/>
                <w:rtl w:val="true"/>
              </w:rPr>
              <w:tab/>
            </w:r>
            <w:r>
              <w:rPr>
                <w:rStyle w:val="IndexLink"/>
              </w:rPr>
              <w:t>228</w:t>
            </w:r>
          </w:hyperlink>
        </w:p>
        <w:p>
          <w:pPr>
            <w:pStyle w:val="Contents5"/>
            <w:tabs>
              <w:tab w:val="clear" w:pos="7892"/>
              <w:tab w:val="right" w:pos="9026" w:leader="dot"/>
            </w:tabs>
            <w:rPr/>
          </w:pPr>
          <w:hyperlink w:anchor="__RefHeading___Toc671711_3644566090">
            <w:r>
              <w:rPr>
                <w:webHidden/>
                <w:rStyle w:val="IndexLink"/>
              </w:rPr>
              <w:t>2</w:t>
            </w:r>
            <w:r>
              <w:rPr>
                <w:rStyle w:val="IndexLink"/>
                <w:rtl w:val="true"/>
              </w:rPr>
              <w:t xml:space="preserve">) </w:t>
            </w:r>
            <w:r>
              <w:rPr>
                <w:rStyle w:val="IndexLink"/>
                <w:rtl w:val="true"/>
              </w:rPr>
              <w:t>مهاجرت سادات علوی</w:t>
            </w:r>
            <w:r>
              <w:rPr>
                <w:rStyle w:val="IndexLink"/>
                <w:rtl w:val="true"/>
              </w:rPr>
              <w:tab/>
            </w:r>
            <w:r>
              <w:rPr>
                <w:rStyle w:val="IndexLink"/>
              </w:rPr>
              <w:t>229</w:t>
            </w:r>
          </w:hyperlink>
        </w:p>
        <w:p>
          <w:pPr>
            <w:pStyle w:val="Contents4"/>
            <w:tabs>
              <w:tab w:val="clear" w:pos="8176"/>
              <w:tab w:val="right" w:pos="9026" w:leader="dot"/>
            </w:tabs>
            <w:rPr/>
          </w:pPr>
          <w:hyperlink w:anchor="__RefHeading___Toc671713_3644566090">
            <w:r>
              <w:rPr>
                <w:webHidden/>
                <w:rStyle w:val="IndexLink"/>
                <w:rtl w:val="true"/>
              </w:rPr>
              <w:t xml:space="preserve">ب </w:t>
            </w:r>
            <w:r>
              <w:rPr>
                <w:rStyle w:val="IndexLink"/>
                <w:rtl w:val="true"/>
              </w:rPr>
              <w:t xml:space="preserve">- </w:t>
            </w:r>
            <w:r>
              <w:rPr>
                <w:rStyle w:val="IndexLink"/>
                <w:rtl w:val="true"/>
              </w:rPr>
              <w:t xml:space="preserve">زمینه سیاسی </w:t>
            </w:r>
            <w:r>
              <w:rPr>
                <w:rStyle w:val="IndexLink"/>
                <w:rtl w:val="true"/>
              </w:rPr>
              <w:t xml:space="preserve">- </w:t>
            </w:r>
            <w:r>
              <w:rPr>
                <w:rStyle w:val="IndexLink"/>
                <w:rtl w:val="true"/>
              </w:rPr>
              <w:t>نگاه منفی خلفا به موالی</w:t>
            </w:r>
            <w:r>
              <w:rPr>
                <w:rStyle w:val="IndexLink"/>
                <w:rtl w:val="true"/>
              </w:rPr>
              <w:tab/>
            </w:r>
            <w:r>
              <w:rPr>
                <w:rStyle w:val="IndexLink"/>
              </w:rPr>
              <w:t>233</w:t>
            </w:r>
          </w:hyperlink>
        </w:p>
        <w:p>
          <w:pPr>
            <w:pStyle w:val="Contents4"/>
            <w:tabs>
              <w:tab w:val="clear" w:pos="8176"/>
              <w:tab w:val="right" w:pos="9026" w:leader="dot"/>
            </w:tabs>
            <w:rPr/>
          </w:pPr>
          <w:hyperlink w:anchor="__RefHeading___Toc671715_3644566090">
            <w:r>
              <w:rPr>
                <w:webHidden/>
                <w:rStyle w:val="IndexLink"/>
                <w:rtl w:val="true"/>
              </w:rPr>
              <w:t xml:space="preserve">ج </w:t>
            </w:r>
            <w:r>
              <w:rPr>
                <w:rStyle w:val="IndexLink"/>
                <w:rtl w:val="true"/>
              </w:rPr>
              <w:t xml:space="preserve">- </w:t>
            </w:r>
            <w:r>
              <w:rPr>
                <w:rStyle w:val="IndexLink"/>
                <w:rtl w:val="true"/>
              </w:rPr>
              <w:t>زمینه اقتصادی</w:t>
            </w:r>
            <w:r>
              <w:rPr>
                <w:rStyle w:val="IndexLink"/>
                <w:rtl w:val="true"/>
              </w:rPr>
              <w:tab/>
            </w:r>
            <w:r>
              <w:rPr>
                <w:rStyle w:val="IndexLink"/>
              </w:rPr>
              <w:t>236</w:t>
            </w:r>
          </w:hyperlink>
        </w:p>
        <w:p>
          <w:pPr>
            <w:pStyle w:val="Contents3"/>
            <w:tabs>
              <w:tab w:val="clear" w:pos="8459"/>
              <w:tab w:val="right" w:pos="9026" w:leader="dot"/>
            </w:tabs>
            <w:rPr/>
          </w:pPr>
          <w:hyperlink w:anchor="__RefHeading___Toc671717_3644566090">
            <w:r>
              <w:rPr>
                <w:webHidden/>
                <w:rStyle w:val="IndexLink"/>
              </w:rPr>
              <w:t>2</w:t>
            </w:r>
            <w:r>
              <w:rPr>
                <w:rStyle w:val="IndexLink"/>
                <w:rtl w:val="true"/>
              </w:rPr>
              <w:t xml:space="preserve"> - </w:t>
            </w:r>
            <w:r>
              <w:rPr>
                <w:rStyle w:val="IndexLink"/>
                <w:rtl w:val="true"/>
              </w:rPr>
              <w:t>همراهی موالی با تشیع</w:t>
            </w:r>
            <w:r>
              <w:rPr>
                <w:rStyle w:val="IndexLink"/>
                <w:rtl w:val="true"/>
              </w:rPr>
              <w:tab/>
            </w:r>
            <w:r>
              <w:rPr>
                <w:rStyle w:val="IndexLink"/>
              </w:rPr>
              <w:t>237</w:t>
            </w:r>
          </w:hyperlink>
        </w:p>
        <w:p>
          <w:pPr>
            <w:pStyle w:val="Contents4"/>
            <w:tabs>
              <w:tab w:val="clear" w:pos="8176"/>
              <w:tab w:val="right" w:pos="9026" w:leader="dot"/>
            </w:tabs>
            <w:rPr/>
          </w:pPr>
          <w:hyperlink w:anchor="__RefHeading___Toc671719_364456609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671721_3644566090">
            <w:r>
              <w:rPr>
                <w:webHidden/>
                <w:rStyle w:val="IndexLink"/>
                <w:rtl w:val="true"/>
              </w:rPr>
              <w:t xml:space="preserve">الف </w:t>
            </w:r>
            <w:r>
              <w:rPr>
                <w:rStyle w:val="IndexLink"/>
                <w:rtl w:val="true"/>
              </w:rPr>
              <w:t xml:space="preserve">- </w:t>
            </w:r>
            <w:r>
              <w:rPr>
                <w:rStyle w:val="IndexLink"/>
                <w:rtl w:val="true"/>
              </w:rPr>
              <w:t>تأثیر گذاری موالی در سرکوب دشمنان تشیع</w:t>
            </w:r>
            <w:r>
              <w:rPr>
                <w:rStyle w:val="IndexLink"/>
                <w:rtl w:val="true"/>
              </w:rPr>
              <w:tab/>
            </w:r>
            <w:r>
              <w:rPr>
                <w:rStyle w:val="IndexLink"/>
              </w:rPr>
              <w:t>238</w:t>
            </w:r>
          </w:hyperlink>
        </w:p>
        <w:p>
          <w:pPr>
            <w:pStyle w:val="Contents5"/>
            <w:tabs>
              <w:tab w:val="clear" w:pos="7892"/>
              <w:tab w:val="right" w:pos="9026" w:leader="dot"/>
            </w:tabs>
            <w:rPr/>
          </w:pPr>
          <w:hyperlink w:anchor="__RefHeading___Toc671723_364456609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671725_3644566090">
            <w:r>
              <w:rPr>
                <w:webHidden/>
                <w:rStyle w:val="IndexLink"/>
              </w:rPr>
              <w:t>1</w:t>
            </w:r>
            <w:r>
              <w:rPr>
                <w:rStyle w:val="IndexLink"/>
                <w:rtl w:val="true"/>
              </w:rPr>
              <w:t xml:space="preserve">) </w:t>
            </w:r>
            <w:r>
              <w:rPr>
                <w:rStyle w:val="IndexLink"/>
                <w:rtl w:val="true"/>
              </w:rPr>
              <w:t>جریان عاشورا و حضور موالی</w:t>
            </w:r>
            <w:r>
              <w:rPr>
                <w:rStyle w:val="IndexLink"/>
                <w:rtl w:val="true"/>
              </w:rPr>
              <w:tab/>
            </w:r>
            <w:r>
              <w:rPr>
                <w:rStyle w:val="IndexLink"/>
              </w:rPr>
              <w:t>239</w:t>
            </w:r>
          </w:hyperlink>
        </w:p>
        <w:p>
          <w:pPr>
            <w:pStyle w:val="Contents6"/>
            <w:tabs>
              <w:tab w:val="clear" w:pos="7609"/>
              <w:tab w:val="right" w:pos="9026" w:leader="dot"/>
            </w:tabs>
            <w:rPr/>
          </w:pPr>
          <w:hyperlink w:anchor="__RefHeading___Toc671727_3644566090">
            <w:r>
              <w:rPr>
                <w:webHidden/>
                <w:rStyle w:val="IndexLink"/>
                <w:rtl w:val="true"/>
              </w:rPr>
              <w:t>الف</w:t>
            </w:r>
            <w:r>
              <w:rPr>
                <w:rStyle w:val="IndexLink"/>
                <w:rtl w:val="true"/>
              </w:rPr>
              <w:t xml:space="preserve">) </w:t>
            </w:r>
            <w:r>
              <w:rPr>
                <w:rStyle w:val="IndexLink"/>
                <w:rtl w:val="true"/>
              </w:rPr>
              <w:t>حضور موالی در کربلا</w:t>
            </w:r>
            <w:r>
              <w:rPr>
                <w:rStyle w:val="IndexLink"/>
                <w:rtl w:val="true"/>
              </w:rPr>
              <w:tab/>
            </w:r>
            <w:r>
              <w:rPr>
                <w:rStyle w:val="IndexLink"/>
              </w:rPr>
              <w:t>239</w:t>
            </w:r>
          </w:hyperlink>
        </w:p>
        <w:p>
          <w:pPr>
            <w:pStyle w:val="Contents6"/>
            <w:tabs>
              <w:tab w:val="clear" w:pos="7609"/>
              <w:tab w:val="right" w:pos="9026" w:leader="dot"/>
            </w:tabs>
            <w:rPr/>
          </w:pPr>
          <w:hyperlink w:anchor="__RefHeading___Toc671729_3644566090">
            <w:r>
              <w:rPr>
                <w:webHidden/>
                <w:rStyle w:val="IndexLink"/>
                <w:rtl w:val="true"/>
              </w:rPr>
              <w:t>ب</w:t>
            </w:r>
            <w:r>
              <w:rPr>
                <w:rStyle w:val="IndexLink"/>
                <w:rtl w:val="true"/>
              </w:rPr>
              <w:t xml:space="preserve">) </w:t>
            </w:r>
            <w:r>
              <w:rPr>
                <w:rStyle w:val="IndexLink"/>
                <w:rtl w:val="true"/>
              </w:rPr>
              <w:t xml:space="preserve">چگونگی ارتباط </w:t>
            </w:r>
            <w:r>
              <w:rPr>
                <w:rStyle w:val="IndexLink"/>
                <w:rtl w:val="true"/>
              </w:rPr>
              <w:t>«</w:t>
            </w:r>
            <w:r>
              <w:rPr>
                <w:rStyle w:val="IndexLink"/>
                <w:rtl w:val="true"/>
              </w:rPr>
              <w:t>موالی</w:t>
            </w:r>
            <w:r>
              <w:rPr>
                <w:rStyle w:val="IndexLink"/>
                <w:rtl w:val="true"/>
              </w:rPr>
              <w:t xml:space="preserve">» </w:t>
            </w:r>
            <w:r>
              <w:rPr>
                <w:rStyle w:val="IndexLink"/>
                <w:rtl w:val="true"/>
              </w:rPr>
              <w:t>با عاشورا</w:t>
            </w:r>
            <w:r>
              <w:rPr>
                <w:rStyle w:val="IndexLink"/>
                <w:rtl w:val="true"/>
              </w:rPr>
              <w:tab/>
            </w:r>
            <w:r>
              <w:rPr>
                <w:rStyle w:val="IndexLink"/>
              </w:rPr>
              <w:t>241</w:t>
            </w:r>
          </w:hyperlink>
        </w:p>
        <w:p>
          <w:pPr>
            <w:pStyle w:val="Contents5"/>
            <w:tabs>
              <w:tab w:val="clear" w:pos="7892"/>
              <w:tab w:val="right" w:pos="9026" w:leader="dot"/>
            </w:tabs>
            <w:rPr/>
          </w:pPr>
          <w:hyperlink w:anchor="__RefHeading___Toc671731_3644566090">
            <w:r>
              <w:rPr>
                <w:webHidden/>
                <w:rStyle w:val="IndexLink"/>
              </w:rPr>
              <w:t>2</w:t>
            </w:r>
            <w:r>
              <w:rPr>
                <w:rStyle w:val="IndexLink"/>
                <w:rtl w:val="true"/>
              </w:rPr>
              <w:t xml:space="preserve">) </w:t>
            </w:r>
            <w:r>
              <w:rPr>
                <w:rStyle w:val="IndexLink"/>
                <w:rtl w:val="true"/>
              </w:rPr>
              <w:t>قیام مختار و حضور موالی</w:t>
            </w:r>
            <w:r>
              <w:rPr>
                <w:rStyle w:val="IndexLink"/>
                <w:rtl w:val="true"/>
              </w:rPr>
              <w:tab/>
            </w:r>
            <w:r>
              <w:rPr>
                <w:rStyle w:val="IndexLink"/>
              </w:rPr>
              <w:t>243</w:t>
            </w:r>
          </w:hyperlink>
        </w:p>
        <w:p>
          <w:pPr>
            <w:pStyle w:val="Contents5"/>
            <w:tabs>
              <w:tab w:val="clear" w:pos="7892"/>
              <w:tab w:val="right" w:pos="9026" w:leader="dot"/>
            </w:tabs>
            <w:rPr/>
          </w:pPr>
          <w:hyperlink w:anchor="__RefHeading___Toc671733_3644566090">
            <w:r>
              <w:rPr>
                <w:webHidden/>
                <w:rStyle w:val="IndexLink"/>
              </w:rPr>
              <w:t>3</w:t>
            </w:r>
            <w:r>
              <w:rPr>
                <w:rStyle w:val="IndexLink"/>
                <w:rtl w:val="true"/>
              </w:rPr>
              <w:t xml:space="preserve">) </w:t>
            </w:r>
            <w:r>
              <w:rPr>
                <w:rStyle w:val="IndexLink"/>
                <w:rtl w:val="true"/>
              </w:rPr>
              <w:t>قیام زید و حضور موالی</w:t>
            </w:r>
            <w:r>
              <w:rPr>
                <w:rStyle w:val="IndexLink"/>
                <w:rtl w:val="true"/>
              </w:rPr>
              <w:tab/>
            </w:r>
            <w:r>
              <w:rPr>
                <w:rStyle w:val="IndexLink"/>
              </w:rPr>
              <w:t>246</w:t>
            </w:r>
          </w:hyperlink>
        </w:p>
        <w:p>
          <w:pPr>
            <w:pStyle w:val="Contents5"/>
            <w:tabs>
              <w:tab w:val="clear" w:pos="7892"/>
              <w:tab w:val="right" w:pos="9026" w:leader="dot"/>
            </w:tabs>
            <w:rPr/>
          </w:pPr>
          <w:hyperlink w:anchor="__RefHeading___Toc671735_3644566090">
            <w:r>
              <w:rPr>
                <w:webHidden/>
                <w:rStyle w:val="IndexLink"/>
              </w:rPr>
              <w:t>4</w:t>
            </w:r>
            <w:r>
              <w:rPr>
                <w:rStyle w:val="IndexLink"/>
                <w:rtl w:val="true"/>
              </w:rPr>
              <w:t xml:space="preserve">) </w:t>
            </w:r>
            <w:r>
              <w:rPr>
                <w:rStyle w:val="IndexLink"/>
                <w:rtl w:val="true"/>
              </w:rPr>
              <w:t>حرکتهای زیدیه و حضور موالی</w:t>
            </w:r>
            <w:r>
              <w:rPr>
                <w:rStyle w:val="IndexLink"/>
                <w:rtl w:val="true"/>
              </w:rPr>
              <w:tab/>
            </w:r>
            <w:r>
              <w:rPr>
                <w:rStyle w:val="IndexLink"/>
              </w:rPr>
              <w:t>250</w:t>
            </w:r>
          </w:hyperlink>
        </w:p>
        <w:p>
          <w:pPr>
            <w:pStyle w:val="Contents3"/>
            <w:tabs>
              <w:tab w:val="clear" w:pos="8459"/>
              <w:tab w:val="right" w:pos="9026" w:leader="dot"/>
            </w:tabs>
            <w:rPr/>
          </w:pPr>
          <w:hyperlink w:anchor="__RefHeading___Toc671737_3644566090">
            <w:r>
              <w:rPr>
                <w:webHidden/>
                <w:rStyle w:val="IndexLink"/>
              </w:rPr>
              <w:t>3</w:t>
            </w:r>
            <w:r>
              <w:rPr>
                <w:rStyle w:val="IndexLink"/>
                <w:rtl w:val="true"/>
              </w:rPr>
              <w:t xml:space="preserve"> - </w:t>
            </w:r>
            <w:r>
              <w:rPr>
                <w:rStyle w:val="IndexLink"/>
                <w:rtl w:val="true"/>
              </w:rPr>
              <w:t xml:space="preserve">اطاعت </w:t>
            </w:r>
            <w:r>
              <w:rPr>
                <w:rStyle w:val="IndexLink"/>
                <w:rtl w:val="true"/>
              </w:rPr>
              <w:t>«</w:t>
            </w:r>
            <w:r>
              <w:rPr>
                <w:rStyle w:val="IndexLink"/>
                <w:rtl w:val="true"/>
              </w:rPr>
              <w:t>موالی</w:t>
            </w:r>
            <w:r>
              <w:rPr>
                <w:rStyle w:val="IndexLink"/>
                <w:rtl w:val="true"/>
              </w:rPr>
              <w:t xml:space="preserve">» </w:t>
            </w:r>
            <w:r>
              <w:rPr>
                <w:rStyle w:val="IndexLink"/>
                <w:rtl w:val="true"/>
              </w:rPr>
              <w:t>از ائمّه علیه السّلام و دوری از دشمنان آنان</w:t>
            </w:r>
            <w:r>
              <w:rPr>
                <w:rStyle w:val="IndexLink"/>
                <w:rtl w:val="true"/>
              </w:rPr>
              <w:tab/>
            </w:r>
            <w:r>
              <w:rPr>
                <w:rStyle w:val="IndexLink"/>
              </w:rPr>
              <w:t>253</w:t>
            </w:r>
          </w:hyperlink>
        </w:p>
        <w:p>
          <w:pPr>
            <w:pStyle w:val="Contents3"/>
            <w:tabs>
              <w:tab w:val="clear" w:pos="8459"/>
              <w:tab w:val="right" w:pos="9026" w:leader="dot"/>
            </w:tabs>
            <w:rPr/>
          </w:pPr>
          <w:hyperlink w:anchor="__RefHeading___Toc671739_3644566090">
            <w:r>
              <w:rPr>
                <w:webHidden/>
                <w:rStyle w:val="IndexLink"/>
              </w:rPr>
              <w:t>4</w:t>
            </w:r>
            <w:r>
              <w:rPr>
                <w:rStyle w:val="IndexLink"/>
                <w:rtl w:val="true"/>
              </w:rPr>
              <w:t xml:space="preserve"> - </w:t>
            </w:r>
            <w:r>
              <w:rPr>
                <w:rStyle w:val="IndexLink"/>
                <w:rtl w:val="true"/>
              </w:rPr>
              <w:t>نقش موالی در گسترش تشیع</w:t>
            </w:r>
            <w:r>
              <w:rPr>
                <w:rStyle w:val="IndexLink"/>
                <w:rtl w:val="true"/>
              </w:rPr>
              <w:tab/>
            </w:r>
            <w:r>
              <w:rPr>
                <w:rStyle w:val="IndexLink"/>
              </w:rPr>
              <w:t>255</w:t>
            </w:r>
          </w:hyperlink>
        </w:p>
        <w:p>
          <w:pPr>
            <w:pStyle w:val="Contents4"/>
            <w:tabs>
              <w:tab w:val="clear" w:pos="8176"/>
              <w:tab w:val="right" w:pos="9026" w:leader="dot"/>
            </w:tabs>
            <w:rPr/>
          </w:pPr>
          <w:hyperlink w:anchor="__RefHeading___Toc671741_3644566090">
            <w:r>
              <w:rPr>
                <w:webHidden/>
                <w:rStyle w:val="IndexLink"/>
                <w:rtl w:val="true"/>
              </w:rPr>
              <w:t xml:space="preserve">الف </w:t>
            </w:r>
            <w:r>
              <w:rPr>
                <w:rStyle w:val="IndexLink"/>
                <w:rtl w:val="true"/>
              </w:rPr>
              <w:t xml:space="preserve">- </w:t>
            </w:r>
            <w:r>
              <w:rPr>
                <w:rStyle w:val="IndexLink"/>
                <w:rtl w:val="true"/>
              </w:rPr>
              <w:t>گسترش جغرافیایی و انسانی</w:t>
            </w:r>
            <w:r>
              <w:rPr>
                <w:rStyle w:val="IndexLink"/>
                <w:rtl w:val="true"/>
              </w:rPr>
              <w:tab/>
            </w:r>
            <w:r>
              <w:rPr>
                <w:rStyle w:val="IndexLink"/>
              </w:rPr>
              <w:t>255</w:t>
            </w:r>
          </w:hyperlink>
        </w:p>
        <w:p>
          <w:pPr>
            <w:pStyle w:val="Contents5"/>
            <w:tabs>
              <w:tab w:val="clear" w:pos="7892"/>
              <w:tab w:val="right" w:pos="9026" w:leader="dot"/>
            </w:tabs>
            <w:rPr/>
          </w:pPr>
          <w:hyperlink w:anchor="__RefHeading___Toc671743_3644566090">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671745_3644566090">
            <w:r>
              <w:rPr>
                <w:webHidden/>
                <w:rStyle w:val="IndexLink"/>
                <w:rtl w:val="true"/>
              </w:rPr>
              <w:t>گسترش جغرافیایی تشیع</w:t>
            </w:r>
            <w:r>
              <w:rPr>
                <w:rStyle w:val="IndexLink"/>
                <w:rtl w:val="true"/>
              </w:rPr>
              <w:tab/>
            </w:r>
            <w:r>
              <w:rPr>
                <w:rStyle w:val="IndexLink"/>
              </w:rPr>
              <w:t>256</w:t>
            </w:r>
          </w:hyperlink>
        </w:p>
        <w:p>
          <w:pPr>
            <w:pStyle w:val="Contents6"/>
            <w:tabs>
              <w:tab w:val="clear" w:pos="7609"/>
              <w:tab w:val="right" w:pos="9026" w:leader="dot"/>
            </w:tabs>
            <w:rPr/>
          </w:pPr>
          <w:hyperlink w:anchor="__RefHeading___Toc671747_3644566090">
            <w:r>
              <w:rPr>
                <w:webHidden/>
                <w:rStyle w:val="IndexLink"/>
                <w:rtl w:val="true"/>
              </w:rPr>
              <w:t>ایران</w:t>
            </w:r>
            <w:r>
              <w:rPr>
                <w:rStyle w:val="IndexLink"/>
                <w:rtl w:val="true"/>
              </w:rPr>
              <w:tab/>
            </w:r>
            <w:r>
              <w:rPr>
                <w:rStyle w:val="IndexLink"/>
              </w:rPr>
              <w:t>256</w:t>
            </w:r>
          </w:hyperlink>
        </w:p>
        <w:p>
          <w:pPr>
            <w:pStyle w:val="Contents6"/>
            <w:tabs>
              <w:tab w:val="clear" w:pos="7609"/>
              <w:tab w:val="right" w:pos="9026" w:leader="dot"/>
            </w:tabs>
            <w:rPr/>
          </w:pPr>
          <w:hyperlink w:anchor="__RefHeading___Toc671749_3644566090">
            <w:r>
              <w:rPr>
                <w:webHidden/>
                <w:rStyle w:val="IndexLink"/>
                <w:rtl w:val="true"/>
              </w:rPr>
              <w:t>سند و غور</w:t>
            </w:r>
            <w:r>
              <w:rPr>
                <w:rStyle w:val="IndexLink"/>
                <w:rtl w:val="true"/>
              </w:rPr>
              <w:tab/>
            </w:r>
            <w:r>
              <w:rPr>
                <w:rStyle w:val="IndexLink"/>
              </w:rPr>
              <w:t>257</w:t>
            </w:r>
          </w:hyperlink>
        </w:p>
        <w:p>
          <w:pPr>
            <w:pStyle w:val="Contents6"/>
            <w:tabs>
              <w:tab w:val="clear" w:pos="7609"/>
              <w:tab w:val="right" w:pos="9026" w:leader="dot"/>
            </w:tabs>
            <w:rPr/>
          </w:pPr>
          <w:hyperlink w:anchor="__RefHeading___Toc671751_3644566090">
            <w:r>
              <w:rPr>
                <w:webHidden/>
                <w:rStyle w:val="IndexLink"/>
                <w:rtl w:val="true"/>
              </w:rPr>
              <w:t>شمال آفریقا</w:t>
            </w:r>
            <w:r>
              <w:rPr>
                <w:rStyle w:val="IndexLink"/>
                <w:rtl w:val="true"/>
              </w:rPr>
              <w:tab/>
            </w:r>
            <w:r>
              <w:rPr>
                <w:rStyle w:val="IndexLink"/>
              </w:rPr>
              <w:t>258</w:t>
            </w:r>
          </w:hyperlink>
        </w:p>
        <w:p>
          <w:pPr>
            <w:pStyle w:val="Contents6"/>
            <w:tabs>
              <w:tab w:val="clear" w:pos="7609"/>
              <w:tab w:val="right" w:pos="9026" w:leader="dot"/>
            </w:tabs>
            <w:rPr/>
          </w:pPr>
          <w:hyperlink w:anchor="__RefHeading___Toc671753_3644566090">
            <w:r>
              <w:rPr>
                <w:webHidden/>
                <w:rStyle w:val="IndexLink"/>
                <w:rtl w:val="true"/>
              </w:rPr>
              <w:t>اندلس</w:t>
            </w:r>
            <w:r>
              <w:rPr>
                <w:rStyle w:val="IndexLink"/>
                <w:rtl w:val="true"/>
              </w:rPr>
              <w:tab/>
            </w:r>
            <w:r>
              <w:rPr>
                <w:rStyle w:val="IndexLink"/>
              </w:rPr>
              <w:t>260</w:t>
            </w:r>
          </w:hyperlink>
        </w:p>
        <w:p>
          <w:pPr>
            <w:pStyle w:val="Contents4"/>
            <w:tabs>
              <w:tab w:val="clear" w:pos="8176"/>
              <w:tab w:val="right" w:pos="9026" w:leader="dot"/>
            </w:tabs>
            <w:rPr/>
          </w:pPr>
          <w:hyperlink w:anchor="__RefHeading___Toc671755_3644566090">
            <w:r>
              <w:rPr>
                <w:webHidden/>
                <w:rStyle w:val="IndexLink"/>
                <w:rtl w:val="true"/>
              </w:rPr>
              <w:t xml:space="preserve">ب </w:t>
            </w:r>
            <w:r>
              <w:rPr>
                <w:rStyle w:val="IndexLink"/>
                <w:rtl w:val="true"/>
              </w:rPr>
              <w:t xml:space="preserve">- </w:t>
            </w:r>
            <w:r>
              <w:rPr>
                <w:rStyle w:val="IndexLink"/>
                <w:rtl w:val="true"/>
              </w:rPr>
              <w:t>گسترش فرهنگی</w:t>
            </w:r>
            <w:r>
              <w:rPr>
                <w:rStyle w:val="IndexLink"/>
                <w:rtl w:val="true"/>
              </w:rPr>
              <w:tab/>
            </w:r>
            <w:r>
              <w:rPr>
                <w:rStyle w:val="IndexLink"/>
              </w:rPr>
              <w:t>261</w:t>
            </w:r>
          </w:hyperlink>
        </w:p>
        <w:p>
          <w:pPr>
            <w:pStyle w:val="Contents5"/>
            <w:tabs>
              <w:tab w:val="clear" w:pos="7892"/>
              <w:tab w:val="right" w:pos="9026" w:leader="dot"/>
            </w:tabs>
            <w:rPr/>
          </w:pPr>
          <w:hyperlink w:anchor="__RefHeading___Toc671757_364456609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671759_3644566090">
            <w:r>
              <w:rPr>
                <w:webHidden/>
                <w:rStyle w:val="IndexLink"/>
                <w:rtl w:val="true"/>
              </w:rPr>
              <w:t>عاصم و کسایی</w:t>
            </w:r>
            <w:r>
              <w:rPr>
                <w:rStyle w:val="IndexLink"/>
                <w:rtl w:val="true"/>
              </w:rPr>
              <w:tab/>
            </w:r>
            <w:r>
              <w:rPr>
                <w:rStyle w:val="IndexLink"/>
              </w:rPr>
              <w:t>262</w:t>
            </w:r>
          </w:hyperlink>
        </w:p>
        <w:p>
          <w:pPr>
            <w:pStyle w:val="Contents5"/>
            <w:tabs>
              <w:tab w:val="clear" w:pos="7892"/>
              <w:tab w:val="right" w:pos="9026" w:leader="dot"/>
            </w:tabs>
            <w:rPr/>
          </w:pPr>
          <w:hyperlink w:anchor="__RefHeading___Toc671761_3644566090">
            <w:r>
              <w:rPr>
                <w:webHidden/>
                <w:rStyle w:val="IndexLink"/>
                <w:rtl w:val="true"/>
              </w:rPr>
              <w:t>ابان بن تغلب</w:t>
            </w:r>
            <w:r>
              <w:rPr>
                <w:rStyle w:val="IndexLink"/>
                <w:rtl w:val="true"/>
              </w:rPr>
              <w:tab/>
            </w:r>
            <w:r>
              <w:rPr>
                <w:rStyle w:val="IndexLink"/>
              </w:rPr>
              <w:t>263</w:t>
            </w:r>
          </w:hyperlink>
        </w:p>
        <w:p>
          <w:pPr>
            <w:pStyle w:val="Contents5"/>
            <w:tabs>
              <w:tab w:val="clear" w:pos="7892"/>
              <w:tab w:val="right" w:pos="9026" w:leader="dot"/>
            </w:tabs>
            <w:rPr/>
          </w:pPr>
          <w:hyperlink w:anchor="__RefHeading___Toc671763_3644566090">
            <w:r>
              <w:rPr>
                <w:webHidden/>
                <w:rStyle w:val="IndexLink"/>
                <w:rtl w:val="true"/>
              </w:rPr>
              <w:t>حسین بن سعید اهوازی</w:t>
            </w:r>
            <w:r>
              <w:rPr>
                <w:rStyle w:val="IndexLink"/>
                <w:rtl w:val="true"/>
              </w:rPr>
              <w:tab/>
            </w:r>
            <w:r>
              <w:rPr>
                <w:rStyle w:val="IndexLink"/>
              </w:rPr>
              <w:t>264</w:t>
            </w:r>
          </w:hyperlink>
        </w:p>
        <w:p>
          <w:pPr>
            <w:pStyle w:val="Contents5"/>
            <w:tabs>
              <w:tab w:val="clear" w:pos="7892"/>
              <w:tab w:val="right" w:pos="9026" w:leader="dot"/>
            </w:tabs>
            <w:rPr/>
          </w:pPr>
          <w:hyperlink w:anchor="__RefHeading___Toc671765_3644566090">
            <w:r>
              <w:rPr>
                <w:webHidden/>
                <w:rStyle w:val="IndexLink"/>
                <w:rtl w:val="true"/>
              </w:rPr>
              <w:t>آل اعین</w:t>
            </w:r>
            <w:r>
              <w:rPr>
                <w:rStyle w:val="IndexLink"/>
                <w:rtl w:val="true"/>
              </w:rPr>
              <w:tab/>
            </w:r>
            <w:r>
              <w:rPr>
                <w:rStyle w:val="IndexLink"/>
              </w:rPr>
              <w:t>264</w:t>
            </w:r>
          </w:hyperlink>
        </w:p>
        <w:p>
          <w:pPr>
            <w:pStyle w:val="Contents5"/>
            <w:tabs>
              <w:tab w:val="clear" w:pos="7892"/>
              <w:tab w:val="right" w:pos="9026" w:leader="dot"/>
            </w:tabs>
            <w:rPr/>
          </w:pPr>
          <w:hyperlink w:anchor="__RefHeading___Toc671767_3644566090">
            <w:r>
              <w:rPr>
                <w:webHidden/>
                <w:rStyle w:val="IndexLink"/>
                <w:rtl w:val="true"/>
              </w:rPr>
              <w:t>ابورافع مولی رسول خدا صلی الله علیه وآله</w:t>
            </w:r>
            <w:r>
              <w:rPr>
                <w:rStyle w:val="IndexLink"/>
                <w:rtl w:val="true"/>
              </w:rPr>
              <w:tab/>
            </w:r>
            <w:r>
              <w:rPr>
                <w:rStyle w:val="IndexLink"/>
              </w:rPr>
              <w:t>265</w:t>
            </w:r>
          </w:hyperlink>
        </w:p>
        <w:p>
          <w:pPr>
            <w:pStyle w:val="Contents5"/>
            <w:tabs>
              <w:tab w:val="clear" w:pos="7892"/>
              <w:tab w:val="right" w:pos="9026" w:leader="dot"/>
            </w:tabs>
            <w:rPr/>
          </w:pPr>
          <w:hyperlink w:anchor="__RefHeading___Toc671769_3644566090">
            <w:r>
              <w:rPr>
                <w:webHidden/>
                <w:rStyle w:val="IndexLink"/>
                <w:rtl w:val="true"/>
              </w:rPr>
              <w:t>هشام بن حکم</w:t>
            </w:r>
            <w:r>
              <w:rPr>
                <w:rStyle w:val="IndexLink"/>
                <w:rtl w:val="true"/>
              </w:rPr>
              <w:tab/>
            </w:r>
            <w:r>
              <w:rPr>
                <w:rStyle w:val="IndexLink"/>
              </w:rPr>
              <w:t>267</w:t>
            </w:r>
          </w:hyperlink>
        </w:p>
        <w:p>
          <w:pPr>
            <w:pStyle w:val="Contents5"/>
            <w:tabs>
              <w:tab w:val="clear" w:pos="7892"/>
              <w:tab w:val="right" w:pos="9026" w:leader="dot"/>
            </w:tabs>
            <w:rPr/>
          </w:pPr>
          <w:hyperlink w:anchor="__RefHeading___Toc671771_3644566090">
            <w:r>
              <w:rPr>
                <w:webHidden/>
                <w:rStyle w:val="IndexLink"/>
                <w:rtl w:val="true"/>
              </w:rPr>
              <w:t>ابوسهل نوبختی</w:t>
            </w:r>
            <w:r>
              <w:rPr>
                <w:rStyle w:val="IndexLink"/>
                <w:rtl w:val="true"/>
              </w:rPr>
              <w:tab/>
            </w:r>
            <w:r>
              <w:rPr>
                <w:rStyle w:val="IndexLink"/>
              </w:rPr>
              <w:t>269</w:t>
            </w:r>
          </w:hyperlink>
        </w:p>
        <w:p>
          <w:pPr>
            <w:pStyle w:val="Contents5"/>
            <w:tabs>
              <w:tab w:val="clear" w:pos="7892"/>
              <w:tab w:val="right" w:pos="9026" w:leader="dot"/>
            </w:tabs>
            <w:rPr/>
          </w:pPr>
          <w:hyperlink w:anchor="__RefHeading___Toc671773_3644566090">
            <w:r>
              <w:rPr>
                <w:webHidden/>
                <w:rStyle w:val="IndexLink"/>
                <w:rtl w:val="true"/>
              </w:rPr>
              <w:t>فراء نحوی</w:t>
            </w:r>
            <w:r>
              <w:rPr>
                <w:rStyle w:val="IndexLink"/>
                <w:rtl w:val="true"/>
              </w:rPr>
              <w:tab/>
            </w:r>
            <w:r>
              <w:rPr>
                <w:rStyle w:val="IndexLink"/>
              </w:rPr>
              <w:t>270</w:t>
            </w:r>
          </w:hyperlink>
        </w:p>
        <w:p>
          <w:pPr>
            <w:pStyle w:val="Contents5"/>
            <w:tabs>
              <w:tab w:val="clear" w:pos="7892"/>
              <w:tab w:val="right" w:pos="9026" w:leader="dot"/>
            </w:tabs>
            <w:rPr/>
          </w:pPr>
          <w:hyperlink w:anchor="__RefHeading___Toc671775_3644566090">
            <w:r>
              <w:rPr>
                <w:webHidden/>
                <w:rStyle w:val="IndexLink"/>
                <w:rtl w:val="true"/>
              </w:rPr>
              <w:t>اعمش نحوی</w:t>
            </w:r>
            <w:r>
              <w:rPr>
                <w:rStyle w:val="IndexLink"/>
                <w:rtl w:val="true"/>
              </w:rPr>
              <w:tab/>
            </w:r>
            <w:r>
              <w:rPr>
                <w:rStyle w:val="IndexLink"/>
              </w:rPr>
              <w:t>272</w:t>
            </w:r>
          </w:hyperlink>
        </w:p>
        <w:p>
          <w:pPr>
            <w:pStyle w:val="Contents2"/>
            <w:tabs>
              <w:tab w:val="clear" w:pos="8743"/>
              <w:tab w:val="right" w:pos="9026" w:leader="dot"/>
            </w:tabs>
            <w:rPr/>
          </w:pPr>
          <w:hyperlink w:anchor="__RefHeading___Toc671777_3644566090">
            <w:r>
              <w:rPr>
                <w:webHidden/>
                <w:rStyle w:val="IndexLink"/>
                <w:rtl w:val="true"/>
              </w:rPr>
              <w:t>نتیجه گیری</w:t>
            </w:r>
            <w:r>
              <w:rPr>
                <w:rStyle w:val="IndexLink"/>
                <w:rtl w:val="true"/>
              </w:rPr>
              <w:tab/>
            </w:r>
            <w:r>
              <w:rPr>
                <w:rStyle w:val="IndexLink"/>
              </w:rPr>
              <w:t>273</w:t>
            </w:r>
          </w:hyperlink>
        </w:p>
        <w:p>
          <w:pPr>
            <w:pStyle w:val="Contents2"/>
            <w:tabs>
              <w:tab w:val="clear" w:pos="8743"/>
              <w:tab w:val="right" w:pos="9026" w:leader="dot"/>
            </w:tabs>
            <w:rPr/>
          </w:pPr>
          <w:hyperlink w:anchor="__RefHeading___Toc671779_3644566090">
            <w:r>
              <w:rPr>
                <w:webHidden/>
                <w:rStyle w:val="IndexLink"/>
                <w:rtl w:val="true"/>
              </w:rPr>
              <w:t>فهرست منابع</w:t>
            </w:r>
            <w:r>
              <w:rPr>
                <w:rStyle w:val="IndexLink"/>
                <w:rtl w:val="true"/>
              </w:rPr>
              <w:tab/>
            </w:r>
            <w:r>
              <w:rPr>
                <w:rStyle w:val="IndexLink"/>
              </w:rPr>
              <w:t>280</w:t>
            </w:r>
          </w:hyperlink>
        </w:p>
        <w:p>
          <w:pPr>
            <w:pStyle w:val="Contents3"/>
            <w:tabs>
              <w:tab w:val="clear" w:pos="8459"/>
              <w:tab w:val="right" w:pos="9026" w:leader="dot"/>
            </w:tabs>
            <w:rPr/>
          </w:pPr>
          <w:hyperlink w:anchor="__RefHeading___Toc671781_364456609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671783_3644566090">
            <w:r>
              <w:rPr>
                <w:webHidden/>
                <w:rStyle w:val="IndexLink"/>
                <w:rtl w:val="true"/>
              </w:rPr>
              <w:t>مقالات</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06_41834"/>
      <w:bookmarkStart w:id="1" w:name="pg4506_41834"/>
      <w:bookmarkEnd w:id="1"/>
    </w:p>
    <w:p>
      <w:pPr>
        <w:pStyle w:val="Heading2"/>
        <w:numPr>
          <w:ilvl w:val="1"/>
          <w:numId w:val="1"/>
        </w:numPr>
        <w:rPr/>
      </w:pPr>
      <w:bookmarkStart w:id="2" w:name="pg4506_41834"/>
      <w:bookmarkStart w:id="3" w:name="__RefHeading___Toc67143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محسن،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موالی و تشیع در قرن اول و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موالی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و شیعه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۲۴۰۴۳۳۳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435_3644566090"/>
      <w:bookmarkStart w:id="6" w:name="_Toc2"/>
      <w:bookmarkEnd w:id="5"/>
      <w:r>
        <w:rPr>
          <w:rtl w:val="true"/>
        </w:rPr>
        <w:t>اشاره</w:t>
      </w:r>
      <w:bookmarkStart w:id="7" w:name="pg4506_41840"/>
      <w:bookmarkEnd w:id="6"/>
    </w:p>
    <w:p>
      <w:pPr>
        <w:pStyle w:val="Heading2"/>
        <w:numPr>
          <w:ilvl w:val="1"/>
          <w:numId w:val="1"/>
        </w:numPr>
        <w:rPr/>
      </w:pPr>
      <w:bookmarkStart w:id="8" w:name="__RefHeading___Toc671437_36445660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تشکر و سپاس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نخست</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تعامل موالی و تشیع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علیه السّلام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معرفی منابع اصلی پژوهش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 معادن الجوهر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پیدایش و گسترش تشیع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در قرون اوّل و دوّم </w:t>
      </w:r>
      <w:r>
        <w:rPr>
          <w:rFonts w:eastAsia="Amiri" w:cs="Amiri" w:ascii="Amiri" w:hAnsi="Amiri"/>
          <w:color w:val="111111"/>
          <w:sz w:val="28"/>
          <w:szCs w:val="28"/>
          <w:lang w:bidi="ar-SA"/>
        </w:rPr>
        <w:t>53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پیدایش تشیع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تشیع و شیعه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دیدگاه در مورد پیدایش تشیع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مذهب سیاسی محض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مذهب ساختگی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تشیع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گسترش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اتخاذ روشهای مناسب و متفاوت در سطح رهبری تشیع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مظلومیت اهل بیت علیه السّلام و علویان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فداکاری اصحاب و یاران ائمه علیه السّلام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عباسیان و علویان به نام هاشمیان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گسترش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سرزمین حجاز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سایر مناطق جبال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مناطق خراسان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انشعابات تشیع در قرن اول و دوم هجری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جایگاه سیاسی و اجتماعی شیعیان در قرن اول و دوم هجری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خلفا نخستین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و تشیع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عصر اموی و آغاز عصر عباسی </w:t>
      </w:r>
      <w:r>
        <w:rPr>
          <w:rFonts w:eastAsia="IRNazanin" w:cs="IRNazanin"/>
          <w:color w:val="111111"/>
          <w:sz w:val="28"/>
          <w:szCs w:val="28"/>
          <w:lang w:bidi="fa-IR"/>
        </w:rPr>
        <w:t>79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و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منصور تا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 جایگاه آنان در قرون اوّل و دوّم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مفهوم‌شناسی موالی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در لغت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در اصطلاح کتابهای تاریخی، رجال و تراجم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پیدایش و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نقش جنگ‌ها و فتوحات در افزایش تعداد موالی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اسرای جنگی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سرزمین‌های فتح شده در قلمرو اسلام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عرب و غیر عرب در محل سکونت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با فاتحان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موانع پذیرش اجتماعی موالی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طبقات جامعه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بین عرب و عجم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موالی در عصر پیامبرصلی الله علیه وآله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اجتماعی موالی در عصر پیامبرصلی الله علیه وآله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موالیِ پیامبرصلی الله علیه وآله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برادری و ارتقای جایگاه اجتماعی موالی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دادن به موالی با محو سنت‌های غلط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سلمان نزد پیامبرصلی الله علیه وآله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بلال نزد پیامبرصلی الله علیه وآله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اقتصادی موالی در عصر پیامبرصلی الله علیه وآله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تلاش‌های پیامبر اکرم صلی الله علیه وآله برای ایجاد عدالت اقتصادی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موالی در اقدامات سیاسی پیامبرصلی الله علیه وآله </w:t>
      </w:r>
      <w:r>
        <w:rPr>
          <w:rFonts w:eastAsia="IRNazanin" w:cs="IRNazanin"/>
          <w:color w:val="111111"/>
          <w:sz w:val="28"/>
          <w:szCs w:val="28"/>
          <w:lang w:bidi="fa-IR"/>
        </w:rPr>
        <w:t>148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نظامی موالی در عصر پیامبرصلی الله علیه وآله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اسامة بن زید و مأموریتی مهم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موالی در عصر خلافت ابوبکر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سیاسی موالی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اجتماعی موالی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موالی در عصر خلافت عمربن الخطاب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اجتماعی موالی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اقتصادی موالی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موالی در عصر عثمان بن عفان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سیاسی و اجتماعی موالی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اقتصادی موالی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موالی در عصر خلافت امام علی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عدالت اقتصادی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اجتماعی موالی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سیاسی موالی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نظامی موالی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موالی در عصر امویان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سفیانیان و موالی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مروانیان و موالی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عمربن عبدالعزیز و موالی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موالی در عصر عباسیان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سیاسی، اجتماعی موالی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اقتصادی موالی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نظامی موالی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علمی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اول و دوم هجری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موالی و نهضت شعوبیه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شعوبیه در لغت و اصطلاح </w:t>
      </w:r>
      <w:r>
        <w:rPr>
          <w:rFonts w:eastAsia="IRNazanin" w:cs="IRNazanin"/>
          <w:color w:val="111111"/>
          <w:sz w:val="28"/>
          <w:szCs w:val="28"/>
          <w:lang w:bidi="fa-IR"/>
        </w:rPr>
        <w:t>210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شعوبیه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بهره‌مندی موالی از هدایت‌ها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 حمایت‌های شیعه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هدایت‌های گفتاری ائمه شیعه علیه السّلام نسبت به موالی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 السّلام و عدالت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عدالت در کلام امامام شیعه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 السّلام و تربیت و پرورش دینی موالی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ائمه علیه السّلام به کسب علم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هدایتهای رفتاری تشیع نسبت به موالی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تشیع در برابر امویان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بردگان از سوی اهل بیت علیه السّلام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اهل بیت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 حمایتی ائمه شیعه علیه السّلام به موالی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تساوی انسانها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 xml:space="preserve">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آنان در گسترش تشیّع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گرایش موالی به تشیع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زمینه‌های اجتماعی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منفی اعراب به موالی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مهاجرت سادات علوی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منفی خلفا به موالی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اقتصادی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همراهی موالی با تشیع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گذاری موالی در سرکوب دشمنان تشیع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عاشورا و حضور موالی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موالی در کربلا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عاشورا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مختار و حضور موالی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زید و حضور موالی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حرکتهای زیدیه و حضور موالی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علیه السّلام و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دوری از دشمنان آنان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موالی در گسترش تشیع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جغرافیایی و انسانی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گسترش جغرافیایی تشیع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سند و غور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شمال آفریقا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فرهنگی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عاصم و کسایی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حسین بن سعید اهوازی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آل اعین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ابورافع مولی رسول خدا صلی الله علیه وآله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ابوسهل نوبختی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فراء نحوی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اعمش نحوی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307</w:t>
      </w:r>
      <w:bookmarkStart w:id="10" w:name="pg4506_4184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71439_3644566090"/>
      <w:bookmarkStart w:id="12" w:name="_Toc4"/>
      <w:bookmarkEnd w:id="10"/>
      <w:bookmarkEnd w:id="11"/>
      <w:r>
        <w:rPr>
          <w:rtl w:val="true"/>
        </w:rPr>
        <w:t>مقدمه استاد انصاری بویراحمدی</w:t>
      </w:r>
      <w:bookmarkStart w:id="13" w:name="pg4506_41850"/>
      <w:bookmarkEnd w:id="12"/>
    </w:p>
    <w:p>
      <w:pPr>
        <w:pStyle w:val="Heading2"/>
        <w:numPr>
          <w:ilvl w:val="1"/>
          <w:numId w:val="1"/>
        </w:numPr>
        <w:rPr/>
      </w:pPr>
      <w:bookmarkStart w:id="14" w:name="__RefHeading___Toc671441_3644566090"/>
      <w:bookmarkStart w:id="15" w:name="_Toc5"/>
      <w:bookmarkEnd w:id="13"/>
      <w:bookmarkEnd w:id="14"/>
      <w:r>
        <w:rPr>
          <w:rtl w:val="true"/>
        </w:rPr>
        <w:t>تقدیم به</w:t>
      </w:r>
      <w:r>
        <w:rPr>
          <w:rtl w:val="true"/>
        </w:rPr>
        <w:t>:</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یوسف فاطمه علیهاالسّلام، او که از دیدگان نالایق ما پنهان است اما از قلوب ما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شوق دیدارش به انتظار می‌نشینیم، باشد تا روزی که وعده الهی تحقق پذیرد</w:t>
      </w:r>
      <w:r>
        <w:rPr>
          <w:rFonts w:eastAsia="IRNazanin" w:cs="IRNazanin"/>
          <w:color w:val="111111"/>
          <w:sz w:val="28"/>
          <w:szCs w:val="28"/>
          <w:rtl w:val="true"/>
          <w:lang w:bidi="fa-IR"/>
        </w:rPr>
        <w:t>.</w:t>
      </w:r>
      <w:bookmarkStart w:id="16" w:name="pg4506_41852"/>
    </w:p>
    <w:p>
      <w:pPr>
        <w:pStyle w:val="Heading2"/>
        <w:numPr>
          <w:ilvl w:val="1"/>
          <w:numId w:val="1"/>
        </w:numPr>
        <w:rPr/>
      </w:pPr>
      <w:bookmarkStart w:id="17" w:name="__RefHeading___Toc671443_3644566090"/>
      <w:bookmarkStart w:id="18" w:name="_Toc6"/>
      <w:bookmarkEnd w:id="16"/>
      <w:bookmarkEnd w:id="17"/>
      <w:r>
        <w:rPr>
          <w:rtl w:val="true"/>
        </w:rPr>
        <w:t>تشکر و سپاس</w:t>
      </w:r>
      <w:r>
        <w:rPr>
          <w:rtl w:val="true"/>
        </w:rPr>
        <w:t>:</w:t>
      </w:r>
      <w:bookmarkEnd w:id="18"/>
    </w:p>
    <w:p>
      <w:pPr>
        <w:pStyle w:val="BookText"/>
        <w:rPr/>
      </w:pPr>
      <w:r>
        <w:rPr>
          <w:rFonts w:ascii="IRNazanin" w:hAnsi="IRNazanin" w:eastAsia="IRNazanin"/>
          <w:color w:val="111111"/>
          <w:sz w:val="28"/>
          <w:sz w:val="28"/>
          <w:szCs w:val="28"/>
          <w:rtl w:val="true"/>
          <w:lang w:bidi="fa-IR"/>
        </w:rPr>
        <w:t>اکنون که این اثر ناچیز به پایان رسیده است لازم است سپاس گویم خالق بی نیازی را که آیات نورانیش را چراغی قرار داد تا بشر از تاریکی‌های جهل و کفر و نادانی نجات یابد و به نور علم و معرفت و ایمان هدایت یابد و حضرت محمد صلی الله علیه وآله و اهل بیت پاکش را برگزید تا با تمسک به آنان، در راه بندگی او استوار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ارجمند جناب حجه‌الاسلام والمسلمین منتظری مقدم که ارشادهای علمی او همیشه توأم با مهربانی بوده نهایت سپاس و امتنان را دارم و از استاد محترم دکتر</w:t>
      </w:r>
    </w:p>
    <w:p>
      <w:pPr>
        <w:pStyle w:val="BookText"/>
        <w:rPr/>
      </w:pPr>
      <w:r>
        <w:rPr>
          <w:rFonts w:ascii="IRNazanin" w:hAnsi="IRNazanin" w:eastAsia="IRNazanin"/>
          <w:color w:val="111111"/>
          <w:sz w:val="28"/>
          <w:sz w:val="28"/>
          <w:szCs w:val="28"/>
          <w:rtl w:val="true"/>
          <w:lang w:bidi="fa-IR"/>
        </w:rPr>
        <w:t>جباری به خاطر نقش نظارتی و هدایتی که داشتند سپاسگزارم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مسئولان و همکاران در مجمع جهانی شیعه شناسی به ویژه حجج اسلام بخشی‌زاده، سید علی سجادی بهسودی و احسانی که در آماده سازی این اثر برای چاپ و نشر تلاش فراوانی نموده‌اند، کمال قدردانی و تشکر را دارم</w:t>
      </w:r>
      <w:r>
        <w:rPr>
          <w:rFonts w:eastAsia="IRNazanin" w:cs="IRNazanin"/>
          <w:color w:val="111111"/>
          <w:sz w:val="28"/>
          <w:szCs w:val="28"/>
          <w:rtl w:val="true"/>
          <w:lang w:bidi="fa-IR"/>
        </w:rPr>
        <w:t>.</w:t>
      </w:r>
      <w:bookmarkStart w:id="19" w:name="pg4506_41854"/>
    </w:p>
    <w:p>
      <w:pPr>
        <w:pStyle w:val="Heading2"/>
        <w:numPr>
          <w:ilvl w:val="1"/>
          <w:numId w:val="1"/>
        </w:numPr>
        <w:rPr/>
      </w:pPr>
      <w:bookmarkStart w:id="20" w:name="__RefHeading___Toc671445_3644566090"/>
      <w:bookmarkStart w:id="21" w:name="_Toc7"/>
      <w:bookmarkEnd w:id="19"/>
      <w:bookmarkEnd w:id="20"/>
      <w:r>
        <w:rPr>
          <w:rtl w:val="true"/>
        </w:rPr>
        <w:t>چکیده</w:t>
      </w:r>
      <w:bookmarkEnd w:id="21"/>
    </w:p>
    <w:p>
      <w:pPr>
        <w:pStyle w:val="BookText"/>
        <w:rPr/>
      </w:pPr>
      <w:r>
        <w:rPr>
          <w:rFonts w:ascii="IRNazanin" w:hAnsi="IRNazanin" w:eastAsia="IRNazanin"/>
          <w:color w:val="111111"/>
          <w:sz w:val="28"/>
          <w:sz w:val="28"/>
          <w:szCs w:val="28"/>
          <w:rtl w:val="true"/>
          <w:lang w:bidi="fa-IR"/>
        </w:rPr>
        <w:t>تشیع؛ مذهبی است که تاریخ تکوین آن به عصر پیامبر اکرم صلی الله علیه وآله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هرچند در طول تاریخ تحت فشارهای فراوان خلفای پس از پیامبر صلی الله علیه وآله قرار گرفت، اما با هدایت‌های آگاهانه ائمه علیه السّلام تداوم یافت، و در قلمروهای جغرافیایی و انسانی نفوذ و گسترش پیدا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موالی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مولی، در اصل و لغت، بنده آزاد شده‌ای بود که به دلیل نداشتن جایگاه اجتماعی به سرور قبلی خود انتساب پیدا می‌کرد؛ امّا در عرف مسلمانان ودر اصطلاح، مولی مفهوم عام داشت و بر نو مسلمان غیر عرب اعم از فارس، رومی، آفریقایی و ترک اطلاق می‌شد که در رساله حاضر هر دو معنا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پیامبرصلی الله علیه وآله رفتار توأم با رأفت و مهربانی آن حضرت با موالی می‌توانست الگوی مناسبی برای دیگران در برخورد با موالی و رعایت جایگاه اجتماعی و سیاسی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پیامبرصلی الله علیه وآله و با گسترش و توسعه قلمرو حکومت اسلامی، جمعیت موالی فزونی یافت، و دیدگاه‌های متفاوت زیر دربارة موالی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سه خلیفه نخست، جایگاه موالی به شهروند درجه دو تنزل یافت، به آنان به چشم حقارت نگریسته شد و مظالم فراوان و بی‌عدالتی‌ها بر آنان تحمیل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امویان، این رفتارها به شکل شدیدتر و با تعصب بیشتر ادامه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روش‌های ناعادلانه و تحقیرآمیز، نگاه و برخورد امام علی علیه السّلام و دیگر امامان شیعه با موالی بود که ادامه رفتار و برخورد پیامبرصلی الله علیه وآله با موالی به شمار می‌آید، تلاش برای ایجاد عدالت و برابری میان موالی و دیگر افراد جامعه، حمایت‌های رفتاری و هدایت‌های گفتاری امامان شیعه، با توجه به اوضاع و شرایط هرکدام از ائمه معصومان علیه السّلام نمونه‌هایی از همین دیدگاه مثبت به موالی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سیاستهای نادرست و ظالمانه همراه با تحقیر خلفا و امویان، باعث گسستن رشته ارتباط میان موالی و خلفای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از دشمنی و عداوت میان امویان و موالی از یک طرف و محبت و دوستی میان موالی و اهل بیت علیه السّلام از سوی دیگر بیشترین بهره را بردند و از موالی برای رسیدن به خلافت سود بردند؛ اما به زودی معلوم شد که عباسیان نیز هیچ برنامه درستی برای ارتقاء</w:t>
      </w:r>
    </w:p>
    <w:p>
      <w:pPr>
        <w:pStyle w:val="BookText"/>
        <w:rPr/>
      </w:pPr>
      <w:r>
        <w:rPr>
          <w:rFonts w:ascii="IRNazanin" w:hAnsi="IRNazanin" w:eastAsia="IRNazanin"/>
          <w:color w:val="111111"/>
          <w:sz w:val="28"/>
          <w:sz w:val="28"/>
          <w:szCs w:val="28"/>
          <w:rtl w:val="true"/>
          <w:lang w:bidi="fa-IR"/>
        </w:rPr>
        <w:t>جایگاه اجتماعی موالی ندارند؛ لذا در این دوره هم وضعیت موالی بهبود پیدا نکرد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انگیزه‌های سیاسی، اوضاع اجتماعی، در کنار حمایت‌های همه جانبه اهل بیت علیه السّلام به عنوان راهبران مذهب تشیع سبب شد تا عده‌ای فراوان از موالی به این مذهب گرایش پیدا کنند، گرایش این عده از موالی به تشیع از روی بصیرت و آگاهی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آگاهانه موجب شد تا موالی در جنبش‌های شیعی همچون قیام امام حسین علیه السّلام قیام مختار و قیام زید نقش مؤثری داشته باشند، و نیز با حضور در صحنه فرهنگی، در گسترش و تعمیق مذهب تشیع در تمامی قلمروهای اسلامی ایفای نقش نمایند</w:t>
      </w:r>
      <w:r>
        <w:rPr>
          <w:rFonts w:eastAsia="IRNazanin" w:cs="IRNazanin"/>
          <w:color w:val="111111"/>
          <w:sz w:val="28"/>
          <w:szCs w:val="28"/>
          <w:rtl w:val="true"/>
          <w:lang w:bidi="fa-IR"/>
        </w:rPr>
        <w:t>.</w:t>
      </w:r>
      <w:bookmarkStart w:id="22" w:name="pg4506_41858"/>
    </w:p>
    <w:p>
      <w:pPr>
        <w:pStyle w:val="Heading2"/>
        <w:numPr>
          <w:ilvl w:val="1"/>
          <w:numId w:val="1"/>
        </w:numPr>
        <w:rPr/>
      </w:pPr>
      <w:bookmarkStart w:id="23" w:name="__RefHeading___Toc671447_3644566090"/>
      <w:bookmarkStart w:id="24" w:name="_Toc8"/>
      <w:bookmarkEnd w:id="22"/>
      <w:bookmarkEnd w:id="23"/>
      <w:r>
        <w:rPr>
          <w:rtl w:val="true"/>
        </w:rPr>
        <w:t xml:space="preserve">فصل نخست </w:t>
      </w:r>
      <w:r>
        <w:rPr>
          <w:rtl w:val="true"/>
        </w:rPr>
        <w:t xml:space="preserve">: </w:t>
      </w:r>
      <w:r>
        <w:rPr>
          <w:rtl w:val="true"/>
        </w:rPr>
        <w:t>کلیات</w:t>
      </w:r>
      <w:bookmarkEnd w:id="2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671449_3644566090"/>
      <w:bookmarkStart w:id="26" w:name="_Toc9"/>
      <w:bookmarkEnd w:id="25"/>
      <w:r>
        <w:rPr>
          <w:rtl w:val="true"/>
        </w:rPr>
        <w:t>اشاره</w:t>
      </w:r>
      <w:bookmarkStart w:id="27" w:name="pg4506_41860"/>
      <w:bookmarkEnd w:id="26"/>
    </w:p>
    <w:p>
      <w:pPr>
        <w:pStyle w:val="Heading3"/>
        <w:numPr>
          <w:ilvl w:val="2"/>
          <w:numId w:val="1"/>
        </w:numPr>
        <w:rPr/>
      </w:pPr>
      <w:bookmarkStart w:id="28" w:name="__RefHeading___Toc671451_3644566090"/>
      <w:bookmarkStart w:id="29" w:name="_Toc10"/>
      <w:bookmarkEnd w:id="27"/>
      <w:bookmarkEnd w:id="28"/>
      <w:r>
        <w:rPr>
          <w:rtl w:val="true"/>
        </w:rPr>
        <w:t>تعامل موالی و تشیع</w:t>
      </w:r>
      <w:bookmarkEnd w:id="29"/>
    </w:p>
    <w:p>
      <w:pPr>
        <w:pStyle w:val="Heading4"/>
        <w:numPr>
          <w:ilvl w:val="3"/>
          <w:numId w:val="1"/>
        </w:numPr>
        <w:rPr/>
      </w:pPr>
      <w:bookmarkStart w:id="30" w:name="__RefHeading___Toc671453_3644566090"/>
      <w:bookmarkStart w:id="31" w:name="_Toc11"/>
      <w:bookmarkEnd w:id="30"/>
      <w:r>
        <w:rPr>
          <w:rtl w:val="true"/>
        </w:rPr>
        <w:t>اشاره</w:t>
      </w:r>
      <w:bookmarkEnd w:id="3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موالی افرادی بودند که بعد از اسلام آوردن وارد جامعه اسلامی شدند و در کنار سایر مسلمانان زندگی می‌کردند و به همین دلیل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می‌شدند و بعضی از مسایل دیگر که مرتبط با تفکرات جاهلی و تعصب نژادی بود، مرتباً از سوی حاکمان و نیز عموم افراد جامعه مورد بی‌مهری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و در رأس آنان امامان شیعه علیه السّلام با الهام از بینش اصیل اسلامی، خواستار ایجاد عدالت و مساوات درباره مطلق موالی بودند و در تمامی عرصه‌ها از آنان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سیاستهای تشیع درباره موالی و همچنین عوامل دیگر باعث گرایش آنان به مذهب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نیز در تحکیم پایه های تشیع و گسترش آن در تمامی زمینه‌های سیاسی، اجتماعی، اقتصادی، نظامی، علمی و فرهنگی نقش مثبت و بارزی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رساله حاضر با</w:t>
      </w:r>
    </w:p>
    <w:p>
      <w:pPr>
        <w:pStyle w:val="BookText"/>
        <w:rPr/>
      </w:pPr>
      <w:r>
        <w:rPr>
          <w:rFonts w:ascii="IRNazanin" w:hAnsi="IRNazanin" w:eastAsia="IRNazanin"/>
          <w:color w:val="111111"/>
          <w:sz w:val="28"/>
          <w:sz w:val="28"/>
          <w:szCs w:val="28"/>
          <w:rtl w:val="true"/>
          <w:lang w:bidi="fa-IR"/>
        </w:rPr>
        <w:t xml:space="preserve">تمرکز بر محدوده زمانی قرون اول و دوم هجری، ارتباط میان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پژوهش می‌شود که در نتیجه آن به سؤالات زیر پاسخ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و رفتار میان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مذهب تشیع از سوی دیگر در قرون اول و دوم هجری چگونه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موالی چه کسانی بودند و چه جایگاهی را در جامعه اسلامی به دست آوردند؟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تشیع چه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تشیع چه نقشی داشته‌اند؟</w:t>
      </w:r>
    </w:p>
    <w:p>
      <w:pPr>
        <w:pStyle w:val="BookText"/>
        <w:rPr/>
      </w:pPr>
      <w:r>
        <w:rPr>
          <w:rFonts w:ascii="IRNazanin" w:hAnsi="IRNazanin" w:eastAsia="IRNazanin"/>
          <w:color w:val="111111"/>
          <w:sz w:val="28"/>
          <w:sz w:val="28"/>
          <w:szCs w:val="28"/>
          <w:rtl w:val="true"/>
          <w:lang w:bidi="fa-IR"/>
        </w:rPr>
        <w:t>به دنبال پژوهش در مورد سؤالات بالا به دست می‌آید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فشارهای سیاسی و اجتماعی، در صدد دستیابی به برابری و عدالت بر آمدند؛ آنان این آرمانها را در مذهب تشیع یافتند و به آن مذهب گرایش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پایگاه‌های علمی در جامعه اسلامی و نیز با بسط حضور خود در قلمروهای مختلف دنیای اسلام در جهت گسترش تشیع به ایفای نقش پرداختند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در تلاشیم تا به صورت مستند و علمی به اهداف سه گانه زیر دست 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جایگاه اجتماعی آنان در میان سایر گروه‌های مسلمان در قرون اول و دوم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عوامل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تحکیم و گسترش مذهب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در جایگاه یک اقلیت اجتماعی از سوی بیشتر حاکم سرکوب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این اقلیت به مذهب تشیع گرایش یافته و در گسترش آن به ایفای نقش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شناخت روابط موالی و تشیع و بررسی علل و عوامل آن می‌تواند بخشی از تاریخ اسلام را به ما معرفی کند و هم اینکه ما را به شناخت زوایایی از گسترش و نفوذ تشیع رهنمون شود؛ لذا سعی نمودیم که به روش کتابخانه‌ای و ترکیبی از روش توصیفی وتحلیلی متغیرهای موالی و تشیع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تشیع تاکنون پژوهش‌های ارزشمند و فراوانی انجام شده که در رساله حاضر به آنان توجه گردیده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بررسی‌های پراکنده‌ای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جواد علی در اثر نفیس خود به نام المفصل فی تاریخ العرب قبل الاسلام، به مفهوم‌شناسی واژه‌های عجم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احمد امین از دیگر معاصرانی است که در چند اثر خود از جمله فجر الاسلام و ضحی الاسلام،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که کینه و عداوتش نسبت به تشیع از برخی تعابیر و تحلیل هایش خود نمایی می‌کند، در اثر نخست خود فجر الاسلام بیشتر بحث ورود مسلمانان غیرعرب را به قلمرو اسلامی به چالش کشیده و عواملی چند برای آن بر شمرده که در بستر گسترش فتوحات اسلامی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قسمتی از این اثر پیوستن بسیاری از موالی به تشیع را چنین تفسیر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 است که تشیع در طول تاریخ مأوا و ملجأ کسانی بوده است که قصد نابودی اسلام را داشته‌اند و همواره خواسته‌اند با پیوستن به این مذهب تعالیم پیشینیان خود از یهود، نصارا، زرتشت و هندو را وارد اسلام نموده و جزء معارف آن قرار دهند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احمد امین در اثر دیگر خود ضحی الاسلام تلاقی میان مسلمانان غیر عرب و عرب‌های مسلمان را یک کشمکش دائمی میان عرب و موالی عجم عنوان نموده، می‌نویسد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دوره عباسیان که بسیاری از موالی در امور نظامی،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شدند، بازهم موالی مورد تحقیر قرار می‌گرفتند؛ لذا بسیاری از آنان سعی می‌کردند برای ادامه حیات با یکی از قبایل عرب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نمایند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استاد مرتضی مطهری، یکی دیگر از محققانی است که در کتاب خدمات متقابل اسلام و ایران درباره موالی و نقش سیاسی، نظامی آنان در دفاع از اسلام و نیز رویکرد موالی به علوم مختلف که در نهایت موجب بارورشدن معارف اسلامی شد، مطالب فراوان و ارزشمند تاریخی عرضه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ولاءها و ولایتهای استاد مطهری از دیگر کتابهایی است که نگاهی کوتاه در مورد واژه‌شناسی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که ما نیز در ابتدای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واژه‌شناسی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رسول جعفریان در کتاب تاریخ تشیع در ایران از آغاز تا قرن دهم مباحث مفصلی را درباره موالی عجم ارائه کرده است که ما درقسمت‌های بسیاری از این رساله از آن استفاده کردیم و از ارجاعات آن نیز بهره کافی بردیم؛ البته بیشتر استفاده ما از این کتاب در فصل سوم بوده است؛ اما در فصول دیگر نیز این امر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با وجود آن که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بررسی‌های ارزشمندی ارائه شده است، اما در کل در مورد ارتباطات و تعاملات میان جامعه موالی و مذهب تشیع پژوهش منسجمی انجام نشده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حاضر با رویکرد تاریخی، اجتماعی و با تمرکز بر محدوده زمانی قرون اول و دوم هجری شامل عصر پیامبر اسلام صلی الله علیه وآله، خلفای نخست، امویان، و قسمتی از عباسیان و مشتمل بر حضور اهل بیت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هشتمین امام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روابط موالی و تشیّع خواهد پرداخت</w:t>
      </w:r>
      <w:r>
        <w:rPr>
          <w:rFonts w:eastAsia="IRNazanin" w:cs="IRNazanin"/>
          <w:color w:val="111111"/>
          <w:sz w:val="28"/>
          <w:szCs w:val="28"/>
          <w:rtl w:val="true"/>
          <w:lang w:bidi="fa-IR"/>
        </w:rPr>
        <w:t>.</w:t>
      </w:r>
      <w:bookmarkStart w:id="32" w:name="pg4506_41865"/>
    </w:p>
    <w:p>
      <w:pPr>
        <w:pStyle w:val="BookText"/>
        <w:rPr/>
      </w:pPr>
      <w:bookmarkEnd w:id="32"/>
      <w:r>
        <w:rPr>
          <w:rFonts w:ascii="IRNazanin" w:hAnsi="IRNazanin" w:eastAsia="IRNazanin"/>
          <w:color w:val="111111"/>
          <w:sz w:val="28"/>
          <w:sz w:val="28"/>
          <w:szCs w:val="28"/>
          <w:rtl w:val="true"/>
          <w:lang w:bidi="fa-IR"/>
        </w:rPr>
        <w:t>نظر به تمرکز این پژوهش بر روی دو واژه تشیع و موالی، مفهوم‌شناسی تفصیلی درباره واژه نخست در فصل دوم و مفهوم‌شناسی تفصیلی درباره واژه دوم در فصل سوم از نوشتار ارائه خواهد شد</w:t>
      </w:r>
      <w:r>
        <w:rPr>
          <w:rFonts w:eastAsia="IRNazanin" w:cs="IRNazanin"/>
          <w:color w:val="111111"/>
          <w:sz w:val="28"/>
          <w:szCs w:val="28"/>
          <w:rtl w:val="true"/>
          <w:lang w:bidi="fa-IR"/>
        </w:rPr>
        <w:t>.</w:t>
      </w:r>
    </w:p>
    <w:p>
      <w:pPr>
        <w:pStyle w:val="Heading4"/>
        <w:numPr>
          <w:ilvl w:val="3"/>
          <w:numId w:val="1"/>
        </w:numPr>
        <w:rPr/>
      </w:pPr>
      <w:bookmarkStart w:id="33" w:name="__RefHeading___Toc671455_3644566090"/>
      <w:bookmarkStart w:id="34" w:name="_Toc12"/>
      <w:bookmarkEnd w:id="33"/>
      <w:r>
        <w:rPr>
          <w:rtl w:val="true"/>
        </w:rPr>
        <w:t>اهل بیت علیه السّلام</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اهل رجل در لغت عبارتست از افرادی که بایک نفر جمع شود، یا در نسب یا در دین، یا در چیزی که جاری مجرای آن دو باشد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زمانی که به صورت مطلق استعمال می‌گردد، چهارده معصوم علیه السّلام را شامل می‌شود و آنگاه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ائمه علیه السّلام و فاطمه علیهاالسّلام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این کلمه در قرآن و روایات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سه بار آمده است؛ در سوره قصص آیه </w:t>
      </w:r>
      <w:r>
        <w:rPr>
          <w:rFonts w:eastAsia="IRNazanin" w:cs="IRNazanin"/>
          <w:color w:val="111111"/>
          <w:sz w:val="28"/>
          <w:szCs w:val="28"/>
          <w:lang w:bidi="fa-IR"/>
        </w:rPr>
        <w:t>12</w:t>
      </w:r>
      <w:r>
        <w:rPr>
          <w:rStyle w:val="FootnoteAnchor"/>
          <w:rtl w:val="true"/>
        </w:rPr>
        <w:footnoteReference w:id="7"/>
      </w:r>
      <w:r>
        <w:rPr>
          <w:rFonts w:ascii="IRNazanin" w:hAnsi="IRNazanin" w:eastAsia="IRNazanin"/>
          <w:color w:val="111111"/>
          <w:sz w:val="28"/>
          <w:sz w:val="28"/>
          <w:szCs w:val="28"/>
          <w:rtl w:val="true"/>
          <w:lang w:bidi="fa-IR"/>
        </w:rPr>
        <w:t xml:space="preserve">و سوره هود آیه </w:t>
      </w:r>
      <w:r>
        <w:rPr>
          <w:rFonts w:eastAsia="IRNazanin" w:cs="IRNazanin"/>
          <w:color w:val="111111"/>
          <w:sz w:val="28"/>
          <w:szCs w:val="28"/>
          <w:lang w:bidi="fa-IR"/>
        </w:rPr>
        <w:t>73</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سوره احزاب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مقام و منزلت اهل بیت پیامبرصلی الله علیه وآله آمده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می‌خواهد پلیدی و گناه را فقط از شما اهل بیت دور کند و کاملاً شما را پاک سازد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گذشته میان مفسّران و متکلمان اسلامی درباره این آیه که در شأن اهل بیت نازل شده است مباحث فراوانی وجود داشته و غالباً دو نکته مورد کاوش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چه کسانی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تطهیر آنان از رجس و پلیدی چیست؟ بیشتر مفسّران شیعه چنین عقیده دارند که مقصود از اهل بیت در این آیه پیامبر</w:t>
      </w:r>
    </w:p>
    <w:p>
      <w:pPr>
        <w:pStyle w:val="BookText"/>
        <w:rPr/>
      </w:pPr>
      <w:r>
        <w:rPr>
          <w:rFonts w:ascii="IRNazanin" w:hAnsi="IRNazanin" w:eastAsia="IRNazanin"/>
          <w:color w:val="111111"/>
          <w:sz w:val="28"/>
          <w:sz w:val="28"/>
          <w:szCs w:val="28"/>
          <w:rtl w:val="true"/>
          <w:lang w:bidi="fa-IR"/>
        </w:rPr>
        <w:t>گرامی صلی الله علیه وآله، دختر گرامی‌اش فاطمه و همسرش علی علیه السّلام و دو فرزند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فراوانی هم برای این دیدگاه ذکر کرده‌اند از جمله حدیث شریف کساء که سند آن از طریق شیعه و سنی به تواتر رسیده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بزرگان شیعه اعم از مفسّران و متکلمان بر این عقیده هستند که مقصود از تطهیر اهل بیت از رجس و پلیدی این است که آنان از مقام عصمت برخوردارند و این فضیلت و مقامی است که خداوند بر پایه علم و حکمت خود به آنان عطاء کرده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w:t>
      </w:r>
      <w:r>
        <w:rPr>
          <w:rStyle w:val="FootnoteAnchor"/>
          <w:rtl w:val="true"/>
        </w:rPr>
        <w:footnoteReference w:id="12"/>
      </w:r>
      <w:bookmarkStart w:id="35" w:name="pg4506_41867"/>
    </w:p>
    <w:p>
      <w:pPr>
        <w:pStyle w:val="Heading4"/>
        <w:numPr>
          <w:ilvl w:val="3"/>
          <w:numId w:val="1"/>
        </w:numPr>
        <w:rPr/>
      </w:pPr>
      <w:bookmarkStart w:id="36" w:name="__RefHeading___Toc671457_3644566090"/>
      <w:bookmarkStart w:id="37" w:name="_Toc13"/>
      <w:bookmarkEnd w:id="35"/>
      <w:bookmarkEnd w:id="36"/>
      <w:r>
        <w:rPr>
          <w:rtl w:val="true"/>
        </w:rPr>
        <w:t>عدالت</w:t>
      </w:r>
      <w:bookmarkEnd w:id="37"/>
    </w:p>
    <w:p>
      <w:pPr>
        <w:pStyle w:val="BookText"/>
        <w:rPr/>
      </w:pPr>
      <w:r>
        <w:rPr>
          <w:rFonts w:ascii="IRNazanin" w:hAnsi="IRNazanin" w:eastAsia="IRNazanin"/>
          <w:color w:val="111111"/>
          <w:sz w:val="28"/>
          <w:sz w:val="28"/>
          <w:szCs w:val="28"/>
          <w:rtl w:val="true"/>
          <w:lang w:bidi="fa-IR"/>
        </w:rPr>
        <w:t>واژه عدالت یا عدل به معنای انصاف داشتن و داد کردن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عدالت ضد جور است و نیز گفته‌اند عدالت یعنی حکم کردن بر اساس حق</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آنجا که عدالت در منظر اسلام در تمامی مقوله‌های دینی، اجتماعی، اقتصادی و سیاسی مطرح می‌شود؛ لذا تعاریف اصطلاحی آن نیز در حوزه‌های مختلف متفاوت بوده است؛ اما در این رساله از عدالت اجتماعی و اقتصادی سخن به میان خواهد آمد و با رویکرد به سیره اهل بیت علیه السّلام، اجرای عدالت در مورد موالی پی‌گیری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تعریف مختار ما از عدالت با توجه به خطبه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عدالت از دیدگاه حضرت ایفاء و استیفاء حقوق است؛ هر جا حقوق اداء شد، همان جا عدالت رعایت شده است؛ لذا باید گفت عدالت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با حکومت دادن من بر شما برای من حقی بر شما قرار داده است و همان طور که مرا بر شما حقی است شما را نیز بر من حقی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فراخترین چیزها در هنگام وصف و سخن گفتن است، و تنگ‌ترین چیزهاست در زمان کردار و عمل نمودن بدان، هیچ کس را بر دیگری حقی نیست مگر اینکه آن دیگری را بر</w:t>
      </w:r>
    </w:p>
    <w:p>
      <w:pPr>
        <w:pStyle w:val="BookText"/>
        <w:rPr/>
      </w:pPr>
      <w:r>
        <w:rPr>
          <w:rFonts w:ascii="IRNazanin" w:hAnsi="IRNazanin" w:eastAsia="IRNazanin"/>
          <w:color w:val="111111"/>
          <w:sz w:val="28"/>
          <w:sz w:val="28"/>
          <w:szCs w:val="28"/>
          <w:rtl w:val="true"/>
          <w:lang w:bidi="fa-IR"/>
        </w:rPr>
        <w:t>او حقی است و آن دیگری را حقی بر او نیست مگر آنکه او را هم حقی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عدالتی که اسلام منادی آن است چنان زیبا و حیات بخش است که وجودش مایه تأمین امنیت در جامعه، و باعث ایجادقدرت و شوکت برای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عدالت چونان که منطق وحی است، به وسیله نصوص فراوان آیات قرآن مطرح می‌گردد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روایات فراوانی نیز بر آن دلالت دارد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مضافاً اینکه رعایت عدالت، و تساوی حقوق افراد جامعه، به گونه‌ای که امیر و مأمور، عالم و جاهل، غنی و فقیر در برابر قانون و در مقام استفاده از حقوق قانونی و مشروع خود مساوی باشند، چیزی است که فطرت انسان به آن حکم می‌کند و خواهان آن است همانگونه که همه انسانها در آفرینش مساوی هستند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تحقیق مشتمل بر پنج فصل زیر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نخست کلیات، در برگیرنده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 و بررسی منابع اصلی تحقیق</w:t>
      </w:r>
      <w:r>
        <w:rPr>
          <w:rFonts w:eastAsia="IRNazanin" w:cs="IRNazanin"/>
          <w:color w:val="111111"/>
          <w:sz w:val="28"/>
          <w:szCs w:val="28"/>
          <w:rtl w:val="true"/>
          <w:lang w:bidi="fa-IR"/>
        </w:rPr>
        <w:t>.</w:t>
      </w:r>
      <w:bookmarkStart w:id="38" w:name="pg4506_41869"/>
    </w:p>
    <w:p>
      <w:pPr>
        <w:pStyle w:val="BookText"/>
        <w:rPr/>
      </w:pPr>
      <w:bookmarkEnd w:id="38"/>
      <w:r>
        <w:rPr>
          <w:rFonts w:ascii="IRNazanin" w:hAnsi="IRNazanin" w:eastAsia="IRNazanin"/>
          <w:color w:val="111111"/>
          <w:sz w:val="28"/>
          <w:sz w:val="28"/>
          <w:szCs w:val="28"/>
          <w:rtl w:val="true"/>
          <w:lang w:bidi="fa-IR"/>
        </w:rPr>
        <w:t>فصل دوم دربارة مذهب تشیع، چگونگی پیدایش و نحوه گسترش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مفهوم‌شناسی واژه تشیع نیز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مفهوم‌شناسی موالی و بررسی جایگاه اجتماعی، اقتصادی، سیاسی و نظامی آنان در ادوار مختلف قرون اول و دوم هجری تا زمامداری مأمون خلیفه عباسی می‌پردازد، در پایان این فصل ارتباط موالی و نهضت شعوبیه به طور کوتاه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بهره‌مندی موالی از اهل بیت علیه السّلام به طور مشخص از حمایت‌ها و هدایت‌های گفتاری و رفتاری آنان شناسایی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در این قسمت عوامل و زمینه‌های گرایش موالی، به مذهب تشیع، سپس نقش آنان در گسترش این مذهب بررسی خواهد شد و در پایان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این پژوهش به طور فشرده ارائه خواهد شد</w:t>
      </w:r>
      <w:r>
        <w:rPr>
          <w:rFonts w:eastAsia="IRNazanin" w:cs="IRNazanin"/>
          <w:color w:val="111111"/>
          <w:sz w:val="28"/>
          <w:szCs w:val="28"/>
          <w:rtl w:val="true"/>
          <w:lang w:bidi="fa-IR"/>
        </w:rPr>
        <w:t>.</w:t>
      </w:r>
    </w:p>
    <w:p>
      <w:pPr>
        <w:pStyle w:val="Heading3"/>
        <w:numPr>
          <w:ilvl w:val="2"/>
          <w:numId w:val="1"/>
        </w:numPr>
        <w:rPr/>
      </w:pPr>
      <w:bookmarkStart w:id="39" w:name="__RefHeading___Toc671459_3644566090"/>
      <w:bookmarkStart w:id="40" w:name="_Toc14"/>
      <w:bookmarkEnd w:id="39"/>
      <w:r>
        <w:rPr>
          <w:rtl w:val="true"/>
        </w:rPr>
        <w:t>معرفی منابع اصلی پژوهش</w:t>
      </w:r>
      <w:bookmarkEnd w:id="40"/>
    </w:p>
    <w:p>
      <w:pPr>
        <w:pStyle w:val="Heading4"/>
        <w:numPr>
          <w:ilvl w:val="3"/>
          <w:numId w:val="1"/>
        </w:numPr>
        <w:rPr/>
      </w:pPr>
      <w:bookmarkStart w:id="41" w:name="__RefHeading___Toc671461_3644566090"/>
      <w:bookmarkStart w:id="42" w:name="_Toc15"/>
      <w:bookmarkEnd w:id="41"/>
      <w:r>
        <w:rPr/>
        <w:t>1</w:t>
      </w:r>
      <w:r>
        <w:rPr>
          <w:rtl w:val="true"/>
        </w:rPr>
        <w:t xml:space="preserve"> - </w:t>
      </w:r>
      <w:r>
        <w:rPr>
          <w:rtl w:val="true"/>
        </w:rPr>
        <w:t>تاریخ الیعقوبی</w:t>
      </w:r>
      <w:bookmarkEnd w:id="42"/>
    </w:p>
    <w:p>
      <w:pPr>
        <w:pStyle w:val="BookText"/>
        <w:rPr/>
      </w:pPr>
      <w:r>
        <w:rPr>
          <w:rFonts w:ascii="IRNazanin" w:hAnsi="IRNazanin" w:eastAsia="IRNazanin"/>
          <w:color w:val="111111"/>
          <w:sz w:val="28"/>
          <w:sz w:val="28"/>
          <w:szCs w:val="28"/>
          <w:rtl w:val="true"/>
          <w:lang w:bidi="fa-IR"/>
        </w:rPr>
        <w:t>این کتاب تألیف احمدبن یعقوب بن جعفربن وهب ابن واضح معروف به یعقوبی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یکی از بزرگترین دانشمندان و مورخان قرن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w:t>
      </w:r>
    </w:p>
    <w:p>
      <w:pPr>
        <w:pStyle w:val="BookText"/>
        <w:rPr/>
      </w:pPr>
      <w:r>
        <w:rPr>
          <w:rFonts w:ascii="IRNazanin" w:hAnsi="IRNazanin" w:eastAsia="IRNazanin"/>
          <w:color w:val="111111"/>
          <w:sz w:val="28"/>
          <w:sz w:val="28"/>
          <w:szCs w:val="28"/>
          <w:rtl w:val="true"/>
          <w:lang w:bidi="fa-IR"/>
        </w:rPr>
        <w:t xml:space="preserve">او را سال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یعقوبی علاوه بر آنکه مورّخ بوده، جغرافیدان زبر دستی نیز به حساب می‌آمده است، و کتاب البلدان او پر از اطلاعات جغرافیایی است؛ اما شهرت سیاسی و اجتماعی او جدا از جایگاه علمی، به این خاطر است که او همچون پدر بلکه جدّ خود به کار دبیری در خلافت عباسیان اشتغال داشته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هرچند در رجال نجاشی که فهرستی از مصنفان شیعه را جمع‌آوری کرده است، نامی از یعقوبی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 زیادی نشان از تشیع یعقوبی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رسول جعفریان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یعقوبی مورخی است شیعه مذهب که آثار تشیع وی در کتاب تاریخش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وی در داستان سقیفه، برخوردهای خلفا و نیز سیری که از خلافت امیر مؤمنان علیه السّلام به دست می‌دهد، نشان از تشیع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اندازه‌ای 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یاد کرد از یعقوبی در زمره شخصیت‌های شناسایی شده در کتاب اعیان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علامه سیدمحسن امین عاملی کاری درست و به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کتاب تاریخ یعقوبی در شمار آثار</w:t>
      </w:r>
    </w:p>
    <w:p>
      <w:pPr>
        <w:pStyle w:val="BookText"/>
        <w:rPr/>
      </w:pPr>
      <w:r>
        <w:rPr>
          <w:rFonts w:ascii="IRNazanin" w:hAnsi="IRNazanin" w:eastAsia="IRNazanin"/>
          <w:color w:val="111111"/>
          <w:sz w:val="28"/>
          <w:sz w:val="28"/>
          <w:szCs w:val="28"/>
          <w:rtl w:val="true"/>
          <w:lang w:bidi="fa-IR"/>
        </w:rPr>
        <w:t>مکتوب شیعیان در کتاب الذریعه الی تصانیف الشیعه علامه آقا بزرگ تهرانی امری کاملاً دقیق و صحیح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رساله حاضر، نسخه مورد استفاده از تاریخ یعقوبی چاپی است که مؤسسه اعلمی آن را در دومجلد منتشر شده و عبدالامیر مهنا بر آن تحقیق جامعی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با تألیف کتاب تاریخ خود، شیوه رایج در آن زمان را که منحصر در سیره نویسی و نگارش تاریخ بود، تغییر داد و بدین گونه تحولی عظیم در تدوین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تاریخ خود را به شکل عمومی نگاشته که به تاریخ جهان از زمانهای دور، از آغاز خلقت تا ظهور اسلام وادامه آن در قرن سوم هجری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حتی نام‌آورانی چون طبری و مسعودی میراث دار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مآخذ مختلف شیوه جدیدی پی‌ریزی کرده که در آن بر خلاف مورخان محدث که حوادث تاریخی را به صورت حدیث با ذکر سلسله سند می‌آورند عمل کرده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شیوه‌ای که بعداز او در تدوین تاریخ رایج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در کتاب خود سبک نگارش بر اساس موضوعات را برگزیده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تاریخ یعقوبی مستند به منابع گوناگونی است که یعقوبی بعضی از آنان را با مشقّت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کشورهای گوناگون و اماکن زیادی مسافرت نمود و از این رهگذر، آگاهی‌های فراوانی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بلاد</w:t>
      </w:r>
    </w:p>
    <w:p>
      <w:pPr>
        <w:pStyle w:val="BookText"/>
        <w:rPr/>
      </w:pPr>
      <w:r>
        <w:rPr>
          <w:rFonts w:ascii="IRNazanin" w:hAnsi="IRNazanin" w:eastAsia="IRNazanin"/>
          <w:color w:val="111111"/>
          <w:sz w:val="28"/>
          <w:sz w:val="28"/>
          <w:szCs w:val="28"/>
          <w:rtl w:val="true"/>
          <w:lang w:bidi="fa-IR"/>
        </w:rPr>
        <w:t>مختلف، دربارة نژاد ساکنان آن بلاد، کیشهایشان و عقاید و گفتار و رفتار آنان، به تحقیق و پرس و جو پرداخت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منابع مورد اعتماد یعقوبی در بخش نخست تاریخش بیشتر آثار دانشمندانی مثل بقراط، جالینوس، دیمقراطیس، اقلیدس، فیقوماخوس، ارسطو، و بطلمیوس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او در قسمت دوم از مجموعه آثار تاریخی که پیش از او افرادی مانند واقدی، ابن اسحاق، مدائنی، و ابن کلبی جمع آوری کردند سود برده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در تاریخ خود پس از تاریخ عمومی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و ملل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عصرجاهلی، در بخش مربوط به تاریخ اسلام، بر اساس ترتیب خلفا تا زمان خلافت معتمد عباسی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تاریخ ائمه اطهارعلیه السّلام را در فصول مختلف کتاب مورد توجه قرار داده است</w:t>
      </w:r>
      <w:r>
        <w:rPr>
          <w:rFonts w:eastAsia="IRNazanin" w:cs="IRNazanin"/>
          <w:color w:val="111111"/>
          <w:sz w:val="28"/>
          <w:szCs w:val="28"/>
          <w:rtl w:val="true"/>
          <w:lang w:bidi="fa-IR"/>
        </w:rPr>
        <w:t>.</w:t>
      </w:r>
      <w:bookmarkStart w:id="43" w:name="pg4506_41873"/>
    </w:p>
    <w:p>
      <w:pPr>
        <w:pStyle w:val="Heading4"/>
        <w:numPr>
          <w:ilvl w:val="3"/>
          <w:numId w:val="1"/>
        </w:numPr>
        <w:rPr/>
      </w:pPr>
      <w:bookmarkStart w:id="44" w:name="__RefHeading___Toc671463_3644566090"/>
      <w:bookmarkStart w:id="45" w:name="_Toc16"/>
      <w:bookmarkEnd w:id="43"/>
      <w:bookmarkEnd w:id="44"/>
      <w:r>
        <w:rPr/>
        <w:t>2</w:t>
      </w:r>
      <w:r>
        <w:rPr>
          <w:rtl w:val="true"/>
        </w:rPr>
        <w:t xml:space="preserve"> - </w:t>
      </w:r>
      <w:r>
        <w:rPr>
          <w:rtl w:val="true"/>
        </w:rPr>
        <w:t>تاریخ الطبری</w:t>
      </w:r>
      <w:bookmarkEnd w:id="45"/>
    </w:p>
    <w:p>
      <w:pPr>
        <w:pStyle w:val="BookText"/>
        <w:rPr/>
      </w:pPr>
      <w:r>
        <w:rPr>
          <w:rFonts w:ascii="IRNazanin" w:hAnsi="IRNazanin" w:eastAsia="IRNazanin"/>
          <w:color w:val="111111"/>
          <w:sz w:val="28"/>
          <w:sz w:val="28"/>
          <w:szCs w:val="28"/>
          <w:rtl w:val="true"/>
          <w:lang w:bidi="fa-IR"/>
        </w:rPr>
        <w:t>نام اصلی این اثر تاریخ الامم والملوک و نگارنده آن ابوجعفر محمد بن جریر الطبری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آمل تولد یافت و درشوال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فانی را وداع گفته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براساس تبیین ما، در این تحقیق و تعریفی که از موالی نمودیم، طبری یکی از مشاهیر علمای موالی و جهان اسلام بوده که در</w:t>
      </w:r>
    </w:p>
    <w:p>
      <w:pPr>
        <w:pStyle w:val="BookText"/>
        <w:rPr/>
      </w:pPr>
      <w:r>
        <w:rPr>
          <w:rFonts w:ascii="IRNazanin" w:hAnsi="IRNazanin" w:eastAsia="IRNazanin"/>
          <w:color w:val="111111"/>
          <w:sz w:val="28"/>
          <w:sz w:val="28"/>
          <w:szCs w:val="28"/>
          <w:rtl w:val="true"/>
          <w:lang w:bidi="fa-IR"/>
        </w:rPr>
        <w:t>قرن سوم و اوایل قرن چهارم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تحصیل را از هفت سالگی در زادگاه خود نزد پدرش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شهرهای مهم اسلامی آن روز، چون ری، بصره، کوفه، واسط، مصر و شام، را برای کسب علم و دانش مسافرت کرد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هرچند با خلق اثری به نام جامع البیان فی تفسیر القرآن و نیز کتاب تاریخ معروفش، بیشتر در تفسیر و تاریخ به شهرت رسید، باید توجه داشت که بُعد فقهی او نیز بسیار قوی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صاحب مکتب فقهی بود و نیز با</w:t>
      </w:r>
    </w:p>
    <w:p>
      <w:pPr>
        <w:pStyle w:val="BookText"/>
        <w:rPr/>
      </w:pPr>
      <w:r>
        <w:rPr>
          <w:rFonts w:ascii="IRNazanin" w:hAnsi="IRNazanin" w:eastAsia="IRNazanin"/>
          <w:color w:val="111111"/>
          <w:sz w:val="28"/>
          <w:sz w:val="28"/>
          <w:szCs w:val="28"/>
          <w:rtl w:val="true"/>
          <w:lang w:bidi="fa-IR"/>
        </w:rPr>
        <w:t>بیشتر مکاتب فقهی معروف اهل سنت آشنایی کامل داشته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جالب توجه است که ابن الندیم او را در ردیف فقهایی نظیر مالک و شافعی آورده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کتاب تاریخ طبری دارای چاپ‌های متعدد، از جمله با تحقیق محمد ابوالفضل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اسلامی برای تدوین تاریخ، بیشتر از دو روش زیر استقبال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بر اساس موضوعات؛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بر اساس حولیات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حولیات؛ تواریخی هستند که حوادث را بر اساس تسلسل سالها، پی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تاریخ را به این شیوه نوشت، هیثم بن عدی بود و مورخان بزرگ پس از او از جمله طبری، مسکویه، ابن اثیر، ابن طقطقی، بر همین شیوه گام برداشتند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الامم والملوک، طبری بر دو بخش زیر تدوین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w:t>
      </w:r>
    </w:p>
    <w:p>
      <w:pPr>
        <w:pStyle w:val="BookText"/>
        <w:rPr/>
      </w:pPr>
      <w:r>
        <w:rPr>
          <w:rFonts w:ascii="IRNazanin" w:hAnsi="IRNazanin" w:eastAsia="IRNazanin"/>
          <w:color w:val="111111"/>
          <w:sz w:val="28"/>
          <w:sz w:val="28"/>
          <w:szCs w:val="28"/>
          <w:rtl w:val="true"/>
          <w:lang w:bidi="fa-IR"/>
        </w:rPr>
        <w:t>او در هر دو صورت تسلسل حوادث را رعایت کرده و آن را بر حسب وقوع سال بعداز سال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تاریخ اسلام را از آغاز هجرت تا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نگارش تاریخ خود بر منابع و مآخذ متعدد معتبری همچون آثار هشام کلبی، عمربن شعبه، واقدی، مدائنی، ابومخنف، و دیگران استناد کرده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میان مطالب طبری، روایات مستند به سیف بن عمر به طور جدی تضعیف شده و اعتماد او به اخبار اسرائیلیات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جایگاه کتاب تاریخ طبری را اززبان بزرگانی چون مسعودی، ابن اثیر، ابن خلدون بهتر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مقدمه کتاب خود مروج الذهب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تاریخ ابوجعفر طبری بر کتاب‌های دیگر تاریخ برتری دارد و افزون‌تر از آنهاست، و جامع انواع خبرهاو آثار و حاوی اقسام فنون و 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محسنات و فواید زیاد است و نفعش به تمام پژوهشگران تاریخ آثار گذشتگان می‌رسد</w:t>
      </w:r>
      <w:r>
        <w:rPr>
          <w:rFonts w:eastAsia="IRNazanin" w:cs="IRNazanin"/>
          <w:color w:val="111111"/>
          <w:sz w:val="28"/>
          <w:szCs w:val="28"/>
          <w:rtl w:val="true"/>
          <w:lang w:bidi="fa-IR"/>
        </w:rPr>
        <w:t>.»</w:t>
      </w:r>
      <w:r>
        <w:rPr>
          <w:rStyle w:val="FootnoteAnchor"/>
          <w:rtl w:val="true"/>
        </w:rPr>
        <w:footnoteReference w:id="34"/>
      </w:r>
      <w:bookmarkStart w:id="46" w:name="pg4506_41876"/>
    </w:p>
    <w:p>
      <w:pPr>
        <w:pStyle w:val="BookText"/>
        <w:rPr/>
      </w:pPr>
      <w:bookmarkEnd w:id="46"/>
      <w:r>
        <w:rPr>
          <w:rFonts w:ascii="IRNazanin" w:hAnsi="IRNazanin" w:eastAsia="IRNazanin"/>
          <w:color w:val="111111"/>
          <w:sz w:val="28"/>
          <w:sz w:val="28"/>
          <w:szCs w:val="28"/>
          <w:rtl w:val="true"/>
          <w:lang w:bidi="fa-IR"/>
        </w:rPr>
        <w:t>ابن اثیر هم در مقدمه الکامل فی التاریخ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کردم به تاریخ بزرگ تألیف امام ابوجعفر طبری، زیرا کتاب مذکور در نزد عموم محققان مورد اعتماد و در موارد اختلاف محل رجوع می‌باشد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ابن خلدون نیز در بزرگداشت طبری، از او با لقب مورخ و محدث امّت یاد کرده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47" w:name="__RefHeading___Toc671465_3644566090"/>
      <w:bookmarkStart w:id="48" w:name="_Toc17"/>
      <w:bookmarkEnd w:id="47"/>
      <w:r>
        <w:rPr/>
        <w:t>3</w:t>
      </w:r>
      <w:r>
        <w:rPr>
          <w:rtl w:val="true"/>
        </w:rPr>
        <w:t xml:space="preserve"> - </w:t>
      </w:r>
      <w:r>
        <w:rPr>
          <w:rtl w:val="true"/>
        </w:rPr>
        <w:t>مروج الذهب و معادن الجوهر</w:t>
      </w:r>
      <w:bookmarkEnd w:id="4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اثر ابوالحسن علی بن حسین مسعودی است که نیای او به عبداللّه بن مسعود، صحابی بزرگ پیامبرصلی الله علیه وآله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نیمه دوم قرن سوم هجری در بغداد پا به عرصه گیتی نهاد</w:t>
      </w:r>
      <w:r>
        <w:rPr>
          <w:rStyle w:val="FootnoteAnchor"/>
          <w:rtl w:val="true"/>
        </w:rPr>
        <w:footnoteReference w:id="37"/>
      </w:r>
      <w:r>
        <w:rPr>
          <w:rFonts w:ascii="IRNazanin" w:hAnsi="IRNazanin" w:eastAsia="IRNazanin"/>
          <w:color w:val="111111"/>
          <w:sz w:val="28"/>
          <w:sz w:val="28"/>
          <w:szCs w:val="28"/>
          <w:rtl w:val="true"/>
          <w:lang w:bidi="fa-IR"/>
        </w:rPr>
        <w:t xml:space="preserve">، و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این جهان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اولیّه او در بغداد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افزایش و تکمیل اندوخته هایش، سفرهای علمی خویش را در بلاد مختلف پی ریزی نمود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مسعودی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شهرهای فارس و کرمان رفت و</w:t>
      </w:r>
    </w:p>
    <w:p>
      <w:pPr>
        <w:pStyle w:val="BookText"/>
        <w:rPr/>
      </w:pPr>
      <w:r>
        <w:rPr>
          <w:rFonts w:ascii="IRNazanin" w:hAnsi="IRNazanin" w:eastAsia="IRNazanin"/>
          <w:color w:val="111111"/>
          <w:sz w:val="28"/>
          <w:sz w:val="28"/>
          <w:szCs w:val="28"/>
          <w:rtl w:val="true"/>
          <w:lang w:bidi="fa-IR"/>
        </w:rPr>
        <w:t>مدتی را در استخر فارس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هند و چین رفت تا مشاهدات خود را از آنجا هم به ثبت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مرحله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هجرت علمی خود به عمّان، از آنجا به آذربایجان، گرگان، فلسطین و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انطاکیه و پس از آن مصر شد</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 وفات یافت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نگاه مسعودی، سفر کردن، یکی از راه‌های تحصیل علم و کسب آگاهی‌های درست است؛ لذا او تا می‌توانست از سفرهای خود بهره می‌برد و از این رهگذر، علاوه بر مشاهده مستقیم آثار و ابنیه تاریخی ملتها، به کتاب‌ها و منابع ارزشمندی برای تکمیل منابع پژوهش‌های تاریخی خود نیز دست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مشاهدات مسعودی به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مسکون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متعدد است که متأسفانه از آن آثار، فقط دوکتاب مروج الذهب و معادن الجوهر و التنبیه و الاشراف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 کتاب، تاریخ را با جغرافیا چنان پیوند زده که وقتی از گذشته ملل و حوادث و ایام پیشین سخن می‌راند گو اینکه در میان آنان بوده و با آنان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فهم این معنی که مسعودی شیعه است از</w:t>
      </w:r>
    </w:p>
    <w:p>
      <w:pPr>
        <w:pStyle w:val="BookText"/>
        <w:rPr/>
      </w:pPr>
      <w:r>
        <w:rPr>
          <w:rFonts w:ascii="IRNazanin" w:hAnsi="IRNazanin" w:eastAsia="IRNazanin"/>
          <w:color w:val="111111"/>
          <w:sz w:val="28"/>
          <w:sz w:val="28"/>
          <w:szCs w:val="28"/>
          <w:rtl w:val="true"/>
          <w:lang w:bidi="fa-IR"/>
        </w:rPr>
        <w:t>لابه‌لای آثار او کار دشواری نباشد</w:t>
      </w:r>
      <w:r>
        <w:rPr>
          <w:rStyle w:val="FootnoteAnchor"/>
          <w:rtl w:val="true"/>
        </w:rPr>
        <w:footnoteReference w:id="41"/>
      </w:r>
      <w:r>
        <w:rPr>
          <w:rFonts w:ascii="IRNazanin" w:hAnsi="IRNazanin" w:eastAsia="IRNazanin"/>
          <w:color w:val="111111"/>
          <w:sz w:val="28"/>
          <w:sz w:val="28"/>
          <w:szCs w:val="28"/>
          <w:rtl w:val="true"/>
          <w:lang w:bidi="fa-IR"/>
        </w:rPr>
        <w:t>، به هرحال یکی از ابهامات زندگی مسعودی مذهب اوست که خود نیز سعی در کتمان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 الذهب بر بی طرفی علمی خود تأکید دارد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این کتاب را می‌نگرد، بداند که مذهبی را یاری نداده‌ام و از گفته‌ای طرفداری نکرده‌ام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نگارنده در این رساله، هم از متن عربی کتاب مروج الذهب، با تحقیق یوسف اسعد داغر، و هم از ترجمه آن به وسیله استاد پاینده در دو مجلد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درباره‌ی شیوه نگارش مروج الذهب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ابواب این کتاب را بر حسب تاریخ خلفا بنیان نهاده، پس از ذکر مدت امارت ایشان به طور جداگانه به بیان رفتار و مهمترین اخبار و حوادث زمان هریک پرداخته‌ایم</w:t>
      </w:r>
      <w:r>
        <w:rPr>
          <w:rFonts w:eastAsia="IRNazanin" w:cs="IRNazanin"/>
          <w:color w:val="111111"/>
          <w:sz w:val="28"/>
          <w:szCs w:val="28"/>
          <w:rtl w:val="true"/>
          <w:lang w:bidi="fa-IR"/>
        </w:rPr>
        <w:t>.»</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نگارش این اثر، از روش تدوین تاریخ بر پایه موضوعات تاریخی سود برده است، که این روش عمده اوست؛ مانند ابواب مربوط به تاریخ چین، ترک، سریانیان، بابلیان، یونانیان، روم، ملوک مصر، ملوک شام، فرنگ،</w:t>
      </w:r>
    </w:p>
    <w:p>
      <w:pPr>
        <w:pStyle w:val="BookText"/>
        <w:rPr/>
      </w:pPr>
      <w:r>
        <w:rPr>
          <w:rFonts w:ascii="IRNazanin" w:hAnsi="IRNazanin" w:eastAsia="IRNazanin"/>
          <w:color w:val="111111"/>
          <w:sz w:val="28"/>
          <w:sz w:val="28"/>
          <w:szCs w:val="28"/>
          <w:rtl w:val="true"/>
          <w:lang w:bidi="fa-IR"/>
        </w:rPr>
        <w:t>حیره، یمن قدیم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روش شالوده بحث شخصیت‌هایی هستند که حوادث پیرامون آنان دور می‌زند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مسعودی هم چنین بیشتر از روش حولیات یعنی سال به سال که قبلاً آن را برای طبری بر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حوادث و اخبار مربوط به دوره خلفای اسلامی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با مسافرت‌های دور و دراز، و مشاهده دریاها، اقیانوس‌ها، رودخانه‌ها، کوه‌ها، و کسب شناخت نزدیک از اقالیم مختلف تلاش کرده است تا پیوند علمی میان حوادث و وضعیت جغرافیایی را دریابد و تاریخ خود را بر این مبنا ارائه نماید؛ لذا در مروج الذهب قبل از ذکر مباحث تاریخی، به تفصیل به مباحث کیهان‌شناسی و جغرافیا پرداخته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اثر مشاهدات و تجارب فراوان به این حقیقت دست یافته است که میان حالات و روحیات انسانها با وضعیت و فضایی که در آن زندگی می‌کنند پیوند وجود دارد، مثلاً خصلتهایی که در مردم هند می‌توان یافت مرتبط با محیط زندگی آنان است</w:t>
      </w:r>
      <w:r>
        <w:rPr>
          <w:rFonts w:eastAsia="IRNazanin" w:cs="IRNazanin"/>
          <w:color w:val="111111"/>
          <w:sz w:val="28"/>
          <w:szCs w:val="28"/>
          <w:rtl w:val="true"/>
          <w:lang w:bidi="fa-IR"/>
        </w:rPr>
        <w:t>.</w:t>
      </w:r>
      <w:r>
        <w:rPr>
          <w:rStyle w:val="FootnoteAnchor"/>
          <w:rtl w:val="true"/>
        </w:rPr>
        <w:footnoteReference w:id="46"/>
      </w:r>
      <w:bookmarkStart w:id="49" w:name="pg4506_41880"/>
    </w:p>
    <w:p>
      <w:pPr>
        <w:pStyle w:val="Heading4"/>
        <w:numPr>
          <w:ilvl w:val="3"/>
          <w:numId w:val="1"/>
        </w:numPr>
        <w:rPr/>
      </w:pPr>
      <w:bookmarkStart w:id="50" w:name="__RefHeading___Toc671467_3644566090"/>
      <w:bookmarkStart w:id="51" w:name="_Toc18"/>
      <w:bookmarkEnd w:id="49"/>
      <w:bookmarkEnd w:id="50"/>
      <w:r>
        <w:rPr/>
        <w:t>4</w:t>
      </w:r>
      <w:r>
        <w:rPr>
          <w:rtl w:val="true"/>
        </w:rPr>
        <w:t xml:space="preserve"> - </w:t>
      </w:r>
      <w:r>
        <w:rPr>
          <w:rtl w:val="true"/>
        </w:rPr>
        <w:t>الغارات</w:t>
      </w:r>
      <w:bookmarkEnd w:id="51"/>
    </w:p>
    <w:p>
      <w:pPr>
        <w:pStyle w:val="BookText"/>
        <w:rPr/>
      </w:pPr>
      <w:r>
        <w:rPr>
          <w:rFonts w:ascii="IRNazanin" w:hAnsi="IRNazanin" w:eastAsia="IRNazanin"/>
          <w:color w:val="111111"/>
          <w:sz w:val="28"/>
          <w:sz w:val="28"/>
          <w:szCs w:val="28"/>
          <w:rtl w:val="true"/>
          <w:lang w:bidi="fa-IR"/>
        </w:rPr>
        <w:t>این کتاب نگاشته ابواسحاق ابراهیم بن محمد ثقفی کوفی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ثقفی از مورخان بزرگ شیعه در نیمه دوم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اصل کوفی و از اولاد سعیدبن مسعود عموی مختار است، که در زمان امیرالمؤمنین علیه السّلام از طرف آن حضرت والی مدائن بود و این سمت را تا زمان امام حسن</w:t>
      </w:r>
    </w:p>
    <w:p>
      <w:pPr>
        <w:pStyle w:val="BookText"/>
        <w:rPr/>
      </w:pPr>
      <w:r>
        <w:rPr>
          <w:rFonts w:ascii="IRNazanin" w:hAnsi="IRNazanin" w:eastAsia="IRNazanin"/>
          <w:color w:val="111111"/>
          <w:sz w:val="28"/>
          <w:sz w:val="28"/>
          <w:szCs w:val="28"/>
          <w:rtl w:val="true"/>
          <w:lang w:bidi="fa-IR"/>
        </w:rPr>
        <w:t>مجتبی علیه السّلام دارا بود</w:t>
      </w:r>
      <w:r>
        <w:rPr>
          <w:rStyle w:val="FootnoteAnchor"/>
          <w:rtl w:val="true"/>
        </w:rPr>
        <w:footnoteReference w:id="47"/>
      </w:r>
      <w:r>
        <w:rPr>
          <w:rFonts w:ascii="IRNazanin" w:hAnsi="IRNazanin" w:eastAsia="IRNazanin"/>
          <w:color w:val="111111"/>
          <w:sz w:val="28"/>
          <w:sz w:val="28"/>
          <w:szCs w:val="28"/>
          <w:rtl w:val="true"/>
          <w:lang w:bidi="fa-IR"/>
        </w:rPr>
        <w:t>، سپس به اصفهان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مهاجرت او از کوفه به اصفهان تألیف کتابی به نام معرفت درباره مناقب ائمه اطهارعلیه السّلام بود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ثقفی بعد از نگارش این کتاب خواست آن را در شهری برای مسلمانان نقل کند که شیعه آن کم و اهل سنت آن زیاد باشد؛ لذا اصفهان را برای سکونت و ترویج اثر خود برگزید؛ زیرا در آنجا اهل سنت و مخصوصاً ناصبی، فراوان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سال ولادت او اطلاعاتی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ثقفی،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شده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نجاشی آثار ثقفی را بالغ بر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 شمرده است؛</w:t>
      </w:r>
      <w:r>
        <w:rPr>
          <w:rStyle w:val="FootnoteAnchor"/>
          <w:rtl w:val="true"/>
        </w:rPr>
        <w:footnoteReference w:id="50"/>
      </w:r>
      <w:r>
        <w:rPr>
          <w:rFonts w:ascii="IRNazanin" w:hAnsi="IRNazanin" w:eastAsia="IRNazanin"/>
          <w:color w:val="111111"/>
          <w:sz w:val="28"/>
          <w:sz w:val="28"/>
          <w:szCs w:val="28"/>
          <w:rtl w:val="true"/>
          <w:lang w:bidi="fa-IR"/>
        </w:rPr>
        <w:t>اما آنچه از این آثار باقی مانده فقط کتاب الغارات اوست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علمی ثقفی بسیار مشهور و در کوفه از احترام خاصی برخوردار</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استفاده از الغارات به وسیله‌ی بزرگانی چون ابن ابی الحدید معتزلی در شرح نهج البلاغه، مجلسی در بحار و حرعاملی نشان از اعتبار اثر یاد شده و نیز جایگاه علمی این محدث و مورخ شیعه 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کتاب مقطع زمانی میان نهروان و شهادت حضرت علی علیه السّلام را در بر می‌گیرد اما اطلاعات بسیار مفید و فراوانی خارج از این مقطع را نیز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چاپ موجود الغارات که ما نیز از همان سود بردیم، نسخه‌ای است در دو مجلد که انتشارات انجمن آثار ملی آن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چاپ را جلال الدین حسینی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که مقدمه‌ای کامل و جامع نیز بر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در این مقدمه به آن پرداخته شده، روات و مشایخی است که ثقفی در تدوین این کتاب از آنان بهره گرفته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نگارش الغارات، تاریخی و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کهن‌ترین متونی است که از قرن سوم هجری به جای مانده است</w:t>
      </w:r>
      <w:r>
        <w:rPr>
          <w:rFonts w:eastAsia="IRNazanin" w:cs="IRNazanin"/>
          <w:color w:val="111111"/>
          <w:sz w:val="28"/>
          <w:szCs w:val="28"/>
          <w:rtl w:val="true"/>
          <w:lang w:bidi="fa-IR"/>
        </w:rPr>
        <w:t>.</w:t>
      </w:r>
      <w:bookmarkStart w:id="52" w:name="pg4506_41882"/>
    </w:p>
    <w:p>
      <w:pPr>
        <w:pStyle w:val="BookText"/>
        <w:rPr/>
      </w:pPr>
      <w:bookmarkEnd w:id="52"/>
      <w:r>
        <w:rPr>
          <w:rFonts w:ascii="IRNazanin" w:hAnsi="IRNazanin" w:eastAsia="IRNazanin"/>
          <w:color w:val="111111"/>
          <w:sz w:val="28"/>
          <w:sz w:val="28"/>
          <w:szCs w:val="28"/>
          <w:rtl w:val="true"/>
          <w:lang w:bidi="fa-IR"/>
        </w:rPr>
        <w:t>موضوع کتاب یادشده، غارت‌هایی است که به وسیله سپاهیان معاویه و در قلمرو حکومتی امام علی علیه السّلام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فتنه نهروان، معاویه برای تضعیف هرچه بیشتر مناطقی که در قلمرو امیرالمؤمنین علی علیه السّلام قرار داشت، حملات وحشیانه‌ای را در آن مناطق سامان داد که عمدتاً به غارت اموال مسلمانان و کشتار مردم بی گناه و شیعیان ختم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ثقفی سعی کرد در الغارات به تبیین این حملات و غارتها و فشارهای بی رحمانه بپردازد و لذا نام کتاب خود را الغارات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نگاه ما در این پژوهش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اهل بیت با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ویژه‌ای است؛ لذا در فصول مختلف، از این منابع استفاده‌های شایانی در این پژوهش صورت گرفته است</w:t>
      </w:r>
      <w:r>
        <w:rPr>
          <w:rFonts w:eastAsia="IRNazanin" w:cs="IRNazanin"/>
          <w:color w:val="111111"/>
          <w:sz w:val="28"/>
          <w:szCs w:val="28"/>
          <w:rtl w:val="true"/>
          <w:lang w:bidi="fa-IR"/>
        </w:rPr>
        <w:t>.</w:t>
      </w:r>
    </w:p>
    <w:p>
      <w:pPr>
        <w:pStyle w:val="Heading4"/>
        <w:numPr>
          <w:ilvl w:val="3"/>
          <w:numId w:val="1"/>
        </w:numPr>
        <w:rPr/>
      </w:pPr>
      <w:bookmarkStart w:id="53" w:name="__RefHeading___Toc671469_3644566090"/>
      <w:bookmarkStart w:id="54" w:name="_Toc19"/>
      <w:bookmarkEnd w:id="53"/>
      <w:r>
        <w:rPr/>
        <w:t>5</w:t>
      </w:r>
      <w:r>
        <w:rPr>
          <w:rtl w:val="true"/>
        </w:rPr>
        <w:t xml:space="preserve"> - </w:t>
      </w:r>
      <w:r>
        <w:rPr>
          <w:rtl w:val="true"/>
        </w:rPr>
        <w:t>الفهرست</w:t>
      </w:r>
      <w:bookmarkEnd w:id="54"/>
    </w:p>
    <w:p>
      <w:pPr>
        <w:pStyle w:val="BookText"/>
        <w:rPr/>
      </w:pPr>
      <w:r>
        <w:rPr>
          <w:rFonts w:ascii="IRNazanin" w:hAnsi="IRNazanin" w:eastAsia="IRNazanin"/>
          <w:color w:val="111111"/>
          <w:sz w:val="28"/>
          <w:sz w:val="28"/>
          <w:szCs w:val="28"/>
          <w:rtl w:val="true"/>
          <w:lang w:bidi="fa-IR"/>
        </w:rPr>
        <w:t>مؤلف این کتاب ابوالفرج محمدبن ابی یعقوب بن اسحاق معروف به ابن الندیم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الندیم از دانشمندان بزرگ اسلامی است که از سوی علما و اصحاب تراجم و شرح حال نویسان مورد غفلت قرار گرفته و هیچ گونه شرح حال درست و کاملی از او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بیشتر علمای علوم مختلف در کتاب‌های خود از الفهرست بهره برده و به آن استناد کرده‌اند که نشان</w:t>
      </w:r>
    </w:p>
    <w:p>
      <w:pPr>
        <w:pStyle w:val="BookText"/>
        <w:rPr/>
      </w:pPr>
      <w:r>
        <w:rPr>
          <w:rFonts w:ascii="IRNazanin" w:hAnsi="IRNazanin" w:eastAsia="IRNazanin"/>
          <w:color w:val="111111"/>
          <w:sz w:val="28"/>
          <w:sz w:val="28"/>
          <w:szCs w:val="28"/>
          <w:rtl w:val="true"/>
          <w:lang w:bidi="fa-IR"/>
        </w:rPr>
        <w:t xml:space="preserve">از جایگاه رفیع علمی و وثاقت نویسنده‌ای این اثر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 نزد متفکران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اندکی که مختصر اشاره‌ای به زندگانی او دارند از تاریخ ولادت او سخن به میان نیاورده‌اند؛ فقط گفته شده که او قبل از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تولد یافته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رابطه با تاریخ وفاتش هم که بعضی از همین منابع به آن اشاره کرده‌اند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عده‌ای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54"/>
      </w:r>
      <w:r>
        <w:rPr>
          <w:rFonts w:ascii="IRNazanin" w:hAnsi="IRNazanin" w:eastAsia="IRNazanin"/>
          <w:color w:val="111111"/>
          <w:sz w:val="28"/>
          <w:sz w:val="28"/>
          <w:szCs w:val="28"/>
          <w:rtl w:val="true"/>
          <w:lang w:bidi="fa-IR"/>
        </w:rPr>
        <w:t xml:space="preserve">و برخی دیگر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وفات او دانسته‌اند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این واقعیت در مورد ابن الندیم وجود دارد که او را بیشتر به نام کتابش می‌شناسند اما خودش همچنان ناشناخته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مذهب ابن الندیم، یاقوت حموی تصریح دارد که او شیعه بوده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نسخه‌ای از الفهرست که ما استفاده کردیم، چاپ نخست این کتاب است که دارالکتب العلمیه آن را در بیروت چاپ کرده و علی طویل آن را شرح داده است و همین طور موارد مبهم با تعلیقه واضح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از آثار رجالی</w:t>
      </w:r>
    </w:p>
    <w:p>
      <w:pPr>
        <w:pStyle w:val="BookText"/>
        <w:rPr/>
      </w:pPr>
      <w:r>
        <w:rPr>
          <w:rFonts w:ascii="IRNazanin" w:hAnsi="IRNazanin" w:eastAsia="IRNazanin"/>
          <w:color w:val="111111"/>
          <w:sz w:val="28"/>
          <w:sz w:val="28"/>
          <w:szCs w:val="28"/>
          <w:rtl w:val="true"/>
          <w:lang w:bidi="fa-IR"/>
        </w:rPr>
        <w:t>تاریخی به حساب می‌آید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این کتاب مشتمل بر ده 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8"/>
      </w:r>
      <w:r>
        <w:rPr>
          <w:rFonts w:ascii="IRNazanin" w:hAnsi="IRNazanin" w:eastAsia="IRNazanin"/>
          <w:color w:val="111111"/>
          <w:sz w:val="28"/>
          <w:sz w:val="28"/>
          <w:szCs w:val="28"/>
          <w:rtl w:val="true"/>
          <w:lang w:bidi="fa-IR"/>
        </w:rPr>
        <w:t xml:space="preserve">، و به گفته یاقوت حموی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هجری به پایان رسیده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کتاب مشتمل است بر ذکر همه علومی که در تمدن اسلامی وجود داشته و نیز علمای معروف هر علم تا عصر خود نویسنده همراه با شرح حال نویسندگان آن؛ ابن الندیم همچنین به اختراع هر علم و تاریخ تأسیس آن اشاره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الفهرست، جایگاه و اهمیت خود را در میان محققان علوم اسلامی اعم از تاریخ نویسان و دیگر محققان باز کرده است، به گونه‌ای که هر محققی در راه تألیف اثر خود ناگزیر از رجوع به این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دراین رساله، ما نیز ناگزیر شدیم برای شناخت عالمان و دانشمندان از موالی، به این کتاب مراجعه داشته باشیم</w:t>
      </w:r>
      <w:r>
        <w:rPr>
          <w:rFonts w:eastAsia="IRNazanin" w:cs="IRNazanin"/>
          <w:color w:val="111111"/>
          <w:sz w:val="28"/>
          <w:szCs w:val="28"/>
          <w:rtl w:val="true"/>
          <w:lang w:bidi="fa-IR"/>
        </w:rPr>
        <w:t>.</w:t>
      </w:r>
      <w:bookmarkStart w:id="55" w:name="pg4506_41886"/>
    </w:p>
    <w:p>
      <w:pPr>
        <w:pStyle w:val="Heading2"/>
        <w:numPr>
          <w:ilvl w:val="1"/>
          <w:numId w:val="1"/>
        </w:numPr>
        <w:rPr/>
      </w:pPr>
      <w:bookmarkStart w:id="56" w:name="__RefHeading___Toc671471_3644566090"/>
      <w:bookmarkStart w:id="57" w:name="_Toc20"/>
      <w:bookmarkEnd w:id="55"/>
      <w:bookmarkEnd w:id="56"/>
      <w:r>
        <w:rPr>
          <w:rtl w:val="true"/>
        </w:rPr>
        <w:t xml:space="preserve">فصل دوم </w:t>
      </w:r>
      <w:r>
        <w:rPr>
          <w:rtl w:val="true"/>
        </w:rPr>
        <w:t xml:space="preserve">: </w:t>
      </w:r>
      <w:r>
        <w:rPr>
          <w:rtl w:val="true"/>
        </w:rPr>
        <w:t>پیدایش و گسترش تشیع در قرون اوّل و دوّم</w:t>
      </w:r>
      <w:bookmarkEnd w:id="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671473_3644566090"/>
      <w:bookmarkStart w:id="59" w:name="_Toc21"/>
      <w:bookmarkEnd w:id="58"/>
      <w:r>
        <w:rPr>
          <w:rtl w:val="true"/>
        </w:rPr>
        <w:t>اشاره</w:t>
      </w:r>
      <w:bookmarkStart w:id="60" w:name="pg4506_41888"/>
      <w:bookmarkEnd w:id="59"/>
    </w:p>
    <w:p>
      <w:pPr>
        <w:pStyle w:val="Heading3"/>
        <w:numPr>
          <w:ilvl w:val="2"/>
          <w:numId w:val="1"/>
        </w:numPr>
        <w:rPr/>
      </w:pPr>
      <w:bookmarkStart w:id="61" w:name="__RefHeading___Toc671475_3644566090"/>
      <w:bookmarkStart w:id="62" w:name="_Toc22"/>
      <w:bookmarkEnd w:id="60"/>
      <w:bookmarkEnd w:id="61"/>
      <w:r>
        <w:rPr/>
        <w:t>1</w:t>
      </w:r>
      <w:r>
        <w:rPr>
          <w:rtl w:val="true"/>
        </w:rPr>
        <w:t xml:space="preserve"> - </w:t>
      </w:r>
      <w:r>
        <w:rPr>
          <w:rtl w:val="true"/>
        </w:rPr>
        <w:t>پیدایش تشیع</w:t>
      </w:r>
      <w:bookmarkEnd w:id="62"/>
    </w:p>
    <w:p>
      <w:pPr>
        <w:pStyle w:val="Heading4"/>
        <w:numPr>
          <w:ilvl w:val="3"/>
          <w:numId w:val="1"/>
        </w:numPr>
        <w:rPr/>
      </w:pPr>
      <w:bookmarkStart w:id="63" w:name="__RefHeading___Toc671477_3644566090"/>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در دهه‌های اخیر دانشمندان و پژوهشگران بررسی‌های ارزشمندی را دربارة مذهب تشیع به انجام رسانده‌اند و از نظر کمی و کیفی آثار فراوانی خلق کرده‌اند، به گونه‌ای که بعضی از این مکتوبات چون الغدیر در حد دائرة المعارف مطرح گردیده و مایه مباهات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عامل مهم که باعث برتری تمامی این کوشش شد، گستردگی و فراگیر بودن معارف مذهب تشیع است که همانند قلّه‌ای سرافراز هنوز تا فتحش راه دراز باید پیمود و تلاش فراوان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نه از آن جهت که اثری نو آفرینیم؛ بلکه از آن جهت که یکی از متغیرهای تحقیق حاضر کلمه تشیع است، فصلی را به مذهب تشیع وتاریخ پیدایش و گسترش آن اختصاص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بر این است تا به مطالبی پرداخته شود که تاکنون کمتر شناسایی شده، و با تحقیق حاضر مرتبط است</w:t>
      </w:r>
      <w:r>
        <w:rPr>
          <w:rFonts w:eastAsia="IRNazanin" w:cs="IRNazanin"/>
          <w:color w:val="111111"/>
          <w:sz w:val="28"/>
          <w:szCs w:val="28"/>
          <w:rtl w:val="true"/>
          <w:lang w:bidi="fa-IR"/>
        </w:rPr>
        <w:t>.</w:t>
      </w:r>
    </w:p>
    <w:p>
      <w:pPr>
        <w:pStyle w:val="Heading4"/>
        <w:numPr>
          <w:ilvl w:val="3"/>
          <w:numId w:val="1"/>
        </w:numPr>
        <w:rPr/>
      </w:pPr>
      <w:bookmarkStart w:id="65" w:name="__RefHeading___Toc671479_3644566090"/>
      <w:bookmarkStart w:id="66" w:name="_Toc24"/>
      <w:bookmarkEnd w:id="65"/>
      <w:r>
        <w:rPr>
          <w:rtl w:val="true"/>
        </w:rPr>
        <w:t xml:space="preserve">الف </w:t>
      </w:r>
      <w:r>
        <w:rPr>
          <w:rtl w:val="true"/>
        </w:rPr>
        <w:t xml:space="preserve">- </w:t>
      </w:r>
      <w:r>
        <w:rPr>
          <w:rtl w:val="true"/>
        </w:rPr>
        <w:t>مفهوم تشیع و شیعه</w:t>
      </w:r>
      <w:bookmarkEnd w:id="6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تسنن و خوارج، نام یکی از سه مذهب عمده اسلامی است که به پیروان آن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نظر لغوی کلمه شیعه به معناهای پیروان</w:t>
      </w:r>
      <w:r>
        <w:rPr>
          <w:rStyle w:val="FootnoteAnchor"/>
          <w:rtl w:val="true"/>
        </w:rPr>
        <w:footnoteReference w:id="61"/>
      </w:r>
      <w:r>
        <w:rPr>
          <w:rFonts w:ascii="IRNazanin" w:hAnsi="IRNazanin" w:eastAsia="IRNazanin"/>
          <w:color w:val="111111"/>
          <w:sz w:val="28"/>
          <w:sz w:val="28"/>
          <w:szCs w:val="28"/>
          <w:rtl w:val="true"/>
          <w:lang w:bidi="fa-IR"/>
        </w:rPr>
        <w:t>، یاران و حامیان</w:t>
      </w:r>
      <w:r>
        <w:rPr>
          <w:rStyle w:val="FootnoteAnchor"/>
          <w:rtl w:val="true"/>
        </w:rPr>
        <w:footnoteReference w:id="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معانی کلمه شیعه به شکل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شکل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اضافه به کلمه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 است و به هر قومی که بر یک امر اتفاق داشته باشند گفته می‌شود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شیعه دارای دو معنای اصطلاحی عام و خاص است؛ در اصطلاح عام، شیعه به معنای یاران و دوستداران علی علیه السّلام و فرزندان اوست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بودن این اصطلاح، بدین جهت است که در این معنا، اعتقاد به امامت منصوص علی علیه السّلام و فرزندان او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اصطلاح خاص، شیعه عبارت است از معتقدان به امامت منصوص علی علیه السّلام و فرزندان او؛ شیعه در این معنا به انشعاباتی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گذرزمان، واژه شیعه، به تدریج در شیعه اصطلاحی خاص و به فرقه اثناعشریه اختصاص یافته است</w:t>
      </w:r>
      <w:r>
        <w:rPr>
          <w:rFonts w:eastAsia="IRNazanin" w:cs="IRNazanin"/>
          <w:color w:val="111111"/>
          <w:sz w:val="28"/>
          <w:szCs w:val="28"/>
          <w:rtl w:val="true"/>
          <w:lang w:bidi="fa-IR"/>
        </w:rPr>
        <w:t>.</w:t>
      </w:r>
      <w:r>
        <w:rPr>
          <w:rStyle w:val="FootnoteAnchor"/>
          <w:rtl w:val="true"/>
        </w:rPr>
        <w:footnoteReference w:id="64"/>
      </w:r>
      <w:bookmarkStart w:id="67" w:name="pg4506_41890"/>
    </w:p>
    <w:p>
      <w:pPr>
        <w:pStyle w:val="Heading4"/>
        <w:numPr>
          <w:ilvl w:val="3"/>
          <w:numId w:val="1"/>
        </w:numPr>
        <w:rPr/>
      </w:pPr>
      <w:bookmarkStart w:id="68" w:name="__RefHeading___Toc671481_3644566090"/>
      <w:bookmarkStart w:id="69" w:name="_Toc25"/>
      <w:bookmarkEnd w:id="67"/>
      <w:bookmarkEnd w:id="68"/>
      <w:r>
        <w:rPr>
          <w:rtl w:val="true"/>
        </w:rPr>
        <w:t xml:space="preserve">ب </w:t>
      </w:r>
      <w:r>
        <w:rPr>
          <w:rtl w:val="true"/>
        </w:rPr>
        <w:t xml:space="preserve">- </w:t>
      </w:r>
      <w:r>
        <w:rPr>
          <w:rtl w:val="true"/>
        </w:rPr>
        <w:t>چند دیدگاه در مورد پیدایش تشیع</w:t>
      </w:r>
      <w:bookmarkEnd w:id="69"/>
    </w:p>
    <w:p>
      <w:pPr>
        <w:pStyle w:val="Heading5"/>
        <w:numPr>
          <w:ilvl w:val="4"/>
          <w:numId w:val="1"/>
        </w:numPr>
        <w:rPr/>
      </w:pPr>
      <w:bookmarkStart w:id="70" w:name="__RefHeading___Toc671483_3644566090"/>
      <w:bookmarkStart w:id="71" w:name="_Toc26"/>
      <w:bookmarkEnd w:id="70"/>
      <w:r>
        <w:rPr/>
        <w:t>1</w:t>
      </w:r>
      <w:r>
        <w:rPr>
          <w:rtl w:val="true"/>
        </w:rPr>
        <w:t xml:space="preserve">) </w:t>
      </w:r>
      <w:r>
        <w:rPr>
          <w:rtl w:val="true"/>
        </w:rPr>
        <w:t>تشیع مذهب سیاسی محض</w:t>
      </w:r>
      <w:bookmarkEnd w:id="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برای انکار جایگاه مذهبی و اعتقادی تشیع، بر جنبه‌های سیاسی این مذهب تأکید می‌کنند، از جمله این که این مذهب در واکنش به خلافت به وجود آمد؛ زیرا بعد از رحلت پیامبرصلی الله علیه وآله کسانی بر تصمیم سقیفه که ابوبکر را برای خلافت گزینش کرده بودند اعتراض کردند؛ لذا تن به بیعت با خلیفه ندادند، و با توجه به زمینه‌هایی که در زمان پیامبرصلی الله علیه وآله برای عرض اندام داشتند منشعب شده و مذهب جدیدی را پایه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یعقوبی، این اقدام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مهاجران و انصار مانند عباس بن عبدالمطلب، فضل بن عباس، زبیر بن عوام، خالدبن سعید، مقداد بن عمرو، سلمان فارسی، ابوذر غفاری، عماربن یاسر، براء بن عازب و أبی بن کعب از بیعت با ابوبکر اجتناب ورزیدند و به علی بن ابی طالب گرایش یافتند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احمد امین محقق مصری هم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هسته اولیه تشیع به وسیله‌ی جماعتی ریخته شد که بعد از وفات پیامبرصلی الله علیه وآله برای خلافت، اهل بیت او را شایسته‌تر از دیگران دانستند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البته شکی نیست که در واکنش به سقیفه نهال تشیع شکفته شد، اما این سخن به معنای آن نیست که تشیع، صرفاً یک مذهب سیاسی باشد</w:t>
      </w:r>
      <w:r>
        <w:rPr>
          <w:rFonts w:eastAsia="IRNazanin" w:cs="IRNazanin"/>
          <w:color w:val="111111"/>
          <w:sz w:val="28"/>
          <w:szCs w:val="28"/>
          <w:rtl w:val="true"/>
          <w:lang w:bidi="fa-IR"/>
        </w:rPr>
        <w:t>.</w:t>
      </w:r>
      <w:bookmarkStart w:id="72" w:name="pg4506_41891"/>
    </w:p>
    <w:p>
      <w:pPr>
        <w:pStyle w:val="Heading5"/>
        <w:numPr>
          <w:ilvl w:val="4"/>
          <w:numId w:val="1"/>
        </w:numPr>
        <w:rPr/>
      </w:pPr>
      <w:bookmarkStart w:id="73" w:name="__RefHeading___Toc671485_3644566090"/>
      <w:bookmarkStart w:id="74" w:name="_Toc27"/>
      <w:bookmarkEnd w:id="72"/>
      <w:bookmarkEnd w:id="73"/>
      <w:r>
        <w:rPr/>
        <w:t>2</w:t>
      </w:r>
      <w:r>
        <w:rPr>
          <w:rtl w:val="true"/>
        </w:rPr>
        <w:t xml:space="preserve">) </w:t>
      </w:r>
      <w:r>
        <w:rPr>
          <w:rtl w:val="true"/>
        </w:rPr>
        <w:t>تشیع مذهب ساختگی</w:t>
      </w:r>
      <w:bookmarkEnd w:id="74"/>
    </w:p>
    <w:p>
      <w:pPr>
        <w:pStyle w:val="Heading6"/>
        <w:numPr>
          <w:ilvl w:val="5"/>
          <w:numId w:val="1"/>
        </w:numPr>
        <w:rPr/>
      </w:pPr>
      <w:bookmarkStart w:id="75" w:name="__RefHeading___Toc671487_3644566090"/>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عده‌ای از نویسندگان که بیشتر آنان گرایش ضد شیعی دارند، کوشش کرده‌اند تا این دیدگاه را مطرح کنند که تشیع به دور از هر گونه ریشه واقعی و اسلامی، مذهبی ساختگی است؛ لذا این مذهب منشأ فکری و اعتقادی ندارد و تنها به عنوان جریان سیاسی که نام مذهب را بر خود نهاده است، باید ارزیابی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پیدایش تشیع به عوامل مختلف زیر نسبت داده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سبأ، نامبرده فردی یهودی الاصل بود که نخستین بار دست به تأسیس مذهب تشیع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سبأ نه به خاطر رسیدن به روح اسلام و ایمان واقعی، بلکه با هدف ایجاد اختلاف و تفرقه میان مسلمانان افکار خویش را که بیگانه از عقاید اسلامی است وارد دین اسلام کرد؛ البته اختلافات و منازعاتی که درون جامعه اسلامی به وجود آمده بود، بستر مناسبی برای اجرای نقشه ابن سبأ و افرادی مانند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این دیدگاه در سخنان مورخی همچون طبری دیده می‌شود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اوکسانی که در آثار خویش بر او تکیه کردند همه این مسئله را مطرح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را به وجود آوردند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لذا بیشتر اعتقادات این مذهب با اعتقاد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داشته و بر گرفته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عقاید یهود و نصرانیت و حتی هندو را در تکوین معارف تشیع بی‌تأثیر نمی‌داند اما معتقد است اثر آنان در حد و اندازه کارکرد فارسها در تشیع نیست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ائمه امامیه غلو کردند و تشیع</w:t>
      </w:r>
    </w:p>
    <w:p>
      <w:pPr>
        <w:pStyle w:val="BookText"/>
        <w:rPr/>
      </w:pPr>
      <w:r>
        <w:rPr>
          <w:rFonts w:ascii="IRNazanin" w:hAnsi="IRNazanin" w:eastAsia="IRNazanin"/>
          <w:color w:val="111111"/>
          <w:sz w:val="28"/>
          <w:sz w:val="28"/>
          <w:szCs w:val="28"/>
          <w:rtl w:val="true"/>
          <w:lang w:bidi="fa-IR"/>
        </w:rPr>
        <w:t>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قول به برتری علی علیه السّلام و طرح مسئله عصمت برای او از نخستین دسیسه‌هایی بود که شیعه غالی مطرح نمود تا در سایه این دو تفکر بتواند به راحتی گام‌های بعدی را برداشته، از این ره آورد علی علیه السّلام را مستحق خلافت و سایر صحابه را خطا کار وانمود کنند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از زمان علی علیه السّلام شروع شده و در زمان امام پنجم و ششم شیعه امامیه به اوج خود رسید که احادیثی علیه خلفا صحابه، و همین طور بنی امیه و بنی عباس جعل کردند تا بر حقانیت تشیع بیفزایند</w:t>
      </w:r>
      <w:r>
        <w:rPr>
          <w:rFonts w:eastAsia="IRNazanin" w:cs="IRNazanin"/>
          <w:color w:val="111111"/>
          <w:sz w:val="28"/>
          <w:szCs w:val="28"/>
          <w:rtl w:val="true"/>
          <w:lang w:bidi="fa-IR"/>
        </w:rPr>
        <w:t>.</w:t>
      </w:r>
      <w:r>
        <w:rPr>
          <w:rStyle w:val="FootnoteAnchor"/>
          <w:rtl w:val="true"/>
        </w:rPr>
        <w:footnoteReference w:id="71"/>
      </w:r>
      <w:bookmarkStart w:id="77" w:name="pg4506_41893"/>
    </w:p>
    <w:p>
      <w:pPr>
        <w:pStyle w:val="Heading6"/>
        <w:numPr>
          <w:ilvl w:val="5"/>
          <w:numId w:val="1"/>
        </w:numPr>
        <w:rPr/>
      </w:pPr>
      <w:bookmarkStart w:id="78" w:name="__RefHeading___Toc671489_3644566090"/>
      <w:bookmarkStart w:id="79" w:name="_Toc29"/>
      <w:bookmarkEnd w:id="77"/>
      <w:bookmarkEnd w:id="78"/>
      <w:r>
        <w:rPr>
          <w:rtl w:val="true"/>
        </w:rPr>
        <w:t>نقد و بررسی</w:t>
      </w:r>
      <w:bookmarkEnd w:id="79"/>
    </w:p>
    <w:p>
      <w:pPr>
        <w:pStyle w:val="BookText"/>
        <w:rPr/>
      </w:pPr>
      <w:r>
        <w:rPr>
          <w:rFonts w:ascii="IRNazanin" w:hAnsi="IRNazanin" w:eastAsia="IRNazanin"/>
          <w:color w:val="111111"/>
          <w:sz w:val="28"/>
          <w:sz w:val="28"/>
          <w:szCs w:val="28"/>
          <w:rtl w:val="true"/>
          <w:lang w:bidi="fa-IR"/>
        </w:rPr>
        <w:t>در یک بررسی اجمالی از دیدگاه‌های مطرح شده درباره تشیع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زمان پیامبرصلی الله علیه وآله وجود داشت و حتی لفظ شیعه را نخستین بار آن حضرت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بیشتر مورّخان و مفسّران اهل سنت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تفسیر خود در بیان مراد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وعملوا الصالحات اولئک هم خیرالبریه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از جابربن عبداللّه انصاری صحابی پیامبرصلی الله علیه وآله آورد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پیامبرصلی الله علیه وآله بودیم که علی علیه السّلام وارد شد، پیامبر با دیدن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آنکه جان من در دست قدرت اوست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 و شیعه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فائز و رستگارند و بعد از فرمایش پیامبرصلی الله علیه وآله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حضرت نازل 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این حدیث را در تفسیر آیه فوق از طریق ابن عدی از ابن عساکر و ابن عدی از ابن عباس و ابن مردویه از امام علی علیه السّلام نیز نقل می‌کند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طبری از دیگر مفسّران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خیرالبریة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پیامبرصلی الله علیه وآله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 علی و شیعیانت همان رستگاران هستید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مصداق هم، در زمان خود پیامبرصلی الله علیه وآله عده‌ای مانند سلمان، ابوذر، عمار یاسر، و مقداد و تعدادی دیگر به شیعیان علی علیه السّلام معروف بودند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اندیشه تشیع از چه زمانی و چگونه پا گرفت، همان طور که ابن ابی الحدید در شرح نهج البلاغه، شیخ مفید در الارشاد، علامه امینی در الغدیر، علامه مظفر در تاریخ شیعه، علامه طباطبائی در شیعه در اسلام و عموم مورخین شیعه و بیشتر از مورخین اهل سنت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روشن می‌شود که تفکر تشیع از همان آغاز رسالت پیامبرصلی الله علیه وآله پا گرفته و در بستر اسلام ناب آنهم در حضور پیامبرصلی الله علیه وآله و بر گرفته از اندیشه‌های بلند قرآن پرورش یافت و محکم و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ولایت و امامتی که زیر بنای اعتقاد تشیع را تشکیل می‌دهد، از متن قرآن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 الَّذِینَ آمَنُوا الَّذِینَ یُقِیمُونَ</w:t>
      </w:r>
      <w:bookmarkStart w:id="80" w:name="pg4506_41895"/>
    </w:p>
    <w:p>
      <w:pPr>
        <w:pStyle w:val="BookText"/>
        <w:rPr/>
      </w:pPr>
      <w:bookmarkEnd w:id="80"/>
      <w:r>
        <w:rPr>
          <w:rFonts w:ascii="Amiri" w:hAnsi="Amiri" w:eastAsia="Amiri" w:cs="Amiri"/>
          <w:color w:val="111111"/>
          <w:sz w:val="28"/>
          <w:sz w:val="28"/>
          <w:szCs w:val="28"/>
          <w:rtl w:val="true"/>
          <w:lang w:bidi="ar-SA"/>
        </w:rPr>
        <w:t>الصَّلاَةَ وَیُؤْتُونَ الزَّکَاةَ وَ هُمْ رَاکِعُونَ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و نظایر آن بر خاسته</w:t>
      </w:r>
      <w:r>
        <w:rPr>
          <w:rStyle w:val="FootnoteAnchor"/>
          <w:rtl w:val="true"/>
        </w:rPr>
        <w:footnoteReference w:id="78"/>
      </w:r>
      <w:r>
        <w:rPr>
          <w:rFonts w:ascii="IRNazanin" w:hAnsi="IRNazanin" w:eastAsia="IRNazanin"/>
          <w:color w:val="111111"/>
          <w:sz w:val="28"/>
          <w:sz w:val="28"/>
          <w:szCs w:val="28"/>
          <w:rtl w:val="true"/>
          <w:lang w:bidi="fa-IR"/>
        </w:rPr>
        <w:t>که بنابر آراء بیشتر مفسّران حضرت علی علیه السّلام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عبداللّه ابن سبأ هم چنانکه محققان معاصر به اثبات رسانده‌اند افسانه‌ای بیش نبوده و ساخته و پرداخته ذهنیات شخصی به نام سیف بن عمر است که طبری از او نقل نموده؛ و این سیف کسی نیست که بشود، بر نقل او اعتماد نمود؛ زیرا رجالیون بر جعّال بودن او صحه گذارده‌اند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غلو نیز در هر عصر و زمانی مَنْهی و مطرود ائمه شیعه علیه السّلام بوده و خطر این اندیشه به شیعیان گوش 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همین زمینه از پیامبر اسلام صلی الله علیه وآله و دیگر ائمه وجود دارد که باطل بودن غلوّ را به اثبات می‌رساند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81" w:name="__RefHeading___Toc671491_3644566090"/>
      <w:bookmarkStart w:id="82" w:name="_Toc30"/>
      <w:bookmarkEnd w:id="81"/>
      <w:r>
        <w:rPr/>
        <w:t>2</w:t>
      </w:r>
      <w:r>
        <w:rPr>
          <w:rtl w:val="true"/>
        </w:rPr>
        <w:t xml:space="preserve"> - </w:t>
      </w:r>
      <w:r>
        <w:rPr>
          <w:rtl w:val="true"/>
        </w:rPr>
        <w:t>گسترش تشیع</w:t>
      </w:r>
      <w:bookmarkEnd w:id="82"/>
    </w:p>
    <w:p>
      <w:pPr>
        <w:pStyle w:val="Heading4"/>
        <w:numPr>
          <w:ilvl w:val="3"/>
          <w:numId w:val="1"/>
        </w:numPr>
        <w:rPr/>
      </w:pPr>
      <w:bookmarkStart w:id="83" w:name="__RefHeading___Toc671493_3644566090"/>
      <w:bookmarkStart w:id="84" w:name="_Toc31"/>
      <w:bookmarkEnd w:id="83"/>
      <w:r>
        <w:rPr>
          <w:rtl w:val="true"/>
        </w:rPr>
        <w:t>اشاره</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مذاهب اسلامی، تشیع از مذاهبی است که گسترش چشم‌گیری پیدا نمود</w:t>
      </w:r>
      <w:r>
        <w:rPr>
          <w:rFonts w:eastAsia="IRNazanin" w:cs="IRNazanin"/>
          <w:color w:val="111111"/>
          <w:sz w:val="28"/>
          <w:szCs w:val="28"/>
          <w:rtl w:val="true"/>
          <w:lang w:bidi="fa-IR"/>
        </w:rPr>
        <w:t>.</w:t>
      </w:r>
      <w:bookmarkStart w:id="85" w:name="pg4506_41896"/>
    </w:p>
    <w:p>
      <w:pPr>
        <w:pStyle w:val="BookText"/>
        <w:rPr/>
      </w:pPr>
      <w:bookmarkEnd w:id="85"/>
      <w:r>
        <w:rPr>
          <w:rFonts w:ascii="IRNazanin" w:hAnsi="IRNazanin" w:eastAsia="IRNazanin"/>
          <w:color w:val="111111"/>
          <w:sz w:val="28"/>
          <w:sz w:val="28"/>
          <w:szCs w:val="28"/>
          <w:rtl w:val="true"/>
          <w:lang w:bidi="fa-IR"/>
        </w:rPr>
        <w:t>این فزونی پیوسته روند رو به رشد داشته است، به گونه‌ای که تعداد شیعیان در زمان خلافت امام علی علیه السّلام از ایام خلفای قبل از آن حضرت بیشتر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دوران عباسیان در مقایسه با دوران امویان، این گسترش،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وسعت قلمرو اسلامی، می‌شود ادّعا نمود که شیعیان تقریباً در بیشتر نقاط بلاد اسلامی حضور داشته،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یکی از علل دستگیری امام موسی بن جعفر علیه السّلام به وسیله‌ی هارون عباسی ارتباط امام با شیعیان دور دست و وصول اموال شرعیه از شرق و غرب جهان به دست امام بود که باعث دشمنی این خلیفه علیه امام کاظم علیه السّلام شد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86" w:name="__RefHeading___Toc671495_3644566090"/>
      <w:bookmarkStart w:id="87" w:name="_Toc32"/>
      <w:bookmarkEnd w:id="86"/>
      <w:r>
        <w:rPr>
          <w:rtl w:val="true"/>
        </w:rPr>
        <w:t xml:space="preserve">الف </w:t>
      </w:r>
      <w:r>
        <w:rPr>
          <w:rtl w:val="true"/>
        </w:rPr>
        <w:t xml:space="preserve">- </w:t>
      </w:r>
      <w:r>
        <w:rPr>
          <w:rtl w:val="true"/>
        </w:rPr>
        <w:t>عوامل گسترش</w:t>
      </w:r>
      <w:bookmarkEnd w:id="87"/>
    </w:p>
    <w:p>
      <w:pPr>
        <w:pStyle w:val="Heading5"/>
        <w:numPr>
          <w:ilvl w:val="4"/>
          <w:numId w:val="1"/>
        </w:numPr>
        <w:rPr/>
      </w:pPr>
      <w:bookmarkStart w:id="88" w:name="__RefHeading___Toc671497_3644566090"/>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گسترش این مذهب طی قرون اول و دوم بر عواملی استوار بوده که ما به بخشی از آن که اهمیت بیشتری دارد، اشاره می‌کنیم</w:t>
      </w:r>
      <w:r>
        <w:rPr>
          <w:rFonts w:eastAsia="IRNazanin" w:cs="IRNazanin"/>
          <w:color w:val="111111"/>
          <w:sz w:val="28"/>
          <w:szCs w:val="28"/>
          <w:rtl w:val="true"/>
          <w:lang w:bidi="fa-IR"/>
        </w:rPr>
        <w:t>:</w:t>
      </w:r>
    </w:p>
    <w:p>
      <w:pPr>
        <w:pStyle w:val="Heading5"/>
        <w:numPr>
          <w:ilvl w:val="4"/>
          <w:numId w:val="1"/>
        </w:numPr>
        <w:rPr/>
      </w:pPr>
      <w:bookmarkStart w:id="90" w:name="__RefHeading___Toc671499_3644566090"/>
      <w:bookmarkStart w:id="91" w:name="_Toc34"/>
      <w:bookmarkEnd w:id="90"/>
      <w:r>
        <w:rPr/>
        <w:t>1</w:t>
      </w:r>
      <w:r>
        <w:rPr>
          <w:rtl w:val="true"/>
        </w:rPr>
        <w:t xml:space="preserve">) </w:t>
      </w:r>
      <w:r>
        <w:rPr>
          <w:rtl w:val="true"/>
        </w:rPr>
        <w:t>اتخاذ روشهای مناسب و متفاوت در سطح رهبری تشیع</w:t>
      </w:r>
      <w:bookmarkEnd w:id="9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امتیازهای مذهب تشیع این است که همیشه از وجود رهبرانی معصوم، پاک نهاد، دارای بینش سیاسی، اجتماعی و اقتصادی بالا،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تمامی این امتیازها، درک موقعیت زمان از اهمیت بسیار برخوردار بوده که ائمه شیعه علیه السّلام به آن واقف و بر اساس آن تشیع را رهبری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شیوه رهبری امام علی علیه السّلام تا</w:t>
      </w:r>
    </w:p>
    <w:p>
      <w:pPr>
        <w:pStyle w:val="BookText"/>
        <w:rPr/>
      </w:pPr>
      <w:r>
        <w:rPr>
          <w:rFonts w:ascii="IRNazanin" w:hAnsi="IRNazanin" w:eastAsia="IRNazanin"/>
          <w:color w:val="111111"/>
          <w:sz w:val="28"/>
          <w:sz w:val="28"/>
          <w:szCs w:val="28"/>
          <w:rtl w:val="true"/>
          <w:lang w:bidi="fa-IR"/>
        </w:rPr>
        <w:t>اوایل امامت امام رضاعلیه السّلام نظری در تاریخ افکنیم، می‌بینیم که هرکدام از این پیشوایان روش و سیاست متفاوت داشتند؛ گاهی اجرای عدالت وجهه همّت قرار می‌گرفت،</w:t>
      </w:r>
      <w:r>
        <w:rPr>
          <w:rStyle w:val="FootnoteAnchor"/>
          <w:rtl w:val="true"/>
        </w:rPr>
        <w:footnoteReference w:id="83"/>
      </w:r>
      <w:r>
        <w:rPr>
          <w:rFonts w:ascii="IRNazanin" w:hAnsi="IRNazanin" w:eastAsia="IRNazanin"/>
          <w:color w:val="111111"/>
          <w:sz w:val="28"/>
          <w:sz w:val="28"/>
          <w:szCs w:val="28"/>
          <w:rtl w:val="true"/>
          <w:lang w:bidi="fa-IR"/>
        </w:rPr>
        <w:t>زمانی حفظ موجودیت در پرتو صلح قرار می‌گرفت</w:t>
      </w:r>
      <w:r>
        <w:rPr>
          <w:rStyle w:val="FootnoteAnchor"/>
          <w:rtl w:val="true"/>
        </w:rPr>
        <w:footnoteReference w:id="84"/>
      </w:r>
      <w:r>
        <w:rPr>
          <w:rFonts w:ascii="IRNazanin" w:hAnsi="IRNazanin" w:eastAsia="IRNazanin"/>
          <w:color w:val="111111"/>
          <w:sz w:val="28"/>
          <w:sz w:val="28"/>
          <w:szCs w:val="28"/>
          <w:rtl w:val="true"/>
          <w:lang w:bidi="fa-IR"/>
        </w:rPr>
        <w:t>و روزی فقط قیام و شهادت می‌توانست باعث بقای اسلام و تشیع گردد،</w:t>
      </w:r>
      <w:r>
        <w:rPr>
          <w:rStyle w:val="FootnoteAnchor"/>
          <w:rtl w:val="true"/>
        </w:rPr>
        <w:footnoteReference w:id="85"/>
      </w:r>
      <w:r>
        <w:rPr>
          <w:rFonts w:ascii="IRNazanin" w:hAnsi="IRNazanin" w:eastAsia="IRNazanin"/>
          <w:color w:val="111111"/>
          <w:sz w:val="28"/>
          <w:sz w:val="28"/>
          <w:szCs w:val="28"/>
          <w:rtl w:val="true"/>
          <w:lang w:bidi="fa-IR"/>
        </w:rPr>
        <w:t>یا اینکه معنا و مقصود با اشک، گریه، و نیایش بیان می‌شد،</w:t>
      </w:r>
      <w:r>
        <w:rPr>
          <w:rStyle w:val="FootnoteAnchor"/>
          <w:rtl w:val="true"/>
        </w:rPr>
        <w:footnoteReference w:id="86"/>
      </w:r>
      <w:r>
        <w:rPr>
          <w:rFonts w:ascii="IRNazanin" w:hAnsi="IRNazanin" w:eastAsia="IRNazanin"/>
          <w:color w:val="111111"/>
          <w:sz w:val="28"/>
          <w:sz w:val="28"/>
          <w:szCs w:val="28"/>
          <w:rtl w:val="true"/>
          <w:lang w:bidi="fa-IR"/>
        </w:rPr>
        <w:t>و گاهی نیز بسط و گسترش معارف اسلامی سر لوحه کار قرار می‌گرفت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استاد</w:t>
      </w:r>
    </w:p>
    <w:p>
      <w:pPr>
        <w:pStyle w:val="BookText"/>
        <w:rPr/>
      </w:pPr>
      <w:r>
        <w:rPr>
          <w:rFonts w:ascii="IRNazanin" w:hAnsi="IRNazanin" w:eastAsia="IRNazanin"/>
          <w:color w:val="111111"/>
          <w:sz w:val="28"/>
          <w:sz w:val="28"/>
          <w:szCs w:val="28"/>
          <w:rtl w:val="true"/>
          <w:lang w:bidi="fa-IR"/>
        </w:rPr>
        <w:t>شهید مطهری از این روشهای متعدد ائمه چنین نتیجه می‌گیرد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پیشوایان دین شکی نیست که آنان هم هر کدام در زمانی بوده‌اند و محیط آنان ویژگی‌های خاص داشته است؛ هرکس ناچار است که از مقتضیات زمان خود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مسائلی که مربوط به روح تعلیمات دینی بوده و دستورات کلی الهی است در نگاه پیشوایان شیعه یکسان و غیر قابل تغییر بود</w:t>
      </w:r>
      <w:r>
        <w:rPr>
          <w:rFonts w:eastAsia="IRNazanin" w:cs="IRNazanin"/>
          <w:color w:val="111111"/>
          <w:sz w:val="28"/>
          <w:szCs w:val="28"/>
          <w:rtl w:val="true"/>
          <w:lang w:bidi="fa-IR"/>
        </w:rPr>
        <w:t>.</w:t>
      </w:r>
      <w:r>
        <w:rPr>
          <w:rStyle w:val="FootnoteAnchor"/>
          <w:rtl w:val="true"/>
        </w:rPr>
        <w:footnoteReference w:id="88"/>
      </w:r>
      <w:bookmarkStart w:id="92" w:name="pg4506_41898"/>
    </w:p>
    <w:p>
      <w:pPr>
        <w:pStyle w:val="Heading5"/>
        <w:numPr>
          <w:ilvl w:val="4"/>
          <w:numId w:val="1"/>
        </w:numPr>
        <w:rPr/>
      </w:pPr>
      <w:bookmarkStart w:id="93" w:name="__RefHeading___Toc671501_3644566090"/>
      <w:bookmarkStart w:id="94" w:name="_Toc35"/>
      <w:bookmarkEnd w:id="92"/>
      <w:bookmarkEnd w:id="93"/>
      <w:r>
        <w:rPr/>
        <w:t>2</w:t>
      </w:r>
      <w:r>
        <w:rPr>
          <w:rtl w:val="true"/>
        </w:rPr>
        <w:t xml:space="preserve">) </w:t>
      </w:r>
      <w:r>
        <w:rPr>
          <w:rtl w:val="true"/>
        </w:rPr>
        <w:t>مظلومیت اهل بیت علیه السّلام و علویان</w:t>
      </w:r>
      <w:bookmarkEnd w:id="94"/>
    </w:p>
    <w:p>
      <w:pPr>
        <w:pStyle w:val="BookText"/>
        <w:rPr/>
      </w:pPr>
      <w:r>
        <w:rPr>
          <w:rFonts w:ascii="IRNazanin" w:hAnsi="IRNazanin" w:eastAsia="IRNazanin"/>
          <w:color w:val="111111"/>
          <w:sz w:val="28"/>
          <w:sz w:val="28"/>
          <w:szCs w:val="28"/>
          <w:rtl w:val="true"/>
          <w:lang w:bidi="fa-IR"/>
        </w:rPr>
        <w:t>قیام امام حسین علیه السّلام و شهادت مظلومانه او علاوه بر آنکه اصل اسلام را حفظ نمود، موجب تحرک و انسجام دوباره تشیع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مظلومیت امام حسین علیه السّلام و کیفیّت رفتار دشمنانش با آن حضرت و سپس به اسارت در آوردن اهل بیت پیغمبر، بستن غل و زنجیر به دستهایشان، کشاندن آنان از کربلا تا شام آنهم با ضرب و شتم و آزار فراوان، اینها چیزهایی بود که انتشار آنان به وسیله‌ی اهل بیت علیه السّلام و در رأس آنان امام سجادعلیه السّلام ، ضمن ایجاد خیزش در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حق را از باطل و شیعه آل محمدصلی الله علیه وآله را از شیعه آل ابی سفیان باز شناساند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برای بیداری جامعه اسلامی و ایستادگی آنان در مقابل بنی امیه، امام علی بن الحسین علیه السّلام تمام عمر خویش را به سوگواری سپری نمود و به یاد مظلومیت پدرش گریان و نالان بود؛ حتی آن هنگام که آب یا غذا میل می‌نمود ، اشک می‌ریخت</w:t>
      </w:r>
      <w:r>
        <w:rPr>
          <w:rFonts w:eastAsia="IRNazanin" w:cs="IRNazanin"/>
          <w:color w:val="111111"/>
          <w:sz w:val="28"/>
          <w:szCs w:val="28"/>
          <w:rtl w:val="true"/>
          <w:lang w:bidi="fa-IR"/>
        </w:rPr>
        <w:t>.</w:t>
      </w:r>
      <w:r>
        <w:rPr>
          <w:rStyle w:val="FootnoteAnchor"/>
          <w:rtl w:val="true"/>
        </w:rPr>
        <w:footnoteReference w:id="9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و امام رضاعلیه السّلام نیز تلاش نمودند تا یاد مظلومیت امام حسین علیه السّلام همچنان در اذهان زنده بماند؛ لذا در هر مناسبتی در جمع شیعیان بر امام حسین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می‌ریختند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زید فرزند امام سجادعلیه السّلام و برادر امام باقرعلیه السّلام یکی دیگر از علویان است که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قیام نمود و مظلومانه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او که الهام گرفته از قیام جدش امام حسین علیه السّلام بود، شور دیگری را در میان شیعیان ایجاد نمود </w:t>
      </w:r>
      <w:r>
        <w:rPr>
          <w:rStyle w:val="FootnoteAnchor"/>
          <w:rtl w:val="true"/>
        </w:rPr>
        <w:footnoteReference w:id="92"/>
      </w:r>
      <w:r>
        <w:rPr>
          <w:rFonts w:ascii="IRNazanin" w:hAnsi="IRNazanin" w:eastAsia="IRNazanin"/>
          <w:color w:val="111111"/>
          <w:sz w:val="28"/>
          <w:sz w:val="28"/>
          <w:szCs w:val="28"/>
          <w:rtl w:val="true"/>
          <w:lang w:bidi="fa-IR"/>
        </w:rPr>
        <w:t>و قیامهای فراوانی را به دنبال داشت که به نام زیدیه صورت می‌گرفت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یحیی فرزند زید تا چهار سال بعداز شهادت پدر در طالقان و فاریاب و بلخ و جاهای دیگر از خراسان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شیعیان زیادی که با شهادت زید بیدار شده بودند به او ملحق شدند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اما سر انجام یحیی در خراسان به دست عُمال نصر بن سیار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یحیی به محبوبیت خاندان پیامبرصلی الله علیه وآله در آن سرزمین افزود به طوری که برای تعظیم مقام یحیی مجالس عزاداری برپا نمودند و در آن سال تمام فرزندان پسری که به دنیا می‌آمد، یحیی نامیدند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موارد مذکور فقط نمونه‌هایی از بازتاب مظلومیت علویان است اما تفصیل این مطالب مجال دیگری را می‌طلبد</w:t>
      </w:r>
      <w:r>
        <w:rPr>
          <w:rFonts w:eastAsia="IRNazanin" w:cs="IRNazanin"/>
          <w:color w:val="111111"/>
          <w:sz w:val="28"/>
          <w:szCs w:val="28"/>
          <w:rtl w:val="true"/>
          <w:lang w:bidi="fa-IR"/>
        </w:rPr>
        <w:t>.</w:t>
      </w:r>
      <w:bookmarkStart w:id="95" w:name="pg4506_41900"/>
    </w:p>
    <w:p>
      <w:pPr>
        <w:pStyle w:val="Heading5"/>
        <w:numPr>
          <w:ilvl w:val="4"/>
          <w:numId w:val="1"/>
        </w:numPr>
        <w:rPr/>
      </w:pPr>
      <w:bookmarkStart w:id="96" w:name="__RefHeading___Toc671503_3644566090"/>
      <w:bookmarkStart w:id="97" w:name="_Toc36"/>
      <w:bookmarkEnd w:id="95"/>
      <w:bookmarkEnd w:id="96"/>
      <w:r>
        <w:rPr/>
        <w:t>3</w:t>
      </w:r>
      <w:r>
        <w:rPr>
          <w:rtl w:val="true"/>
        </w:rPr>
        <w:t xml:space="preserve">) </w:t>
      </w:r>
      <w:r>
        <w:rPr>
          <w:rtl w:val="true"/>
        </w:rPr>
        <w:t>فداکاری اصحاب و یاران ائمه علیه السّلام</w:t>
      </w:r>
      <w:bookmarkEnd w:id="97"/>
    </w:p>
    <w:p>
      <w:pPr>
        <w:pStyle w:val="BookText"/>
        <w:rPr/>
      </w:pPr>
      <w:r>
        <w:rPr>
          <w:rFonts w:ascii="IRNazanin" w:hAnsi="IRNazanin" w:eastAsia="IRNazanin"/>
          <w:color w:val="111111"/>
          <w:sz w:val="28"/>
          <w:sz w:val="28"/>
          <w:szCs w:val="28"/>
          <w:rtl w:val="true"/>
          <w:lang w:bidi="fa-IR"/>
        </w:rPr>
        <w:t>تاریخ خون بار تشیع نام مردانی را به ثبت رسانده است که در راه حفظ و گسترش این مذهب با تمام وجود تلاش و فدارکای نموده‌اند، تا جایی که روان و جان خویش را در راه دفاع از رهبر و مذهب تشیع به میدان آوردند و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ازاین افراد ابوذر غفاری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ابوذر غفاری را که برای بیان برتری اهل بیت علیه السّلام تلاش میکرد و از حقانیت امام علی علیه السّلام دفاع می‌نمود، با بدترین وضع به ربذه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آب و هوای نامناسب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صحابی بزرگ پیغمبرصلی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گرسنگی در ربذه درگذشت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نمونه‌ی دیگر میثم تمار است که به جرم طرفداری از امام علی علیه السّلام و بیان فضائل آن حضرت به دستور ابن زیاد دست و پای او را قطع کردند؛ با این حال بازهم در بالای دار فضائل علی علیه السّلام را می‌گفت تا اینکه زبانش را بریدند و شکمش را پاره کردند و با چنین وضع دلخراشی دنیا را بدرود گفت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باقرعلیه السّلام در تشریح وضعیت شیعیان چنین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هر شهر و آبادی به قتل رسیدند و دست و پاهای آنان از رهگذر سوءظن عمال بنی امیه قطع و بریده</w:t>
      </w:r>
      <w:bookmarkStart w:id="98" w:name="pg4506_41901"/>
    </w:p>
    <w:p>
      <w:pPr>
        <w:pStyle w:val="BookText"/>
        <w:rPr/>
      </w:pPr>
      <w:bookmarkEnd w:id="98"/>
      <w:r>
        <w:rPr>
          <w:rFonts w:ascii="IRNazanin" w:hAnsi="IRNazanin" w:eastAsia="IRNazanin"/>
          <w:color w:val="111111"/>
          <w:sz w:val="28"/>
          <w:sz w:val="28"/>
          <w:szCs w:val="28"/>
          <w:rtl w:val="true"/>
          <w:lang w:bidi="fa-IR"/>
        </w:rPr>
        <w:t>شد و به زندان می‌افتادند و یا مالشان را غارت می‌کردند یا خانه شان را ویران می‌ساختند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اما همانطور که تاریخ گواه است هیچ یک از این سیاست‌های 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دوران بنی امیه و چه در دوران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حتی ذره‌ای از محبت شیعیان نسبت به رهبرانشان را کم یا مانعی در راه گسترش تشیع ایجاد نماید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99" w:name="__RefHeading___Toc671505_3644566090"/>
      <w:bookmarkStart w:id="100" w:name="_Toc37"/>
      <w:bookmarkEnd w:id="99"/>
      <w:r>
        <w:rPr/>
        <w:t>4</w:t>
      </w:r>
      <w:r>
        <w:rPr>
          <w:rtl w:val="true"/>
        </w:rPr>
        <w:t xml:space="preserve">) </w:t>
      </w:r>
      <w:r>
        <w:rPr>
          <w:rtl w:val="true"/>
        </w:rPr>
        <w:t>اتحاد عباسیان و علویان به نام هاشمیان</w:t>
      </w:r>
      <w:bookmarkEnd w:id="10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نشان می‌دهد که عباسیان به شکل ماهرانه‌ای، خویش را در کنار علویان قراردادند از محبوبیت آنان بهره بردند؛ چون طبق شواهد موجود آنان که می‌توانستند به عنوان آل محمد و اهل بیت مطرح باشند، علی و فاطمه علیه السّلام و دو فرزند آنان یعنی حسن و حسین علیه السّلام بودند؛ لذا عباسیان به شکل مستقل نمی‌توانستند برای خود موفقیتی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قبل از آنکه باعث قوام عباسیان گردد، گسترش تشیع را در پی داشت؛ زیرا شعارهایی که از آنان استفاده می‌کردند و دلایلی که از آن بهره می‌بردند مربوط به علویان بود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به تعبیر یکی</w:t>
      </w:r>
      <w:bookmarkStart w:id="101" w:name="pg4506_41902"/>
    </w:p>
    <w:p>
      <w:pPr>
        <w:pStyle w:val="BookText"/>
        <w:rPr/>
      </w:pPr>
      <w:bookmarkEnd w:id="101"/>
      <w:r>
        <w:rPr>
          <w:rFonts w:ascii="IRNazanin" w:hAnsi="IRNazanin" w:eastAsia="IRNazanin"/>
          <w:color w:val="111111"/>
          <w:sz w:val="28"/>
          <w:sz w:val="28"/>
          <w:szCs w:val="28"/>
          <w:rtl w:val="true"/>
          <w:lang w:bidi="fa-IR"/>
        </w:rPr>
        <w:t xml:space="preserve">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اساسی هاشمیان در بر خورد با امویان مظلومیت علویان بود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لذا فعالیتهای تبلیغی داعیان عباسی و نیز تلاش‌های علویان که در ابتدا بریک خط استوار بود، توانست به طور فزاینده‌ای باعث محبوبیت و گسترش تشیع گردد</w:t>
      </w:r>
      <w:r>
        <w:rPr>
          <w:rFonts w:eastAsia="IRNazanin" w:cs="IRNazanin"/>
          <w:color w:val="111111"/>
          <w:sz w:val="28"/>
          <w:szCs w:val="28"/>
          <w:rtl w:val="true"/>
          <w:lang w:bidi="fa-IR"/>
        </w:rPr>
        <w:t>.</w:t>
      </w:r>
    </w:p>
    <w:p>
      <w:pPr>
        <w:pStyle w:val="Heading4"/>
        <w:numPr>
          <w:ilvl w:val="3"/>
          <w:numId w:val="1"/>
        </w:numPr>
        <w:rPr/>
      </w:pPr>
      <w:bookmarkStart w:id="102" w:name="__RefHeading___Toc671507_3644566090"/>
      <w:bookmarkStart w:id="103" w:name="_Toc38"/>
      <w:bookmarkEnd w:id="102"/>
      <w:r>
        <w:rPr>
          <w:rtl w:val="true"/>
        </w:rPr>
        <w:t xml:space="preserve">ب </w:t>
      </w:r>
      <w:r>
        <w:rPr>
          <w:rtl w:val="true"/>
        </w:rPr>
        <w:t xml:space="preserve">- </w:t>
      </w:r>
      <w:r>
        <w:rPr>
          <w:rtl w:val="true"/>
        </w:rPr>
        <w:t>قلمرو گسترش</w:t>
      </w:r>
      <w:bookmarkEnd w:id="103"/>
    </w:p>
    <w:p>
      <w:pPr>
        <w:pStyle w:val="Heading5"/>
        <w:numPr>
          <w:ilvl w:val="4"/>
          <w:numId w:val="1"/>
        </w:numPr>
        <w:rPr/>
      </w:pPr>
      <w:bookmarkStart w:id="104" w:name="__RefHeading___Toc671509_3644566090"/>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عناد دائم امویان و سپس عباسیان با پیشوایان تشیع، علویان و شیعیان سبب مهاجرت و پراکنده شدن علویان و شیعیان به شهرها و مناطق مختلف سرزمینهای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فشارها درقرون اول و دوم هجری بود که موجب شد شیعیان در نقاط مختلف سکنی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فقط به شهرهایی که شیعیان در آنجا تراکم جمعیتی داشتند اشاره می‌کنیم که البته در فصل پنجم نیز به آن خواهیم پرداخت</w:t>
      </w:r>
      <w:r>
        <w:rPr>
          <w:rFonts w:eastAsia="IRNazanin" w:cs="IRNazanin"/>
          <w:color w:val="111111"/>
          <w:sz w:val="28"/>
          <w:szCs w:val="28"/>
          <w:rtl w:val="true"/>
          <w:lang w:bidi="fa-IR"/>
        </w:rPr>
        <w:t>.</w:t>
      </w:r>
    </w:p>
    <w:p>
      <w:pPr>
        <w:pStyle w:val="Heading5"/>
        <w:numPr>
          <w:ilvl w:val="4"/>
          <w:numId w:val="1"/>
        </w:numPr>
        <w:rPr/>
      </w:pPr>
      <w:bookmarkStart w:id="106" w:name="__RefHeading___Toc671511_3644566090"/>
      <w:bookmarkStart w:id="107" w:name="_Toc40"/>
      <w:bookmarkEnd w:id="106"/>
      <w:r>
        <w:rPr>
          <w:rtl w:val="true"/>
        </w:rPr>
        <w:t>سرزمین حجاز</w:t>
      </w:r>
      <w:bookmarkEnd w:id="1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حجاز نخستین موطن و خاستگاه اولیه تشیع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نخستین بار لفظ تشیع را پیامبرصلی الله علیه وآله و در مورد پیروان علی علیه السّلام به</w:t>
      </w:r>
      <w:bookmarkStart w:id="108" w:name="pg4506_41903"/>
    </w:p>
    <w:p>
      <w:pPr>
        <w:pStyle w:val="BookText"/>
        <w:rPr/>
      </w:pPr>
      <w:bookmarkEnd w:id="108"/>
      <w:r>
        <w:rPr>
          <w:rFonts w:ascii="IRNazanin" w:hAnsi="IRNazanin" w:eastAsia="IRNazanin"/>
          <w:color w:val="111111"/>
          <w:sz w:val="28"/>
          <w:sz w:val="28"/>
          <w:szCs w:val="28"/>
          <w:rtl w:val="true"/>
          <w:lang w:bidi="fa-IR"/>
        </w:rPr>
        <w:t>کار برده شد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پیامبر عظیم الشأن اسلام حدیث منزلت، ثقلین،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سرزمین ایراد گردید که مردم را به سوی اهل بیت علیه السّلام و امیرالمؤمنین علیه السّلام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دو قبیله یمنی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انصار معروف بودند و همیشه جانب اهل بیت را می‌گرفتند</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وجود اصحاب امام علی علیه السّلام چون ابو ایوب انصاری</w:t>
      </w:r>
      <w:r>
        <w:rPr>
          <w:rStyle w:val="FootnoteAnchor"/>
          <w:rtl w:val="true"/>
        </w:rPr>
        <w:footnoteReference w:id="104"/>
      </w:r>
      <w:r>
        <w:rPr>
          <w:rFonts w:ascii="IRNazanin" w:hAnsi="IRNazanin" w:eastAsia="IRNazanin"/>
          <w:color w:val="111111"/>
          <w:sz w:val="28"/>
          <w:sz w:val="28"/>
          <w:szCs w:val="28"/>
          <w:rtl w:val="true"/>
          <w:lang w:bidi="fa-IR"/>
        </w:rPr>
        <w:t>، ابوذر غفاری</w:t>
      </w:r>
      <w:r>
        <w:rPr>
          <w:rStyle w:val="FootnoteAnchor"/>
          <w:rtl w:val="true"/>
        </w:rPr>
        <w:footnoteReference w:id="105"/>
      </w:r>
      <w:r>
        <w:rPr>
          <w:rFonts w:ascii="IRNazanin" w:hAnsi="IRNazanin" w:eastAsia="IRNazanin"/>
          <w:color w:val="111111"/>
          <w:sz w:val="28"/>
          <w:sz w:val="28"/>
          <w:szCs w:val="28"/>
          <w:rtl w:val="true"/>
          <w:lang w:bidi="fa-IR"/>
        </w:rPr>
        <w:t>و دیگران که در حفظ تشیع در حجاز و مدینه تأثیر فراوان گذاشتند، همه از دلایل وجود تشیع در حجاز به شمار می‌رود</w:t>
      </w:r>
      <w:r>
        <w:rPr>
          <w:rFonts w:eastAsia="IRNazanin" w:cs="IRNazanin"/>
          <w:color w:val="111111"/>
          <w:sz w:val="28"/>
          <w:szCs w:val="28"/>
          <w:rtl w:val="true"/>
          <w:lang w:bidi="fa-IR"/>
        </w:rPr>
        <w:t>.</w:t>
      </w:r>
    </w:p>
    <w:p>
      <w:pPr>
        <w:pStyle w:val="Heading5"/>
        <w:numPr>
          <w:ilvl w:val="4"/>
          <w:numId w:val="1"/>
        </w:numPr>
        <w:rPr/>
      </w:pPr>
      <w:bookmarkStart w:id="109" w:name="__RefHeading___Toc671513_3644566090"/>
      <w:bookmarkStart w:id="110" w:name="_Toc41"/>
      <w:bookmarkEnd w:id="109"/>
      <w:r>
        <w:rPr>
          <w:rtl w:val="true"/>
        </w:rPr>
        <w:t xml:space="preserve">عراق </w:t>
      </w:r>
      <w:r>
        <w:rPr>
          <w:rtl w:val="true"/>
        </w:rPr>
        <w:t>(</w:t>
      </w:r>
      <w:r>
        <w:rPr>
          <w:rtl w:val="true"/>
        </w:rPr>
        <w:t>کوفه و بصره</w:t>
      </w:r>
      <w:r>
        <w:rPr>
          <w:rtl w:val="true"/>
        </w:rPr>
        <w:t>)</w:t>
      </w:r>
      <w:bookmarkEnd w:id="11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کوفه به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باز می‌گردد؛ اما وجود تشیع و فراوانی شیعیان را در این شهر باید همزمان با حکومت امام علی علیه السّلام و ورود آن حضرت – بعد از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دانست،</w:t>
      </w:r>
      <w:r>
        <w:rPr>
          <w:rStyle w:val="FootnoteAnchor"/>
          <w:rtl w:val="true"/>
        </w:rPr>
        <w:footnoteReference w:id="106"/>
      </w:r>
      <w:r>
        <w:rPr>
          <w:rFonts w:ascii="IRNazanin" w:hAnsi="IRNazanin" w:eastAsia="IRNazanin"/>
          <w:color w:val="111111"/>
          <w:sz w:val="28"/>
          <w:sz w:val="28"/>
          <w:szCs w:val="28"/>
          <w:rtl w:val="true"/>
          <w:lang w:bidi="fa-IR"/>
        </w:rPr>
        <w:t xml:space="preserve">هرچند زمینه‌های بسیار مناسب قبل ازورود امام علی علیه السّلام به کوفه وجود داشت و این زمینه‌ها را 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والی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یاد دادن احکام اسلامی به آنجا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هر</w:t>
      </w:r>
      <w:bookmarkStart w:id="111" w:name="pg4506_41904"/>
    </w:p>
    <w:p>
      <w:pPr>
        <w:pStyle w:val="BookText"/>
        <w:rPr/>
      </w:pPr>
      <w:bookmarkEnd w:id="111"/>
      <w:r>
        <w:rPr>
          <w:rFonts w:ascii="IRNazanin" w:hAnsi="IRNazanin" w:eastAsia="IRNazanin"/>
          <w:color w:val="111111"/>
          <w:sz w:val="28"/>
          <w:sz w:val="28"/>
          <w:szCs w:val="28"/>
          <w:rtl w:val="true"/>
          <w:lang w:bidi="fa-IR"/>
        </w:rPr>
        <w:t xml:space="preserve">صورت شهادت حجربن عدی و یارانش درسال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سبب بیزاری نجستن از امام علی علیه السّلام</w:t>
      </w:r>
      <w:r>
        <w:rPr>
          <w:rStyle w:val="FootnoteAnchor"/>
          <w:rtl w:val="true"/>
        </w:rPr>
        <w:footnoteReference w:id="108"/>
      </w:r>
      <w:r>
        <w:rPr>
          <w:rFonts w:ascii="IRNazanin" w:hAnsi="IRNazanin" w:eastAsia="IRNazanin"/>
          <w:color w:val="111111"/>
          <w:sz w:val="28"/>
          <w:sz w:val="28"/>
          <w:szCs w:val="28"/>
          <w:rtl w:val="true"/>
          <w:lang w:bidi="fa-IR"/>
        </w:rPr>
        <w:t>قیام توابین و خیزش مختار علیه قاتلان امام حسین علیه السّلام</w:t>
      </w:r>
      <w:r>
        <w:rPr>
          <w:rStyle w:val="FootnoteAnchor"/>
          <w:rtl w:val="true"/>
        </w:rPr>
        <w:footnoteReference w:id="109"/>
      </w:r>
      <w:r>
        <w:rPr>
          <w:rFonts w:ascii="IRNazanin" w:hAnsi="IRNazanin" w:eastAsia="IRNazanin"/>
          <w:color w:val="111111"/>
          <w:sz w:val="28"/>
          <w:sz w:val="28"/>
          <w:szCs w:val="28"/>
          <w:rtl w:val="true"/>
          <w:lang w:bidi="fa-IR"/>
        </w:rPr>
        <w:t>همه حکایت از وجود ریشه‌های قوی شیعی در این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گرچه بیشتر آنان عثمانی بود، اما تعداد شیعیان هم در این شهر کم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شیعیان بودند که در ماجرای جنگ جَمَل پیش از آنکه امام علی علیه السّلام وارد آنجا شود و رو در روی لشکر جمل قرار گیرد در مقابل سپاه جمل ایستادگی کردند و عده زیادی از آنان به شهادت رسیدند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12" w:name="__RefHeading___Toc671515_3644566090"/>
      <w:bookmarkStart w:id="113" w:name="_Toc42"/>
      <w:bookmarkEnd w:id="112"/>
      <w:r>
        <w:rPr>
          <w:rtl w:val="true"/>
        </w:rPr>
        <w:t>یمن</w:t>
      </w:r>
      <w:bookmarkEnd w:id="11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یمن بعد از حجاز دومین منطقه‌ای است که شیعیان در آن وجود داشته و مذهب تشیع در آن پا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سبب اسلام آوردن مردم یمن به دست امام علی علیه السّلام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علاوه بر آن در اواخر عمر شریف پیامبرصلی الله علیه وآله بیشتر طوایف و قبایل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شان هم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پیامبرصلی الله علیه وآله رسیده بودند، همین دیدارها بصیرت آنان را در مورد جانشینی حضرت علی علیه السّلام به عنوان امام در پی داشت</w:t>
      </w:r>
      <w:r>
        <w:rPr>
          <w:rFonts w:eastAsia="IRNazanin" w:cs="IRNazanin"/>
          <w:color w:val="111111"/>
          <w:sz w:val="28"/>
          <w:szCs w:val="28"/>
          <w:rtl w:val="true"/>
          <w:lang w:bidi="fa-IR"/>
        </w:rPr>
        <w:t>.</w:t>
      </w:r>
      <w:r>
        <w:rPr>
          <w:rStyle w:val="FootnoteAnchor"/>
          <w:rtl w:val="true"/>
        </w:rPr>
        <w:footnoteReference w:id="112"/>
      </w:r>
      <w:bookmarkStart w:id="114" w:name="pg4506_41905"/>
    </w:p>
    <w:p>
      <w:pPr>
        <w:pStyle w:val="BookText"/>
        <w:rPr/>
      </w:pPr>
      <w:bookmarkEnd w:id="114"/>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از قبایل یمنی بودند که در جنگ جمل و صفین امام علی علیه السّلام را یاری کردند و سپس در کوفه سکنی گزیدند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115" w:name="__RefHeading___Toc671517_3644566090"/>
      <w:bookmarkStart w:id="116" w:name="_Toc43"/>
      <w:bookmarkEnd w:id="115"/>
      <w:r>
        <w:rPr>
          <w:rtl w:val="true"/>
        </w:rPr>
        <w:t>جبل عامل</w:t>
      </w:r>
      <w:bookmarkEnd w:id="116"/>
    </w:p>
    <w:p>
      <w:pPr>
        <w:pStyle w:val="BookText"/>
        <w:rPr/>
      </w:pPr>
      <w:r>
        <w:rPr>
          <w:rFonts w:ascii="IRNazanin" w:hAnsi="IRNazanin" w:eastAsia="IRNazanin"/>
          <w:color w:val="111111"/>
          <w:sz w:val="28"/>
          <w:sz w:val="28"/>
          <w:szCs w:val="28"/>
          <w:rtl w:val="true"/>
          <w:lang w:bidi="fa-IR"/>
        </w:rPr>
        <w:t>از شهرهای دیگری که در قرن اول هجری مذهب تشیع به آن راه یافت، جبل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صحابی پاک پیامبرصلی الله علیه وآله، ابوذر غفاری، یگانه عامل پیدایش تشیع دراین سرزمین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تشیع در جبل عامل را باید نتیجه و بازدهِ دعوت مجاهد راستین راه خدا ابوذر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17" w:name="__RefHeading___Toc671519_3644566090"/>
      <w:bookmarkStart w:id="118" w:name="_Toc44"/>
      <w:bookmarkEnd w:id="117"/>
      <w:r>
        <w:rPr>
          <w:rtl w:val="true"/>
        </w:rPr>
        <w:t>غور</w:t>
      </w:r>
      <w:bookmarkEnd w:id="11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 را باید از نخستین شهرهایی دانست که تشیع در آنجا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آینده هم خواهیم گفت مردم غور اسلام را در زمان خلافت حضرت علی علیه السّلام در قالب تشیع پذیرفتند</w:t>
      </w:r>
      <w:r>
        <w:rPr>
          <w:rFonts w:eastAsia="IRNazanin" w:cs="IRNazanin"/>
          <w:color w:val="111111"/>
          <w:sz w:val="28"/>
          <w:szCs w:val="28"/>
          <w:rtl w:val="true"/>
          <w:lang w:bidi="fa-IR"/>
        </w:rPr>
        <w:t>.</w:t>
      </w:r>
      <w:bookmarkStart w:id="119" w:name="pg4506_41906"/>
    </w:p>
    <w:p>
      <w:pPr>
        <w:pStyle w:val="BookText"/>
        <w:rPr/>
      </w:pPr>
      <w:bookmarkEnd w:id="119"/>
      <w:r>
        <w:rPr>
          <w:rFonts w:ascii="IRNazanin" w:hAnsi="IRNazanin" w:eastAsia="IRNazanin"/>
          <w:color w:val="111111"/>
          <w:sz w:val="28"/>
          <w:sz w:val="28"/>
          <w:szCs w:val="28"/>
          <w:rtl w:val="true"/>
          <w:lang w:bidi="fa-IR"/>
        </w:rPr>
        <w:t>استاد مطهری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بنی امیه که امیرالمؤمنین علیه السّلام را در منابر سب می‌کردند و حکام بنی امیه مردم را وادار به این عمل می‌نمودند، مردمان غور زیر بار این عمل نرفتند و حکام غور و غرجستان نسبت به آن جناب اسائه ادب نکردند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20" w:name="__RefHeading___Toc671521_3644566090"/>
      <w:bookmarkStart w:id="121" w:name="_Toc45"/>
      <w:bookmarkEnd w:id="120"/>
      <w:r>
        <w:rPr>
          <w:rtl w:val="true"/>
        </w:rPr>
        <w:t>قم</w:t>
      </w:r>
      <w:bookmarkEnd w:id="121"/>
    </w:p>
    <w:p>
      <w:pPr>
        <w:pStyle w:val="BookText"/>
        <w:rPr/>
      </w:pPr>
      <w:r>
        <w:rPr>
          <w:rFonts w:ascii="IRNazanin" w:hAnsi="IRNazanin" w:eastAsia="IRNazanin"/>
          <w:color w:val="111111"/>
          <w:sz w:val="28"/>
          <w:sz w:val="28"/>
          <w:szCs w:val="28"/>
          <w:rtl w:val="true"/>
          <w:lang w:bidi="fa-IR"/>
        </w:rPr>
        <w:t>در ربع قرن اول، تشیع به قم راه یافت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قم همیشه به عنوان پایگاه و محل تجمع شیعیان مطرح بوده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ورود تشیع به قم همزمان با تأسیس این شهر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دست طایفه اشعریون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یمنی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این طایفه بعد از مهاجرت به عراق و سکونت در کوفه</w:t>
      </w:r>
      <w:r>
        <w:rPr>
          <w:rStyle w:val="FootnoteAnchor"/>
          <w:rtl w:val="true"/>
        </w:rPr>
        <w:footnoteReference w:id="11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شکست ابن اشعث از حجاج چند برادر اشعری به</w:t>
      </w:r>
      <w:bookmarkStart w:id="122" w:name="pg4506_41907"/>
    </w:p>
    <w:p>
      <w:pPr>
        <w:pStyle w:val="BookText"/>
        <w:rPr/>
      </w:pPr>
      <w:bookmarkEnd w:id="122"/>
      <w:r>
        <w:rPr>
          <w:rFonts w:ascii="IRNazanin" w:hAnsi="IRNazanin" w:eastAsia="IRNazanin"/>
          <w:color w:val="111111"/>
          <w:sz w:val="28"/>
          <w:sz w:val="28"/>
          <w:szCs w:val="28"/>
          <w:rtl w:val="true"/>
          <w:lang w:bidi="fa-IR"/>
        </w:rPr>
        <w:t>نامهای عبداللّه، احوص، عبدالرحمان اسحاق، و نعیم که فرزندان سعدبن مالک بن عامر اشعری بودند به جانب قم آمده، در آنجا سکونت کردند و پس از مدتی افراد فراوانی از بستگان اشعریون به آنان پیوستند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123" w:name="__RefHeading___Toc671523_3644566090"/>
      <w:bookmarkStart w:id="124" w:name="_Toc46"/>
      <w:bookmarkEnd w:id="123"/>
      <w:r>
        <w:rPr>
          <w:rtl w:val="true"/>
        </w:rPr>
        <w:t>سایر مناطق جبال</w:t>
      </w:r>
      <w:bookmarkEnd w:id="124"/>
    </w:p>
    <w:p>
      <w:pPr>
        <w:pStyle w:val="BookText"/>
        <w:rPr/>
      </w:pPr>
      <w:r>
        <w:rPr>
          <w:rFonts w:ascii="IRNazanin" w:hAnsi="IRNazanin" w:eastAsia="IRNazanin"/>
          <w:color w:val="111111"/>
          <w:sz w:val="28"/>
          <w:sz w:val="28"/>
          <w:szCs w:val="28"/>
          <w:rtl w:val="true"/>
          <w:lang w:bidi="fa-IR"/>
        </w:rPr>
        <w:t>مناطق جبال که قم هم از آن جمله است عبارتند از آوه، قزوین، همدان و کاشان و فراهان و تفرش</w:t>
      </w:r>
      <w:r>
        <w:rPr>
          <w:rStyle w:val="FootnoteAnchor"/>
          <w:rtl w:val="true"/>
        </w:rPr>
        <w:footnoteReference w:id="120"/>
      </w:r>
      <w:r>
        <w:rPr>
          <w:rFonts w:ascii="IRNazanin" w:hAnsi="IRNazanin" w:eastAsia="IRNazanin"/>
          <w:color w:val="111111"/>
          <w:sz w:val="28"/>
          <w:sz w:val="28"/>
          <w:szCs w:val="28"/>
          <w:rtl w:val="true"/>
          <w:lang w:bidi="fa-IR"/>
        </w:rPr>
        <w:t>و دیگر شهرهای که حد فاصل میان قم و همدان قرار می‌گرفتند، نشانه‌هایی از قدمت تشیع در آنان وجود دارد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بخش اعظم رواج و گسترش تشیع در مناطق جبال متأثر از شهر قم بوده است</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25" w:name="__RefHeading___Toc671525_3644566090"/>
      <w:bookmarkStart w:id="126" w:name="_Toc47"/>
      <w:bookmarkEnd w:id="125"/>
      <w:r>
        <w:rPr>
          <w:rtl w:val="true"/>
        </w:rPr>
        <w:t>مناطق خراسان</w:t>
      </w:r>
      <w:bookmarkEnd w:id="12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اول و دوم و چند قرن بعد از آن خراسان به سرزمین وسیعی گفته می‌شد که قسمتی از آن در ایران فعلی و قسمتی در افغانستان و قسمتی هم در آسیای میانه واقع شده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مذهب تشیع از همان ابتدا به نواحی مختلف</w:t>
      </w:r>
      <w:bookmarkStart w:id="127" w:name="pg4506_41908"/>
    </w:p>
    <w:p>
      <w:pPr>
        <w:pStyle w:val="BookText"/>
        <w:rPr/>
      </w:pPr>
      <w:bookmarkEnd w:id="127"/>
      <w:r>
        <w:rPr>
          <w:rFonts w:ascii="IRNazanin" w:hAnsi="IRNazanin" w:eastAsia="IRNazanin"/>
          <w:color w:val="111111"/>
          <w:sz w:val="28"/>
          <w:sz w:val="28"/>
          <w:szCs w:val="28"/>
          <w:rtl w:val="true"/>
          <w:lang w:bidi="fa-IR"/>
        </w:rPr>
        <w:t xml:space="preserve">خراسان چون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 بلخ، کابل، سمرقند و بخارا راه یافته و گسترش پیدا نمود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مورد ورود تشیع به شهرهای خراسان و همین طور مناطق جبال علاوه بر عواملی که قبلاً گفته شد، مهاجرت علویان و سادات به این مناطق نقش کلیدی داشته است که به عنوان نمونه می‌توان به مهاجرت یحیی بن زید به خراسان</w:t>
      </w:r>
      <w:r>
        <w:rPr>
          <w:rStyle w:val="FootnoteAnchor"/>
          <w:rtl w:val="true"/>
        </w:rPr>
        <w:footnoteReference w:id="125"/>
      </w:r>
      <w:r>
        <w:rPr>
          <w:rFonts w:ascii="IRNazanin" w:hAnsi="IRNazanin" w:eastAsia="IRNazanin"/>
          <w:color w:val="111111"/>
          <w:sz w:val="28"/>
          <w:sz w:val="28"/>
          <w:szCs w:val="28"/>
          <w:rtl w:val="true"/>
          <w:lang w:bidi="fa-IR"/>
        </w:rPr>
        <w:t>و حضور امام رضاعلیه السّلام در مرو که ناحیه‌ای از خراسان است، اشاره نمود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همین عامل در مورد ورود تشیع به شمال آفریقا چون مصر و مغرب نیز نقش اول را دارا بود</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28" w:name="__RefHeading___Toc671527_3644566090"/>
      <w:bookmarkStart w:id="129" w:name="_Toc48"/>
      <w:bookmarkEnd w:id="128"/>
      <w:r>
        <w:rPr>
          <w:rtl w:val="true"/>
        </w:rPr>
        <w:t>انشعابات تشیع در قرن اول و دوم هجری</w:t>
      </w:r>
      <w:bookmarkEnd w:id="12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اختلاف در درون مذهب تشیع در قرن اول و دوم به وجود آمد، به گونه‌ای که شروع این انشعابها بعد از شهادت امام حسین علیه السّلام و پایان آن بعد از شهادت امام رضاعلیه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ارقام گوناگونی را در رابطه با فرقه‌های تشیع ذکر کرده‌اند که در صحت این اقوال باید تردید نمود؛ زیرا بیشتر فرقه‌های</w:t>
      </w:r>
      <w:bookmarkStart w:id="130" w:name="pg4506_41909"/>
    </w:p>
    <w:p>
      <w:pPr>
        <w:pStyle w:val="BookText"/>
        <w:rPr/>
      </w:pPr>
      <w:bookmarkEnd w:id="130"/>
      <w:r>
        <w:rPr>
          <w:rFonts w:ascii="IRNazanin" w:hAnsi="IRNazanin" w:eastAsia="IRNazanin"/>
          <w:color w:val="111111"/>
          <w:sz w:val="28"/>
          <w:sz w:val="28"/>
          <w:szCs w:val="28"/>
          <w:rtl w:val="true"/>
          <w:lang w:bidi="fa-IR"/>
        </w:rPr>
        <w:t>نامبرده وجود خارجی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مهمترین فرقه‌ها را که مورّخان شیعه صحت وجود آنان را تأیید نموده‌اند و نوبختی درفرق الشیعه به ذکر آنان پرداخته،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ناووسیه،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اقمصیه،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ممطوره،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فرقه‌های اصلی تشیع به حساب می‌آیند که هرکدام بر اساس بینشی موجودیت یافته‌اند</w:t>
      </w:r>
      <w:r>
        <w:rPr>
          <w:rStyle w:val="FootnoteAnchor"/>
          <w:rtl w:val="true"/>
        </w:rPr>
        <w:footnoteReference w:id="128"/>
      </w:r>
      <w:r>
        <w:rPr>
          <w:rFonts w:ascii="IRNazanin" w:hAnsi="IRNazanin" w:eastAsia="IRNazanin"/>
          <w:color w:val="111111"/>
          <w:sz w:val="28"/>
          <w:sz w:val="28"/>
          <w:szCs w:val="28"/>
          <w:rtl w:val="true"/>
          <w:lang w:bidi="fa-IR"/>
        </w:rPr>
        <w:t xml:space="preserve">که باید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قطعیه است را به این اسامی اضافه نمود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جامع‌ترین آثار در مورد فرق تشیع، المقالات و الفرق سعد بن عبداللّه اشعری قمی و فرق الشیعه مرحوم نوبختی است</w:t>
      </w:r>
      <w:r>
        <w:rPr>
          <w:rFonts w:eastAsia="IRNazanin" w:cs="IRNazanin"/>
          <w:color w:val="111111"/>
          <w:sz w:val="28"/>
          <w:szCs w:val="28"/>
          <w:rtl w:val="true"/>
          <w:lang w:bidi="fa-IR"/>
        </w:rPr>
        <w:t>.</w:t>
      </w:r>
    </w:p>
    <w:p>
      <w:pPr>
        <w:pStyle w:val="Heading3"/>
        <w:numPr>
          <w:ilvl w:val="2"/>
          <w:numId w:val="1"/>
        </w:numPr>
        <w:rPr/>
      </w:pPr>
      <w:bookmarkStart w:id="131" w:name="__RefHeading___Toc671529_3644566090"/>
      <w:bookmarkStart w:id="132" w:name="_Toc49"/>
      <w:bookmarkEnd w:id="131"/>
      <w:r>
        <w:rPr/>
        <w:t>3</w:t>
      </w:r>
      <w:r>
        <w:rPr>
          <w:rtl w:val="true"/>
        </w:rPr>
        <w:t xml:space="preserve"> - </w:t>
      </w:r>
      <w:r>
        <w:rPr>
          <w:rtl w:val="true"/>
        </w:rPr>
        <w:t>بررسی جایگاه سیاسی و اجتماعی شیعیان در قرن اول و دوم هجری</w:t>
      </w:r>
      <w:bookmarkEnd w:id="132"/>
    </w:p>
    <w:p>
      <w:pPr>
        <w:pStyle w:val="Heading4"/>
        <w:numPr>
          <w:ilvl w:val="3"/>
          <w:numId w:val="1"/>
        </w:numPr>
        <w:rPr/>
      </w:pPr>
      <w:bookmarkStart w:id="133" w:name="__RefHeading___Toc671531_3644566090"/>
      <w:bookmarkStart w:id="134" w:name="_Toc50"/>
      <w:bookmarkEnd w:id="133"/>
      <w:r>
        <w:rPr>
          <w:rtl w:val="true"/>
        </w:rPr>
        <w:t xml:space="preserve">الف </w:t>
      </w:r>
      <w:r>
        <w:rPr>
          <w:rtl w:val="true"/>
        </w:rPr>
        <w:t xml:space="preserve">- </w:t>
      </w:r>
      <w:r>
        <w:rPr>
          <w:rtl w:val="true"/>
        </w:rPr>
        <w:t>عصر خلفا نخستین</w:t>
      </w:r>
      <w:bookmarkEnd w:id="13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کارگیری سلمان فارسی و عمار یاسر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مدت کوتاه منصبی به آنان</w:t>
      </w:r>
    </w:p>
    <w:p>
      <w:pPr>
        <w:pStyle w:val="BookText"/>
        <w:rPr/>
      </w:pPr>
      <w:r>
        <w:rPr>
          <w:rFonts w:ascii="IRNazanin" w:hAnsi="IRNazanin" w:eastAsia="IRNazanin"/>
          <w:color w:val="111111"/>
          <w:sz w:val="28"/>
          <w:sz w:val="28"/>
          <w:szCs w:val="28"/>
          <w:rtl w:val="true"/>
          <w:lang w:bidi="fa-IR"/>
        </w:rPr>
        <w:t>واگذار شد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بدانیم در بیشتر دوره خلفای سه گانة نخستین، شیعیان از امکانات سیاسی و اجتماعی مناسب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توصیف وضع این دوره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پیران را فرسوده، جوانان را پیر، و مردان با ایمان را تا واپسین دم زندگی به رنج وا می‌دارد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رساترین تعبیری است که آن حضرت دربیان وضع خود و شیعیان در این دوره ایراد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زعامت امام علی علیه السّلامشیعیان علاوه بر جایگاه سیاسی</w:t>
      </w:r>
      <w:r>
        <w:rPr>
          <w:rStyle w:val="FootnoteAnchor"/>
          <w:rtl w:val="true"/>
        </w:rPr>
        <w:footnoteReference w:id="132"/>
      </w:r>
      <w:r>
        <w:rPr>
          <w:rFonts w:ascii="IRNazanin" w:hAnsi="IRNazanin" w:eastAsia="IRNazanin"/>
          <w:color w:val="111111"/>
          <w:sz w:val="28"/>
          <w:sz w:val="28"/>
          <w:szCs w:val="28"/>
          <w:rtl w:val="true"/>
          <w:lang w:bidi="fa-IR"/>
        </w:rPr>
        <w:t>، از وضعیت اجتماعی مناسب بهره‌مند شدند</w:t>
      </w:r>
      <w:r>
        <w:rPr>
          <w:rStyle w:val="FootnoteAnchor"/>
          <w:rtl w:val="true"/>
        </w:rPr>
        <w:footnoteReference w:id="133"/>
      </w:r>
      <w:r>
        <w:rPr>
          <w:rFonts w:ascii="IRNazanin" w:hAnsi="IRNazanin" w:eastAsia="IRNazanin"/>
          <w:color w:val="111111"/>
          <w:sz w:val="28"/>
          <w:sz w:val="28"/>
          <w:szCs w:val="28"/>
          <w:rtl w:val="true"/>
          <w:lang w:bidi="fa-IR"/>
        </w:rPr>
        <w:t>و در بُعد دینی نیز در زمینه‌های تفسیر، فقه و کلام از دریای علوم آن حضرت بهره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آن حضرت در دوران خلفای قبل از خود مردم را در زمینه دینی و علمی هدایت می‌فرمود</w:t>
      </w:r>
      <w:r>
        <w:rPr>
          <w:rFonts w:eastAsia="IRNazanin" w:cs="IRNazanin"/>
          <w:color w:val="111111"/>
          <w:sz w:val="28"/>
          <w:szCs w:val="28"/>
          <w:rtl w:val="true"/>
          <w:lang w:bidi="fa-IR"/>
        </w:rPr>
        <w:t>.</w:t>
      </w:r>
      <w:r>
        <w:rPr>
          <w:rStyle w:val="FootnoteAnchor"/>
          <w:rtl w:val="true"/>
        </w:rPr>
        <w:footnoteReference w:id="134"/>
      </w:r>
      <w:bookmarkStart w:id="135" w:name="pg4506_41911"/>
    </w:p>
    <w:p>
      <w:pPr>
        <w:pStyle w:val="Heading4"/>
        <w:numPr>
          <w:ilvl w:val="3"/>
          <w:numId w:val="1"/>
        </w:numPr>
        <w:rPr/>
      </w:pPr>
      <w:bookmarkStart w:id="136" w:name="__RefHeading___Toc671533_3644566090"/>
      <w:bookmarkStart w:id="137" w:name="_Toc51"/>
      <w:bookmarkEnd w:id="135"/>
      <w:bookmarkEnd w:id="136"/>
      <w:r>
        <w:rPr>
          <w:rtl w:val="true"/>
        </w:rPr>
        <w:t xml:space="preserve">ب </w:t>
      </w:r>
      <w:r>
        <w:rPr>
          <w:rtl w:val="true"/>
        </w:rPr>
        <w:t xml:space="preserve">- </w:t>
      </w:r>
      <w:r>
        <w:rPr>
          <w:rtl w:val="true"/>
        </w:rPr>
        <w:t>امویان و تشیع</w:t>
      </w:r>
      <w:bookmarkEnd w:id="1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این دوره زمینه‌ی سیاسی و اوضاع اجتماعی کاملاً بر ضد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طول این دوران متحمل سخت‌ترین شکنجه‌ها و بدترین آزارهای جسمی و روحی از سوی امویان و عمال آنان گردیدند که گوشه‌هایی از این اعمال را می‌توان در رفتار بسربن ارطاة</w:t>
      </w:r>
      <w:r>
        <w:rPr>
          <w:rStyle w:val="FootnoteAnchor"/>
          <w:rtl w:val="true"/>
        </w:rPr>
        <w:footnoteReference w:id="135"/>
      </w:r>
      <w:r>
        <w:rPr>
          <w:rFonts w:ascii="IRNazanin" w:hAnsi="IRNazanin" w:eastAsia="IRNazanin"/>
          <w:color w:val="111111"/>
          <w:sz w:val="28"/>
          <w:sz w:val="28"/>
          <w:szCs w:val="28"/>
          <w:rtl w:val="true"/>
          <w:lang w:bidi="fa-IR"/>
        </w:rPr>
        <w:t>با مردم و شیعیان مدینه و مکه و رفتار توأم با خشونت حجاج بن یوسف ثقفی با شیعیان و یاران امام علی علیه السّلام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قنبر غلام امام علی علیه السّلام</w:t>
      </w:r>
      <w:r>
        <w:rPr>
          <w:rStyle w:val="FootnoteAnchor"/>
          <w:rtl w:val="true"/>
        </w:rPr>
        <w:footnoteReference w:id="136"/>
      </w:r>
      <w:r>
        <w:rPr>
          <w:rFonts w:ascii="IRNazanin" w:hAnsi="IRNazanin" w:eastAsia="IRNazanin"/>
          <w:color w:val="111111"/>
          <w:sz w:val="28"/>
          <w:sz w:val="28"/>
          <w:szCs w:val="28"/>
          <w:rtl w:val="true"/>
          <w:lang w:bidi="fa-IR"/>
        </w:rPr>
        <w:t>کمیل بن زیاد</w:t>
      </w:r>
      <w:r>
        <w:rPr>
          <w:rStyle w:val="FootnoteAnchor"/>
          <w:rtl w:val="true"/>
        </w:rPr>
        <w:footnoteReference w:id="137"/>
      </w:r>
      <w:r>
        <w:rPr>
          <w:rFonts w:ascii="IRNazanin" w:hAnsi="IRNazanin" w:eastAsia="IRNazanin"/>
          <w:color w:val="111111"/>
          <w:sz w:val="28"/>
          <w:sz w:val="28"/>
          <w:szCs w:val="28"/>
          <w:rtl w:val="true"/>
          <w:lang w:bidi="fa-IR"/>
        </w:rPr>
        <w:t>سعیدبن جبیر</w:t>
      </w:r>
      <w:r>
        <w:rPr>
          <w:rStyle w:val="FootnoteAnchor"/>
          <w:rtl w:val="true"/>
        </w:rPr>
        <w:footnoteReference w:id="138"/>
      </w:r>
      <w:r>
        <w:rPr>
          <w:rFonts w:ascii="IRNazanin" w:hAnsi="IRNazanin" w:eastAsia="IRNazanin"/>
          <w:color w:val="111111"/>
          <w:sz w:val="28"/>
          <w:sz w:val="28"/>
          <w:szCs w:val="28"/>
          <w:rtl w:val="true"/>
          <w:lang w:bidi="fa-IR"/>
        </w:rPr>
        <w:t>نمونه‌های کوچکی از جنایات بزرگ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باقرعلیه السّلام که قبلاً آوردیم ناظر و دلیل بر رفتار این کارگزار خون خوار معاویه و همین طور یکی دیگر از این سفاکان یعنی عبیداللّه بن زیاد یکی از عمّال یزید پسر معاویه است</w:t>
      </w:r>
      <w:r>
        <w:rPr>
          <w:rFonts w:eastAsia="IRNazanin" w:cs="IRNazanin"/>
          <w:color w:val="111111"/>
          <w:sz w:val="28"/>
          <w:szCs w:val="28"/>
          <w:rtl w:val="true"/>
          <w:lang w:bidi="fa-IR"/>
        </w:rPr>
        <w:t>.</w:t>
      </w:r>
      <w:r>
        <w:rPr>
          <w:rStyle w:val="FootnoteAnchor"/>
          <w:rtl w:val="true"/>
        </w:rPr>
        <w:footnoteReference w:id="139"/>
      </w:r>
      <w:bookmarkStart w:id="138" w:name="pg4506_41912"/>
    </w:p>
    <w:p>
      <w:pPr>
        <w:pStyle w:val="Heading4"/>
        <w:numPr>
          <w:ilvl w:val="3"/>
          <w:numId w:val="1"/>
        </w:numPr>
        <w:rPr/>
      </w:pPr>
      <w:bookmarkStart w:id="139" w:name="__RefHeading___Toc671535_3644566090"/>
      <w:bookmarkStart w:id="140" w:name="_Toc52"/>
      <w:bookmarkEnd w:id="138"/>
      <w:bookmarkEnd w:id="139"/>
      <w:r>
        <w:rPr>
          <w:rtl w:val="true"/>
        </w:rPr>
        <w:t xml:space="preserve">ج </w:t>
      </w:r>
      <w:r>
        <w:rPr>
          <w:rtl w:val="true"/>
        </w:rPr>
        <w:t xml:space="preserve">- </w:t>
      </w:r>
      <w:r>
        <w:rPr>
          <w:rtl w:val="true"/>
        </w:rPr>
        <w:t>اواخر عصر اموی و آغاز عصر عباسی</w:t>
      </w:r>
      <w:bookmarkEnd w:id="140"/>
    </w:p>
    <w:p>
      <w:pPr>
        <w:pStyle w:val="BookText"/>
        <w:rPr/>
      </w:pPr>
      <w:r>
        <w:rPr>
          <w:rFonts w:ascii="IRNazanin" w:hAnsi="IRNazanin" w:eastAsia="IRNazanin"/>
          <w:color w:val="111111"/>
          <w:sz w:val="28"/>
          <w:sz w:val="28"/>
          <w:szCs w:val="28"/>
          <w:rtl w:val="true"/>
          <w:lang w:bidi="fa-IR"/>
        </w:rPr>
        <w:t>در اواخر حکومت امویان و آغاز حکومت عباسیان بستر سیاسی بسیار خوبی برای اهل بیت علیه السّلام و شیعیان مهیا گردید؛ زیرا امویان در سراشیبی سقوط و اضطراب به سر می‌بردند و قدرت و فرصت سرکوبی علویان را نداشتند و در سالهای آغازین عباسیان، آنان مشغول ثبات و استحکام حکومت نوپای خود بودند، این عوامل باعث گردید نهضت علمی و فرهنگی شیعیان به وسیله‌ی امام باقر و امام صادق علیه السّلام بنیانگذاری شود و به شکوفایی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 تشیع در همین دوره، به کمال رسید و چهارچوب‌های کلامی و فقهی مختص به خود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امام جعفر صادق علیه السّلام در این باره چندان قوی بوده است که گاه از مذهب تشیع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Heading4"/>
        <w:numPr>
          <w:ilvl w:val="3"/>
          <w:numId w:val="1"/>
        </w:numPr>
        <w:rPr/>
      </w:pPr>
      <w:bookmarkStart w:id="141" w:name="__RefHeading___Toc671537_3644566090"/>
      <w:bookmarkStart w:id="142" w:name="_Toc53"/>
      <w:bookmarkEnd w:id="141"/>
      <w:r>
        <w:rPr>
          <w:rtl w:val="true"/>
        </w:rPr>
        <w:t xml:space="preserve">د </w:t>
      </w:r>
      <w:r>
        <w:rPr>
          <w:rtl w:val="true"/>
        </w:rPr>
        <w:t xml:space="preserve">- </w:t>
      </w:r>
      <w:r>
        <w:rPr>
          <w:rtl w:val="true"/>
        </w:rPr>
        <w:t xml:space="preserve">عباسیان و تشیع </w:t>
      </w:r>
      <w:r>
        <w:rPr>
          <w:rtl w:val="true"/>
        </w:rPr>
        <w:t>«</w:t>
      </w:r>
      <w:r>
        <w:rPr>
          <w:rtl w:val="true"/>
        </w:rPr>
        <w:t>از منصور تا مأمون</w:t>
      </w:r>
      <w:r>
        <w:rPr>
          <w:rtl w:val="true"/>
        </w:rPr>
        <w:t>»</w:t>
      </w:r>
      <w:bookmarkEnd w:id="1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منصور عباسی، عباسیان که گرفتار ریاست طلب و حب دنیا شده بودند این فرصت را به دست آوردند تا دیدگاه واقعی خود را که سالها در دل نهان داشتند درباره علویان و شیعیان اجرا نمایند؛ لذا آنان را زیر انواع و اقسام فشارها و محرومیت‌های سیاسی و اجتماعی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تاریخ خلفا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عباسی نخستین خلیفه عباسیان بود که با علویان دشمنی آغاز نمود و آتش فتنه را میان علویان و عباسیان شعله ور ساخت در حالی که قبل از او، آنان؛ هاشمیان واحد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فرزندان عبداللّه بن حسن بن حسن بن علی بن ابی طالب علیه السّلام را به همراه جماعت زیادی از اهل بیت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علمایی که به نوعی به این گونه قیامها نظر مثبت داشتند چون ابوحنیفه، عبدالحمید، ابن عجلان و مالک بن انس را تحت تعقیب و مورد آزار و اذیّت قرار داد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آزار و شکنجه‌های علویان به وسیله‌ی منصور در زندانهای تاریک و نمناک و بستن آنان با غل و زنجیر و قرار دادن آنان درلای دیوار مشهور بوده و در منابع تاریخی ثبت شده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به دست منصور به شهادت رسید؛ امام جعفر صادق علیه السّلام بود که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یکی از شیعیان و متصدی امور مالی امام صادق علیه السّلام بود که به دستور منصور و به وسیله‌ی داود بن عروه فرماندار مدینه،در پی خودداری از ذکر اسامی شیعیان به شهادت رسید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به اعتراف خود منصور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 او در دوران حکومت خود هزار نفر، بلکه بیشتر از اولاد علی و فاطمه علیه السّلام را به قتل رساند؛ اما از شیعیان آن قدر کشت که عددی برای آن نتوان معین کرد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وضعیت بد سیاسی و اجتماعی شیعیان که در زمان منصور از سوی وی اعمال شد، در عصر مهدی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اندازه‌ای متوقف شد اما مجدداً به وسیله دو خلیفه بعدی، هادی عباسی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الرشید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 و این خلفا نیز راه سلف خویش منصور را در آزار و اذیّت روحی و جسمی و قتل و عام علویان و شیعیان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فجیع فخ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عده زیادی از خاندان اهل بیت به شهادت رسیدند و به گفته اصفهانی، پیامبرصلی الله علیه وآله قبلاً در جمع اصحاب خود از شهادت آنان خبر داده بود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همین طور زندانی شدن موسی بن جعفرعلیه السّلام با دسیسه یحیی بن خالد برمکی به دستور رشید عباسی و سپس شهادت آن حضرت از مهمترین حوادث غمباری بود که در این ایام اتفاق افتاد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در دوران خلافت محمد امین بود که فشار کمتری بر شیعیان و علویان وارد شد و علت آن این بود که اشتغال امین به عیاشی و خوشگذرانی،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هم جنگ با برادرش مأمون فرصت دشمنی با شیعیان را از او گرفت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شیعیان در ایام خلافت مأمون برخلاف گذشته از نظر کمیت فزونی قابل ملاحظه‌ای یافتند و تقریباً در بیشتر بلاداسلامی حضور آنان پر رنگ احساس می‌شد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از طرفی این شیعیان از هرسو به جانب امام رضاعلیه السّلام رو نموده و عواطف پاک و علاقه خویش را نسبت به آن حضرت ابراز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انگیزه‌های مختلف از جمله برای حفظ مکنت و دولت عباسیان، امام علی بن موسی الرضاعلیه السّلام را به مرو آورد و ولی عهد خود قرار داد تا هم شیعیان و در رأس آنان امام رضاعلیه السّلام را در کنترل داشته باشد و هم حرص و رغبت امام رضاعلیه السّلام را به جاه و مقام به شیعیانش اعلام کند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دوران عباسیان از میان وزیران و نزدیکان خلفای این خاندان، بعضی به تشیع گرایش داشتند که مورخان به این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خلال ملقب به وزیر آل محمدصلی الله علیه وآله ، وزیر و مشاور سفاح، ابوبجیر اسدی بصری، امیر منصور، یعقوب بن داوود وزیر مهدی، علی بن یقطین و نیز محمدبن اشعث وزیر هارون در زمره این افراد هستند</w:t>
      </w:r>
      <w:r>
        <w:rPr>
          <w:rFonts w:eastAsia="IRNazanin" w:cs="IRNazanin"/>
          <w:color w:val="111111"/>
          <w:sz w:val="28"/>
          <w:szCs w:val="28"/>
          <w:rtl w:val="true"/>
          <w:lang w:bidi="fa-IR"/>
        </w:rPr>
        <w:t>.</w:t>
      </w:r>
      <w:r>
        <w:rPr>
          <w:rStyle w:val="FootnoteAnchor"/>
          <w:rtl w:val="true"/>
        </w:rPr>
        <w:footnoteReference w:id="149"/>
      </w:r>
      <w:bookmarkStart w:id="143" w:name="pg4506_41918"/>
    </w:p>
    <w:p>
      <w:pPr>
        <w:pStyle w:val="Heading2"/>
        <w:numPr>
          <w:ilvl w:val="1"/>
          <w:numId w:val="1"/>
        </w:numPr>
        <w:rPr/>
      </w:pPr>
      <w:bookmarkStart w:id="144" w:name="__RefHeading___Toc671539_3644566090"/>
      <w:bookmarkStart w:id="145" w:name="_Toc54"/>
      <w:bookmarkEnd w:id="143"/>
      <w:bookmarkEnd w:id="144"/>
      <w:r>
        <w:rPr>
          <w:rtl w:val="true"/>
        </w:rPr>
        <w:t>فصل سوم</w:t>
      </w:r>
      <w:r>
        <w:rPr>
          <w:rtl w:val="true"/>
        </w:rPr>
        <w:t>:</w:t>
      </w:r>
      <w:r>
        <w:rPr>
          <w:rtl w:val="true"/>
        </w:rPr>
        <w:t xml:space="preserve">پیدایش </w:t>
      </w:r>
      <w:r>
        <w:rPr>
          <w:rtl w:val="true"/>
        </w:rPr>
        <w:t>«</w:t>
      </w:r>
      <w:r>
        <w:rPr>
          <w:rtl w:val="true"/>
        </w:rPr>
        <w:t>موالی</w:t>
      </w:r>
      <w:r>
        <w:rPr>
          <w:rtl w:val="true"/>
        </w:rPr>
        <w:t xml:space="preserve">» </w:t>
      </w:r>
      <w:r>
        <w:rPr>
          <w:rtl w:val="true"/>
        </w:rPr>
        <w:t>و جایگاه آنان در قرون اوّل و دوّم</w:t>
      </w:r>
      <w:bookmarkEnd w:id="145"/>
    </w:p>
    <w:p>
      <w:pPr>
        <w:pStyle w:val="Heading3"/>
        <w:numPr>
          <w:ilvl w:val="2"/>
          <w:numId w:val="1"/>
        </w:numPr>
        <w:rPr/>
      </w:pPr>
      <w:bookmarkStart w:id="146" w:name="__RefHeading___Toc671541_3644566090"/>
      <w:bookmarkStart w:id="147" w:name="_Toc5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آنچه به عنوان پرسش‌های اصلی در این بخش مطرح می‌شود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چه کسانی بودند؟ پیدایش و گسترش و جایگاه آنان در جامعه اسلامی چگونه بوده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پرسش‌ها سعی می‌شود تا با مراجعه به منابع معتبر تاریخی، تفسیری، حدیثی و لغوی، نخست مفهوم موالی تبیین و سپس چگونگی پیدایش و ورود آنان در قلمرو جامعه اسلامی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بررسی احوال این گروه از جامعه به عنوان یک اقلیت اجتماعی، از چهار منظر، اسلام و پیامبر اعظم صلی الله علیه وآله خلفا، ائمه علیه السّلام و مسلمانان سعی خواهد شد تا جایگاه اجتماعی، اقتصادی،سیاسی، علمی و فرهنگی آنان بررسی شود و در پایان نیز برای تکمیل این بخش از نوشتار، به ارتباط موالی و نهضت شعوبیه اشاره خواهد شد</w:t>
      </w:r>
      <w:r>
        <w:rPr>
          <w:rFonts w:eastAsia="IRNazanin" w:cs="IRNazanin"/>
          <w:color w:val="111111"/>
          <w:sz w:val="28"/>
          <w:szCs w:val="28"/>
          <w:rtl w:val="true"/>
          <w:lang w:bidi="fa-IR"/>
        </w:rPr>
        <w:t>.</w:t>
      </w:r>
      <w:bookmarkStart w:id="148" w:name="pg4506_41919"/>
    </w:p>
    <w:p>
      <w:pPr>
        <w:pStyle w:val="Heading3"/>
        <w:numPr>
          <w:ilvl w:val="2"/>
          <w:numId w:val="1"/>
        </w:numPr>
        <w:rPr/>
      </w:pPr>
      <w:bookmarkStart w:id="149" w:name="__RefHeading___Toc671543_3644566090"/>
      <w:bookmarkStart w:id="150" w:name="_Toc56"/>
      <w:bookmarkEnd w:id="148"/>
      <w:bookmarkEnd w:id="149"/>
      <w:r>
        <w:rPr/>
        <w:t>1</w:t>
      </w:r>
      <w:r>
        <w:rPr>
          <w:rtl w:val="true"/>
        </w:rPr>
        <w:t xml:space="preserve"> - </w:t>
      </w:r>
      <w:r>
        <w:rPr>
          <w:rtl w:val="true"/>
        </w:rPr>
        <w:t>مفهوم‌شناسی موالی</w:t>
      </w:r>
      <w:bookmarkEnd w:id="150"/>
    </w:p>
    <w:p>
      <w:pPr>
        <w:pStyle w:val="Heading4"/>
        <w:numPr>
          <w:ilvl w:val="3"/>
          <w:numId w:val="1"/>
        </w:numPr>
        <w:rPr/>
      </w:pPr>
      <w:bookmarkStart w:id="151" w:name="__RefHeading___Toc671545_3644566090"/>
      <w:bookmarkStart w:id="152" w:name="_Toc57"/>
      <w:bookmarkEnd w:id="151"/>
      <w:r>
        <w:rPr>
          <w:rtl w:val="true"/>
        </w:rPr>
        <w:t xml:space="preserve">الف </w:t>
      </w:r>
      <w:r>
        <w:rPr>
          <w:rtl w:val="true"/>
        </w:rPr>
        <w:t xml:space="preserve">- </w:t>
      </w:r>
      <w:r>
        <w:rPr>
          <w:rtl w:val="true"/>
        </w:rPr>
        <w:t>موالی در لغت</w:t>
      </w:r>
      <w:bookmarkEnd w:id="152"/>
    </w:p>
    <w:p>
      <w:pPr>
        <w:pStyle w:val="BookText"/>
        <w:rPr/>
      </w:pPr>
      <w:r>
        <w:rPr>
          <w:rFonts w:ascii="IRNazanin" w:hAnsi="IRNazanin" w:eastAsia="IRNazanin"/>
          <w:color w:val="111111"/>
          <w:sz w:val="28"/>
          <w:sz w:val="28"/>
          <w:szCs w:val="28"/>
          <w:rtl w:val="true"/>
          <w:lang w:bidi="fa-IR"/>
        </w:rPr>
        <w:t xml:space="preserve">واژه موالی جمع مولی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منابع مختلف، معانی</w:t>
      </w:r>
    </w:p>
    <w:p>
      <w:pPr>
        <w:pStyle w:val="BookText"/>
        <w:rPr/>
      </w:pPr>
      <w:r>
        <w:rPr>
          <w:rFonts w:ascii="IRNazanin" w:hAnsi="IRNazanin" w:eastAsia="IRNazanin"/>
          <w:color w:val="111111"/>
          <w:sz w:val="28"/>
          <w:sz w:val="28"/>
          <w:szCs w:val="28"/>
          <w:rtl w:val="true"/>
          <w:lang w:bidi="fa-IR"/>
        </w:rPr>
        <w:t>متعدد و گاه متضادی برای ولاء بیان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عبارت است از اینکه دو شی‌ء یا بیشتر، به گونه‌ای پشت سر هم واقع می‌شوند که چیزی غیر از خودشان، میان آنان فاصله نیندازد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معنای فوق در مصادیق مختلف نیز دیده می‌شود، در کل برای مولی از نظر لغوی معناهای زیر ذکر شده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 به دو معنای متضاد سروری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دو معنا مولی هم به معنای سرور و هم به معنای برده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یا برده آزاد شده تحت حمایت صاحب یا قبیله و طایفه صاحب خویش قرار می‌گرفت و این نمی‌توانست از سه حالت خارج باشد، یا او را به صاحبش منتسب می‌کردند مانند سالم مولی ابی حذیفه، در این صورت او هم می‌توانست صاحب خود را مولی خطاب کند؛ یا او را به قبیله و طایفه نسبت می‌دادند، مثل مولی بنی‌هاشم و قریش، یا گاهی همان شخص به شهری انتساب می‌یافت و گفته می‌شد مولی مکّه یا مدینه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 به معنای ولایت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مشتقات آن است در این آیه به معنای ولایت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 الَّذِینَ آمَنُوا الَّذِینَ یُقِیمُونَ الصَّلاَةَ وَیُؤْتُونَ الزَّکَاةَ وَ هُمْ رَاکِعُونَ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طبق روایاتی که در کتابها و منابع اهل تسنن و جمیع منابع امامیه از ابن عباس، عبداللّه بن سلام، انس بن مالک، جابر بن عبداللّه انصاری و ابوذر غفّاری و دیگران که درباره شأن نزول این آیه نقل شده، این که در مورد حضرت علی علیه السّلام و بخشیدن انگشتر در حال رکوع به وسیله آن حضرت، است و این آیه به عنوان نص، دلیل بر ولایت و امامت علی علیه السّلام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پیامبر اسلام صلی الله علیه وآله در حجة الوداع و در یوم الغدیر به فرمان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نمود در واقع همین ولایتی بود که می‌بایست بعد از آن حضرت به امیرالمؤمنین علی علیه السّلام سپرده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اسلام صلی الله علیه وآله در آن مجمع عظیم مسلمانان این فرمان الهی را اجرا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مولای و انا مولی المؤمنین و انا اولی بهم من انفسهم فمن کنت مولاه فعلیّ مولاه، یقولها ثلاث مرات، و فی لفظ احمد امام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این پیام و فرموده پیامبر به اثبات تمامی شواهدی که وجود دارد به معنای ولی و سرپرست و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 مسأله نقطه اختلاف میان امامیه و اهل سنت است، زیرا امامیه بر این اساس حق ولایت را تنصیصی می‌دانند برخلاف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فخرالدین الطریحی، مجمع البحرین،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مفید، الارشاد،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امینی، 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 به معنای یاری و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معنا فعل مضارع مشتق از آن به معنای یاری و نصرت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تولانی فلیتولّ علیاً</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و این آیه شریفه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در آن به مسلمانان وعده نصرت و پیروزی داده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 به معنای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معنی بعضی از افعال مأخوذ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و نزدیکی می‌آید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 به معنای موالات و پشت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سه تیر پشت سرهم به او اصابت کرد</w:t>
      </w:r>
      <w:r>
        <w:rPr>
          <w:rStyle w:val="FootnoteAnchor"/>
          <w:rtl w:val="true"/>
        </w:rPr>
        <w:footnoteReference w:id="158"/>
      </w:r>
      <w:r>
        <w:rPr>
          <w:rFonts w:ascii="IRNazanin" w:hAnsi="IRNazanin" w:eastAsia="IRNazanin"/>
          <w:color w:val="111111"/>
          <w:sz w:val="28"/>
          <w:sz w:val="28"/>
          <w:szCs w:val="28"/>
          <w:rtl w:val="true"/>
          <w:lang w:bidi="fa-IR"/>
        </w:rPr>
        <w:t>، همچنین معانی دیگری چون وارث، محبّت، شریک، پناهنده، همسایه و میهمان را نیز برای این واژه ذکر نموده‌اند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عرب‌های عصر جاهلی اطلاق کلمه مولی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معمول بوده که با</w:t>
      </w:r>
    </w:p>
    <w:p>
      <w:pPr>
        <w:pStyle w:val="BookText"/>
        <w:rPr/>
      </w:pPr>
      <w:r>
        <w:rPr>
          <w:rFonts w:ascii="IRNazanin" w:hAnsi="IRNazanin" w:eastAsia="IRNazanin"/>
          <w:color w:val="111111"/>
          <w:sz w:val="28"/>
          <w:sz w:val="28"/>
          <w:szCs w:val="28"/>
          <w:rtl w:val="true"/>
          <w:lang w:bidi="fa-IR"/>
        </w:rPr>
        <w:t>توجه به اشتقاق مولی از وَلاء، این معانی هم جزء معانی لغوی واژه وَلاء قرار می‌گیرند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عتاقه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عقد</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رحم</w:t>
      </w:r>
      <w:r>
        <w:rPr>
          <w:rStyle w:val="FootnoteAnchor"/>
          <w:rtl w:val="true"/>
        </w:rPr>
        <w:footnoteReference w:id="16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ضروری است که از میان معانی متعدد لغوی که برای واژه وَلاء بیان کردیم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آقا،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تابع از اهمیت بیشتری برخوردار بوده و مناسبت عمیقی با این واژه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اضافه کنیم که معنای اصطلاحی که در این تحقیق به آن می‌پردازیم با معنای بنده و تابع ارتباط</w:t>
      </w:r>
      <w:bookmarkStart w:id="153" w:name="pg4506_41924"/>
    </w:p>
    <w:p>
      <w:pPr>
        <w:pStyle w:val="BookText"/>
        <w:rPr/>
      </w:pPr>
      <w:bookmarkEnd w:id="153"/>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واژه مولی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عنصر وجود دارد که مولی از خود هیچ گونه استقلال و شأنیّتی ندارد و در واقع پیرو و وابسته به دیگری است؛ لذا از نظر ادبی، باید توجه داشت که واژه مولی، در معنای مزید، رابطه میان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و 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مولی عمرو</w:t>
      </w:r>
      <w:r>
        <w:rPr>
          <w:rFonts w:eastAsia="IRNazanin" w:cs="IRNazanin"/>
          <w:color w:val="111111"/>
          <w:sz w:val="28"/>
          <w:szCs w:val="28"/>
          <w:rtl w:val="true"/>
          <w:lang w:bidi="fa-IR"/>
        </w:rPr>
        <w:t>».</w:t>
      </w:r>
    </w:p>
    <w:p>
      <w:pPr>
        <w:pStyle w:val="Heading4"/>
        <w:numPr>
          <w:ilvl w:val="3"/>
          <w:numId w:val="1"/>
        </w:numPr>
        <w:rPr/>
      </w:pPr>
      <w:bookmarkStart w:id="154" w:name="__RefHeading___Toc671547_3644566090"/>
      <w:bookmarkStart w:id="155" w:name="_Toc58"/>
      <w:bookmarkEnd w:id="154"/>
      <w:r>
        <w:rPr>
          <w:rtl w:val="true"/>
        </w:rPr>
        <w:t xml:space="preserve">ب </w:t>
      </w:r>
      <w:r>
        <w:rPr>
          <w:rtl w:val="true"/>
        </w:rPr>
        <w:t xml:space="preserve">- </w:t>
      </w:r>
      <w:r>
        <w:rPr>
          <w:rtl w:val="true"/>
        </w:rPr>
        <w:t>موالی در اصطلاح کتابهای تاریخی، رجال و تراجم</w:t>
      </w:r>
      <w:bookmarkEnd w:id="155"/>
    </w:p>
    <w:p>
      <w:pPr>
        <w:pStyle w:val="BookText"/>
        <w:rPr/>
      </w:pPr>
      <w:r>
        <w:rPr>
          <w:rFonts w:ascii="IRNazanin" w:hAnsi="IRNazanin" w:eastAsia="IRNazanin"/>
          <w:color w:val="111111"/>
          <w:sz w:val="28"/>
          <w:sz w:val="28"/>
          <w:szCs w:val="28"/>
          <w:rtl w:val="true"/>
          <w:lang w:bidi="fa-IR"/>
        </w:rPr>
        <w:t>با تتبع در منابع تاریخی و نیز کتب رجال و تراجم به خوبی می‌توان دریافت که با ظهور اسلام، کلمه مولی و جمع آن موالی دچار نوعی تحول شده، و به یک اصطلاح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شکل از مولای اصطلاحی چنین است که اگر شخصی برده باشد، سپس به هر دلیلی آزاد شود، در این صورت او با ارباب خویش یا قبیله او پیمان می‌بست تا همانند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ایشان برخوردار باشد، به چنین شخصی مولی اطلاق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پس از اسلام افرادی بودند که به وسیله مسلمان شدن یا به هر دلیل دیگر از قید بندگی نجات می‌یافتند اما در عین حال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صاحبان اولیه خودیا قبایلی از عرب باقی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آزاد شده، وضعیتی بین آزادی و بندگی پیدا می‌کردند؛ لذا</w:t>
      </w:r>
    </w:p>
    <w:p>
      <w:pPr>
        <w:pStyle w:val="BookText"/>
        <w:rPr/>
      </w:pPr>
      <w:r>
        <w:rPr>
          <w:rFonts w:ascii="IRNazanin" w:hAnsi="IRNazanin" w:eastAsia="IRNazanin"/>
          <w:color w:val="111111"/>
          <w:sz w:val="28"/>
          <w:sz w:val="28"/>
          <w:szCs w:val="28"/>
          <w:rtl w:val="true"/>
          <w:lang w:bidi="fa-IR"/>
        </w:rPr>
        <w:t>شرایط و مقررات ویژه‌ای بر آنان تعلق می‌گرفت</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به وجود آمده در واقع فقط یک پیوند اجتماعی بین برده آزاد شده و ارباب بود؛ چنین پیوندی تا حدودی به نفع برده تمام می‌شد تا بتواند در میان قبیله و نهایتاً اجتماع زندگی کند و تا حدود زیادی نیز به نفع ارباب او تمام می‌شد، زیرا ارباب می‌توانست در صورت نبودن وارثی برای مولی به صورت یک جانبه از او ارث ببرد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همچنین از وجود این برده آزاد شده که عنوان جدید پیدا نموده است به نوعی بهره‌کشی و استفاده 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وضعیت بردگی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سؤالی که مطرح می‌شود این است که آیا اسلام بردگی را تأیید نموده است یا نه؟ اگر تأیید نمود چگونه می‌توان آن را با موضوع عدالتی که اسلام از آن دم می‌زند، وفق داد؟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طور محدود بردگی را پذیرفته است اما نه به آن معانی که ملت‌های دیگر به آن صحّه گذارده، بلکه برای مصلحت و تربیت خود بردگان، اسلام نمی‌توانست بردگی را به طور کل، آن هم به یکباره لغو کند؛ زیرا این کار به هیچ وجه با اوضاع اجتماعی و سیاسی آن زمان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کسانی که منافع اقتصادی آنان به خطر می‌افتاد یعنی برده‌داران و نیز مخالفت ملل و ادیان دیگر، علاوه بر اینکه رفع بردگی به طور دفعی از طرف اسلام می‌توانست مخل نظم اجتماع باشد، همه اینها عواملی بودند که می‌توانست در صورت تصویب این قانون ضریب اجرایی آن را پایین آورده، حتی به صفر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قانونی را که زمینه اجرایی نداشته یا به منافع کسی ضرر وارد نماید هرگز وضع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اقدامات زیر را برای محدود نمودن بردگی و رفع تدریجی آن انجام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برده‌گیری را که در گذشته فراوان بود محدود به اسارت و خرید و فروش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فجر الاسلام،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آزاد نمودن برده را امری نیکو دانسته، بلکه در موارد زیادی آن را کفاره گناهان قرار داده و فرض دانسته است که فقها اکثراً بابی را مستقلاً به آن اختصاص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محمد بن جمال الدین مکّی عاملی در شرح لمعه،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تحت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همین طور سایر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عتق قوانین دیگری که تعدادشان فراوان است در اسلام برای حرّیت بردگان به تصویب رسیده است که ما فقط به آنان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صدقه و عتق خدمة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عاملی، شرح لمعه،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الاقعاد، العمی و الجذام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عاملی،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استیلاة، قانون تدبیر، قانون کتابت، قانون سرایت، همان، اسلام مملوک قبل از اسلام مولی، تبعیّت اشرف ابوین، قانون تنکیل،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اینها از آنجا که هدف اسلام کرامت بخشیدن به انسان‌ها ست و در این جهت، هیچ تفاوتی میان فرد آزاد با برده نمی‌بیند؛ لذا توصیه‌های بسیاری درباره رفتار نیکو با بردگان نموده است تا جایی که خداوند متعال در قرآن مجید خوشرفتاری با بردگان را در ردیف اطاعت و پرستش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پیداست در این اصطلاح نخست، اطلاق مولی هم بر برده آزاد شده عرب و هم بر برده آزاد شده عجم اطلاق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اصطلاحی دیگر که نسبت به اصطلاح نخست که دایره‌اش محدودتر</w:t>
      </w:r>
    </w:p>
    <w:p>
      <w:pPr>
        <w:pStyle w:val="BookText"/>
        <w:rPr/>
      </w:pPr>
      <w:r>
        <w:rPr>
          <w:rFonts w:ascii="IRNazanin" w:hAnsi="IRNazanin" w:eastAsia="IRNazanin"/>
          <w:color w:val="111111"/>
          <w:sz w:val="28"/>
          <w:sz w:val="28"/>
          <w:szCs w:val="28"/>
          <w:rtl w:val="true"/>
          <w:lang w:bidi="fa-IR"/>
        </w:rPr>
        <w:t xml:space="preserve">بود، و بیش‌تر به دوران خلفا مربوط می‌شد، مولی و موالی به نومسلمان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با تحولاتی که در زمان خلفا و پس از آن پیش آمد افراد زیادی از ملل غیر عرب وارد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وقتی در انتخاب عنوان برای آنان دچار سردرگمی شدند، با توجه به قانون استلحاق و 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در میان آنان وجود داشت و در مورد افراد غیر صریح النسب از آن بهره می‌گرفتند</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موالی می‌گفتند؛ چرا که پدران، نیاکان و انساب این نو مسلمانان غیر عرب برای عربهاناشناخته بود، بدین سان آنان هم صاحب عنوان شدند و هم در جایگاه اجتماعی معین یعنی پایین‌تر از عربها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موالی بر عجم‌ها اصطلاحی است که در تاریخ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شکل‌گیری این اصطلاح همان جنگها و فتوحات اسلامی بود که ما به خواست خدا در قسمت پیدایش و گسترش موالی به تفصیل به آن می‌پردازیم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روشن می‌شود که عرب‌ها در گذشته هم بر کسانی که پدران آنان ناشناخته بودند مولی می‌گفتند و هم کسانی را که سابقه بردگی داشته و وقتی</w:t>
      </w:r>
      <w:bookmarkStart w:id="156" w:name="pg4506_41929"/>
    </w:p>
    <w:p>
      <w:pPr>
        <w:pStyle w:val="BookText"/>
        <w:rPr/>
      </w:pPr>
      <w:bookmarkEnd w:id="156"/>
      <w:r>
        <w:rPr>
          <w:rFonts w:ascii="IRNazanin" w:hAnsi="IRNazanin" w:eastAsia="IRNazanin"/>
          <w:color w:val="111111"/>
          <w:sz w:val="28"/>
          <w:sz w:val="28"/>
          <w:szCs w:val="28"/>
          <w:rtl w:val="true"/>
          <w:lang w:bidi="fa-IR"/>
        </w:rPr>
        <w:t>آزاد می‌شدند مولی می‌خواندند، لذا هر دو معنی در مفهوم مستحدث در اسلام وجود دارد؛ زیرا نخست این که پدران عجم‌ها برای مسلمانان ناشناخته بودند و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در جنگ اسیر شده، در زمره بردگان قرار</w:t>
      </w:r>
    </w:p>
    <w:p>
      <w:pPr>
        <w:pStyle w:val="BookText"/>
        <w:rPr/>
      </w:pPr>
      <w:r>
        <w:rPr>
          <w:rFonts w:ascii="IRNazanin" w:hAnsi="IRNazanin" w:eastAsia="IRNazanin"/>
          <w:color w:val="111111"/>
          <w:sz w:val="28"/>
          <w:sz w:val="28"/>
          <w:szCs w:val="28"/>
          <w:rtl w:val="true"/>
          <w:lang w:bidi="fa-IR"/>
        </w:rPr>
        <w:t xml:space="preserve">می‌گرفتند؛ لذا پس از آزادی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دقیق‌تر این است که در مقام جمع‌بندی و تبیین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گفته شود که نسبت میان آن دو همیشه به یک گونه و یکسان نبوده است، در مواقعی نسبت میان آن دو عموم و خصوص من وجه بوده، در مواقعی نیز به شکل تساوی بوده است؛ اما به هر حال بر فرد عجمی که سابقه بردگی و اسارت داشته و سپس اسلام آورده و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می‌شده است</w:t>
      </w:r>
      <w:r>
        <w:rPr>
          <w:rFonts w:eastAsia="IRNazanin" w:cs="IRNazanin"/>
          <w:color w:val="111111"/>
          <w:sz w:val="28"/>
          <w:szCs w:val="28"/>
          <w:rtl w:val="true"/>
          <w:lang w:bidi="fa-IR"/>
        </w:rPr>
        <w:t>.</w:t>
      </w:r>
    </w:p>
    <w:p>
      <w:pPr>
        <w:pStyle w:val="Heading3"/>
        <w:numPr>
          <w:ilvl w:val="2"/>
          <w:numId w:val="1"/>
        </w:numPr>
        <w:rPr/>
      </w:pPr>
      <w:bookmarkStart w:id="157" w:name="__RefHeading___Toc671549_3644566090"/>
      <w:bookmarkStart w:id="158" w:name="_Toc59"/>
      <w:bookmarkEnd w:id="157"/>
      <w:r>
        <w:rPr/>
        <w:t>2</w:t>
      </w:r>
      <w:r>
        <w:rPr>
          <w:rtl w:val="true"/>
        </w:rPr>
        <w:t xml:space="preserve"> - </w:t>
      </w:r>
      <w:r>
        <w:rPr>
          <w:rtl w:val="true"/>
        </w:rPr>
        <w:t xml:space="preserve">چگونگی پیدایش و گسترش </w:t>
      </w:r>
      <w:r>
        <w:rPr>
          <w:rtl w:val="true"/>
        </w:rPr>
        <w:t>«</w:t>
      </w:r>
      <w:r>
        <w:rPr>
          <w:rtl w:val="true"/>
        </w:rPr>
        <w:t>موالی</w:t>
      </w:r>
      <w:r>
        <w:rPr>
          <w:rtl w:val="true"/>
        </w:rPr>
        <w:t>»</w:t>
      </w:r>
      <w:bookmarkEnd w:id="158"/>
    </w:p>
    <w:p>
      <w:pPr>
        <w:pStyle w:val="Heading4"/>
        <w:numPr>
          <w:ilvl w:val="3"/>
          <w:numId w:val="1"/>
        </w:numPr>
        <w:rPr/>
      </w:pPr>
      <w:bookmarkStart w:id="159" w:name="__RefHeading___Toc671551_3644566090"/>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در صفحات قبل اشاره کردیم که 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نو آن و معنای مستحدث در اسلام است؛ این مفهوم تکامل یافته و عام‌تر بود و علاوه بر اینکه معنای متعارف مولی درگذشته را در بر می‌گیرد، شامل مصادیق جدید نیز می‌شود، با این توضیح که بر تمامی مصادیق خود به طور یکسان صدق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بر آنیم تا به قسمت دوم از سؤال مطرح شده در ابتدای این فصل پاسخ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رسول اکرم صلی الله علیه وآله با هدایت آن حضرت و مجاهدت مسلمانان، اسلام جزیرة العرب را فراگرفت و به عنوان امت واحد زیر لوای اسلام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حیات رسول اکرم صلی الله علیه وآله، حضرت رهنمودها و سفارش‌های لازم را برای گسترش اسلام به فراسوی مرزهای جزیرة العرب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تبوک که پیامبرصلی الله علیه وآله خود آن را رهبری نمود در مقابل دشمن قدرتمندی چون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علاوه بر آنکه میزان پایداری سپاه اسلام را در مقابل خصم و فرمانبرداری آنان را از پیامبرصلی الله علیه وآله نشان می‌داد، حکایت از وسعت تهدید امپراتوری روم برای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رویارویی بدون آنکه منجر به درگیری شود، خاتمه یافت</w:t>
      </w:r>
      <w:r>
        <w:rPr>
          <w:rFonts w:eastAsia="IRNazanin" w:cs="IRNazanin"/>
          <w:color w:val="111111"/>
          <w:sz w:val="28"/>
          <w:szCs w:val="28"/>
          <w:rtl w:val="true"/>
          <w:lang w:bidi="fa-IR"/>
        </w:rPr>
        <w:t>.</w:t>
      </w:r>
      <w:r>
        <w:rPr>
          <w:rStyle w:val="FootnoteAnchor"/>
          <w:rtl w:val="true"/>
        </w:rPr>
        <w:footnoteReference w:id="16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درک اهمیت همین تهدید بود که پیامبرصلی الله علیه وآله را بر آن داشت تا در واپسین لحظات عمر خویش لشکری عظیم تدارک دیده، به مقابله با روم گسیل دارد که با ارتحال آن حضرت این حرکت متوقّف شد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با درگذشت پیغمبرصلی الله علیه وآله دامنه جهادهایی که در زمان آن حضرت تا مرحله عمل پیش رفته بود گسترش یافت و به فتوحات عظیم در دو جبهه بزرگ غربی و شرقی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w:t>
      </w:r>
    </w:p>
    <w:p>
      <w:pPr>
        <w:pStyle w:val="BookText"/>
        <w:rPr/>
      </w:pPr>
      <w:r>
        <w:rPr>
          <w:rFonts w:ascii="IRNazanin" w:hAnsi="IRNazanin" w:eastAsia="IRNazanin"/>
          <w:color w:val="111111"/>
          <w:sz w:val="28"/>
          <w:sz w:val="28"/>
          <w:szCs w:val="28"/>
          <w:rtl w:val="true"/>
          <w:lang w:bidi="fa-IR"/>
        </w:rPr>
        <w:t>اسلامی برگرفته از آموزه دینی جهاد در نبرد با دو</w:t>
      </w:r>
    </w:p>
    <w:p>
      <w:pPr>
        <w:pStyle w:val="BookText"/>
        <w:rPr/>
      </w:pPr>
      <w:r>
        <w:rPr>
          <w:rFonts w:ascii="IRNazanin" w:hAnsi="IRNazanin" w:eastAsia="IRNazanin"/>
          <w:color w:val="111111"/>
          <w:sz w:val="28"/>
          <w:sz w:val="28"/>
          <w:szCs w:val="28"/>
          <w:rtl w:val="true"/>
          <w:lang w:bidi="fa-IR"/>
        </w:rPr>
        <w:t>دشمن قدرتمند، یعنی امپراتوری‌های ساسانی و روم شرقی و به منظور بسط قلمرو اسلام، آغاز و پیگیری شد و به توسعه مرزهای جغرافیایی اسلام منتهی شد و انسان‌های بی‌شماری را از شرک و مظاهر آن رها ساخته، به سوی یکتاپرستی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فتوحات تبعات، سیاسی و اقتصادی زیادی را به دنبال داشت که مباحث مربوط به آن در جای دیگر و به طور مستقل باید مطرح شود؛ اما فرایند اجتماعی آن که ما به آن نظر داریم به وجود آمدن قشری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آن روز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موالی پیش از این نیز در جوامع اعراب اعم از جامعه قبیله‌ای یا طایفه‌ای وجود داشت و آن رها شدن از طبقه بردگی و الحاق به طبقه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چه به سبب اسلام، چه به سبب عتق</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اما اطلاق این اصطلاح بر نو مسلمانان غیر عرب چیزی بود که در فتوحات اسلامی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محقق مصری می‌نویسد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منابع تاریخی صدر اسلام و شواهد موجود می‌توان گفت که اطلاق موالی بر عجم‌ها یا حتی رومی‌ها معنایی</w:t>
      </w:r>
      <w:bookmarkStart w:id="161" w:name="pg4506_41932"/>
    </w:p>
    <w:p>
      <w:pPr>
        <w:pStyle w:val="BookText"/>
        <w:rPr/>
      </w:pPr>
      <w:bookmarkEnd w:id="161"/>
      <w:r>
        <w:rPr>
          <w:rFonts w:ascii="IRNazanin" w:hAnsi="IRNazanin" w:eastAsia="IRNazanin"/>
          <w:color w:val="111111"/>
          <w:sz w:val="28"/>
          <w:sz w:val="28"/>
          <w:szCs w:val="28"/>
          <w:rtl w:val="true"/>
          <w:lang w:bidi="fa-IR"/>
        </w:rPr>
        <w:t>است که در بستر اسلام به وجود آمده و گسترش یافته است و استعمال آن نیز در زمان خود پیامبرصلی الله علیه وآله صورت گرفته است</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162" w:name="__RefHeading___Toc671553_3644566090"/>
      <w:bookmarkStart w:id="163" w:name="_Toc61"/>
      <w:bookmarkEnd w:id="162"/>
      <w:r>
        <w:rPr>
          <w:rtl w:val="true"/>
        </w:rPr>
        <w:t>نقش جنگ‌ها و فتوحات در افزایش تعداد موالی</w:t>
      </w:r>
      <w:bookmarkEnd w:id="163"/>
    </w:p>
    <w:p>
      <w:pPr>
        <w:pStyle w:val="Heading5"/>
        <w:numPr>
          <w:ilvl w:val="4"/>
          <w:numId w:val="1"/>
        </w:numPr>
        <w:rPr/>
      </w:pPr>
      <w:bookmarkStart w:id="164" w:name="__RefHeading___Toc671555_3644566090"/>
      <w:bookmarkStart w:id="165" w:name="_Toc62"/>
      <w:bookmarkEnd w:id="164"/>
      <w:r>
        <w:rPr>
          <w:rtl w:val="true"/>
        </w:rPr>
        <w:t xml:space="preserve">الف </w:t>
      </w:r>
      <w:r>
        <w:rPr>
          <w:rtl w:val="true"/>
        </w:rPr>
        <w:t xml:space="preserve">- </w:t>
      </w:r>
      <w:r>
        <w:rPr>
          <w:rtl w:val="true"/>
        </w:rPr>
        <w:t>آزادی اسرای جنگی</w:t>
      </w:r>
      <w:bookmarkEnd w:id="1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ادوار گذشته، در تمام جوامع شرقی و غربی، برده‌داری یک نظام کاملاً نهادینه شده و پذیرفته شده بوده، و بردگان در عموم جوامع، انسان‌هایی پست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عرب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برده‌داری وجود داشت، و آیین اسلام علی رغم تشویق پیروان خود برای رعایت حقوق بردگان و تبیین پاداش فراوان برای آزادسازی بردگان، برده‌داری را تا حد زیادی تحت ضابطه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طور کلی از این راه‌ها صاحب برده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راه‌ها اسیر گرفتن در جنگ‌ها می‌باشد که در ارتباط با موضوع این پژوهش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 xml:space="preserve">اذعان کرد که دراساس، قانون اسلام چنین بود که اگر دشمن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می‌آورد و صرفاً به توحید و نبوت پیامبرش شهادت می‌داد، به بالاترین مصونیت جانی و مالی دست می‌یافت و هیچ گاه برده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شماری از مغلوبان، حاضر به پذیرش اسلام نمی‌شدند و تن به بردگی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بردگان با نظارت رهبری اسلامی میان مسلمانان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عصر پیامبر اعظم صلی الله علیه وآله، آن حضرت در غزوه بنی مصطلق عده زیادی از اسرای آنان را که سَبی</w:t>
      </w:r>
      <w:r>
        <w:rPr>
          <w:rStyle w:val="FootnoteAnchor"/>
          <w:rtl w:val="true"/>
        </w:rPr>
        <w:footnoteReference w:id="173"/>
      </w:r>
      <w:r>
        <w:rPr>
          <w:rFonts w:ascii="IRNazanin" w:hAnsi="IRNazanin" w:eastAsia="IRNazanin"/>
          <w:color w:val="111111"/>
          <w:sz w:val="28"/>
          <w:sz w:val="28"/>
          <w:szCs w:val="28"/>
          <w:rtl w:val="true"/>
          <w:lang w:bidi="fa-IR"/>
        </w:rPr>
        <w:t>و از طایفه خزاعه بودند بین مسلمین تقسیم کرد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با شدت یافتن جنگ‌ها و گسترش دامنه فتوحات، مردان، زنان و کودکان فراوانی که اسیر می‌شدند، همه بین فاتحان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فاتحی همان طور که مالک غنیمت می‌شد، مالک اسیر هم می‌شد؛ لذا می‌توانست آن را به عنوان غلام یا کنیز برای خود حفظ نماید یا به دیگری واگذار کند یا حتی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یک شخص می‌توانست صاحب تعداد زیادی بنده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نقل می‌کند که زبیر بن عوام صاحب هزار کنیز و همین تعداد غلام بود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اما راهکار اسلام و پیامبرصلی الله علیه وآله تشویق و ترغیب به آزادی این غلامان و</w:t>
      </w:r>
      <w:bookmarkStart w:id="166" w:name="pg4506_41934"/>
    </w:p>
    <w:p>
      <w:pPr>
        <w:pStyle w:val="BookText"/>
        <w:rPr/>
      </w:pPr>
      <w:bookmarkEnd w:id="166"/>
      <w:r>
        <w:rPr>
          <w:rFonts w:ascii="IRNazanin" w:hAnsi="IRNazanin" w:eastAsia="IRNazanin"/>
          <w:color w:val="111111"/>
          <w:sz w:val="28"/>
          <w:sz w:val="28"/>
          <w:szCs w:val="28"/>
          <w:rtl w:val="true"/>
          <w:lang w:bidi="fa-IR"/>
        </w:rPr>
        <w:t>کنیزان به وسیله‌ی مالکان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مسلمانان هم فراوان بودند انسان‌های با ایمان که دستورات دین و پیامبرصلی الله علیه وآله را بر مطامع دنیوی مقدم داشته، اقدام به آزادی بردگان خویش می‌کردند و حکم حریتشان را امضاء می‌کردند، اما این افراد آزاد شده برای این که بتوانند در جامعه‌ای که ناخواسته وارد آن شده‌اند، زندگی نمایند، پیوندی بین آنان و صاحبان پیشین آنان باقی می‌ماند تا بدین وسیله از حمایت آنان برخوردار باشند؛ به این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شخص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167" w:name="__RefHeading___Toc671557_3644566090"/>
      <w:bookmarkStart w:id="168" w:name="_Toc63"/>
      <w:bookmarkEnd w:id="167"/>
      <w:r>
        <w:rPr>
          <w:rtl w:val="true"/>
        </w:rPr>
        <w:t xml:space="preserve">ب </w:t>
      </w:r>
      <w:r>
        <w:rPr>
          <w:rtl w:val="true"/>
        </w:rPr>
        <w:t xml:space="preserve">- </w:t>
      </w:r>
      <w:r>
        <w:rPr>
          <w:rtl w:val="true"/>
        </w:rPr>
        <w:t>داخل شدن سرزمین‌های فتح شده در قلمرو اسلام</w:t>
      </w:r>
      <w:bookmarkEnd w:id="168"/>
    </w:p>
    <w:p>
      <w:pPr>
        <w:pStyle w:val="BookText"/>
        <w:rPr/>
      </w:pPr>
      <w:r>
        <w:rPr>
          <w:rFonts w:ascii="IRNazanin" w:hAnsi="IRNazanin" w:eastAsia="IRNazanin"/>
          <w:color w:val="111111"/>
          <w:sz w:val="28"/>
          <w:sz w:val="28"/>
          <w:szCs w:val="28"/>
          <w:rtl w:val="true"/>
          <w:lang w:bidi="fa-IR"/>
        </w:rPr>
        <w:t xml:space="preserve">جنگ‌های صدر اسلام چه آن زمان که پیامبرصلی الله علیه وآله حضور داشت و چه بعد از آن حضرت در رویارویی با ملوک روم و فارس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فتح و پیروزی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سرزمین‌های فتح شده قلمرو اسلامی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عراق بود و به دستور ابوبکر و به پشتیبانی ازسپاه اسلام برای مقابله با رومیان رهسپار شام گردید، شهرهای عین التمر، انبار، بصره، و فحِل و جنادین را در فلسطین فتح کرد و به قلمرو اسلام ملحق ساخت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در زمان خلیفه دوم نیز فتوحات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جنگ با رومیان و چه در رویارویی با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شد، که می‌توان به فتح دمشق، اردن، فلسطین، حمص</w:t>
      </w:r>
      <w:r>
        <w:rPr>
          <w:rStyle w:val="FootnoteAnchor"/>
          <w:rtl w:val="true"/>
        </w:rPr>
        <w:footnoteReference w:id="178"/>
      </w:r>
      <w:r>
        <w:rPr>
          <w:rFonts w:ascii="IRNazanin" w:hAnsi="IRNazanin" w:eastAsia="IRNazanin"/>
          <w:color w:val="111111"/>
          <w:sz w:val="28"/>
          <w:sz w:val="28"/>
          <w:szCs w:val="28"/>
          <w:rtl w:val="true"/>
          <w:lang w:bidi="fa-IR"/>
        </w:rPr>
        <w:t>، و از امپراتوری ساسانی، به بیشتر استان‌های عراق چون دجله و ابلّه و ابرقباز و میسان و همچنین قادسیه و بصره اشاره نمود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اینها فقط نمونه‌هایی از پیروزی‌های مسلمانان در زمان خلیفه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وضعیت منجر به سرنگونی و اضمحلال امپراتوری‌های ایران و 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بلاد فتح شده بعد از اشغال سرزمینشان به وسیله‌ی مسلمانان، یا شرایط ذمّه را می‌پذیرفتند و بر دین خود باقی می‌ماندند و جزیه می‌پرداختند یا اسلام را پذیرفته، در سایه دین چون سایر مسلمانان زندگی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تعداد کسانی که راه دوم را انتخاب می‌کردند بسیار فراوان بود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اعراب مسلمان، به این نو مسلمانان نیز، اصطلاح موالی را اطلاق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گرایش ساکنان قلمروهای فتح شده به اسلام، دامنه جمعیت موالی فزونی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آنان که اسلام را اختیار می‌کردند، عده‌ای از روی عقیده و ایمان واقعی به این دین می‌پیوستند و عده‌ای هم انگیزه‌هایی چون فرار از پرداخت جزیه یا دوری از زندگی پر رنج و محنت داشتند</w:t>
      </w:r>
      <w:r>
        <w:rPr>
          <w:rStyle w:val="FootnoteAnchor"/>
          <w:rtl w:val="true"/>
        </w:rPr>
        <w:footnoteReference w:id="181"/>
      </w:r>
      <w:r>
        <w:rPr>
          <w:rFonts w:ascii="IRNazanin" w:hAnsi="IRNazanin" w:eastAsia="IRNazanin"/>
          <w:color w:val="111111"/>
          <w:sz w:val="28"/>
          <w:sz w:val="28"/>
          <w:szCs w:val="28"/>
          <w:rtl w:val="true"/>
          <w:lang w:bidi="fa-IR"/>
        </w:rPr>
        <w:t>و امیدوار بودند که مانند سایر مسلمانان اعراب از اعتبار کامل</w:t>
      </w:r>
      <w:bookmarkStart w:id="169" w:name="pg4506_41936"/>
    </w:p>
    <w:p>
      <w:pPr>
        <w:pStyle w:val="BookText"/>
        <w:rPr/>
      </w:pPr>
      <w:bookmarkEnd w:id="169"/>
      <w:r>
        <w:rPr>
          <w:rFonts w:ascii="IRNazanin" w:hAnsi="IRNazanin" w:eastAsia="IRNazanin"/>
          <w:color w:val="111111"/>
          <w:sz w:val="28"/>
          <w:sz w:val="28"/>
          <w:szCs w:val="28"/>
          <w:rtl w:val="true"/>
          <w:lang w:bidi="fa-IR"/>
        </w:rPr>
        <w:t xml:space="preserve">اجتماعی برخوردار شوند در حالی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برچسبی آنان را در یک درجه پست اجتماعی قرار می‌داد</w:t>
      </w:r>
      <w:r>
        <w:rPr>
          <w:rFonts w:eastAsia="IRNazanin" w:cs="IRNazanin"/>
          <w:color w:val="111111"/>
          <w:sz w:val="28"/>
          <w:szCs w:val="28"/>
          <w:rtl w:val="true"/>
          <w:lang w:bidi="fa-IR"/>
        </w:rPr>
        <w:t>.</w:t>
      </w:r>
    </w:p>
    <w:p>
      <w:pPr>
        <w:pStyle w:val="Heading5"/>
        <w:numPr>
          <w:ilvl w:val="4"/>
          <w:numId w:val="1"/>
        </w:numPr>
        <w:rPr/>
      </w:pPr>
      <w:bookmarkStart w:id="170" w:name="__RefHeading___Toc671559_3644566090"/>
      <w:bookmarkStart w:id="171" w:name="_Toc64"/>
      <w:bookmarkEnd w:id="170"/>
      <w:r>
        <w:rPr>
          <w:rtl w:val="true"/>
        </w:rPr>
        <w:t xml:space="preserve">ج </w:t>
      </w:r>
      <w:r>
        <w:rPr>
          <w:rtl w:val="true"/>
        </w:rPr>
        <w:t xml:space="preserve">- </w:t>
      </w:r>
      <w:r>
        <w:rPr>
          <w:rtl w:val="true"/>
        </w:rPr>
        <w:t>اشتراک عرب و غیر عرب در محل سکونت</w:t>
      </w:r>
      <w:bookmarkEnd w:id="171"/>
    </w:p>
    <w:p>
      <w:pPr>
        <w:pStyle w:val="BookText"/>
        <w:rPr/>
      </w:pPr>
      <w:r>
        <w:rPr>
          <w:rFonts w:ascii="IRNazanin" w:hAnsi="IRNazanin" w:eastAsia="IRNazanin"/>
          <w:color w:val="111111"/>
          <w:sz w:val="28"/>
          <w:sz w:val="28"/>
          <w:szCs w:val="28"/>
          <w:rtl w:val="true"/>
          <w:lang w:bidi="fa-IR"/>
        </w:rPr>
        <w:t>بعد از هر پیروزی‌ای که سپاهیان اسلام به دست می‌آوردند چیزی به اراضی مسلمانان افزوده می‌شد و شهر فتح شده هم می‌توانست محل سکونت اعراب باشد و هم محل سکونت نو مسلمانان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انگیزه‌هایی هم وجود داشت که هرکدام از این دو قشر را وادار به این 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قصد سروری سکونت در شهرهای فارس را انتخاب می‌نمودند وعجم‌ها به این دلیل که در سایه حکومت و رأفت و عدالت اسلامی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زندگی مشترک با اعراب نیاز به نوعی حمایت داشتند این خود به خود منجر به تبعیّت آنان از اعراب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موجود بین اعراب و عجم‌ها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و فُرُس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از قول ولهاوزن می‌نویسد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نصف ساکنان کوفه را موالیان تشکیل می‌داد</w:t>
      </w:r>
      <w:r>
        <w:rPr>
          <w:rFonts w:eastAsia="IRNazanin" w:cs="IRNazanin"/>
          <w:color w:val="111111"/>
          <w:sz w:val="28"/>
          <w:szCs w:val="28"/>
          <w:rtl w:val="true"/>
          <w:lang w:bidi="fa-IR"/>
        </w:rPr>
        <w:t>.»</w:t>
      </w:r>
      <w:r>
        <w:rPr>
          <w:rStyle w:val="FootnoteAnchor"/>
          <w:rtl w:val="true"/>
        </w:rPr>
        <w:footnoteReference w:id="182"/>
      </w:r>
      <w:bookmarkStart w:id="172" w:name="pg4506_41937"/>
    </w:p>
    <w:p>
      <w:pPr>
        <w:pStyle w:val="BookText"/>
        <w:rPr/>
      </w:pPr>
      <w:bookmarkEnd w:id="172"/>
      <w:r>
        <w:rPr>
          <w:rFonts w:ascii="IRNazanin" w:hAnsi="IRNazanin" w:eastAsia="IRNazanin"/>
          <w:color w:val="111111"/>
          <w:sz w:val="28"/>
          <w:sz w:val="28"/>
          <w:szCs w:val="28"/>
          <w:rtl w:val="true"/>
          <w:lang w:bidi="fa-IR"/>
        </w:rPr>
        <w:t>یکی از محققان به همین بحث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بنابر عوامل گوناگون، شکل اسکان قبایل عرب در مناطق مختلف ایران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برخی نقاط همچون کوفه و بصره که با هدفی نظامی به عنوان پایگاه انتخاب شدند سکنی گزیدند که این خود سرانجام به تأسیس دو شهر نوبنیاد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دیگر همچون قم، بخارا و مرو اعراب با تحمیل خود بر مردم این شهرها بومیان آنجا را از خانه و کاشانه خود راندند و آنان را وادار کردند تا مسکن‌های جدید در حاشیه شهرها برای خود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قبایل عرب سکونت در حاشیه شهرها و یا روستاها و تشکیل جوامع بسته عربی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یکی از نتایج حضور اعراب در ایران رشد شهرنشینی و در نتیجه رشد تجارت و بازرگانی و ظهور پدیده‌ای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173" w:name="__RefHeading___Toc671561_3644566090"/>
      <w:bookmarkStart w:id="174" w:name="_Toc65"/>
      <w:bookmarkEnd w:id="173"/>
      <w:r>
        <w:rPr>
          <w:rtl w:val="true"/>
        </w:rPr>
        <w:t xml:space="preserve">د </w:t>
      </w:r>
      <w:r>
        <w:rPr>
          <w:rtl w:val="true"/>
        </w:rPr>
        <w:t xml:space="preserve">- </w:t>
      </w:r>
      <w:r>
        <w:rPr>
          <w:rtl w:val="true"/>
        </w:rPr>
        <w:t>پیمان با فاتحان</w:t>
      </w:r>
      <w:bookmarkEnd w:id="174"/>
    </w:p>
    <w:p>
      <w:pPr>
        <w:pStyle w:val="Heading6"/>
        <w:numPr>
          <w:ilvl w:val="5"/>
          <w:numId w:val="1"/>
        </w:numPr>
        <w:rPr/>
      </w:pPr>
      <w:bookmarkStart w:id="175" w:name="__RefHeading___Toc671563_3644566090"/>
      <w:bookmarkStart w:id="176" w:name="_Toc66"/>
      <w:bookmarkEnd w:id="175"/>
      <w:r>
        <w:rPr>
          <w:rtl w:val="true"/>
        </w:rPr>
        <w:t>اشاره</w:t>
      </w:r>
      <w:bookmarkEnd w:id="17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عواملی که باعث شد تا مردم غیر عرب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w:t>
      </w:r>
    </w:p>
    <w:p>
      <w:pPr>
        <w:pStyle w:val="BookText"/>
        <w:rPr/>
      </w:pPr>
      <w:r>
        <w:rPr>
          <w:rFonts w:ascii="IRNazanin" w:hAnsi="IRNazanin" w:eastAsia="IRNazanin"/>
          <w:color w:val="111111"/>
          <w:sz w:val="28"/>
          <w:sz w:val="28"/>
          <w:szCs w:val="28"/>
          <w:rtl w:val="true"/>
          <w:lang w:bidi="fa-IR"/>
        </w:rPr>
        <w:t>هم پیمانی آنان با فاتحان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مردم سرزمین‌های مفتوحه برای بقای خود نیاز به حمایت داشتند؛ لذا به منظور جلب حمایت سران قبایل از راه عقد موالات با افراد یا قبیله یا عشیره، هم با آنان ارتباط پیدا می‌نمودند و هم 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قادسیه که به فرماندهی سعد بن مالک واقع شد، قبل از شروع نبرد چهار هزار نفر ایرانی به سپاهیان عرب ملحق شدند؛ آنان برای یاری مسلمانان شرط کردند که پس از جنگ به هرجا خواستند بروند با هر قبیله که خواستندپیمان ببندند و سهمی از غنایم جنگی باید نصیب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با شرایط آنان موافقت شد، در کنار سپاه اسلام جنگیدند و بعدها با پیوستن به بعضی از قبایل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آن طور که ابن منظور آورده به اینان و حتی رومیانی که مقیم سرزمین‌های عرب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آذربایجان هم که به وسیله‌ی بکیر بن عبداللّه و در زمان خلیفه دوم صورت گرفت پاسبانان آنجا برای حفظ جان و مال و نگهداری از مزارع خویش با اعراب مهاجر پیمان بسته، کشاورزان آنان شدند</w:t>
      </w:r>
      <w:r>
        <w:rPr>
          <w:rFonts w:eastAsia="IRNazanin" w:cs="IRNazanin"/>
          <w:color w:val="111111"/>
          <w:sz w:val="28"/>
          <w:szCs w:val="28"/>
          <w:rtl w:val="true"/>
          <w:lang w:bidi="fa-IR"/>
        </w:rPr>
        <w:t>.</w:t>
      </w:r>
      <w:r>
        <w:rPr>
          <w:rStyle w:val="FootnoteAnchor"/>
          <w:rtl w:val="true"/>
        </w:rPr>
        <w:footnoteReference w:id="186"/>
      </w:r>
      <w:bookmarkStart w:id="177" w:name="pg4506_41939"/>
    </w:p>
    <w:p>
      <w:pPr>
        <w:pStyle w:val="BookText"/>
        <w:rPr/>
      </w:pPr>
      <w:bookmarkEnd w:id="177"/>
      <w:r>
        <w:rPr>
          <w:rFonts w:ascii="IRNazanin" w:hAnsi="IRNazanin" w:eastAsia="IRNazanin"/>
          <w:color w:val="111111"/>
          <w:sz w:val="28"/>
          <w:sz w:val="28"/>
          <w:szCs w:val="28"/>
          <w:rtl w:val="true"/>
          <w:lang w:bidi="fa-IR"/>
        </w:rPr>
        <w:t xml:space="preserve">اما برای روشن شدن بخش سوم از پرسش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جایگاه موالی در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ابتدا وضعیت موالی از جهات گوناگون اجتماعی، اقتصادی، سیاسی، و نظامی در دوره‌های مختلف بررسی شود، امّا پیش‌تر باید اشاره‌ای کنیم به موانعی که برای پذیرش اقلیّت موالی از سوی بیشتر جامعه اسلامی،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موانع مختلف دو مانع بسیار حایز اهمیت است؛ از این حیث که هم بیانگر نوع نگرش مسلمانان به موالی چه در گذشته و حال، و هم میزان درک و تأثیرپذیری مسلمانان نسبت به احکام و دستورات نورانی اسلام را می‌رساند، مضافاً اینکه اینها را می‌توان زمینه‌ساز تمایل موالی به تشیع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ناگزیریم نگاهی هرچند اجمالی به آن دو مانع داشته باشیم</w:t>
      </w:r>
      <w:r>
        <w:rPr>
          <w:rFonts w:eastAsia="IRNazanin" w:cs="IRNazanin"/>
          <w:color w:val="111111"/>
          <w:sz w:val="28"/>
          <w:szCs w:val="28"/>
          <w:rtl w:val="true"/>
          <w:lang w:bidi="fa-IR"/>
        </w:rPr>
        <w:t>.</w:t>
      </w:r>
    </w:p>
    <w:p>
      <w:pPr>
        <w:pStyle w:val="Heading6"/>
        <w:numPr>
          <w:ilvl w:val="5"/>
          <w:numId w:val="1"/>
        </w:numPr>
        <w:rPr/>
      </w:pPr>
      <w:bookmarkStart w:id="178" w:name="__RefHeading___Toc671565_3644566090"/>
      <w:bookmarkStart w:id="179" w:name="_Toc67"/>
      <w:bookmarkEnd w:id="178"/>
      <w:r>
        <w:rPr>
          <w:rtl w:val="true"/>
        </w:rPr>
        <w:t>موانع پذیرش اجتماعی موالی</w:t>
      </w:r>
      <w:bookmarkEnd w:id="179"/>
    </w:p>
    <w:p>
      <w:pPr>
        <w:pStyle w:val="Heading6"/>
        <w:numPr>
          <w:ilvl w:val="5"/>
          <w:numId w:val="1"/>
        </w:numPr>
        <w:rPr/>
      </w:pPr>
      <w:bookmarkStart w:id="180" w:name="__RefHeading___Toc671567_3644566090"/>
      <w:bookmarkStart w:id="181" w:name="_Toc68"/>
      <w:bookmarkEnd w:id="180"/>
      <w:r>
        <w:rPr>
          <w:rtl w:val="true"/>
        </w:rPr>
        <w:t xml:space="preserve">الف </w:t>
      </w:r>
      <w:r>
        <w:rPr>
          <w:rtl w:val="true"/>
        </w:rPr>
        <w:t xml:space="preserve">- </w:t>
      </w:r>
      <w:r>
        <w:rPr>
          <w:rtl w:val="true"/>
        </w:rPr>
        <w:t>عرب و طبقات جامعه</w:t>
      </w:r>
      <w:bookmarkEnd w:id="18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موالی در حالی میان مسلمانان اعلام موجودیّت کردند و خویش را در آغوش اسلام، آرام نهادند که جامعه عرب هنوز نتوانسته بود تفکراتی را که قبلاً با آنها خو گرفته و عجین گشته بود به کلی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مظاهر تبعیض که عرب پیش از اسلام زندگی اجتماعی و اقتصادی خود را براساس آن تنظیم کرده</w:t>
      </w:r>
    </w:p>
    <w:p>
      <w:pPr>
        <w:pStyle w:val="BookText"/>
        <w:rPr/>
      </w:pPr>
      <w:r>
        <w:rPr>
          <w:rFonts w:ascii="IRNazanin" w:hAnsi="IRNazanin" w:eastAsia="IRNazanin"/>
          <w:color w:val="111111"/>
          <w:sz w:val="28"/>
          <w:sz w:val="28"/>
          <w:szCs w:val="28"/>
          <w:rtl w:val="true"/>
          <w:lang w:bidi="fa-IR"/>
        </w:rPr>
        <w:t>بود و می‌توانست به عنوان مانع در راه پذیرش موالی توسط جامعه اسلامی مطرح باشد، نظام طبقاتی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که در آن غنی به عنوان اشراف و ثروتمند، تمامی امکانات اقتصادی و راههای تکثیر اموال اعم از تجارت، زراعت و دامپروری و راه‌های دیگر را در سیطره خویش داشت و فقیر، همان بردگان نگون بخت و اعراب تهی دست که در کمال ذلّت و در حد یک حیوان، بی‌هیچ موقعیتی در جامعه زندگی می‌کردند؛ در این میان طبقه متوسطی نیز وجود داشت که با پیوستن به رانده شده‌های طبقه اشراف و نجات یافتگان طبقه فقیر، قوام پیدا می‌کرد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طبقه اغنیا غافل از جامعه غرق در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ظواهری که قشر مرفه جامعه عرب را از دیگران باز می‌شناساند، این بود که در ظرف‌های نقره و طلا طعام خورده، در پیاله‌هایی از همان جنس می‌نوشیدند، ملبسشان از حریر و خاتم‌های طلازینت بخش انگشتانشان بود</w:t>
      </w:r>
      <w:r>
        <w:rPr>
          <w:rFonts w:eastAsia="IRNazanin" w:cs="IRNazanin"/>
          <w:color w:val="111111"/>
          <w:sz w:val="28"/>
          <w:szCs w:val="28"/>
          <w:rtl w:val="true"/>
          <w:lang w:bidi="fa-IR"/>
        </w:rPr>
        <w:t>.</w:t>
      </w:r>
      <w:r>
        <w:rPr>
          <w:rStyle w:val="FootnoteAnchor"/>
          <w:rtl w:val="true"/>
        </w:rPr>
        <w:footnoteReference w:id="18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شاعرانی که در میان همان اجتماع می‌زیسته‌اند وضعیّت این بخش از جامعه را به خوبی بازتاب دادند و ضمن تصویر مال و دارایی آنان، تفاوت‌های زندگی آنان با دیگر بخش‌های جامعه را به خوبی بازگو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یکی از شعرای عرب ضمن بیان ثروت و دارایی غسانیان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پادشاهانی هستند که کفش‌های ظریف و بدون وصله می‌پوشند، همچنان که پاکدامن و پارسا هستند و در روز عید سباسب، با گل به آنان خوشامد و تهنیت می‌گویند و به استقبالشان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 زیباروی سپید چهره به خدمتگزاری آنان می‌پردازند، و چون می‌نشینند رداهای ابریشمی سرخ رنگ خود را به رخت آویزهایی از چوب عود می‌آویزند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تحییهم بیض الولائد بینهم، و أکسیة الاضریج فوق المشاجب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سباسب، به آخرین یکشنبه‌ی قبل از عید فصح در نزد قبیله‌ی غسان مسیحی مذهب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قبل از عید پاک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 فی اللغه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اینها تفکری بود که روز به روز بر ثروت قشر خاصی از جامعه افزوده و دیگر اقشار را فقیرتر و ناتوان‌تر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بیش و کم در مکه و یثرب وجود داشت و جاهای دیگر مثل غسّان و حیره و یمن و حتّی نواحی شام که به نوعی با آنها در ارتباط بودند را نیز متأثر ساخته بود؛ لذا عامه عرب‌ها را در تمامی مناطق، مردم فقیر و نیازمند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 به عنوان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اسناد گویا نام بسیاری از این تنگدستان را در حافظه خویش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سرایندگان در آثار خود از فقر، فلاکت و محرومیّت خود و هم نوعان خود سخن گفته و شکوه نموده‌اند از اینکه به علّت فقر و حرمان، مردم از پیرامون آنان پراکنده شده و حتی زن و فرزند به آنان بی‌اعتنا بوده و از معاشرت با آنان اکراه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ورد از ناداری خود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در راه بی‌نیازی بکوشیم که من نیازمندان را بدترین مردم یافتم؛ فقیران و نیازمندان در نظر مردم خوارترین و حقیرترین مردمان هستند، اگر چه از نسب و نیکی نیز برخوردار باشند؛ در انجمن‌ها از او دوری می‌شود زنش او را حقیر می‌شمارد و کودک اورا سرزنش می‌کند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این بین موالی اعم از هم پیمانان یا بردگان آزاد شده یا پناهندگان در خوش بینانه‌ترین حالت فقط می‌توانستند جزء طبقه متوسط جامعه باشند آن هم تا زمانی که پیوند وَلاء و پشتیبانی آنان از طرف افراد یا قبیله انکار نمی‌شدند، در غیر این صورت به وضعی به مراتب فلاکت بار دچار بودند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و نسب، و گذشته موالی در وضعیت فعلی او هیچ نقشی نمی‌توانست</w:t>
      </w:r>
      <w:bookmarkStart w:id="182" w:name="pg4506_41943"/>
    </w:p>
    <w:p>
      <w:pPr>
        <w:pStyle w:val="BookText"/>
        <w:rPr/>
      </w:pPr>
      <w:bookmarkEnd w:id="182"/>
      <w:r>
        <w:rPr>
          <w:rFonts w:ascii="IRNazanin" w:hAnsi="IRNazanin" w:eastAsia="IRNazanin"/>
          <w:color w:val="111111"/>
          <w:sz w:val="28"/>
          <w:sz w:val="28"/>
          <w:szCs w:val="28"/>
          <w:rtl w:val="true"/>
          <w:lang w:bidi="fa-IR"/>
        </w:rPr>
        <w:t>داشته باشد، بلکه تمام مقام و موقعیّت او بسته به فرد یا قبیله‌ای بود که از راه وَلاء به آن منسوب می‌شد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بدیهی است، این عرب‌های تازه مسلمان که به زعم خویش با یاری اسلام عزّت دو چندان یافته بودند، با چنین تلقی‌ای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نتوانند برای آنان که در گذشته پیوسته مقامی پایین را دارا بودند، مرتبه‌ای در کنار خود، دارای شأن و موقعیّت همسان با خود قائل شوند؛ و این یکی از مشکلاتی بود که به صورت فراگیر میان مسلمانان وجود داشت</w:t>
      </w:r>
      <w:r>
        <w:rPr>
          <w:rFonts w:eastAsia="IRNazanin" w:cs="IRNazanin"/>
          <w:color w:val="111111"/>
          <w:sz w:val="28"/>
          <w:szCs w:val="28"/>
          <w:rtl w:val="true"/>
          <w:lang w:bidi="fa-IR"/>
        </w:rPr>
        <w:t>.</w:t>
      </w:r>
    </w:p>
    <w:p>
      <w:pPr>
        <w:pStyle w:val="Heading6"/>
        <w:numPr>
          <w:ilvl w:val="5"/>
          <w:numId w:val="1"/>
        </w:numPr>
        <w:rPr/>
      </w:pPr>
      <w:bookmarkStart w:id="183" w:name="__RefHeading___Toc671569_3644566090"/>
      <w:bookmarkStart w:id="184" w:name="_Toc69"/>
      <w:bookmarkEnd w:id="183"/>
      <w:r>
        <w:rPr>
          <w:rtl w:val="true"/>
        </w:rPr>
        <w:t xml:space="preserve">ب </w:t>
      </w:r>
      <w:r>
        <w:rPr>
          <w:rtl w:val="true"/>
        </w:rPr>
        <w:t xml:space="preserve">- </w:t>
      </w:r>
      <w:r>
        <w:rPr>
          <w:rtl w:val="true"/>
        </w:rPr>
        <w:t>تضاد بین عرب و عجم</w:t>
      </w:r>
      <w:bookmarkEnd w:id="184"/>
    </w:p>
    <w:p>
      <w:pPr>
        <w:pStyle w:val="BookText"/>
        <w:rPr/>
      </w:pPr>
      <w:r>
        <w:rPr>
          <w:rFonts w:ascii="IRNazanin" w:hAnsi="IRNazanin" w:eastAsia="IRNazanin"/>
          <w:color w:val="111111"/>
          <w:sz w:val="28"/>
          <w:sz w:val="28"/>
          <w:szCs w:val="28"/>
          <w:rtl w:val="true"/>
          <w:lang w:bidi="fa-IR"/>
        </w:rPr>
        <w:t>اگر وقایع تاریخی را که همانند دانه‌های تسبیح زنجیروار، از پی هم هستند، مطالعه کنیم، به ما خواهد گفت که میان عرب و فارس از روزگاری بس دور جنگ و کشمکش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واکنش‌هایی که گاهی اوقات عرب‌ها در مورد پذیرش موالی در جامعه اسلامی از خود بروز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در زمان خلفا شدّت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حاصل کنش‌هایی بود که فارس‌ها در گذشته نسبت به عربها مرتکب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هیچ عنوان قصد انکار تأثیرات فرهنگی دو ملت را که یکی از نتایج طبیعی هم جواری است را نداریم، که خود نگاه دیگری را</w:t>
      </w:r>
    </w:p>
    <w:p>
      <w:pPr>
        <w:pStyle w:val="BookText"/>
        <w:rPr/>
      </w:pPr>
      <w:r>
        <w:rPr>
          <w:rFonts w:ascii="IRNazanin" w:hAnsi="IRNazanin" w:eastAsia="IRNazanin"/>
          <w:color w:val="111111"/>
          <w:sz w:val="28"/>
          <w:sz w:val="28"/>
          <w:szCs w:val="28"/>
          <w:rtl w:val="true"/>
          <w:lang w:bidi="fa-IR"/>
        </w:rPr>
        <w:t>می‌طلبید؛ اما با ذکر نمونه‌هایی که مورخان اسلامی و غیر اسلامی در منابع قدیم و جدید در این باره به آن پرداخته‌اند، رگه‌هایی از واقعیات ناگوار آن زمان و حقد و کینه‌ای که از آن سخن گفتیم زنده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عدنان و چه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ترک و چه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خصومت بودند، به همین دلیل آنان را عجم می‌گفتند و مُهر تحقیر بر پیشانی آنان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در عربی یعنی بی‌زبان، بی‌نژاد و گنگ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چون نخستین ملت بیگانه‌ای که عرب‌ها با ایشان مواجه شد، ایرانیان بودند، ابتدا فقط آنان را عجم می‌گفتند اما در ادامه هر قوم بیگانه‌ای را چنین خطاب می‌کردند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اعظم این دشمنی پیامد عملکردی بود که ملوک ساسانی در آوان قدرت بر حیره، یمن و جاهای دیگر بر عرب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مسکویه، و طبری ضمن بیان جنگ ذی قار مدعی هستند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اوّل یومٍ انتصف العرب من العجم، و بی نصروا</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 به ریشه‌یابی علل بر افروخته شدن</w:t>
      </w:r>
    </w:p>
    <w:p>
      <w:pPr>
        <w:pStyle w:val="BookText"/>
        <w:rPr/>
      </w:pPr>
      <w:r>
        <w:rPr>
          <w:rFonts w:ascii="IRNazanin" w:hAnsi="IRNazanin" w:eastAsia="IRNazanin"/>
          <w:color w:val="111111"/>
          <w:sz w:val="28"/>
          <w:sz w:val="28"/>
          <w:szCs w:val="28"/>
          <w:rtl w:val="true"/>
          <w:lang w:bidi="fa-IR"/>
        </w:rPr>
        <w:t>آتش این جنگ پرداخته‌اند، و چنین نتیجه‌گیری نموده‌اند که یکی از موجبات اصلی آن عناد بین عرب و عجم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این بود که خسرو پرویز پادشاه فارس توسط زید عدی یکی از مترجمین خود از نعمان بن منذر لخمی که از طرف او فرمانروای حیره بود، یکی از دختران خود او یا قبیله‌اش را خواستگاری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این کار را برای نژاد عرب پست شمرده و دست رد بر خواسته خسرو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از این کار نعمان خشمگین شده و کینه او را به دل گرفته و باعث قتل او و ایجاد معرکه ذی قار گردید که سرانجام پیروزی با عرب‌ها بود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مناظره بین نعمان بن منذر وکسری فرمانروای فرس را متذکر شده و 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مناظره که در حضور نمایندگانی از چین، هند و روم در محضر کسری اتّفاق افتاد، هریک سعی داشت فضیلت قوم خود را بر دیگری ثابت نماید، که یکی از مواردی است</w:t>
      </w:r>
    </w:p>
    <w:p>
      <w:pPr>
        <w:pStyle w:val="BookText"/>
        <w:rPr/>
      </w:pPr>
      <w:r>
        <w:rPr>
          <w:rFonts w:ascii="IRNazanin" w:hAnsi="IRNazanin" w:eastAsia="IRNazanin"/>
          <w:color w:val="111111"/>
          <w:sz w:val="28"/>
          <w:sz w:val="28"/>
          <w:szCs w:val="28"/>
          <w:rtl w:val="true"/>
          <w:lang w:bidi="fa-IR"/>
        </w:rPr>
        <w:t>که هم حس برتری جویی عرب و عجم را بر یکدیگر نشان می‌دهد و هم نشان دهنده‌ی کینه و عداوت آن دو ملّت نسبت به یکدیگر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قادسیه مغیرة بن شعبه را از جانب سپاه اسلام برای موعظه نزد ایرانیان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سخنان او چه تأثیری بر اراده ایرانیان نهاد و قلوب آنان را متمایل به اسلام ساخت؛ رستم فرمانده لشکر آنان در جواب نماینده اسلام گفت که نشان از کینه بین عرب و عجم داشته و اینکه عجم‌ها و ایرانیان در طول تاریخ</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بر عرب‌ها قالب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ملک خود دارای سلطه و قدرت بوده، همواره میان ملل، بزرگ و شریف و گرامی بوده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در نظر ما از ملت عرب خوارتر نبوده، که هرگز برای کار شما اندیشه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معیشت سخت و زندگی بد بوده و هستید و شما را به چیزی نمی‌شمردیم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هنگامی که گرسنه می‌شدید به قصد ما می‌آمدید و ما برای مساعدت شما، خرما و جو می‌دادیم و شما را به سرزمین خود سوق می‌دادیم</w:t>
      </w:r>
      <w:r>
        <w:rPr>
          <w:rFonts w:eastAsia="IRNazanin" w:cs="IRNazanin"/>
          <w:color w:val="111111"/>
          <w:sz w:val="28"/>
          <w:szCs w:val="28"/>
          <w:rtl w:val="true"/>
          <w:lang w:bidi="fa-IR"/>
        </w:rPr>
        <w:t>.</w:t>
      </w:r>
      <w:r>
        <w:rPr>
          <w:rStyle w:val="FootnoteAnchor"/>
          <w:rtl w:val="true"/>
        </w:rPr>
        <w:footnoteReference w:id="198"/>
      </w:r>
      <w:bookmarkStart w:id="185" w:name="pg4506_41947"/>
    </w:p>
    <w:p>
      <w:pPr>
        <w:pStyle w:val="Heading3"/>
        <w:numPr>
          <w:ilvl w:val="2"/>
          <w:numId w:val="1"/>
        </w:numPr>
        <w:rPr/>
      </w:pPr>
      <w:bookmarkStart w:id="186" w:name="__RefHeading___Toc671571_3644566090"/>
      <w:bookmarkStart w:id="187" w:name="_Toc70"/>
      <w:bookmarkEnd w:id="185"/>
      <w:bookmarkEnd w:id="186"/>
      <w:r>
        <w:rPr/>
        <w:t>3</w:t>
      </w:r>
      <w:r>
        <w:rPr>
          <w:rtl w:val="true"/>
        </w:rPr>
        <w:t xml:space="preserve"> - </w:t>
      </w:r>
      <w:r>
        <w:rPr>
          <w:rtl w:val="true"/>
        </w:rPr>
        <w:t>جایگاه موالی در عصر پیامبرصلی الله علیه وآله</w:t>
      </w:r>
      <w:bookmarkEnd w:id="187"/>
    </w:p>
    <w:p>
      <w:pPr>
        <w:pStyle w:val="Heading4"/>
        <w:numPr>
          <w:ilvl w:val="3"/>
          <w:numId w:val="1"/>
        </w:numPr>
        <w:rPr/>
      </w:pPr>
      <w:bookmarkStart w:id="188" w:name="__RefHeading___Toc671573_3644566090"/>
      <w:bookmarkStart w:id="189" w:name="_Toc71"/>
      <w:bookmarkEnd w:id="188"/>
      <w:r>
        <w:rPr>
          <w:rtl w:val="true"/>
        </w:rPr>
        <w:t xml:space="preserve">الف </w:t>
      </w:r>
      <w:r>
        <w:rPr>
          <w:rtl w:val="true"/>
        </w:rPr>
        <w:t xml:space="preserve">- </w:t>
      </w:r>
      <w:r>
        <w:rPr>
          <w:rtl w:val="true"/>
        </w:rPr>
        <w:t>جایگاه اجتماعی موالی در عصر پیامبرصلی الله علیه وآله</w:t>
      </w:r>
      <w:bookmarkEnd w:id="189"/>
    </w:p>
    <w:p>
      <w:pPr>
        <w:pStyle w:val="Heading5"/>
        <w:numPr>
          <w:ilvl w:val="4"/>
          <w:numId w:val="1"/>
        </w:numPr>
        <w:rPr/>
      </w:pPr>
      <w:bookmarkStart w:id="190" w:name="__RefHeading___Toc671575_3644566090"/>
      <w:bookmarkStart w:id="191" w:name="_Toc7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اهمیت مبحث از آن جهت است که از یک سو، رفتارهای رسول اکرم صلی الله علیه وآله به عنوان سیره عملی مطرح بوده و جنبه حجیّت پیدا می‌کند، و از سوی دیگر وجود پیامبرصلی الله علیه وآله همان طور که قرآن می‌فرماید، برای ما اسوه است؛ لذا رفتار و عملکرد آن حضرت در تمامی زمینه‌ها سوای از حجیّت آن می‌تواند بهترین الگو برای امت اسلام مورد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زشتی ترک سیره عملی آن حضرت در مواجهه با گروه‌ها و طبقات مختلف جامعه از جمله موالی بیشتر نمایان خواهد شد یا بالعکس، عمل کردن براساس خط مشی پیامبرصلی الله علیه وآله ارزشی مضاعف پیدا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سعی داریم به چند نمونه از الگوهای رفتاری آن حضرت در رابطه با موالی که تاریخ آنان را مورد توجه قرار داده است بپردازیم؛ زیرا هدف رسیدن به اندیشه آن حضرت در رابطه با موالی است که به بهترین شکل در خط مشی ایشان انعکاس یافته است، کما اینکه در گفتار ائمه و موالی همین هدف را پی خواهیم گرفت</w:t>
      </w:r>
      <w:r>
        <w:rPr>
          <w:rFonts w:eastAsia="IRNazanin" w:cs="IRNazanin"/>
          <w:color w:val="111111"/>
          <w:sz w:val="28"/>
          <w:szCs w:val="28"/>
          <w:rtl w:val="true"/>
          <w:lang w:bidi="fa-IR"/>
        </w:rPr>
        <w:t>.</w:t>
      </w:r>
      <w:bookmarkStart w:id="192" w:name="pg4506_41948"/>
    </w:p>
    <w:p>
      <w:pPr>
        <w:pStyle w:val="BookText"/>
        <w:rPr/>
      </w:pPr>
      <w:bookmarkEnd w:id="192"/>
      <w:r>
        <w:rPr>
          <w:rFonts w:ascii="IRNazanin" w:hAnsi="IRNazanin" w:eastAsia="IRNazanin"/>
          <w:color w:val="111111"/>
          <w:sz w:val="28"/>
          <w:sz w:val="28"/>
          <w:szCs w:val="28"/>
          <w:rtl w:val="true"/>
          <w:lang w:bidi="fa-IR"/>
        </w:rPr>
        <w:t>البته پیش از پرداختن به آن الگوها، یادآور می‌شویم که در اساس، بنابر گزارش مورخان، کسانی خود با لقب موالی پیامبرصلی الله علیه وآله شناخته می‌شدند که در این جا، به عنوان مقدمه به معرفی آنان می‌پردازیم</w:t>
      </w:r>
      <w:r>
        <w:rPr>
          <w:rFonts w:eastAsia="IRNazanin" w:cs="IRNazanin"/>
          <w:color w:val="111111"/>
          <w:sz w:val="28"/>
          <w:szCs w:val="28"/>
          <w:rtl w:val="true"/>
          <w:lang w:bidi="fa-IR"/>
        </w:rPr>
        <w:t>:</w:t>
      </w:r>
    </w:p>
    <w:p>
      <w:pPr>
        <w:pStyle w:val="Heading5"/>
        <w:numPr>
          <w:ilvl w:val="4"/>
          <w:numId w:val="1"/>
        </w:numPr>
        <w:rPr/>
      </w:pPr>
      <w:bookmarkStart w:id="193" w:name="__RefHeading___Toc671577_3644566090"/>
      <w:bookmarkStart w:id="194" w:name="_Toc73"/>
      <w:bookmarkEnd w:id="193"/>
      <w:r>
        <w:rPr>
          <w:rtl w:val="true"/>
        </w:rPr>
        <w:t>موالیِ پیامبرصلی الله علیه وآله</w:t>
      </w:r>
      <w:bookmarkEnd w:id="194"/>
    </w:p>
    <w:p>
      <w:pPr>
        <w:pStyle w:val="Heading6"/>
        <w:numPr>
          <w:ilvl w:val="5"/>
          <w:numId w:val="1"/>
        </w:numPr>
        <w:rPr/>
      </w:pPr>
      <w:bookmarkStart w:id="195" w:name="__RefHeading___Toc671579_3644566090"/>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مورّخان اولیه بالاتّفاق در آثار خویش از موالی پیامبرصلی الله علیه وآله ذکری به میان آورده‌اند، کما اینکه در مورد خلفا و امیرالمؤمنین علیه السّلام وسایر ائمه فصلی هرچند کوتاه به این موضوع اختصاص یافته است، اما اقوال گفته شده گوناگون بوده و تقریباً هیچ کدام با یکدیگر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عدد موالی پیامبرصلی الله علیه وآله را بیست و دو نفر بر شمرده و چنین</w:t>
      </w:r>
      <w:r>
        <w:rPr>
          <w:rStyle w:val="FootnoteAnchor"/>
          <w:rtl w:val="true"/>
        </w:rPr>
        <w:footnoteReference w:id="199"/>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اسامة بن 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 درباره هویت او اختلاف است، بنابر قولی، او حبشی و اسمش صالح بن عدی بود و پیامبرصلی الله علیه وآله او را از پدرش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وی از فُرس و نامش صالح بن حول بن مهر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چنین است که شقران عبد عبدالرحمن بن عوف بود و عبدالرحمن او را به پیامبرصلی الله علیه وآله بخشیده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رویفع، کنیه‌اش ابورافع است در اینکه نامش اسلم یا ابراهیم است، اختلاف نظر وجود دارد همچنین در این که عباس بن عبدالمطلب او را به پیامبر هبه کرده یا خالد بن سعید، هم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پسر ابورافع؛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برادر رافع؛ او در زمان خلافت حضرت امیرالمؤمنین علیه السّلام کاتب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کنیه او ابو عبداللّه و اهل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سلمان چگونه در ردیف موالی پیامبرصلی الله علیه وآله قرار گرفته اقوال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او غلام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او را آزاد کرد به شرط آنکه به پیامبرصلی الله علیه وآله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اسم او مهران یا رباح یا سبیر بن مارقیه و از عجم و ایرانی بوده اختلاف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ابوکبشة؛ نام او سلیم بود و در نخستین روز خلافت عمر بن خطاب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ابومویهبه؛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 الاسود؛ که مؤذن پیامبرصلی الله علیه وآله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ابوضمیرة؛ بعضی از نسابه فرس؛ او را از عجم و ایرانی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او از اولاد گشتاسب پادشاه ایرانی است و اوجدّ حسین بن عبداللّه بن ابی ضمیرة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مطلبی را برای او نوشت که حاوی وصیّتی برای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میسار؛ او نوبی و اهل آفریقا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جنگ‌ها سهم پیامبرصلی الله علیه وآله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که از پیامبرصلی الله علیه وآله نقل حدیث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مولایی داشته که خصی و به اصطلاح عوام خواجه بود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 که دو خواهر بودند که به پیامبرصلی الله علیه وآله اهدا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ماریه را به زنی خود انتخاب کرد و سیرین را به حسان بن ثابت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این تعداد را بیست نفر دانسته که قولی است نزدیک به گفته طبری</w:t>
      </w:r>
      <w:r>
        <w:rPr>
          <w:rFonts w:eastAsia="IRNazanin" w:cs="IRNazanin"/>
          <w:color w:val="111111"/>
          <w:sz w:val="28"/>
          <w:szCs w:val="28"/>
          <w:rtl w:val="true"/>
          <w:lang w:bidi="fa-IR"/>
        </w:rPr>
        <w:t>.</w:t>
      </w:r>
      <w:r>
        <w:rPr>
          <w:rStyle w:val="FootnoteAnchor"/>
          <w:rtl w:val="true"/>
        </w:rPr>
        <w:footnoteReference w:id="20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رقم موالی پیامبرصلی الله علیه وآله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شمرده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ابن قتیبة این تعداد را چهارده نفر ذکر نموده</w:t>
      </w:r>
      <w:r>
        <w:rPr>
          <w:rStyle w:val="FootnoteAnchor"/>
          <w:rtl w:val="true"/>
        </w:rPr>
        <w:footnoteReference w:id="202"/>
      </w:r>
      <w:r>
        <w:rPr>
          <w:rFonts w:ascii="IRNazanin" w:hAnsi="IRNazanin" w:eastAsia="IRNazanin"/>
          <w:color w:val="111111"/>
          <w:sz w:val="28"/>
          <w:sz w:val="28"/>
          <w:szCs w:val="28"/>
          <w:rtl w:val="true"/>
          <w:lang w:bidi="fa-IR"/>
        </w:rPr>
        <w:t>و طبرسی تعداد موالی آن حضرت را تا سی و دو نفر گفته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در میان موالی خاتم الانبیاءصلی الله علیه وآله از هر نوع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حبشی، رومی، آفریقایی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موالی بر تمام این افراد آن هم بدون قرینه و بدون اشاره به نژادشان، می‌تواند دلیلی باشد بر گستردگی قلمرو استعمال موالی و عدم انحصار این استعمال در مورد ایرانیان؛ اما با گذشت زمان مصداق کامل و استعمال شایع آن پیوسته ایرانیان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در مورد ایرانیان تا حدی همه جانبه بوده که تا سرحدّ وضع تعیّنی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مواردی نیز در برگیرنده مصادیق غیر ایرانی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گونه هم نبوده که هر عجم و ایرانی‌ای که در میان اعراب حضور دارد، موالی به حساب آید؛ چون احرار و ابناء فرس، در عین حالی که ایرانی بودند هیچگاه عنوان موالی پیدا نکردند؛ هرچند آنان نیز به نوعی از سوی مسلمانان تحقیر می‌شدند</w:t>
      </w:r>
      <w:r>
        <w:rPr>
          <w:rFonts w:eastAsia="IRNazanin" w:cs="IRNazanin"/>
          <w:color w:val="111111"/>
          <w:sz w:val="28"/>
          <w:szCs w:val="28"/>
          <w:rtl w:val="true"/>
          <w:lang w:bidi="fa-IR"/>
        </w:rPr>
        <w:t>.</w:t>
      </w:r>
      <w:r>
        <w:rPr>
          <w:rStyle w:val="FootnoteAnchor"/>
          <w:rtl w:val="true"/>
        </w:rPr>
        <w:footnoteReference w:id="204"/>
      </w:r>
      <w:bookmarkStart w:id="197" w:name="pg4506_41952"/>
    </w:p>
    <w:p>
      <w:pPr>
        <w:pStyle w:val="Heading6"/>
        <w:numPr>
          <w:ilvl w:val="5"/>
          <w:numId w:val="1"/>
        </w:numPr>
        <w:rPr/>
      </w:pPr>
      <w:bookmarkStart w:id="198" w:name="__RefHeading___Toc671581_3644566090"/>
      <w:bookmarkStart w:id="199" w:name="_Toc75"/>
      <w:bookmarkEnd w:id="197"/>
      <w:bookmarkEnd w:id="198"/>
      <w:r>
        <w:rPr/>
        <w:t>1</w:t>
      </w:r>
      <w:r>
        <w:rPr>
          <w:rtl w:val="true"/>
        </w:rPr>
        <w:t xml:space="preserve">) </w:t>
      </w:r>
      <w:r>
        <w:rPr>
          <w:rtl w:val="true"/>
        </w:rPr>
        <w:t>پیمان برادری و ارتقای جایگاه اجتماعی موالی</w:t>
      </w:r>
      <w:bookmarkEnd w:id="199"/>
    </w:p>
    <w:p>
      <w:pPr>
        <w:pStyle w:val="BookText"/>
        <w:rPr/>
      </w:pPr>
      <w:r>
        <w:rPr>
          <w:rFonts w:ascii="IRNazanin" w:hAnsi="IRNazanin" w:eastAsia="IRNazanin"/>
          <w:color w:val="111111"/>
          <w:sz w:val="28"/>
          <w:sz w:val="28"/>
          <w:szCs w:val="28"/>
          <w:rtl w:val="true"/>
          <w:lang w:bidi="fa-IR"/>
        </w:rPr>
        <w:t>این دستوری بود بسیار مهم و دارای آثار اجتماعی عمیق و دقیق که خداوند آن را به پیامبرش اعلام فرمود و آن حضرت نیز آن رابه مسلمین ابلاغ و آن را میان مسلمین اجرا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ضمیر خطاب این دستور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گروه‌های ضعیف جامعه بود و در صورت تداوم بعد از پیامبرصلی الله علیه وآله، می‌توانست نوید بخش مدینه فاضله برای همه امّت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دو مورد در قرآن کریم اخوت بین مسلمانان را تشریع نموده و این سنت را که قبلاً نبوده برقرار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مبارکه 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بَیْنَ أَخَوَیْکُمْ</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و دیگر در سوره مبارکه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لِأَبَائِهِمْ هُوَ أَقْسَطُ عِندَ اللَّهِ فَإِن لَّمْ تَعْلَمُوا آبَاءَهُمْ فَإِخْوَانُکُمْ فِی الدِّینِ وَمَوالِیکُمْ</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مفسّران برای هرکدام از این دو آیه شریفه تفسیرهای گوناگونی ارائه کرده‌اند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دو آیه شریفه را در کنار هم قرار دهیم، خواهیم دید که هر دو دارای یک پیام مشترک هستند و آن پیام مشترک عبارت است از الفت و پیوند</w:t>
      </w:r>
    </w:p>
    <w:p>
      <w:pPr>
        <w:pStyle w:val="BookText"/>
        <w:rPr/>
      </w:pPr>
      <w:r>
        <w:rPr>
          <w:rFonts w:ascii="IRNazanin" w:hAnsi="IRNazanin" w:eastAsia="IRNazanin"/>
          <w:color w:val="111111"/>
          <w:sz w:val="28"/>
          <w:sz w:val="28"/>
          <w:szCs w:val="28"/>
          <w:rtl w:val="true"/>
          <w:lang w:bidi="fa-IR"/>
        </w:rPr>
        <w:t>عاطفی و اجتماعی بین همه مسلمانان که موالی هم جزئی از آنان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نخست خداوند متعال آیه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تا این مفهوم را برساند که هر مسلمانی حتی در دورترین نقطه غرب با مسلمانی که در سوی دیگر عالم قرار دارد، برادر هست و اسلام بر پایه همین برادری و حفظ آن استوار شده و عدم اهتمام به این اصل می‌تواند پایه‌های آن را سست و تضعیف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اهمیّت جنبه عاطفی و اجتماعی آن را گوشزد نماید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فاصلحوا بین اخویکم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وظایف برادری اصلاح بین دیگر برادران است؛ زیرا این خود عطوفت و دوستی را به دنبال دارد و وظایف دیگر را در کلام پیامبرصلی الله علیه وآله باید جست و جو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ظالم باشد چه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یعنی اگر ظالم بود او را از ستم کردن بازدار</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نه بر او ظلم می‌کند و نه بر او خلل وارد می‌آورد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آن حضرت پس از اعلام برادری برای استحکام پیوند اجتماعی، عِرض و مال و خون مسلمان رابر دیگری حرام کرد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تا اخوّت راستین اسلامی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خداوند ابتدا بحث اخوت را مطرح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کسی را نمی‌شناسید، آنان را برادران دینی خود قرار دهید 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موالیکم، و آن را در کنار اخوانکم فی الدین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موالی برای عرب‌ها شناخته شده بود؛ اما اسلام و قرآن که آخرین آیین و دین الهی است و سعادت جاوید انسان را در برنامه خود دارد و با احکام و تعالیم خود می‌کوشد تا زندگی انسان را از هرگونه ناهنجاری پیراسته کند، برای فرهنگ سازی و به منظور ایجاد الفت و پیوند اجتماعی میان گروه‌های مختلف جامعه این پیام را صادر کرد که اگر پدران کسی را نمی‌شناسید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اخوانکم فی الدین و موالیکم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شما و هم برادران دینی شما هستند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اصطلاح موالی با مفهوم اسلامی در قرآن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عربها با انگیزه‌های مختلف اصطلاح موالی را جدای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اخوانکم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و نتیجه آن شد که اصطلاح موالی با همان نگرش جاهلی و به معنای شهروند درجه دوم در میان مسلمین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شأن نزول آیه در مورد تبنی است لیکن معنای آن را می‌توان در مورد عجم‌هایی که پدرانشان برای عربها ناشناخته بودند تسرّی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برادری اسلامی را باید یک اقدام سنجیده سیاسی و اجتماعی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ذکر کردیم، این اقدام می‌توانست باعث ایجاد الفت بین مسلمین شود تا در شعاع بزرگتر وحدت، انسجام و یکرنگی آنان را در صحنه سیاسی به ارمغان آورد؛ چنانکه می‌توانست عاملی باشد تا کینه‌های قدیمی قحطانی و عدنانی را از دل‌ها پاک کند، خصومت‌های همیشگی اوس و خزرج را به دوستی تبدیل سازد و قلوب انصار و مهاجران را لبریز از محبّت و ایثار نسبت به یکدیگر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برآنیم تا تأثیر این حرکت وحدت بخش را در ایجاد جایگاه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از سیره پیامبرصلی الله علیه وآله جست و جو کنیم؛ پیامبری که وجودش برای همگان مایه</w:t>
      </w:r>
    </w:p>
    <w:p>
      <w:pPr>
        <w:pStyle w:val="BookText"/>
        <w:rPr/>
      </w:pPr>
      <w:r>
        <w:rPr>
          <w:rFonts w:ascii="IRNazanin" w:hAnsi="IRNazanin" w:eastAsia="IRNazanin"/>
          <w:color w:val="111111"/>
          <w:sz w:val="28"/>
          <w:sz w:val="28"/>
          <w:szCs w:val="28"/>
          <w:rtl w:val="true"/>
          <w:lang w:bidi="fa-IR"/>
        </w:rPr>
        <w:t>رحمت بود</w:t>
      </w:r>
      <w:r>
        <w:rPr>
          <w:rStyle w:val="FootnoteAnchor"/>
          <w:rtl w:val="true"/>
        </w:rPr>
        <w:footnoteReference w:id="211"/>
      </w:r>
      <w:r>
        <w:rPr>
          <w:rFonts w:ascii="IRNazanin" w:hAnsi="IRNazanin" w:eastAsia="IRNazanin"/>
          <w:color w:val="111111"/>
          <w:sz w:val="28"/>
          <w:sz w:val="28"/>
          <w:szCs w:val="28"/>
          <w:rtl w:val="true"/>
          <w:lang w:bidi="fa-IR"/>
        </w:rPr>
        <w:t>و رفتارش بهترین الگو و سرمشق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مورّخان اشاره به این دارند که پیامبرصلی الله علیه وآله دو بار پیمان برادری را در</w:t>
      </w:r>
    </w:p>
    <w:p>
      <w:pPr>
        <w:pStyle w:val="BookText"/>
        <w:rPr/>
      </w:pPr>
      <w:r>
        <w:rPr>
          <w:rFonts w:ascii="IRNazanin" w:hAnsi="IRNazanin" w:eastAsia="IRNazanin"/>
          <w:color w:val="111111"/>
          <w:sz w:val="28"/>
          <w:sz w:val="28"/>
          <w:szCs w:val="28"/>
          <w:rtl w:val="true"/>
          <w:lang w:bidi="fa-IR"/>
        </w:rPr>
        <w:t>میان امّت اسلامی ایجاد نمود؛ یک مرتبه بین اصحاب خویش در مکّه و بار دیگر میان مهاجران و انصار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قول درست هم چنین باشد، زیرا فقط افرادی مثل ابن تیمیّه مخالف این نظریه بودند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وی نه تنها موضوع برادری بین اصحاب پیامبرصلی الله علیه وآله را در مکه نفی نموده؛ بلکه این واقعیت را که حضرت محمدصلی الله علیه وآله علی علیه السّلام را به برادری برگزید،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پیمان برادری تا جایی که منابع اسامی کسانی را که پیامبرصلی الله علیه وآله به عنوان نمونه برادری بین آنان برقرار ساخت، ذکری از موالی به میان آمده و نام آنان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قندوزی حنفی به آن تصریح نموده</w:t>
      </w:r>
      <w:r>
        <w:rPr>
          <w:rStyle w:val="FootnoteAnchor"/>
          <w:rtl w:val="true"/>
        </w:rPr>
        <w:footnoteReference w:id="214"/>
      </w:r>
      <w:r>
        <w:rPr>
          <w:rFonts w:ascii="IRNazanin" w:hAnsi="IRNazanin" w:eastAsia="IRNazanin"/>
          <w:color w:val="111111"/>
          <w:sz w:val="28"/>
          <w:sz w:val="28"/>
          <w:szCs w:val="28"/>
          <w:rtl w:val="true"/>
          <w:lang w:bidi="fa-IR"/>
        </w:rPr>
        <w:t>و دیگران هم به نحوی به آن اشاره کرده‌اند، این است که پیامبرصلی الله علیه وآله این پیمان را بین هر فرد با نظیر خودش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نظیر بودن را از کلام پیامبرصلی الله علیه وآله بعد از ذکر اصل این دو جریان شاید بتوان به درستی دریافت کرد که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هر دو جریان را به تفکیک آورده و می‌نویسد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پیامبرصلی الله علیه وآله میان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مولای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مواسات پیمان برادری بست و هم چنین بین ابوبکرو عمر، عثمان و عبدالرحمن بن</w:t>
      </w:r>
    </w:p>
    <w:p>
      <w:pPr>
        <w:pStyle w:val="BookText"/>
        <w:rPr/>
      </w:pPr>
      <w:r>
        <w:rPr>
          <w:rFonts w:ascii="IRNazanin" w:hAnsi="IRNazanin" w:eastAsia="IRNazanin"/>
          <w:color w:val="111111"/>
          <w:sz w:val="28"/>
          <w:sz w:val="28"/>
          <w:szCs w:val="28"/>
          <w:rtl w:val="true"/>
          <w:lang w:bidi="fa-IR"/>
        </w:rPr>
        <w:t xml:space="preserve">عوف، زبیر و عبداللّه بن مسعود، عبیدة بن الحارث و بلال حبشی، مصعب بن عمیر و سعد بن ابی وقاص، ابی عبیدة بن جراح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ابی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زید بن عمرو بن نفیل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بن عبید اللّه برادری برقراری نمود و در آخر حضرت علی علیه السّلام را نیز به برادری خویش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اخی</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او هم چنین به موضوع برادری میان مهاجر و انصار در مدینه پرداخته،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جریان میان چهل و پنج نفر از مهاجران و همین تعداد از انصار به وسیله‌ی پیامبرصلی الله علیه وآله پیمان برادری بسته شد و هر مهاجر کنار یکی از انصار قرار گرفت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ابن هشام موضوع اجرای برادری در مکّه و مدینه را به اختلاط ذکر نموده و می‌نویسد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تآخوا فی اللّه أخوین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علی بن ابی‌طالب علیه السّلام را به عنوان برادر برای خود برگزید، میان حمزة بن عبدالمطلب عموی خویش با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موالیان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موالی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تیره</w:t>
      </w:r>
    </w:p>
    <w:p>
      <w:pPr>
        <w:pStyle w:val="BookText"/>
        <w:rPr/>
      </w:pPr>
      <w:r>
        <w:rPr>
          <w:rFonts w:ascii="IRNazanin" w:hAnsi="IRNazanin" w:eastAsia="IRNazanin"/>
          <w:color w:val="111111"/>
          <w:sz w:val="28"/>
          <w:sz w:val="28"/>
          <w:szCs w:val="28"/>
          <w:rtl w:val="true"/>
          <w:lang w:bidi="fa-IR"/>
        </w:rPr>
        <w:t>بلحارث بن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مؤذن رسول خداصلی الله علیه وآله با ابو رویحه از تیره خثعم اخوت برقرار نمود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همین اخوت بین حمزه و زید بن حارثه بود که باعث الفت بین آن دو گردید؛ لذا حمزه قبل از جنگ احد که در آن به شهادت رسید به برادر خود زید بن حارثه وصیّت نمود تا در صورت شهید شدنش به وصایای او عمل نماید و زید نیز چنین کرد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اکنون باید به مطلبی که گفتیم قندوزی و دیگران به آن تصریح نمودند بپردازیم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و پیامبرصلی الله علیه وآله چیزی که فضیلت و مقام به ارمغان می‌آورد، تقوا و ایمان واقعی است و بر روی تمامی برتری‌های که گمان آن می‌رود در گذشته مقیاس و معیار قرار می‌گرفته، خط بطلان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پیامبرصلی الله علیه وآله علی علیه السّلام را به برادری خویش مفتخر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هستی با این تفاوت که پس از من پیامبری نیست، تو برادر و وارث من هستی</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یعنی به جز علی علیه السّلام کسی در تقوا و مقام و جایگاه و ایمان واقعی همسان پیامبرصلی الله علیه وآله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معیار و در سایه ایمان به</w:t>
      </w:r>
      <w:bookmarkStart w:id="200" w:name="pg4506_41959"/>
    </w:p>
    <w:p>
      <w:pPr>
        <w:pStyle w:val="BookText"/>
        <w:rPr/>
      </w:pPr>
      <w:bookmarkEnd w:id="200"/>
      <w:r>
        <w:rPr>
          <w:rFonts w:ascii="IRNazanin" w:hAnsi="IRNazanin" w:eastAsia="IRNazanin"/>
          <w:color w:val="111111"/>
          <w:sz w:val="28"/>
          <w:sz w:val="28"/>
          <w:szCs w:val="28"/>
          <w:rtl w:val="true"/>
          <w:lang w:bidi="fa-IR"/>
        </w:rPr>
        <w:t xml:space="preserve">خدا 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اینکه عنوان مولی بودن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برادر 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پیامبرصلی الله علیه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هم به این برادری افتخار می‌کند و زید را بعد از خود وصی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عبیدة بن الحارث و بلال حبشی که غلامی است سیاه و اهل حبشه، در پرتو ایمان و به فرمان پیامبرصلی الله علیه وآله پیمان برادری می‌بندد؛ یا ابوعبیدة که از بزرگان قوم خویش و دارای مُکنت و مقامی بوده به دستور پیامبرصلی الله علیه وآله با سالم که خدمتگزار حذیفة بن یمان است، برادر می‌شود؛ این جز با معیار اسلام که پیامبرصلی الله علیه وآله به آن واقف است، با چیز دیگری نمی‌تواند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ابوعبیدة و نه برای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سلمان فارسی که یک عجم است به عنوان برادر در کنار ابودرداء خزرجی که تیره او یکی از دو قدرت بزرگ مدینه است،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پیمان برادری که راهکاری برای اتحاد مسلمانان بود، پیامبر ضمن لبیک به ندای حق، به آن اهتمام ورزید و با عملکرد و راهکار مدبّرانه خود علاوه بر آنکه بر اهداف اصلی این دستور الهی نائل شد، جایگاه جدیدی برای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اجتماعی و سیاسی در بین مسلمانان به وجودآورد که خود فصل تازه‌ای برای رشد و بالندگی آنان در سایه اسلام بود</w:t>
      </w:r>
      <w:r>
        <w:rPr>
          <w:rFonts w:eastAsia="IRNazanin" w:cs="IRNazanin"/>
          <w:color w:val="111111"/>
          <w:sz w:val="28"/>
          <w:szCs w:val="28"/>
          <w:rtl w:val="true"/>
          <w:lang w:bidi="fa-IR"/>
        </w:rPr>
        <w:t>.</w:t>
      </w:r>
    </w:p>
    <w:p>
      <w:pPr>
        <w:pStyle w:val="Heading6"/>
        <w:numPr>
          <w:ilvl w:val="5"/>
          <w:numId w:val="1"/>
        </w:numPr>
        <w:rPr/>
      </w:pPr>
      <w:bookmarkStart w:id="201" w:name="__RefHeading___Toc671583_3644566090"/>
      <w:bookmarkStart w:id="202" w:name="_Toc76"/>
      <w:bookmarkEnd w:id="201"/>
      <w:r>
        <w:rPr/>
        <w:t>2</w:t>
      </w:r>
      <w:r>
        <w:rPr>
          <w:rtl w:val="true"/>
        </w:rPr>
        <w:t xml:space="preserve">) </w:t>
      </w:r>
      <w:r>
        <w:rPr>
          <w:rtl w:val="true"/>
        </w:rPr>
        <w:t>ارزش دادن به موالی با محو سنت‌های غلط</w:t>
      </w:r>
      <w:bookmarkEnd w:id="20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موالیان پیامبرصلی الله علیه وآله زید بن حارثه یک چهره نامدار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سرداران بزرگ اسلام بود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در جنگ موته به همراه جعفر طیّار و عبداللّه بن رواحه فرمانده لشکر بود که در کنار آن دو سرباز فداکار اسلام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همان آوان جوانی در جوار پیامبرصلی الله علیه وآله</w:t>
      </w:r>
      <w:r>
        <w:rPr>
          <w:rStyle w:val="FootnoteAnchor"/>
          <w:rtl w:val="true"/>
        </w:rPr>
        <w:footnoteReference w:id="221"/>
      </w:r>
      <w:r>
        <w:rPr>
          <w:rFonts w:ascii="IRNazanin" w:hAnsi="IRNazanin" w:eastAsia="IRNazanin"/>
          <w:color w:val="111111"/>
          <w:sz w:val="28"/>
          <w:sz w:val="28"/>
          <w:szCs w:val="28"/>
          <w:rtl w:val="true"/>
          <w:lang w:bidi="fa-IR"/>
        </w:rPr>
        <w:t>بود، با تربیّت صحیح رشد و نمو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علی بن ابی‌طالب علیه السّلام، دومین مردی که به حضرت محمدصلی الله علیه وآله ایمان آورد و نماز خواند،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جوانی است که در دوران نوجوانی، غارتگران بیابان گرد عرب او را ربودند و در بازار عکاظ به عنوان غلام فروختند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حکیم بن حزام او را خرید و به عمّه خود خدیجه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 بعد از ازدواج با پیامبرصلی الله علیه وآله بنا به درخواست آن حضرت، زید را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آزاد کرد و به فرزند خواندگی برگزید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روحیات پاک و عواطف عالی و اخلاق نیک پیامبرصلی الله علیه وآله باعث شد که زید شیفته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جذبه معنوی و عواطف قلبی از دو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صلی الله علیه وآله صلی الله علیه وآله نیز در مقابل او را دوست می‌داشت تا جایی که او را به فرزندی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یکدیگر ارث می‌بریم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عطوفت به اندازه‌ای پر رنگ بود که وقتی پدر زید برای پیدا کردن فرزند خود وارد مکّه شد واو را نزد پیامبرصلی الله علیه وآله یافت؛ از محضر مقدس حضرت محمدصلی الله علیه وآله خواست او را آزاد سازد تا او را به سوی مادر و اقوام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پیامبرصلی الله علیه وآله زید را مخیّر ساخت بر رفتن یا ماندن، اما زید دست رد بر سینه پدر زد و هم زیستی با رسول خداصلی الله علیه وآله را بر همه چیز ترجیح داد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به عنوان مبلّغ در مسیر تبلیغ اسلام، یکی از اهداف مقدسش این بود که فاصله‌ها را کمتر سازد و افراد بشر را تحت لوای انسانیّت و پرهیزگاری گرد آورد و معیار فضیلت و شخصیّت را فضایل اخلاقی و سجایای انسانی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می‌کرد تا هرچه زودتر رسوم زشت کهن عرب رایکی پس از دیگری متروک کرده،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رسوم جاهلی این بود که دختران اشراف نباید با تهی دستان ازدواج کنند، مخصوصاً ازدواج با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ننگ می‌شمردند</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تصمیم گرفت زینب، دختر عمه خود را برای زید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زینب امیمه دختر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نواده عبدالمطلب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زید همان غلام آزاد شده حضرت و پسر خوانده او بود؛ اما حضرت برای لگدکوب نمودن رسم غلطی که بیان شد، خود به خانه زینب رفت و او را برای زید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و برادرش عبداللّه از آنجا که هنوز افکار دوران جاهلیت، در اعماق قلوب آنان ریشه داشت، با آنکه رد خواسته پیامبرصلی الله علیه وآله برایشان ناگوار بود امّا سوابق و گذشته زید</w:t>
      </w:r>
    </w:p>
    <w:p>
      <w:pPr>
        <w:pStyle w:val="BookText"/>
        <w:rPr/>
      </w:pPr>
      <w:r>
        <w:rPr>
          <w:rFonts w:ascii="IRNazanin" w:hAnsi="IRNazanin" w:eastAsia="IRNazanin"/>
          <w:color w:val="111111"/>
          <w:sz w:val="28"/>
          <w:sz w:val="28"/>
          <w:szCs w:val="28"/>
          <w:rtl w:val="true"/>
          <w:lang w:bidi="fa-IR"/>
        </w:rPr>
        <w:t>را که غلام بود مطرح کردند و در خواست پیامبرصلی الله علیه وآله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این آیه شریفه بر رسول خدا نازل شد و خداوند متعال نگرش زینب و برادرش را تقبیح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 با ایمان و زن با ایمانی را نسزد که چون خدا و پیام آورش به کاری فرمان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در کار خودشان اختیار داشته باشند و هرکس خدا و پیامبرصلی الله علیه وآله را نافرمانی کند بی‌تردید دستخوش گمراهی آشکار شده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وقتی پیامبرصلی الله علیه وآله آیه را برای آنان تلاوت فرمود؛ ایمان قلبی زینب و برادرش عبداللّه نسبت به پیامبرصلی الله علیه وآله و اطاعت از دستور آن حضرت باعث شد رضایت خویش را با این ازدواج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دختری از یک خانواده بزرگ با موالی پیامبرصلی الله علیه وآله ازدواج نمود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بود که بخشی دیگر از برنامه‌های حیات آفرین اسلام به اجرا درآمد و یکی دیگر از پندارهای جاهلی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زید و زینب به علل</w:t>
      </w:r>
    </w:p>
    <w:p>
      <w:pPr>
        <w:pStyle w:val="BookText"/>
        <w:rPr/>
      </w:pPr>
      <w:r>
        <w:rPr>
          <w:rFonts w:ascii="IRNazanin" w:hAnsi="IRNazanin" w:eastAsia="IRNazanin"/>
          <w:color w:val="111111"/>
          <w:sz w:val="28"/>
          <w:sz w:val="28"/>
          <w:szCs w:val="28"/>
          <w:rtl w:val="true"/>
          <w:lang w:bidi="fa-IR"/>
        </w:rPr>
        <w:t>گوناگون که مورخان برای آن ذکر کرده‌اند به طلاق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رضایت نداشتن زینب او به این ازدواج را عامل اصلی دانسته‌اند که باعث شد او مدام پستی پیشینه زید را مطرح نموده و با فخر به عظمت خاندان خود این نارضایتی را ابراز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زید از این نارضایتی به پیامبرصلی الله علیه وآله شکایت کرد و خواست زینب را طلاق دهد؛ اما رسول خدا به او توصیه نمود تا همسرش را نگهدارد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چون کار به درازا کشید زید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خود زید و رفتار اورا در زندگی عامل اصلی این جدایی ذکر نموده‌اند؛ زیرا زید بعد از زینب مکرراً ازدواج نمود اما همه را طلاق داد، و از آنان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برای اینکه با یکی دیگر از سنت‌های غلط جاهلی مبارزه نماید و آن سنّت عبارت بود از اینکه عرب‌ها در مورد پسر خوانده همان احکام پسر نسبی را درباره میراث و تحریم نکاح اجرا می‌کردند، پس از طلاق زینب از سوی زید، آن حضرت مصمم شد با وی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در این کار درنگ داشت و به واکنش مردم در این مورد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در این مورد خطاب قرار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در دل پنهان می‌داشتی خدا آشکار ساخت و تو از مخالفت و سرزنش خلق می‌ترسیدی حال آنکه سزاوارتر آن بود که از خدا بترسی</w:t>
      </w:r>
      <w:r>
        <w:rPr>
          <w:rFonts w:eastAsia="IRNazanin" w:cs="IRNazanin"/>
          <w:color w:val="111111"/>
          <w:sz w:val="28"/>
          <w:szCs w:val="28"/>
          <w:rtl w:val="true"/>
          <w:lang w:bidi="fa-IR"/>
        </w:rPr>
        <w:t>»</w:t>
      </w:r>
      <w:r>
        <w:rPr>
          <w:rStyle w:val="FootnoteAnchor"/>
          <w:rtl w:val="true"/>
        </w:rPr>
        <w:footnoteReference w:id="23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پیامبرصلی الله علیه وآله به فرمان خدا با زینب ازدواج نمود</w:t>
      </w:r>
      <w:bookmarkStart w:id="203" w:name="pg4506_41964"/>
    </w:p>
    <w:p>
      <w:pPr>
        <w:pStyle w:val="BookText"/>
        <w:rPr/>
      </w:pPr>
      <w:bookmarkEnd w:id="203"/>
      <w:r>
        <w:rPr>
          <w:rFonts w:ascii="IRNazanin" w:hAnsi="IRNazanin" w:eastAsia="IRNazanin"/>
          <w:color w:val="111111"/>
          <w:sz w:val="28"/>
          <w:sz w:val="28"/>
          <w:szCs w:val="28"/>
          <w:rtl w:val="true"/>
          <w:lang w:bidi="fa-IR"/>
        </w:rPr>
        <w:t>سپس این آیه از سوی خداوند متعال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 از آن کام گرفت او را به نکاح تو درآوردیم تا بعد از این مؤمنان در نکاح پسر خوانده خود که از آنان کامیاب شوند بر خویش حرج و گناهی نپندارند و فرمان خدا به انجام رسید</w:t>
      </w:r>
      <w:r>
        <w:rPr>
          <w:rFonts w:eastAsia="IRNazanin" w:cs="IRNazanin"/>
          <w:color w:val="111111"/>
          <w:sz w:val="28"/>
          <w:szCs w:val="28"/>
          <w:rtl w:val="true"/>
          <w:lang w:bidi="fa-IR"/>
        </w:rPr>
        <w:t>.»</w:t>
      </w:r>
      <w:r>
        <w:rPr>
          <w:rStyle w:val="FootnoteAnchor"/>
          <w:rtl w:val="true"/>
        </w:rPr>
        <w:footnoteReference w:id="231"/>
      </w:r>
    </w:p>
    <w:p>
      <w:pPr>
        <w:pStyle w:val="Heading6"/>
        <w:numPr>
          <w:ilvl w:val="5"/>
          <w:numId w:val="1"/>
        </w:numPr>
        <w:rPr/>
      </w:pPr>
      <w:bookmarkStart w:id="204" w:name="__RefHeading___Toc671585_3644566090"/>
      <w:bookmarkStart w:id="205" w:name="_Toc77"/>
      <w:bookmarkEnd w:id="204"/>
      <w:r>
        <w:rPr/>
        <w:t>3</w:t>
      </w:r>
      <w:r>
        <w:rPr>
          <w:rtl w:val="true"/>
        </w:rPr>
        <w:t xml:space="preserve">) </w:t>
      </w:r>
      <w:r>
        <w:rPr>
          <w:rtl w:val="true"/>
        </w:rPr>
        <w:t>جایگاه سلمان نزد پیامبرصلی الله علیه وآله</w:t>
      </w:r>
      <w:bookmarkEnd w:id="205"/>
    </w:p>
    <w:p>
      <w:pPr>
        <w:pStyle w:val="BookText"/>
        <w:rPr/>
      </w:pPr>
      <w:r>
        <w:rPr>
          <w:rFonts w:ascii="IRNazanin" w:hAnsi="IRNazanin" w:eastAsia="IRNazanin"/>
          <w:color w:val="111111"/>
          <w:sz w:val="28"/>
          <w:sz w:val="28"/>
          <w:szCs w:val="28"/>
          <w:rtl w:val="true"/>
          <w:lang w:bidi="fa-IR"/>
        </w:rPr>
        <w:t xml:space="preserve">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روستای جی یکی از توابع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پدرش زردُشت و از دهقانان بوده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مورد این مرد الهی مطالب زیادی وجود دارد که منابع تاریخی با اختلافات و به طور پراکنده به آنها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 سکونت، ادیانی را که قبل از اسلام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زحماتی را که برای رسیدن به دین یکتاپرستی متحمل شده، فضائل و کراماتی که به آنها نائل گشته است و هم چنین احادیث زیادی که از زبان این صحابی بزرگ پیامبرصلی الله علیه وآله نقل شده است، و نیز اینکه مورخان او را در زمره یکی از انسان‌های طویل العمر قرار داده‌اند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است که به آنها پرداخته شده و می‌تواند قابل بررسی باشد که در اینجا مجالی برای پرداختن</w:t>
      </w:r>
    </w:p>
    <w:p>
      <w:pPr>
        <w:pStyle w:val="BookText"/>
        <w:rPr/>
      </w:pPr>
      <w:r>
        <w:rPr>
          <w:rFonts w:ascii="IRNazanin" w:hAnsi="IRNazanin" w:eastAsia="IRNazanin"/>
          <w:color w:val="111111"/>
          <w:sz w:val="28"/>
          <w:sz w:val="28"/>
          <w:szCs w:val="28"/>
          <w:rtl w:val="true"/>
          <w:lang w:bidi="fa-IR"/>
        </w:rPr>
        <w:t>به آنها نیست؛ همین طور در رابطه با نقش سلمان در گسترش تشیع که در آینده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می‌تواند ما را در این قسمت کمک نماید، آموزه‌هایی است که از رفتار الگوی بشریت حضرت محمدصلی الله علیه وآله با سلمان فارسی می‌توان به دست آورد که با رعایت اختصار به چند مورد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نقل از علی بن مهزیار، به نقل از پدر او از امام موسی بن جعفرعلیه السّلام نقل می‌کند که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پدرش در روز عید به صومعه‌ای می‌رود، در آنجا مشاهده می‌کند که فردی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عیسی روح اللّه و ان محمّداً حبیب اللّه</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از همین جاست که نام آخرین سفیر الهی حضرت محمد بن عبداللّه مهر او و وصف او در سینه حقیقت جوی روزبه مأوا گرفته و در تارو پود او رسوخ می‌کند، به گونه‌ای که دیگر میلی به غذا و آشامیدنی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دیوانه‌وار عاشق درک اسلام شد و در راه رسیدن به این عشق پدر و مادری که سخت او را دوست می‌دارند و اقوام خود را ترک کرد و برای وصول به آزادی واقعی حتی به بردگی ظاهری تن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 از مدینه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نه تنها 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اول هجرت پیامبرصلی الله علیه وآله می‌داند؛ بلکه از اتفاقاتی می‌داند که در روزهای اول حضوربا برکت پیامبرصلی الله علیه وآله در مدینه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ورود پیامبرصلی الله علیه وآله به مدینه آگاه شد، در حالی که بنده یک یهودی بود به حضور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وسیله علاماتی که راهبان نصرانی در شام از آخرین پیامبرصلی الله علیه وآله به او داده بودند به پیامبری حضرت محمدصلی الله علیه وآله یقین یافت، بلافاصله به او ایمان آورد و شهادتین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آنکه از سرگذشت و بردگی او مطلع شد، او را دعوت به صبر نمود، و به او مژده آزادی داد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نکته مهم درباره سلمان، آزادی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برده‌داری، یکی از مناصب و مشاغل پر منفعت به حساب می‌آمد و داشتن بردگان زیاد باعث تفاخر بود، حضرت محمدصلی الله علیه وآله برای رهایی انسان‌ها از گرداب جهل و گمراهی و</w:t>
      </w:r>
    </w:p>
    <w:p>
      <w:pPr>
        <w:pStyle w:val="BookText"/>
        <w:rPr/>
      </w:pPr>
      <w:r>
        <w:rPr>
          <w:rFonts w:ascii="IRNazanin" w:hAnsi="IRNazanin" w:eastAsia="IRNazanin"/>
          <w:color w:val="111111"/>
          <w:sz w:val="28"/>
          <w:sz w:val="28"/>
          <w:szCs w:val="28"/>
          <w:rtl w:val="true"/>
          <w:lang w:bidi="fa-IR"/>
        </w:rPr>
        <w:t>برای آزادی آنان از بندگیِ بندگان سخت می‌کوشید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برای آزادی سلمان هم تلاش کرد و هم از نظر مادّی بها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تاریخ دقیق آزادی سلمان اختلاف وجود دارد؛ بعضی از</w:t>
      </w:r>
    </w:p>
    <w:p>
      <w:pPr>
        <w:pStyle w:val="BookText"/>
        <w:rPr/>
      </w:pPr>
      <w:r>
        <w:rPr>
          <w:rFonts w:ascii="IRNazanin" w:hAnsi="IRNazanin" w:eastAsia="IRNazanin"/>
          <w:color w:val="111111"/>
          <w:sz w:val="28"/>
          <w:sz w:val="28"/>
          <w:szCs w:val="28"/>
          <w:rtl w:val="true"/>
          <w:lang w:bidi="fa-IR"/>
        </w:rPr>
        <w:t>نویسندگان آن را در سال پنجم هجری،</w:t>
      </w:r>
      <w:r>
        <w:rPr>
          <w:rStyle w:val="FootnoteAnchor"/>
          <w:rtl w:val="true"/>
        </w:rPr>
        <w:footnoteReference w:id="235"/>
      </w:r>
      <w:r>
        <w:rPr>
          <w:rFonts w:ascii="IRNazanin" w:hAnsi="IRNazanin" w:eastAsia="IRNazanin"/>
          <w:color w:val="111111"/>
          <w:sz w:val="28"/>
          <w:sz w:val="28"/>
          <w:szCs w:val="28"/>
          <w:rtl w:val="true"/>
          <w:lang w:bidi="fa-IR"/>
        </w:rPr>
        <w:t>اما گروه دیگر مانند شیخ صدوق</w:t>
      </w:r>
      <w:r>
        <w:rPr>
          <w:rStyle w:val="FootnoteAnchor"/>
          <w:rtl w:val="true"/>
        </w:rPr>
        <w:footnoteReference w:id="236"/>
      </w:r>
      <w:r>
        <w:rPr>
          <w:rFonts w:ascii="IRNazanin" w:hAnsi="IRNazanin" w:eastAsia="IRNazanin"/>
          <w:color w:val="111111"/>
          <w:sz w:val="28"/>
          <w:sz w:val="28"/>
          <w:szCs w:val="28"/>
          <w:rtl w:val="true"/>
          <w:lang w:bidi="fa-IR"/>
        </w:rPr>
        <w:t>و ابن هشام</w:t>
      </w:r>
      <w:r>
        <w:rPr>
          <w:rStyle w:val="FootnoteAnchor"/>
          <w:rtl w:val="true"/>
        </w:rPr>
        <w:footnoteReference w:id="237"/>
      </w:r>
      <w:r>
        <w:rPr>
          <w:rFonts w:ascii="IRNazanin" w:hAnsi="IRNazanin" w:eastAsia="IRNazanin"/>
          <w:color w:val="111111"/>
          <w:sz w:val="28"/>
          <w:sz w:val="28"/>
          <w:szCs w:val="28"/>
          <w:rtl w:val="true"/>
          <w:lang w:bidi="fa-IR"/>
        </w:rPr>
        <w:t>آزادی سلمان را بلافاصله بعد از اسلام آوردن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دلیل زیر قول دوم ترجیح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منابع از حضور سلمان در جنگ بدر و احد سخن گفته‌اند که دلالت می‌کند آزادی او قبل از این دو جنگ یعنی در سال اول هجری صورت گرفته است؛</w:t>
      </w:r>
      <w:r>
        <w:rPr>
          <w:rStyle w:val="FootnoteAnchor"/>
          <w:rtl w:val="true"/>
        </w:rPr>
        <w:footnoteReference w:id="2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به تفصیل آوردیم، در پیمان برادری که در سال اول هجری صورت گرفت بین سلمان فارسی و ابودرداء پیمان اخوت بسته شده که شاهد دیگری است بر آزادی سلمان در نخستین سال هجری و قبل از واقعه‌ی اخوت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علامه مجلسی جریان آزادی سلمان را این گونه آورده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به سلمان دستور می‌دهد به نزد آن زن یهودی که</w:t>
      </w:r>
    </w:p>
    <w:p>
      <w:pPr>
        <w:pStyle w:val="BookText"/>
        <w:rPr/>
      </w:pPr>
      <w:r>
        <w:rPr>
          <w:rFonts w:ascii="IRNazanin" w:hAnsi="IRNazanin" w:eastAsia="IRNazanin"/>
          <w:color w:val="111111"/>
          <w:sz w:val="28"/>
          <w:sz w:val="28"/>
          <w:szCs w:val="28"/>
          <w:rtl w:val="true"/>
          <w:lang w:bidi="fa-IR"/>
        </w:rPr>
        <w:t>صاحب او بود برود و بهای آزادی خود را بپرسد و برای رهایی خویش با او مکاتبه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یهودی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چهار صد درخت خرما که بعضی از آنها خرمای زرد دهد و بعضی دیگر خرمای قرمز می‌فروشم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پیامبر برگشته،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علی علیه السّلام دستور داد که نخله‌های خرما را جمع‌آوری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همه اصحاب در تهیه نخله به مقدار وسع خویش کمک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نخله‌ها را جمع نمود و با کمک سلمان و دیگران کار کاشتن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شروع به آب دادن نخله‌ها نمود همین که کار آبرسانی آخرین نخله پایان یافت، نخله‌ها با اعجاز پیامبرصلی الله علیه وآله رشد نمود و خرمای تازه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پیامبرصلی الله علیه وآله نزد زن یهودی رفتم و گفتم آنچه خواسته بودی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یهودی بعد از دیدن درختان خرما قولش را انکار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فقط به چهار صد درخت خرمای زرد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خواست خداوند متعال جبرئیل نازل شد و با پهلوی خویش به درختان بر می‌کشد و تمامی آنها زرد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زن یهودی رفتم و گفتم خواسته‌ات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درختان که عوض تو گرفته‌ام برای من با ارزش‌تر از تو و محمد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روز با محمدصلی الله علیه وآله بودن برای من ارزشمندتر از تو و آنچه تو داری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پیامبرصلی الله علیه وآله مرا آزاد نمود و نام سلمان را بر من نهاد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تغییر نام روزبه به سلمان به وسیله‌ی پیامبر اکرم صلی الله علیه وآله بیانگر آن است که برخی از نام‌های عصر جاهلیت شایسته یک مسلمان نیست، واژه سلمان از سلامتی و سلیم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نام زیبا از سوی پیامبرصلی الله علیه وآله نشانه پاکی و سلامت روح 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مورخانی که عقیده دارند آزادی سلمان در سال پنجم هجری صورت گرفته است، نتوانسته‌اند اعجاز پیامبرصلی الله علیه وآله را در مورد رشد و به بار نشاندن درختان خرما با مقیاس‌های فکری خویش و معادلات عادی بشری منطبق سازند؛ لذا سال اول تا چهارم هجری را دورانی دانسته‌اند که سلمان برای تدارک آزادی خویش به تربیت و پرورش خرما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w:t>
      </w:r>
      <w:r>
        <w:rPr>
          <w:rStyle w:val="FootnoteAnchor"/>
          <w:rtl w:val="true"/>
        </w:rPr>
        <w:footnoteReference w:id="24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مشهوری است که مورخّان شیعه و سنی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مورخان شیعه آن را از امیرالمؤمنین علی علیه السّلام و دیگر ائمه علیه السّلام نیز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آیه تطهیر و تفسیر آن که درباره‌ی اهل بیت علیه السّلام وارد شده است، سلمان نمی‌تواند حقیقتاً یکی از اهل</w:t>
      </w:r>
    </w:p>
    <w:p>
      <w:pPr>
        <w:pStyle w:val="BookText"/>
        <w:rPr/>
      </w:pPr>
      <w:r>
        <w:rPr>
          <w:rFonts w:ascii="IRNazanin" w:hAnsi="IRNazanin" w:eastAsia="IRNazanin"/>
          <w:color w:val="111111"/>
          <w:sz w:val="28"/>
          <w:sz w:val="28"/>
          <w:szCs w:val="28"/>
          <w:rtl w:val="true"/>
          <w:lang w:bidi="fa-IR"/>
        </w:rPr>
        <w:t>بیت علیه السّلام قرار گیرد؛ اما اینکه مراد پیامبر از این فرمایش بس ارزشمند در مورد سلمان چه بوده است، مورخان طبق مکنونات و گرایشات قلبی خویش وجوه گوناگون بر آن متذکر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حدیث نبوی به روشنی بیانگر احساسات و عواطف عمیق پیام‌آور الهی درباره یکی از موالیان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گاه با حرکات خویش سلمان را مورد تفقّد قرار می‌داد؛ دست به شانه او می‌نهاد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و قوم او اگر دین در ثریا</w:t>
      </w:r>
    </w:p>
    <w:p>
      <w:pPr>
        <w:pStyle w:val="BookText"/>
        <w:rPr/>
      </w:pPr>
      <w:r>
        <w:rPr>
          <w:rFonts w:ascii="IRNazanin" w:hAnsi="IRNazanin" w:eastAsia="IRNazanin"/>
          <w:color w:val="111111"/>
          <w:sz w:val="28"/>
          <w:sz w:val="28"/>
          <w:szCs w:val="28"/>
          <w:rtl w:val="true"/>
          <w:lang w:bidi="fa-IR"/>
        </w:rPr>
        <w:t>هم باشد، بدان دست می‌یابند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دیدگاه پیامبرصلی الله علیه وآله فقط و فقط تقوا و ایمان واقعی، معیار ارزشمندی انسان‌ها بود که سراسر وجود سلمان را فراگرفته بود؛ نه عرب بودن و نه عجم بودن و نه هیچ معیار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نشناختن شخصیّت سلمان و وجود بقایای فرهنگ جاهلی فراوان موجب می‌شد که گاه، دیگران او را بیازارند و این باعث رنجش پیامبرصلی الله علیه وآله و گاهی خشم آن حضرت می‌شد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سلمان وارد مجلس پیامبرصلی الله علیه وآله شد؛ آن حضرت و یارانش از سلمان تجلیل کردند و او را در جلوی مجلس نشاندند؛ حق شایستگی او را به جای آوردند و احترام کهنسالی او را نمودند، به سبب جایگاهی که پیامبرصلی الله علیه وآله برای</w:t>
      </w:r>
    </w:p>
    <w:p>
      <w:pPr>
        <w:pStyle w:val="BookText"/>
        <w:rPr/>
      </w:pPr>
      <w:r>
        <w:rPr>
          <w:rFonts w:ascii="IRNazanin" w:hAnsi="IRNazanin" w:eastAsia="IRNazanin"/>
          <w:color w:val="111111"/>
          <w:sz w:val="28"/>
          <w:sz w:val="28"/>
          <w:szCs w:val="28"/>
          <w:rtl w:val="true"/>
          <w:lang w:bidi="fa-IR"/>
        </w:rPr>
        <w:t>سلمان قائل بود، هنگامی که عمر بن خطاب وارد مجلس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عجم کیست که اینگونه در میان اعراب بر صدر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او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فراز منبر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آدم تا به امروز همه مثل دندانه‌های شانه‌اند؛ هیچ عربی بر هیچ عجمی برتری ندارد و هیچ سرخی بر هیچ سیاهی رجحان ندارد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دریایی بی‌پایان است که خشک نمی‌شود؛ گنجینه‌ای است که پایان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است که از آن حکمت و برهان می‌تراود و به دست می‌آید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خندق به پاس احترام به آراء و نظریات دیگران که رفتار همیشگی آن حضرت با دیگران بود، چگونگی دفاع از مدینه و مرکز حکومت اسلامی در مقابل دشمن مورد شور قرار گرفت، و در نهایت رأی سلمان که ناشی از تجربه و درایت او بود، مورد پذیرش پیامبرصلی الله علیه وآله ودیگر اصحاب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و سایر قبایل عرب که حضور داشتند وقتی درخشش شخصیت، اندیشه، توانایی و درخشندگی سخن او را مشاهده کردند، به رقابت برخاسته و هر گروه خواهان این بود که سلمان در کنار آنان قرار گیرد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قبال این حرکت</w:t>
      </w:r>
      <w:bookmarkStart w:id="206" w:name="pg4506_41972"/>
    </w:p>
    <w:p>
      <w:pPr>
        <w:pStyle w:val="BookText"/>
        <w:rPr/>
      </w:pPr>
      <w:bookmarkEnd w:id="206"/>
      <w:r>
        <w:rPr>
          <w:rFonts w:ascii="IRNazanin" w:hAnsi="IRNazanin" w:eastAsia="IRNazanin"/>
          <w:color w:val="111111"/>
          <w:sz w:val="28"/>
          <w:sz w:val="28"/>
          <w:szCs w:val="28"/>
          <w:rtl w:val="true"/>
          <w:lang w:bidi="fa-IR"/>
        </w:rPr>
        <w:t>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کنار خود قرار داد</w:t>
      </w:r>
      <w:r>
        <w:rPr>
          <w:rFonts w:eastAsia="IRNazanin" w:cs="IRNazanin"/>
          <w:color w:val="111111"/>
          <w:sz w:val="28"/>
          <w:szCs w:val="28"/>
          <w:rtl w:val="true"/>
          <w:lang w:bidi="fa-IR"/>
        </w:rPr>
        <w:t>.</w:t>
      </w:r>
      <w:r>
        <w:rPr>
          <w:rStyle w:val="FootnoteAnchor"/>
          <w:rtl w:val="true"/>
        </w:rPr>
        <w:footnoteReference w:id="244"/>
      </w:r>
    </w:p>
    <w:p>
      <w:pPr>
        <w:pStyle w:val="Heading6"/>
        <w:numPr>
          <w:ilvl w:val="5"/>
          <w:numId w:val="1"/>
        </w:numPr>
        <w:rPr/>
      </w:pPr>
      <w:bookmarkStart w:id="207" w:name="__RefHeading___Toc671587_3644566090"/>
      <w:bookmarkStart w:id="208" w:name="_Toc78"/>
      <w:bookmarkEnd w:id="207"/>
      <w:r>
        <w:rPr/>
        <w:t>4</w:t>
      </w:r>
      <w:r>
        <w:rPr>
          <w:rtl w:val="true"/>
        </w:rPr>
        <w:t xml:space="preserve">) </w:t>
      </w:r>
      <w:r>
        <w:rPr>
          <w:rtl w:val="true"/>
        </w:rPr>
        <w:t>جایگاه بلال نزد پیامبرصلی الله علیه وآله</w:t>
      </w:r>
      <w:bookmarkEnd w:id="208"/>
    </w:p>
    <w:p>
      <w:pPr>
        <w:pStyle w:val="BookText"/>
        <w:rPr/>
      </w:pPr>
      <w:r>
        <w:rPr>
          <w:rFonts w:ascii="IRNazanin" w:hAnsi="IRNazanin" w:eastAsia="IRNazanin"/>
          <w:color w:val="111111"/>
          <w:sz w:val="28"/>
          <w:sz w:val="28"/>
          <w:szCs w:val="28"/>
          <w:rtl w:val="true"/>
          <w:lang w:bidi="fa-IR"/>
        </w:rPr>
        <w:t>یکی از رفتارهای مهربانانه پیامبرصلی الله علیه وآله با موالی برخورد پیامبر اکرم صلی الله علیه وآله با بلال حبشی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بلال، رباح و حمامه حدود چهل سال قبل از هجرت، از حبشه به جزیرة العرب آمدند و به عنوان غلام و کنیز طایفه بنی جُمَح که صاحبشان امیة بن خلف بود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یا سُرات متولد شد و در همانجا رشد کرد و مانند والدین خود، برده امیة بن خلف، به شمار می‌آمد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بلال از نظر ظاهر بینان همانند بیشتر غلامان، سیاه چهره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غلام یکی از مشرکان سرشناس مکّه بود و در آنجا می‌زیست و اربابش از دشمنان سرسخت پیامبر خداصلی الله علیه وآله بود، هنگام ظهور اسلام از نخستین افرادی بود که به اسلام گروید؛ به گونه‌ای که هنوز سه سال از آغاز بعثت نمی‌گذشت که اسلام خویش را ظاهر نمود و از بت پرستی بیزاری جست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 اثیر درباره شکنجه‌های بلال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خبر پیوستن بلال به دین محمدصلی الله علیه وآله ، امیة بن خلف او را روی ریگ‌های گداخته مکه می‌انداخت، و دستور می‌داد سنگ عظیمی را می‌آوردند و بر روی سینه بلال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همین گونه باشی تا بمیری یا به محمد کافر گردی، و لات و عزّی را بپرستی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با قساوت تمام پیکر بلال را روی خارهای بیابان می‌کشانید، خارها از پوست و گوشت او می‌گذشت، گاهی نیز پوست گاوی را بر سر و صورت او می‌انداخت تا نفس او بند آید ولی بلال در همه این حالات سخت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 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می‌پرستم، خدای یکتا را می‌پرستم</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او ناشی از روحی بزرگ و قلبی محکم و استوار و اراده‌ای قاطع و پر صلابت بود که تحمل چنین شکنجه‌های جسمی را در راه پذیرش اسلام در نظرش به هیچ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مجاهد غیوری بود که در راه محبت به خدای یکتا و بی‌همتا از سوی بیشتر مشرکان بنام مکه چون ابوجهل، ابن حکم و عبداللّه بن جدعان بارها مورد آزار و شدیدترین شکنجه‌ها قرار گرفت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رفتار مشرکان با بلال که بخشی از اهداف شوم دشمنان اسلام برای پراکنده نمودن تازه مسلمانان از اطراف پیامبرصلی الله علیه وآله و در نهایت نابودی این دین نوپا بود، رسول خدا را سخت آزار می‌داد و ناراحت می‌نمود به گونه‌ای که آن حضرت تصمیم قاطع گرفت که در هر وضعیتی بلال را از صاحبش خریداری و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روزی این تصمیم را با ابوبکر در میان گذاشت و گویا او را مأمور خرید بلال نمود ابوبکر به دستور پیامبرصلی الله علیه وآله و به واسطه عباس عموی رسول خدا بلال را به بهای یک غلام نصرانی و به قولی دو غلام سیاه خرید و خدمت پیامبرصلی الله علیه وآله آورد و آن حضرت نیز بلال را آزاد</w:t>
      </w:r>
    </w:p>
    <w:p>
      <w:pPr>
        <w:pStyle w:val="BookText"/>
        <w:rPr/>
      </w:pPr>
      <w:r>
        <w:rPr>
          <w:rFonts w:ascii="IRNazanin" w:hAnsi="IRNazanin" w:eastAsia="IRNazanin"/>
          <w:color w:val="111111"/>
          <w:sz w:val="28"/>
          <w:sz w:val="28"/>
          <w:szCs w:val="28"/>
          <w:rtl w:val="true"/>
          <w:lang w:bidi="fa-IR"/>
        </w:rPr>
        <w:t>نمود و از آن پس بلال جزء موالی ابوبکر قرار گرفت</w:t>
      </w:r>
      <w:r>
        <w:rPr>
          <w:rFonts w:eastAsia="IRNazanin" w:cs="IRNazanin"/>
          <w:color w:val="111111"/>
          <w:sz w:val="28"/>
          <w:szCs w:val="28"/>
          <w:rtl w:val="true"/>
          <w:lang w:bidi="fa-IR"/>
        </w:rPr>
        <w:t>.</w:t>
      </w:r>
      <w:r>
        <w:rPr>
          <w:rStyle w:val="FootnoteAnchor"/>
          <w:rtl w:val="true"/>
        </w:rPr>
        <w:footnoteReference w:id="24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اخبار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بلال از بیعت با ابوبکر امتناع ورزید،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نمک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تو را خرید و آزاد کرد و تو با او بیعت نمی‌کنی؟ بلال حرف‌هایی در جواب عمر گفت، از جمله عنوان نمود که بهای مرا پیغمبرصلی الله علیه وآله از ابوبکر قرض کرد و مرا خرید 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 شده آن حضرت هستم نه ابوبکر</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آن پس، بلال با آن ایمان استواری که داشت توانست از مقربان و مشاوران و خدمتگزاران به اسلام و رسول خداصلی الله علیه وآله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آنکه از طرف پیامبر عظیم الشأن صلی الله علیه وآله به عنوان نخستین مؤذن اسلام برگزیده شد، و نخستین کسی بود که نغمه اللّه اکبر را برفراز کعبه طنین انداز نمود و سین او از طرف رسول خدا به جای شین پذیرفته گردید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در جهاد و هر چیزی که باعث گسترش و تقویت اسلام می‌شد همواره پیش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پیغمبر در جنگ‌های بدر، احد، خندق، خیبر و سایر جنگ‌های زمان پیغمبر فعالانه شرکت داشت و در همان اثنای نبرد هنگام نماز نجوای اذانش بلند می‌شد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برده حبشی دیروز و مؤذن امروز پیغمبر آن قدر مورد عطوفت پیامبر قرار گرفت که همانند یکی از فرزندان آن حضرت به شمار می‌رفت و به خانه آن حضرت آمد و شد می‌نمود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وظایفی که پیغمبرصلی الله علیه وآله به بلال واگذار نمود، کلیدداری و وکیل خرج خانه خویش بود، لذا کمک به ایتام و سائلان و مواردی از این قبیل که به پیامبرصلی الله علیه وآله مراجعه می‌شد تماماً به وسیله‌ی بلال انجام می‌گرفت</w:t>
      </w:r>
      <w:r>
        <w:rPr>
          <w:rFonts w:eastAsia="IRNazanin" w:cs="IRNazanin"/>
          <w:color w:val="111111"/>
          <w:sz w:val="28"/>
          <w:szCs w:val="28"/>
          <w:rtl w:val="true"/>
          <w:lang w:bidi="fa-IR"/>
        </w:rPr>
        <w:t>.</w:t>
      </w:r>
      <w:r>
        <w:rPr>
          <w:rStyle w:val="FootnoteAnchor"/>
          <w:rtl w:val="true"/>
        </w:rPr>
        <w:footnoteReference w:id="253"/>
      </w:r>
      <w:bookmarkStart w:id="209" w:name="pg4506_41976"/>
    </w:p>
    <w:p>
      <w:pPr>
        <w:pStyle w:val="BookText"/>
        <w:rPr/>
      </w:pPr>
      <w:bookmarkEnd w:id="209"/>
      <w:r>
        <w:rPr>
          <w:rFonts w:ascii="IRNazanin" w:hAnsi="IRNazanin" w:eastAsia="IRNazanin"/>
          <w:color w:val="111111"/>
          <w:sz w:val="28"/>
          <w:sz w:val="28"/>
          <w:szCs w:val="28"/>
          <w:rtl w:val="true"/>
          <w:lang w:bidi="fa-IR"/>
        </w:rPr>
        <w:t>محبوبیت و نزدیکی بلال با رسول خداصلی الله علیه وآله به گونه‌ای بود که مردم همه جا آن را نقل نموده، از فضایل او که در سایه با عظمت پیامبرصلی الله علیه وآله به آن نائل گردیده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رسول خداصلی الله علیه وآله به بلال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روحیه و نشاط ببخش</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یعنی اذان بگو تا با اقامه نماز نشاط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چنین گفتاری از پیامبر بزرگوار اسلام صلی الله علیه وآله خطاب به بلال حکایت‌گر ایمان سرشار و قلب نورانی و پاک و با صفای بلال بود</w:t>
      </w:r>
      <w:r>
        <w:rPr>
          <w:rFonts w:eastAsia="IRNazanin" w:cs="IRNazanin"/>
          <w:color w:val="111111"/>
          <w:sz w:val="28"/>
          <w:szCs w:val="28"/>
          <w:rtl w:val="true"/>
          <w:lang w:bidi="fa-IR"/>
        </w:rPr>
        <w:t>.</w:t>
      </w:r>
    </w:p>
    <w:p>
      <w:pPr>
        <w:pStyle w:val="Heading4"/>
        <w:numPr>
          <w:ilvl w:val="3"/>
          <w:numId w:val="1"/>
        </w:numPr>
        <w:rPr/>
      </w:pPr>
      <w:bookmarkStart w:id="210" w:name="__RefHeading___Toc671589_3644566090"/>
      <w:bookmarkStart w:id="211" w:name="_Toc79"/>
      <w:bookmarkEnd w:id="210"/>
      <w:r>
        <w:rPr>
          <w:rtl w:val="true"/>
        </w:rPr>
        <w:t xml:space="preserve">ب </w:t>
      </w:r>
      <w:r>
        <w:rPr>
          <w:rtl w:val="true"/>
        </w:rPr>
        <w:t xml:space="preserve">- </w:t>
      </w:r>
      <w:r>
        <w:rPr>
          <w:rtl w:val="true"/>
        </w:rPr>
        <w:t>جایگاه اقتصادی موالی در عصر پیامبرصلی الله علیه وآله</w:t>
      </w:r>
      <w:bookmarkEnd w:id="211"/>
    </w:p>
    <w:p>
      <w:pPr>
        <w:pStyle w:val="Heading5"/>
        <w:numPr>
          <w:ilvl w:val="4"/>
          <w:numId w:val="1"/>
        </w:numPr>
        <w:rPr/>
      </w:pPr>
      <w:bookmarkStart w:id="212" w:name="__RefHeading___Toc671591_3644566090"/>
      <w:bookmarkStart w:id="213" w:name="_Toc80"/>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به طور کلی یکی از اصول زیر بنایی هرجامعه‌ای که ارکان رشد آن نیز محسوب می‌شود، اقتصاد است؛ اقتصادی که می‌تواند در صورت پویایی، موفقیت اولیه و پیشرفت و تداوم ثانوی هر جامعه‌ای را بیمه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آخرین آیین و مرام الهی و برای زندگی شرافتمند دنیوی و رسیدن به سعادت اخروی آمده است؛ همچون سایر جنبه‌ها در قلمرو اقتصادی نیز دارای برنامه‌های روشن، همه جانبه و مستمر بوده است که آیات، قوانین الهی در این زمینه را بیان کرده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بعد از سپری نمودن ایامی سخت در مکه، بعد از ورود به</w:t>
      </w:r>
    </w:p>
    <w:p>
      <w:pPr>
        <w:pStyle w:val="BookText"/>
        <w:rPr/>
      </w:pPr>
      <w:r>
        <w:rPr>
          <w:rFonts w:ascii="IRNazanin" w:hAnsi="IRNazanin" w:eastAsia="IRNazanin"/>
          <w:color w:val="111111"/>
          <w:sz w:val="28"/>
          <w:sz w:val="28"/>
          <w:szCs w:val="28"/>
          <w:rtl w:val="true"/>
          <w:lang w:bidi="fa-IR"/>
        </w:rPr>
        <w:t>مدینه در نخستین فرصت اقدام به تشکیل حکومت اسلامی نمود و پیمانی را هم در همین راستا به تصویب رساند؛ پیمانی که عمومیت داشت و حتی توانست به اندازه یک قانون اساسی مصونیت تمامی گروه‌های ساکن در مدینه را تضمین نماید؛</w:t>
      </w:r>
      <w:r>
        <w:rPr>
          <w:rStyle w:val="FootnoteAnchor"/>
          <w:rtl w:val="true"/>
        </w:rPr>
        <w:footnoteReference w:id="255"/>
      </w:r>
      <w:r>
        <w:rPr>
          <w:rFonts w:ascii="IRNazanin" w:hAnsi="IRNazanin" w:eastAsia="IRNazanin"/>
          <w:color w:val="111111"/>
          <w:sz w:val="28"/>
          <w:sz w:val="28"/>
          <w:szCs w:val="28"/>
          <w:rtl w:val="true"/>
          <w:lang w:bidi="fa-IR"/>
        </w:rPr>
        <w:t>زیرا هدف اصلی آن حضرت از هجرت به مدینه تشکیل یک امت اسلامی و به اجرا در آوردن احکام، حقوق، اخلاق و آرمانهای اسلامی بود که می‌توانست، مرکز و نقطه آغاز آن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بیان احکام حقوقی اسلام، جمع آوری وجوه بیت المال که همه مسلمانان در آن سهم داشتند و نظارت بر توزیع و اشتغال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اولویت‌های رسالت آن حضرت به حساب می‌آمد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نظام اقتصادی اسلام و خطوط اصلی آن، تفاوت آن با دیگر نظامهای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اسلامی آثارگوناگونی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می‌خواهیم یک نمونه از عدالت اقتصادی پیامبر اسلام صلی الله علیه وآله را به عنوان رهبر جامعه اسلامی، کسی که برای حمایت از مستضعفان به پا خاسته و آمده است تا آنان را دستگیری نموده، وارث زمین گرداند،</w:t>
      </w:r>
      <w:r>
        <w:rPr>
          <w:rStyle w:val="FootnoteAnchor"/>
          <w:rtl w:val="true"/>
        </w:rPr>
        <w:footnoteReference w:id="256"/>
      </w:r>
      <w:r>
        <w:rPr>
          <w:rFonts w:ascii="IRNazanin" w:hAnsi="IRNazanin" w:eastAsia="IRNazanin"/>
          <w:color w:val="111111"/>
          <w:sz w:val="28"/>
          <w:sz w:val="28"/>
          <w:szCs w:val="28"/>
          <w:rtl w:val="true"/>
          <w:lang w:bidi="fa-IR"/>
        </w:rPr>
        <w:t>درمورد توده‌ها مخصوصاً موالی بیان نماییم</w:t>
      </w:r>
      <w:r>
        <w:rPr>
          <w:rFonts w:eastAsia="IRNazanin" w:cs="IRNazanin"/>
          <w:color w:val="111111"/>
          <w:sz w:val="28"/>
          <w:szCs w:val="28"/>
          <w:rtl w:val="true"/>
          <w:lang w:bidi="fa-IR"/>
        </w:rPr>
        <w:t>.</w:t>
      </w:r>
      <w:bookmarkStart w:id="214" w:name="pg4506_41978"/>
    </w:p>
    <w:p>
      <w:pPr>
        <w:pStyle w:val="Heading5"/>
        <w:numPr>
          <w:ilvl w:val="4"/>
          <w:numId w:val="1"/>
        </w:numPr>
        <w:rPr/>
      </w:pPr>
      <w:bookmarkStart w:id="215" w:name="__RefHeading___Toc671593_3644566090"/>
      <w:bookmarkStart w:id="216" w:name="_Toc81"/>
      <w:bookmarkEnd w:id="214"/>
      <w:bookmarkEnd w:id="215"/>
      <w:r>
        <w:rPr>
          <w:rtl w:val="true"/>
        </w:rPr>
        <w:t>تلاش‌های پیامبر اکرم صلی الله علیه وآله برای ایجاد عدالت اقتصادی</w:t>
      </w:r>
      <w:bookmarkEnd w:id="216"/>
    </w:p>
    <w:p>
      <w:pPr>
        <w:pStyle w:val="BookText"/>
        <w:rPr/>
      </w:pPr>
      <w:r>
        <w:rPr>
          <w:rFonts w:ascii="IRNazanin" w:hAnsi="IRNazanin" w:eastAsia="IRNazanin"/>
          <w:color w:val="111111"/>
          <w:sz w:val="28"/>
          <w:sz w:val="28"/>
          <w:szCs w:val="28"/>
          <w:rtl w:val="true"/>
          <w:lang w:bidi="fa-IR"/>
        </w:rPr>
        <w:t>قلمرو عدالت در آموزشهای پیامبرصلی الله علیه وآله معنایی گسترده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عدالت اقتصادی از برجسته‌ترین مصادیق آن به شمار می‌آمد، به ویژه آن که فقدان عدالت اقتصادی می‌توانست باورهای اجتماعی را با آسیب جدی روبه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عنوان پیشوای مسلمانان با تکیه برمنابع در آمدی، خراج، زکات، خمس، جزیه، غنائم، هدایا، کفارات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کامل عدالت اجتماعی از راه عدالت اقتصادی مبارزه اصولی خویش را با عقب ماندگی، قدرت‌طلبی و برتری جویی، ایجاد انسجام اجتماعی و افزایش روح دگر دوستی و احترام به انسانها و ارج‌گزاری نسبت به حقوق دیگران، ایجاد تفکر نو برای زیر ساختهای اقتصادی،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که به کار بستن آنها علاوه بر کاهش فاصله فقر و ثروت، جامعه آرمانی دینی را نوید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ورود پیامبر عظیم الشأن اسلام صلی الله علیه وآله به شهر مدینه تا تشکیل دولت اسلامی و پیروزی سراسری مسلمانان و تسخیر کامل جزیرة العرب جنگهای زیادی برای نابودی کفر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الحاد و استقرار نظام اسلامی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مورخان از این جنگها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نمودند و در آثار اولیه اسلامی فصلهای مفصلی را به بررسی این جنگها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همان طور که از نظر نظامی اهمیت داشته و هرکدام به نحوی قدرت، صلابت و استقامت مسلمانان را در امر مقدس جهاد در راه اعتلای اسلام و رسیدن به پیروزی نهایی</w:t>
      </w:r>
    </w:p>
    <w:p>
      <w:pPr>
        <w:pStyle w:val="BookText"/>
        <w:rPr/>
      </w:pPr>
      <w:r>
        <w:rPr>
          <w:rFonts w:ascii="IRNazanin" w:hAnsi="IRNazanin" w:eastAsia="IRNazanin"/>
          <w:color w:val="111111"/>
          <w:sz w:val="28"/>
          <w:sz w:val="28"/>
          <w:szCs w:val="28"/>
          <w:rtl w:val="true"/>
          <w:lang w:bidi="fa-IR"/>
        </w:rPr>
        <w:t>به نمایش می‌گذاشت از نظر اقتصادی نیز فوق العاده مهم بود؛ به گونه‌ای که در کوران این جنگها، غنائم یکی از مهمترین منابع در آمدی حکومت و مردم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غنائم را پیامبر میان تمامی مسلمانان اعم از مهاجران و انصار و افرادی چون موالی و حتی کسانی که در پشت جبهه اسلام نیروهای اسلامی را یاری می‌نمودند و نیز آنانی که با اجازه پیامبرصلی الله علیه وآله در جنگ حضور نداشتند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جریان توزیع غنائم جنگ بدر میان مسلمانان را که بیشتر مورخان به ذکر آن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تاریخ نویسان حضور آن مسلمانان را در این نبرد مسجل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نماییم ثابت می‌شود که معنای عدالت در نگاه پیامبرصلی الله علیه وآله بسیار وسیع بوده و به موالی همچون سایر مسلمانان نگریسته و غنائم پرداخت می‌شده است و همین عدالت عیناً در مورد سایر جنگها وجود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بدر گرچه با پیروزی عزت بخش اسلام خاتمه یافت، متأسفانه برسر چگونگی تقسیم غنائم بین مسلمانان اختلاف افتاد،</w:t>
      </w:r>
      <w:r>
        <w:rPr>
          <w:rStyle w:val="FootnoteAnchor"/>
          <w:rtl w:val="true"/>
        </w:rPr>
        <w:footnoteReference w:id="257"/>
      </w:r>
      <w:r>
        <w:rPr>
          <w:rFonts w:ascii="IRNazanin" w:hAnsi="IRNazanin" w:eastAsia="IRNazanin"/>
          <w:color w:val="111111"/>
          <w:sz w:val="28"/>
          <w:sz w:val="28"/>
          <w:szCs w:val="28"/>
          <w:rtl w:val="true"/>
          <w:lang w:bidi="fa-IR"/>
        </w:rPr>
        <w:t>که نزول آیه یکم سوره مبارکه انفال بر پیامبر اکرم صلی الله علیه وآله بیانگر همین اختلاف است وآن را تقبیح می‌کند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آن حضرت بدون جانب داری از گروهی و بر اساس مساوات اسلامی، غنائم این جنگ را این گونه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سواره دو سهم؛ یکی برای خودش و</w:t>
      </w:r>
    </w:p>
    <w:p>
      <w:pPr>
        <w:pStyle w:val="BookText"/>
        <w:rPr/>
      </w:pPr>
      <w:r>
        <w:rPr>
          <w:rFonts w:ascii="IRNazanin" w:hAnsi="IRNazanin" w:eastAsia="IRNazanin"/>
          <w:color w:val="111111"/>
          <w:sz w:val="28"/>
          <w:sz w:val="28"/>
          <w:szCs w:val="28"/>
          <w:rtl w:val="true"/>
          <w:lang w:bidi="fa-IR"/>
        </w:rPr>
        <w:t>دیگری برای تأمین خوراک اسبش که آن را دوباره برای جنگ آماده نماید؛ به نیروهای پیاده یک سهم؛ سهم کسانی را که به شهادت رسیدند به وارث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پشت جبهه حضور داشتند سهمی و به کسانی که به فرمان آن حضرت در مدینه ماندند تا کارهای پشتیبانی را انجام دهند یا با غذر از جنگ معاف شدند نیز سهمی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اسیران تقسیم گردید و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اسیران به نیکی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خلاصه‌ای است از رفتار آن حضرت در تقسیم غنائم در جنگ بدر که در آن ملاک مهاجر بودن یا انصار بودن یا عرب و عجم بودن نبود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حضور موالی در این جنگ بسیار پر رنگ بود؛ به گونه‌ای که واقدی تعداد آنان را بیست نفر بر شمرده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این نبرد حضور داشتند با احتساب کسانی که پیامبرصلی الله علیه وآله به آنان مأموریت داده بود و غایب بودند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می‌شدند که هریک سهمی را دارا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از موالی یک نفر، یعنی شقران را استثنا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 در آن روز چون مملوک پیامبرصلی الله علیه وآله بود، لذا سهمی به او تعلق نگرفت</w:t>
      </w:r>
      <w:r>
        <w:rPr>
          <w:rFonts w:eastAsia="IRNazanin" w:cs="IRNazanin"/>
          <w:color w:val="111111"/>
          <w:sz w:val="28"/>
          <w:szCs w:val="28"/>
          <w:rtl w:val="true"/>
          <w:lang w:bidi="fa-IR"/>
        </w:rPr>
        <w:t>.</w:t>
      </w:r>
      <w:r>
        <w:rPr>
          <w:rStyle w:val="FootnoteAnchor"/>
          <w:rtl w:val="true"/>
        </w:rPr>
        <w:footnoteReference w:id="261"/>
      </w:r>
      <w:bookmarkStart w:id="217" w:name="pg4506_41981"/>
    </w:p>
    <w:p>
      <w:pPr>
        <w:pStyle w:val="Heading4"/>
        <w:numPr>
          <w:ilvl w:val="3"/>
          <w:numId w:val="1"/>
        </w:numPr>
        <w:rPr/>
      </w:pPr>
      <w:bookmarkStart w:id="218" w:name="__RefHeading___Toc671595_3644566090"/>
      <w:bookmarkStart w:id="219" w:name="_Toc82"/>
      <w:bookmarkEnd w:id="217"/>
      <w:bookmarkEnd w:id="218"/>
      <w:r>
        <w:rPr>
          <w:rtl w:val="true"/>
        </w:rPr>
        <w:t xml:space="preserve">ج </w:t>
      </w:r>
      <w:r>
        <w:rPr>
          <w:rtl w:val="true"/>
        </w:rPr>
        <w:t xml:space="preserve">- </w:t>
      </w:r>
      <w:r>
        <w:rPr>
          <w:rtl w:val="true"/>
        </w:rPr>
        <w:t>جایگاه موالی در اقدامات سیاسی پیامبرصلی الله علیه وآله</w:t>
      </w:r>
      <w:bookmarkEnd w:id="219"/>
    </w:p>
    <w:p>
      <w:pPr>
        <w:pStyle w:val="BookText"/>
        <w:rPr/>
      </w:pPr>
      <w:r>
        <w:rPr>
          <w:rFonts w:ascii="IRNazanin" w:hAnsi="IRNazanin" w:eastAsia="IRNazanin"/>
          <w:color w:val="111111"/>
          <w:sz w:val="28"/>
          <w:sz w:val="28"/>
          <w:szCs w:val="28"/>
          <w:rtl w:val="true"/>
          <w:lang w:bidi="fa-IR"/>
        </w:rPr>
        <w:t>رهبری حضرت محمدصلی الله علیه وآله برای جامعه اسلامی هم جنبه دینی داشت و هم جنبه سیاسی؛ زیرا حکومتی که اساس آن ولایت است جز این نمی‌تواند باشد؛ از سویی باید احکام الهی را تشریح و تبیین نماید و از طرفی باید سکان رهبری و هدایت سیاسی جامعه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اقدامات پیامبر اسلام برای جامعه اسلامی همیشه علاوه بر بازتاب اعتقادی و دینی، راهکار سیاسی و اجتماعی نیز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مورد یکی از اقدامات سیاسی، اجتماعی آن حضرت یعنی اخوت اسلامی مطالبی گفته شد و جایگاه موالی در آن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تکمیل آنچه در آنجا گفتیم به یکی دیگر از حرکتهای سیاسی پیامبر اشاره می‌کنیم تاموفقیت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آن حضرت برای ما کاملاً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نخستین حرکت سیاسی خود، بعد از اعلام حکومت اسلامی قانونی را به میان مهاجران و انصار و یهودیان و دیگر دسته‌ها و تیره‌های مدینه به تصویب رساند تا علاوه بر تحکیم قدرت اسلام و انسجام جامعه اسلامی تمامی افراد اعم از مسلمان و غیر مسلمان بتواند در سایه صلح و دوستی، از حقوق شهروندی بر خوردار بود، با آرامش در کنار یکدیگر زندگی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قانون حقوق تمامی طوایف و افراد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مورد توجه قرار 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منابعی که این پیمان را متذکر شده‌اند، آن را از ابن هشام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ابن هشام از ابن اسحاق چهار ماده از این پیمان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p>
    <w:p>
      <w:pPr>
        <w:pStyle w:val="BookText"/>
        <w:rPr/>
      </w:pPr>
      <w:r>
        <w:rPr>
          <w:rFonts w:ascii="IRNazanin" w:hAnsi="IRNazanin" w:eastAsia="IRNazanin"/>
          <w:color w:val="111111"/>
          <w:sz w:val="28"/>
          <w:sz w:val="28"/>
          <w:szCs w:val="28"/>
          <w:rtl w:val="true"/>
          <w:lang w:bidi="fa-IR"/>
        </w:rPr>
        <w:t>که چگونگی رفتار با آنان و نیز رعایت حقوقشان را بیان می‌نماید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مواد مربوط به موالی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مومنی نباید با مولای مؤمن دیگری علیه او به مخالفت بر خیزد؛</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موالی یهود در حکم خود یهود هستند؛</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موالی ثعلبه دارای حقوق اعضای اصلی همان قبیله خواهند بود؛</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فردی نباید نسبت به هم پیمانش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رفتاری نماید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بالا، هریک به روشنی بیانگر اعتبار سیاسی موالی در نگرش رسول اکرم صلی الله علیه 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ماده چهارم، در جایگاه یک ماده حقوقی و معتبر از سوی تعهد کنندگان، به خوبی می‌توانست امنیت و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تضمین کند</w:t>
      </w:r>
      <w:r>
        <w:rPr>
          <w:rFonts w:eastAsia="IRNazanin" w:cs="IRNazanin"/>
          <w:color w:val="111111"/>
          <w:sz w:val="28"/>
          <w:szCs w:val="28"/>
          <w:rtl w:val="true"/>
          <w:lang w:bidi="fa-IR"/>
        </w:rPr>
        <w:t>.</w:t>
      </w:r>
      <w:bookmarkStart w:id="220" w:name="pg4506_41983"/>
    </w:p>
    <w:p>
      <w:pPr>
        <w:pStyle w:val="Heading4"/>
        <w:numPr>
          <w:ilvl w:val="3"/>
          <w:numId w:val="1"/>
        </w:numPr>
        <w:rPr/>
      </w:pPr>
      <w:bookmarkStart w:id="221" w:name="__RefHeading___Toc671597_3644566090"/>
      <w:bookmarkStart w:id="222" w:name="_Toc83"/>
      <w:bookmarkEnd w:id="220"/>
      <w:bookmarkEnd w:id="221"/>
      <w:r>
        <w:rPr>
          <w:rtl w:val="true"/>
        </w:rPr>
        <w:t xml:space="preserve">د </w:t>
      </w:r>
      <w:r>
        <w:rPr>
          <w:rtl w:val="true"/>
        </w:rPr>
        <w:t xml:space="preserve">- </w:t>
      </w:r>
      <w:r>
        <w:rPr>
          <w:rtl w:val="true"/>
        </w:rPr>
        <w:t>جایگاه نظامی موالی در عصر پیامبرصلی الله علیه وآله</w:t>
      </w:r>
      <w:bookmarkEnd w:id="222"/>
    </w:p>
    <w:p>
      <w:pPr>
        <w:pStyle w:val="Heading5"/>
        <w:numPr>
          <w:ilvl w:val="4"/>
          <w:numId w:val="1"/>
        </w:numPr>
        <w:rPr/>
      </w:pPr>
      <w:bookmarkStart w:id="223" w:name="__RefHeading___Toc671599_3644566090"/>
      <w:bookmarkStart w:id="224" w:name="_Toc84"/>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موالی از جمله افراد جامعه اسلامی بودند که هر وقت از طرف پیامبر موضوع جهاد و دفاع مطرح می‌شد، به دو دلیل زیر فعالانه حضور داشته، در جنگ شرکت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قلبی موالی به جهاد به عنوان یک تکلیف الهی که فقط رضایت پروردگار و عمل به دستور پیامبر می‌توانست هدف و غایت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زید بن حارثه و سایر موالی در نبردهای فراوان و دشوار و حضور آنان درسطح فرماندهی جنگ‌ها</w:t>
      </w:r>
      <w:r>
        <w:rPr>
          <w:rStyle w:val="FootnoteAnchor"/>
          <w:rtl w:val="true"/>
        </w:rPr>
        <w:footnoteReference w:id="267"/>
      </w:r>
      <w:r>
        <w:rPr>
          <w:rFonts w:ascii="IRNazanin" w:hAnsi="IRNazanin" w:eastAsia="IRNazanin"/>
          <w:color w:val="111111"/>
          <w:sz w:val="28"/>
          <w:sz w:val="28"/>
          <w:szCs w:val="28"/>
          <w:rtl w:val="true"/>
          <w:lang w:bidi="fa-IR"/>
        </w:rPr>
        <w:t>همگی بیانگر ایمان قلبی، روح تسلیم و شجاعت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زمان حضور پیامبر موالی در تمامی عرصه‌ها از حقوق کامل انسانی برخوردار بودند اما به هر حال آنان افرادی بودند که می‌بایست چه در جنگ و چه در صلح از مولای خود متابعت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که مولای آنان در جنگ شرکت می‌جست یا فرمان این کار را می‌داد، موالی ناگزیر از شرکت در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را هم نباید از یاد برد که موالی در این دوره غالباً با جان و دل و ایمان سرشار و سینه‌ای لبریز از عشق به اسلام چون بلال و سلمان و دیگران بدور از هرگونه اکراه از جهاد استقبال می‌کردند</w:t>
      </w:r>
      <w:r>
        <w:rPr>
          <w:rFonts w:eastAsia="IRNazanin" w:cs="IRNazanin"/>
          <w:color w:val="111111"/>
          <w:sz w:val="28"/>
          <w:szCs w:val="28"/>
          <w:rtl w:val="true"/>
          <w:lang w:bidi="fa-IR"/>
        </w:rPr>
        <w:t>.</w:t>
      </w:r>
      <w:bookmarkStart w:id="225" w:name="pg4506_41984"/>
    </w:p>
    <w:p>
      <w:pPr>
        <w:pStyle w:val="BookText"/>
        <w:rPr/>
      </w:pPr>
      <w:bookmarkEnd w:id="225"/>
      <w:r>
        <w:rPr>
          <w:rFonts w:ascii="IRNazanin" w:hAnsi="IRNazanin" w:eastAsia="IRNazanin"/>
          <w:color w:val="111111"/>
          <w:sz w:val="28"/>
          <w:sz w:val="28"/>
          <w:szCs w:val="28"/>
          <w:rtl w:val="true"/>
          <w:lang w:bidi="fa-IR"/>
        </w:rPr>
        <w:t xml:space="preserve">در باره‌ی چگونگی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اعداد دقیق مربوط به آنان در این نبردها به جز مطالب کلی چیز زیادی در منابع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استثنای موارد خاص نظیر جنگ بدر که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برای تکمیل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موالی در عصر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جایگاه نظامی آنان، یکی دیگر از مواردی را که در کتابهای مغازی آمده و مورخان هم با تعمق خاص به آن پرداخته‌اند بیان می‌کنیم</w:t>
      </w:r>
      <w:r>
        <w:rPr>
          <w:rFonts w:eastAsia="IRNazanin" w:cs="IRNazanin"/>
          <w:color w:val="111111"/>
          <w:sz w:val="28"/>
          <w:szCs w:val="28"/>
          <w:rtl w:val="true"/>
          <w:lang w:bidi="fa-IR"/>
        </w:rPr>
        <w:t>:</w:t>
      </w:r>
    </w:p>
    <w:p>
      <w:pPr>
        <w:pStyle w:val="Heading5"/>
        <w:numPr>
          <w:ilvl w:val="4"/>
          <w:numId w:val="1"/>
        </w:numPr>
        <w:rPr/>
      </w:pPr>
      <w:bookmarkStart w:id="226" w:name="__RefHeading___Toc671601_3644566090"/>
      <w:bookmarkStart w:id="227" w:name="_Toc85"/>
      <w:bookmarkEnd w:id="226"/>
      <w:r>
        <w:rPr>
          <w:rtl w:val="true"/>
        </w:rPr>
        <w:t>اسامة بن زید و مأموریتی مهم</w:t>
      </w:r>
      <w:bookmarkEnd w:id="22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در آستانه رحلت پیامبر اکرم صلی الله علیه وآله جهان اسلام به طور بالقوة با موانع و مشکلات زیادی روبه‌رو بود، اما یکی از دغدغه‌های اصلی آن حضرت خطر دشمن قدرتمند امپراتوری روم بود که از ناحیه شمال، مسلمانان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مقابله بارومیان دستور فرمود تا سپاهی منظم از مهاجر و انصار گرد آوردند و شرکت همه افراد سرشناس چون ابوبکر، عمر، ابوعبیده و سعدبن ابی وقاص و دیگران را در این جنگ سرنوشت ساز لازم دانست</w:t>
      </w:r>
      <w:r>
        <w:rPr>
          <w:rStyle w:val="FootnoteAnchor"/>
          <w:rtl w:val="true"/>
        </w:rPr>
        <w:footnoteReference w:id="268"/>
      </w:r>
      <w:r>
        <w:rPr>
          <w:rFonts w:ascii="IRNazanin" w:hAnsi="IRNazanin" w:eastAsia="IRNazanin"/>
          <w:color w:val="111111"/>
          <w:sz w:val="28"/>
          <w:sz w:val="28"/>
          <w:szCs w:val="28"/>
          <w:rtl w:val="true"/>
          <w:lang w:bidi="fa-IR"/>
        </w:rPr>
        <w:t>و اسامة بن زید بن حارثه را که از موالی آن حضرت بود و حدود بیست سال بیش نداشت،</w:t>
      </w:r>
      <w:r>
        <w:rPr>
          <w:rStyle w:val="FootnoteAnchor"/>
          <w:rtl w:val="true"/>
        </w:rPr>
        <w:footnoteReference w:id="269"/>
      </w:r>
      <w:r>
        <w:rPr>
          <w:rFonts w:ascii="IRNazanin" w:hAnsi="IRNazanin" w:eastAsia="IRNazanin"/>
          <w:color w:val="111111"/>
          <w:sz w:val="28"/>
          <w:sz w:val="28"/>
          <w:szCs w:val="28"/>
          <w:rtl w:val="true"/>
          <w:lang w:bidi="fa-IR"/>
        </w:rPr>
        <w:t>به فرماندهی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سؤالاتی که در مورد تأکید پیامبر به ضرورت مشارکت در این نبرد مطرح است تا جایی که متخلف از آن را ملعون خواند،</w:t>
      </w:r>
      <w:r>
        <w:rPr>
          <w:rStyle w:val="FootnoteAnchor"/>
          <w:rtl w:val="true"/>
        </w:rPr>
        <w:footnoteReference w:id="270"/>
      </w:r>
      <w:r>
        <w:rPr>
          <w:rFonts w:ascii="IRNazanin" w:hAnsi="IRNazanin" w:eastAsia="IRNazanin"/>
          <w:color w:val="111111"/>
          <w:sz w:val="28"/>
          <w:sz w:val="28"/>
          <w:szCs w:val="28"/>
          <w:rtl w:val="true"/>
          <w:lang w:bidi="fa-IR"/>
        </w:rPr>
        <w:t>و نیز اصرار آن حضرت بر حرکت سریع این سپاه که آن را به اسامه گوشزد می‌کند،</w:t>
      </w:r>
      <w:r>
        <w:rPr>
          <w:rStyle w:val="FootnoteAnchor"/>
          <w:rtl w:val="true"/>
        </w:rPr>
        <w:footnoteReference w:id="271"/>
      </w:r>
      <w:r>
        <w:rPr>
          <w:rFonts w:ascii="IRNazanin" w:hAnsi="IRNazanin" w:eastAsia="IRNazanin"/>
          <w:color w:val="111111"/>
          <w:sz w:val="28"/>
          <w:sz w:val="28"/>
          <w:szCs w:val="28"/>
          <w:rtl w:val="true"/>
          <w:lang w:bidi="fa-IR"/>
        </w:rPr>
        <w:t>بگذریم، جای این پرسش باقی است که چرا پیامبراکرم صلی الله علیه وآله با وجود فرماندهان بزرگ و دارای سابقه جهاد که عمدتاً از قبایل مشهور مهاجر و انصار نیز بودن، فرماندهی این لشکر را به دست جوانی سپرد که سابقه سرداری زیادی در کارنامه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این پرسش و برای اینکه بتوان درک عمیق از این انتخاب پیامبرصلی الله علیه وآله داشته باشیم، خوب است مطلبی را یاد 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مکه در حالیکه تمامی بزرگان مسلمانان حضور داشتند و هرکسی در ضمیر خود را شایسته فرمانداری مکه می‌دید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سمت برگزید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مسلمانان کسی را برای این مقام شایسته‌تر از تو می‌یافتم، این کار را به او می‌سپردم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 در جواب پرسش مطرح شده می‌گوییم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شایستگی فردی و میزان صلابت ایمان است که مدنظر</w:t>
      </w:r>
      <w:bookmarkStart w:id="228" w:name="pg4506_41986"/>
    </w:p>
    <w:p>
      <w:pPr>
        <w:pStyle w:val="BookText"/>
        <w:rPr/>
      </w:pPr>
      <w:bookmarkEnd w:id="228"/>
      <w:r>
        <w:rPr>
          <w:rFonts w:ascii="IRNazanin" w:hAnsi="IRNazanin" w:eastAsia="IRNazanin"/>
          <w:color w:val="111111"/>
          <w:sz w:val="28"/>
          <w:sz w:val="28"/>
          <w:szCs w:val="28"/>
          <w:rtl w:val="true"/>
          <w:lang w:bidi="fa-IR"/>
        </w:rPr>
        <w:t>پیامبرصلی الله علیه وآله در این انتخاب بوده است؛ زیرا آن حضرت در پاسخ اعتراض‌هایی که از این سو و آن سو بر این فرمان خود شنید در حالی که شدیداً مغضوب و ناراحت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درباره انتخاب من می‌گویید؟ فرماندهی اسامه را بپذیرید به خدا سوگند اگر اکنون درباره فرماندهی او مناقشه می‌کنید پیش از این نیز درباره فرماندهی پدرش حرفها زدید؛ ولی او شایسته و لایق فرماندهی است چنان که پدرش نیز لایق این مقام بود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مردی را بر ده نفر بگمارد، و بداند که در میان آن ده نفر فاضل‌تر از این شخص وجود دارد، به خدا و رسولش و جماعت مسلمین خیانت کرده است</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229" w:name="__RefHeading___Toc671603_3644566090"/>
      <w:bookmarkStart w:id="230" w:name="_Toc86"/>
      <w:bookmarkEnd w:id="229"/>
      <w:r>
        <w:rPr/>
        <w:t>4</w:t>
      </w:r>
      <w:r>
        <w:rPr>
          <w:rtl w:val="true"/>
        </w:rPr>
        <w:t xml:space="preserve">. </w:t>
      </w:r>
      <w:r>
        <w:rPr>
          <w:rtl w:val="true"/>
        </w:rPr>
        <w:t>جایگاه موالی در عصر خلافت ابوبکر</w:t>
      </w:r>
      <w:bookmarkEnd w:id="230"/>
    </w:p>
    <w:p>
      <w:pPr>
        <w:pStyle w:val="Heading4"/>
        <w:numPr>
          <w:ilvl w:val="3"/>
          <w:numId w:val="1"/>
        </w:numPr>
        <w:rPr/>
      </w:pPr>
      <w:bookmarkStart w:id="231" w:name="__RefHeading___Toc671605_3644566090"/>
      <w:bookmarkStart w:id="232" w:name="_Toc87"/>
      <w:bookmarkEnd w:id="231"/>
      <w:r>
        <w:rPr>
          <w:rtl w:val="true"/>
        </w:rPr>
        <w:t>اشاره</w:t>
      </w:r>
      <w:bookmarkEnd w:id="23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پیدایش و گسترش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بیان گردید؛ فتوحات مسلمانان در خارج از مرزهای اسلامی مخصوصاً به سوی امپراتوری ساسانی و مناطق فارس نشین سبب گسترش موالی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این فتوحات چه در جانب شام و رومیان و چه در مواجهه با ساسانیان و فارسها</w:t>
      </w:r>
      <w:bookmarkStart w:id="233" w:name="pg4506_41987"/>
    </w:p>
    <w:p>
      <w:pPr>
        <w:pStyle w:val="BookText"/>
        <w:rPr/>
      </w:pPr>
      <w:bookmarkEnd w:id="2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 خلیفه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مناطقی از شام از قلمرو روم شرقی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فتح بخش‌هایی از عراق از حدود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حکمرانی فارسها، در عصر ابوبکر توسط سرداران او صورت گرفت</w:t>
      </w:r>
      <w:r>
        <w:rPr>
          <w:rFonts w:eastAsia="IRNazanin" w:cs="IRNazanin"/>
          <w:color w:val="111111"/>
          <w:sz w:val="28"/>
          <w:szCs w:val="28"/>
          <w:rtl w:val="true"/>
          <w:lang w:bidi="fa-IR"/>
        </w:rPr>
        <w:t>.</w:t>
      </w:r>
    </w:p>
    <w:p>
      <w:pPr>
        <w:pStyle w:val="Heading4"/>
        <w:numPr>
          <w:ilvl w:val="3"/>
          <w:numId w:val="1"/>
        </w:numPr>
        <w:rPr/>
      </w:pPr>
      <w:bookmarkStart w:id="234" w:name="__RefHeading___Toc671607_3644566090"/>
      <w:bookmarkStart w:id="235" w:name="_Toc88"/>
      <w:bookmarkEnd w:id="234"/>
      <w:r>
        <w:rPr>
          <w:rtl w:val="true"/>
        </w:rPr>
        <w:t xml:space="preserve">الف </w:t>
      </w:r>
      <w:r>
        <w:rPr>
          <w:rtl w:val="true"/>
        </w:rPr>
        <w:t xml:space="preserve">- </w:t>
      </w:r>
      <w:r>
        <w:rPr>
          <w:rtl w:val="true"/>
        </w:rPr>
        <w:t>جایگاه سیاسی موالی</w:t>
      </w:r>
      <w:bookmarkEnd w:id="235"/>
    </w:p>
    <w:p>
      <w:pPr>
        <w:pStyle w:val="BookText"/>
        <w:rPr/>
      </w:pPr>
      <w:r>
        <w:rPr>
          <w:rFonts w:ascii="IRNazanin" w:hAnsi="IRNazanin" w:eastAsia="IRNazanin"/>
          <w:color w:val="111111"/>
          <w:sz w:val="28"/>
          <w:sz w:val="28"/>
          <w:szCs w:val="28"/>
          <w:rtl w:val="true"/>
          <w:lang w:bidi="fa-IR"/>
        </w:rPr>
        <w:t>نخستین حضور سیاسی و اجتماعی موالی پس از پیامبر را باید در جریان بیعت با خلیفه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با این جریان می‌توانست جایگاه آینده آنان را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 تاریخی، بر اسامی افرادی از موالی که در کنار علی علیه السّلام قرار گرفتند و از بیعت با ابوبکر امتناع ورزیدند،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اسامی برخی از ممتازان اصحاب پیامبرصلی الله علیه وآله را که همراه بنی هاشم به خلافت ابوبکر معترض بودند و تا مدتها آن را به رسمیت نمی‌شناختند، آورده که سلمان فارسی و بلال مؤذن پیامبرصلی الله علیه وآله در میان آنان دیده می‌شوند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وقتی با ابوبکر بیعت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مجبور به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کردید و نه کردید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نا رضایتی او را از این بیعت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bookmarkStart w:id="236" w:name="pg4506_41988"/>
    </w:p>
    <w:p>
      <w:pPr>
        <w:pStyle w:val="BookText"/>
        <w:rPr/>
      </w:pPr>
      <w:bookmarkEnd w:id="236"/>
      <w:r>
        <w:rPr>
          <w:rFonts w:ascii="IRNazanin" w:hAnsi="IRNazanin" w:eastAsia="IRNazanin"/>
          <w:color w:val="111111"/>
          <w:sz w:val="28"/>
          <w:sz w:val="28"/>
          <w:szCs w:val="28"/>
          <w:rtl w:val="true"/>
          <w:lang w:bidi="fa-IR"/>
        </w:rPr>
        <w:t>پس از رسیدن به خلافت بلافاصله اقدام به اعزام لشکر اسامه نمود؛ لشکری که در زمان حیات پیامبر تشکیل و آماده حرکت بود اما به دلایلی از جمله بیماری پیامبرصلی الله علیه وآله، این حرکت به تأخیر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چنانکه گفتیم یکی از موالیان پیامبر بود و به دلیل لیاقت و شایستگی پیامبرصلی الله علیه وآله او را به فرماندهی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فرماندهی اسامه را تأیید نمود، و سپاه او را اعزام کرد</w:t>
      </w:r>
      <w:r>
        <w:rPr>
          <w:rFonts w:eastAsia="IRNazanin" w:cs="IRNazanin"/>
          <w:color w:val="111111"/>
          <w:sz w:val="28"/>
          <w:szCs w:val="28"/>
          <w:rtl w:val="true"/>
          <w:lang w:bidi="fa-IR"/>
        </w:rPr>
        <w:t>.</w:t>
      </w:r>
    </w:p>
    <w:p>
      <w:pPr>
        <w:pStyle w:val="Heading4"/>
        <w:numPr>
          <w:ilvl w:val="3"/>
          <w:numId w:val="1"/>
        </w:numPr>
        <w:rPr/>
      </w:pPr>
      <w:bookmarkStart w:id="237" w:name="__RefHeading___Toc671609_3644566090"/>
      <w:bookmarkStart w:id="238" w:name="_Toc89"/>
      <w:bookmarkEnd w:id="237"/>
      <w:r>
        <w:rPr>
          <w:rtl w:val="true"/>
        </w:rPr>
        <w:t xml:space="preserve">ب </w:t>
      </w:r>
      <w:r>
        <w:rPr>
          <w:rtl w:val="true"/>
        </w:rPr>
        <w:t xml:space="preserve">- </w:t>
      </w:r>
      <w:r>
        <w:rPr>
          <w:rtl w:val="true"/>
        </w:rPr>
        <w:t>جایگاه اجتماعی موالی</w:t>
      </w:r>
      <w:bookmarkEnd w:id="238"/>
    </w:p>
    <w:p>
      <w:pPr>
        <w:pStyle w:val="BookText"/>
        <w:rPr/>
      </w:pPr>
      <w:r>
        <w:rPr>
          <w:rFonts w:ascii="IRNazanin" w:hAnsi="IRNazanin" w:eastAsia="IRNazanin"/>
          <w:color w:val="111111"/>
          <w:sz w:val="28"/>
          <w:sz w:val="28"/>
          <w:szCs w:val="28"/>
          <w:rtl w:val="true"/>
          <w:lang w:bidi="fa-IR"/>
        </w:rPr>
        <w:t>در مورد بلال بیشتر علمای امامیه اعتقاددارند که او را رسول خداصلی الله علیه وآله آزاد نموده است و شیخ طوسی در رجال خود تصریح می‌کند که بلال از موالیان رسول خدا صلی الله علیه وآله بوده است نه ابوبکر</w:t>
      </w:r>
      <w:r>
        <w:rPr>
          <w:rFonts w:eastAsia="IRNazanin" w:cs="IRNazanin"/>
          <w:color w:val="111111"/>
          <w:sz w:val="28"/>
          <w:szCs w:val="28"/>
          <w:rtl w:val="true"/>
          <w:lang w:bidi="fa-IR"/>
        </w:rPr>
        <w:t>.</w:t>
      </w:r>
      <w:r>
        <w:rPr>
          <w:rStyle w:val="FootnoteAnchor"/>
          <w:rtl w:val="true"/>
        </w:rPr>
        <w:footnoteReference w:id="27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بعد از استقرار خلافت در خطبه‌ای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حالی حکومت بر شما را برعهده گرفته‌ام که از شما بهتر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رفتار کردم مرا یاری کنید، اما اگر بد رفتار نمودم مرا به راه مستقیم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مطیع من باشید که من خدا را اطاعت کنم در غیر این صورت لازم نیست از من اطاعت کنید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این گفتار خلیفه مژده عدل و مساوات را در جامعه می‌داد اما کسانی که در دوران خلافت او قدرت یافتند رفتار شایسته‌ای با موالی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و فرماندهان مهم در زمان خلافت ابوبکر خالد بن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ناشایست و اعمال نادرست خالد در گذشته بیان شده است که بدان نمی‌پردازیم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فقط به یک نمونه از رفتار خشن او در قبال فارسها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رویارویی سپاه اسلام با لشکر ساسانی که متشکل از اعراب عراق و فارسها بودند به طول انجامید، سرسختی فارسها خالد بن ولید را به خشم 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یاد نمود که اگر خداوند او را بر فارسها پیروز گرداند، آن قدر کشتار کند تا نهر از خون‌شان روان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 دشمن او واقعاً چنین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فراریان را دستگیر کرده، به کنار رودمی‌آوردند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اسیران را پیش آورده، گردن‌های آنان را در بستر رود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طی مدت یک شبانه روز آنقدر کشتار نمود که رود رنگ خون به خود گرفت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نهرالدم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bookmarkStart w:id="239" w:name="pg4506_41990"/>
    </w:p>
    <w:p>
      <w:pPr>
        <w:pStyle w:val="BookText"/>
        <w:rPr/>
      </w:pPr>
      <w:bookmarkEnd w:id="239"/>
      <w:r>
        <w:rPr>
          <w:rFonts w:ascii="IRNazanin" w:hAnsi="IRNazanin" w:eastAsia="IRNazanin"/>
          <w:color w:val="111111"/>
          <w:sz w:val="28"/>
          <w:sz w:val="28"/>
          <w:szCs w:val="28"/>
          <w:rtl w:val="true"/>
          <w:lang w:bidi="fa-IR"/>
        </w:rPr>
        <w:t>بعضی از اصحاب پیامبرصلی الله علیه وآله که در سپاه اسلام حضور داشتند بر این زیاده روی خالد نسبت به فارسها اعتراض کرده، در نهایت او را از ادامه این کشتار باز داشتند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اعمال خالد به قدری زشت بود که حتی عمربن خطاب وقتی این جنایت و دیگر خطاهای خالد را دید آن را به ابوبکر گوشزد نمود و خواهان عزل اوگردید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از سردار سپاه خود جانبداری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به او اصرار نورزید، خالد شمشیری است که خداوند بر کافران بر کشیده و من آن را در نیام نمی‌کنم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شگفت‌انگیز است که طه حسین، این عمل خالد را در مورد عجمها و دیگر رفتارهای او را که در زمان خلافت ابوبکر اتفاق افتاده بر شمرده و در آخر چنین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روزگار خلافت خویش را خشنود از دیگران گذراند و دیگران نیز خشنود از او گذراندند، نه مسلمانی به او خرده گرفت نه او بر مسلمانی، خشنود از مسلمانان و مسلمانان از او خشنود به دیار خداوند رفت</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240" w:name="__RefHeading___Toc671611_3644566090"/>
      <w:bookmarkStart w:id="241" w:name="_Toc90"/>
      <w:bookmarkEnd w:id="240"/>
      <w:r>
        <w:rPr/>
        <w:t>5</w:t>
      </w:r>
      <w:r>
        <w:rPr>
          <w:rtl w:val="true"/>
        </w:rPr>
        <w:t xml:space="preserve"> - </w:t>
      </w:r>
      <w:r>
        <w:rPr>
          <w:rtl w:val="true"/>
        </w:rPr>
        <w:t>جایگاه موالی در عصر خلافت عمربن الخطاب</w:t>
      </w:r>
      <w:bookmarkEnd w:id="241"/>
    </w:p>
    <w:p>
      <w:pPr>
        <w:pStyle w:val="Heading4"/>
        <w:numPr>
          <w:ilvl w:val="3"/>
          <w:numId w:val="1"/>
        </w:numPr>
        <w:rPr/>
      </w:pPr>
      <w:bookmarkStart w:id="242" w:name="__RefHeading___Toc671613_3644566090"/>
      <w:bookmarkStart w:id="243" w:name="_Toc91"/>
      <w:bookmarkEnd w:id="242"/>
      <w:r>
        <w:rPr>
          <w:rtl w:val="true"/>
        </w:rPr>
        <w:t>اشاره</w:t>
      </w:r>
      <w:bookmarkEnd w:id="24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فتوحات به عنوان بستری که موالی در آن پدیدار گشته و گسترش یافت،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قبل از آن که به بحث موالی در زمان خلیفه دوم بپردازیم، از</w:t>
      </w:r>
    </w:p>
    <w:p>
      <w:pPr>
        <w:pStyle w:val="BookText"/>
        <w:rPr/>
      </w:pPr>
      <w:r>
        <w:rPr>
          <w:rFonts w:ascii="IRNazanin" w:hAnsi="IRNazanin" w:eastAsia="IRNazanin"/>
          <w:color w:val="111111"/>
          <w:sz w:val="28"/>
          <w:sz w:val="28"/>
          <w:szCs w:val="28"/>
          <w:rtl w:val="true"/>
          <w:lang w:bidi="fa-IR"/>
        </w:rPr>
        <w:t>باب مقدمه بحث، نگاهی داریم به چگونگی فتوحات در زمان این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فشار سپاهیان ساسانی در برابر سپاه اعزامی به فرماندهی ابوعبیده ثقفی</w:t>
      </w:r>
      <w:r>
        <w:rPr>
          <w:rStyle w:val="FootnoteAnchor"/>
          <w:rtl w:val="true"/>
        </w:rPr>
        <w:footnoteReference w:id="284"/>
      </w:r>
      <w:r>
        <w:rPr>
          <w:rFonts w:ascii="IRNazanin" w:hAnsi="IRNazanin" w:eastAsia="IRNazanin"/>
          <w:color w:val="111111"/>
          <w:sz w:val="28"/>
          <w:sz w:val="28"/>
          <w:szCs w:val="28"/>
          <w:rtl w:val="true"/>
          <w:lang w:bidi="fa-IR"/>
        </w:rPr>
        <w:t>باعث گردید تا فتوحات به صورت جدی‌تری از سوی خلیفه دوم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صحابه پیامبرصلی الله علیه وآله و قبایل عرب و از آن جمله مرتدان پیشین را یکی پس از دیگر روانه عراق کرد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از جمله یکی از اصحاب معروف پیامبر به نام سعد بن ابی وقاص رابه فرماندهی آن گماشت</w:t>
      </w:r>
      <w:r>
        <w:rPr>
          <w:rFonts w:eastAsia="IRNazanin" w:cs="IRNazanin"/>
          <w:color w:val="111111"/>
          <w:sz w:val="28"/>
          <w:szCs w:val="28"/>
          <w:rtl w:val="true"/>
          <w:lang w:bidi="fa-IR"/>
        </w:rPr>
        <w:t>.</w:t>
      </w:r>
      <w:r>
        <w:rPr>
          <w:rStyle w:val="FootnoteAnchor"/>
          <w:rtl w:val="true"/>
        </w:rPr>
        <w:footnoteReference w:id="28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مرتدان پیشین هنوز اسلام را به شایستگی در نیافته بودند؛ لذا یاران پیامبرصلی الله علیه وآله و تابعان روی هم رفته، بر امور نظارت داشتند تا مبادا انحرافی در اهداف فتوحات پدید آید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همچنین برای کاستن این تأثیرهای منفی بود که خلیفه مجبور شد، عبداللّه ابن مسعود یکی از یاران پیامبر را مأمور آموزشهای دینی و عقیدتی مردم کوفه کند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با همه این اوصاف ورود نیروهایی با انگیزه‌های مختلف به جنگ به طور قطع تأثیرهای منفی خود را در بروز جنگها و خونریزیهای بیجا و در روحیه سپاهیان مسلمان و ایرانیان تازه مسلمان و اسیران ایرانی بر جای می‌گذاشت</w:t>
      </w:r>
      <w:r>
        <w:rPr>
          <w:rFonts w:eastAsia="IRNazanin" w:cs="IRNazanin"/>
          <w:color w:val="111111"/>
          <w:sz w:val="28"/>
          <w:szCs w:val="28"/>
          <w:rtl w:val="true"/>
          <w:lang w:bidi="fa-IR"/>
        </w:rPr>
        <w:t>.</w:t>
      </w:r>
      <w:bookmarkStart w:id="244" w:name="pg4506_41992"/>
    </w:p>
    <w:p>
      <w:pPr>
        <w:pStyle w:val="Heading4"/>
        <w:numPr>
          <w:ilvl w:val="3"/>
          <w:numId w:val="1"/>
        </w:numPr>
        <w:rPr/>
      </w:pPr>
      <w:bookmarkStart w:id="245" w:name="__RefHeading___Toc671615_3644566090"/>
      <w:bookmarkStart w:id="246" w:name="_Toc92"/>
      <w:bookmarkEnd w:id="244"/>
      <w:bookmarkEnd w:id="245"/>
      <w:r>
        <w:rPr>
          <w:rtl w:val="true"/>
        </w:rPr>
        <w:t xml:space="preserve">الف </w:t>
      </w:r>
      <w:r>
        <w:rPr>
          <w:rtl w:val="true"/>
        </w:rPr>
        <w:t xml:space="preserve">- </w:t>
      </w:r>
      <w:r>
        <w:rPr>
          <w:rtl w:val="true"/>
        </w:rPr>
        <w:t>جایگاه اجتماعی موالی</w:t>
      </w:r>
      <w:bookmarkEnd w:id="246"/>
    </w:p>
    <w:p>
      <w:pPr>
        <w:pStyle w:val="BookText"/>
        <w:rPr/>
      </w:pPr>
      <w:r>
        <w:rPr>
          <w:rFonts w:ascii="IRNazanin" w:hAnsi="IRNazanin" w:eastAsia="IRNazanin"/>
          <w:color w:val="111111"/>
          <w:sz w:val="28"/>
          <w:sz w:val="28"/>
          <w:szCs w:val="28"/>
          <w:rtl w:val="true"/>
          <w:lang w:bidi="fa-IR"/>
        </w:rPr>
        <w:t>قبلاً گفتیم این گونه نیست که تمامی فتوحات مسلمانان در رویارویی با فارسها به سبب تهاجم نظامی صورت گرفته باشد؛ بلکه در بسیاری از موارد با صلح بین نیروهای مسلمان و مردم سرزمین مغلوب و انعقاد قرار داد فی مابین خاتمه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قرار دادها تا تصرف تیسفون بر محورهای زیر استوار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اسلام یا جزیه دادن؛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نکردن به مسلمانان؛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حرمت مسلمین</w:t>
      </w:r>
      <w:r>
        <w:rPr>
          <w:rFonts w:eastAsia="IRNazanin" w:cs="IRNazanin"/>
          <w:color w:val="111111"/>
          <w:sz w:val="28"/>
          <w:szCs w:val="28"/>
          <w:rtl w:val="true"/>
          <w:lang w:bidi="fa-IR"/>
        </w:rPr>
        <w:t>.</w:t>
      </w:r>
      <w:r>
        <w:rPr>
          <w:rStyle w:val="FootnoteAnchor"/>
          <w:rtl w:val="true"/>
        </w:rPr>
        <w:footnoteReference w:id="28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مجری این قراردادها از جانب عجم‌ها کسانی بودند که دهقان نامیده می‌شدند؛ آنان که در روزگار سامانیان نیز همین عنوان رادارا بودند از سوی خلیفه بر مسند خویش باقی مانده، مسئول جمع آوری جزیه و خراج و آبادانی شهر گردیدند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از سویی چون دستگاه خلافت هیچگونه نظارتی بر امور داخلی شهرها اعمال نمی‌کرد و فقط عمل به مضمون قراردادها که اکثراً منافع خلافت را تأمین می‌نمود، برای آنان اهمیت داشت؛ دهقانان از اختیارات وسیعی برخوردار</w:t>
      </w:r>
    </w:p>
    <w:p>
      <w:pPr>
        <w:pStyle w:val="BookText"/>
        <w:rPr/>
      </w:pPr>
      <w:r>
        <w:rPr>
          <w:rFonts w:ascii="IRNazanin" w:hAnsi="IRNazanin" w:eastAsia="IRNazanin"/>
          <w:color w:val="111111"/>
          <w:sz w:val="28"/>
          <w:sz w:val="28"/>
          <w:szCs w:val="28"/>
          <w:rtl w:val="true"/>
          <w:lang w:bidi="fa-IR"/>
        </w:rPr>
        <w:t>گردیدند و نظام پوسیده و مطرود و ناعادلانه‌ای که قبل از آن معمول بود با شدت بیشتری باقی ماند، و این مردم بودند که همچون زمان ساسانیان دوباره ملزم به پرداخت همان مالیاتها شدند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دهقانان کسانی را که به اسلام می‌گرویدند مورد ستم قرار داده، برای کاهش میزان خراج همکیشان خود آنان را مجبور به پرداخت جزیه و خراج سنگین می‌کردند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دهقانان نزد خلیفه دوم از محبوبیت خاصی برخوردار بودند و خلیفه همان طور که در راه راضی نگاه داشتن و خشنود سازی اشرافیت عربی تلاش داشت و این سیاست در تقسیم بیت المال میان مسلمین واضح می‌نمود و نظام طبقاتی را به وجود آورد، نسبت به اشرافیت ایرانی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دهقانان ایرانی درصورتی که مسلمان می‌شدند مبلغ دو هزار درهم به عنوان مقرری از بیت المال پرداخت می‌کرد در حالی که حتی یک جنگجوی عرب مسلمان بیش از سیصد درهم سهم نمی‌برد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وجود چنین رفتارهایی همراه با فقدان سیاستی درست برای رهایی طبقات ستمدیده،باعث شده بود تا به نفوذ اسلام در این گونه مناطق لطمه وارد شده، روند آن را به شدت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تصرف تیسفون هم که کار ساسانیان تمام شده به حساب می‌آمد، وضع بدتر شد و میزان تعهدات مردم به ویژه کشاورزان نسبت به خلافت افزایش یافت تا مورد ظلم بیشتر واقع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عرب گرایی در صفوف تازه مسلمانان با تفکر عرب گرایی خلیفه دوم همسویی یافت و تقویت شد؛ اگرچه بسیار مشکل است که این همسویی میان تازه مسلمانان با خط مشی خلیفه را حرکتی سازمان یافته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زمان فتوحات بود که خلیفه دوم تمام برده‌های عرب را که پیش از اسلام یا بعد از اسلام به بردگی رفته بودند، آزاد اعلام کرد و فدیه آنان را پرداخت و دلیل آن را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خداوند امکانات شما را گسترانید و سرزمین عجم را به رویتان گشوده است، چه ناپسند است که عربی مالک عرب دیگر باشد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دیدگاه خلیفه دوم نسبت به عجمها،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اندیشه‌ای است که بعدها مبنای روابط اعراب و ایرانیان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مسلمانان، خوزستان را فتح نمودند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میان ما و فارسیان کوهی از</w:t>
      </w:r>
    </w:p>
    <w:p>
      <w:pPr>
        <w:pStyle w:val="BookText"/>
        <w:rPr/>
      </w:pPr>
      <w:r>
        <w:rPr>
          <w:rFonts w:ascii="IRNazanin" w:hAnsi="IRNazanin" w:eastAsia="IRNazanin"/>
          <w:color w:val="111111"/>
          <w:sz w:val="28"/>
          <w:sz w:val="28"/>
          <w:szCs w:val="28"/>
          <w:rtl w:val="true"/>
          <w:lang w:bidi="fa-IR"/>
        </w:rPr>
        <w:t>آتش بود که نه ما به آنان می‌رسیدیم و نه آنان به ما</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این بینش چیزی نبود که پس از رسیدن به خلافت یا شکست ساسانیان و فتوحات سریع اعراب مسلمان به وجود آمده باشد؛ بلکه ریشه در دوره‌های قبل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خلافت و درزمان حضورپیامبرصلی الله علیه وآله هم با همین تعصب عرب به ایرانیان می‌نگریست و نمونه‌اش بر خورد وی با سلمان فارسی است که در کتابهای تاریخی نقل شده است که پیش‌تر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عمر در زمان خلافتش به شدت جاری بود و بعد از فتوحات گسترده مسلمانان در سرزمینهای عجم بیشتر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جنگ قادسیه و تصرف مدائن هنگامی که متوجه شد سربازان عرب با زنان ایرانی ازدواج می‌کنند طی فرمانی این ازدواجها را منع کرد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به همین دلیل به حذیفة بن یمان دستور داد تا همسر ایرانی خود را اطلاق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حذیفه که در تیسفون زندگی می‌کرد،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مردان عرب با زنان ایرانی ازدواج کنند دیگر توجهی به زنان عرب نخواهند داشت</w:t>
      </w:r>
      <w:r>
        <w:rPr>
          <w:rFonts w:eastAsia="IRNazanin" w:cs="IRNazanin"/>
          <w:color w:val="111111"/>
          <w:sz w:val="28"/>
          <w:szCs w:val="28"/>
          <w:rtl w:val="true"/>
          <w:lang w:bidi="fa-IR"/>
        </w:rPr>
        <w:t>.»</w:t>
      </w:r>
      <w:r>
        <w:rPr>
          <w:rStyle w:val="FootnoteAnchor"/>
          <w:rtl w:val="true"/>
        </w:rPr>
        <w:footnoteReference w:id="29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گویا خلیفه از این تصمیم خود برگشت و آن را ملغی نمود و فرمان</w:t>
      </w:r>
    </w:p>
    <w:p>
      <w:pPr>
        <w:pStyle w:val="BookText"/>
        <w:rPr/>
      </w:pPr>
      <w:r>
        <w:rPr>
          <w:rFonts w:ascii="IRNazanin" w:hAnsi="IRNazanin" w:eastAsia="IRNazanin"/>
          <w:color w:val="111111"/>
          <w:sz w:val="28"/>
          <w:sz w:val="28"/>
          <w:szCs w:val="28"/>
          <w:rtl w:val="true"/>
          <w:lang w:bidi="fa-IR"/>
        </w:rPr>
        <w:t>دیگری به جای آن صادر کرد که به مردان عرب اجازه می‌داد با زنان ایرانی ازدواج کنند، اما مردان ایرانی و مسلمان حق ازدواج با زنان عرب را نداشتند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خلیفه دوم در دوره زمامداری خود به شدت کوشید تا با خوی و بوی غیر عربی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راستای این هدف با زبان فارسی مخالفت ورزید</w:t>
      </w:r>
      <w:r>
        <w:rPr>
          <w:rStyle w:val="FootnoteAnchor"/>
          <w:rtl w:val="true"/>
        </w:rPr>
        <w:footnoteReference w:id="299"/>
      </w:r>
      <w:r>
        <w:rPr>
          <w:rFonts w:ascii="IRNazanin" w:hAnsi="IRNazanin" w:eastAsia="IRNazanin"/>
          <w:color w:val="111111"/>
          <w:sz w:val="28"/>
          <w:sz w:val="28"/>
          <w:szCs w:val="28"/>
          <w:rtl w:val="true"/>
          <w:lang w:bidi="fa-IR"/>
        </w:rPr>
        <w:t>و با ایرانیان هم رابطه بدی داشت و سعی می‌کرد تا از آنان دوری</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به دستور او فارسها ابتدا حق سکونت در شهر مدینه را نداشتند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او در ادامه همین سیاستها حکمی را صادر نمود که به درستی نمی‌توان آن را با هیچ کدام از معیارهای قرآن، و روش پیامبرصلی الله علیه وآله که دیری از آن نمی‌گذشت، منطبق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اعراب بدهکار باشد و چیزی نداشت که با آن بتواند بدهی خود را بپردازد و همسایه‌ای از اهل سواد</w:t>
      </w:r>
      <w:r>
        <w:rPr>
          <w:rStyle w:val="FootnoteAnchor"/>
          <w:rtl w:val="true"/>
        </w:rPr>
        <w:footnoteReference w:id="302"/>
      </w:r>
      <w:r>
        <w:rPr>
          <w:rFonts w:ascii="IRNazanin" w:hAnsi="IRNazanin" w:eastAsia="IRNazanin"/>
          <w:color w:val="111111"/>
          <w:sz w:val="28"/>
          <w:sz w:val="28"/>
          <w:szCs w:val="28"/>
          <w:rtl w:val="true"/>
          <w:lang w:bidi="fa-IR"/>
        </w:rPr>
        <w:t>داشت می‌تواند همسایه‌اش را در معرض فروش قرار دهد و بدهی خود را بپردازد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کژروی‌های خلیفه در بسیاری از مواقع با مخالفت‌های</w:t>
      </w:r>
      <w:bookmarkStart w:id="247" w:name="pg4506_41997"/>
    </w:p>
    <w:p>
      <w:pPr>
        <w:pStyle w:val="BookText"/>
        <w:rPr/>
      </w:pPr>
      <w:bookmarkEnd w:id="247"/>
      <w:r>
        <w:rPr>
          <w:rFonts w:ascii="IRNazanin" w:hAnsi="IRNazanin" w:eastAsia="IRNazanin"/>
          <w:color w:val="111111"/>
          <w:sz w:val="28"/>
          <w:sz w:val="28"/>
          <w:szCs w:val="28"/>
          <w:rtl w:val="true"/>
          <w:lang w:bidi="fa-IR"/>
        </w:rPr>
        <w:t>شدید و آشکار اصحاب پیامبرصلی الله علیه وآله رو به رو می‌شد و گاهی نیز این مخالفت‌ها مؤثر واقع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بعضی از اصحاب با حکم خلیفه در رابطه با ممنوع بودن ورود غیر عربها به مدینه مخالفت ورزیدند که در نتیجه تعداد کمی از آنان به صورت برده یا آزاد وارد این شهر شدند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پس از تصرف تیسفون نیز که یکی از بزگترین مراکز ساسانیان به حساب می‌آمد ودر زمان عمر صورت گرفت، خلیفه تصمیم داشت تمامی این سرزمین و ساکنان آن را که غالباً کشاورز بودند، میان نیروهای موجود تقسیم نماید؛ اما یاران پیامبر با این کار مخالفت و از آن جلوگیری نمودند</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248" w:name="__RefHeading___Toc671617_3644566090"/>
      <w:bookmarkStart w:id="249" w:name="_Toc93"/>
      <w:bookmarkEnd w:id="248"/>
      <w:r>
        <w:rPr>
          <w:rtl w:val="true"/>
        </w:rPr>
        <w:t xml:space="preserve">ب </w:t>
      </w:r>
      <w:r>
        <w:rPr>
          <w:rtl w:val="true"/>
        </w:rPr>
        <w:t xml:space="preserve">- </w:t>
      </w:r>
      <w:r>
        <w:rPr>
          <w:rtl w:val="true"/>
        </w:rPr>
        <w:t>جایگاه اقتصادی موالی</w:t>
      </w:r>
      <w:bookmarkEnd w:id="24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موالی یکی از گروههای تأثیر گذار در اقتصاد دولت اسلامی در زمان خلیفه دوم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پیشرفت در حرفه های که در آنها مهارت داشتند به سرعت وارد بازار تجارت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علاوه بر اینکه می‌توانست وضعیت اقتصادی خود آنان را بهبود بخشد، موجب ترقی و پیشرفت جامعه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هنگامی که متوجه شد بیشتر بازارها و</w:t>
      </w:r>
    </w:p>
    <w:p>
      <w:pPr>
        <w:pStyle w:val="BookText"/>
        <w:rPr/>
      </w:pPr>
      <w:r>
        <w:rPr>
          <w:rFonts w:ascii="IRNazanin" w:hAnsi="IRNazanin" w:eastAsia="IRNazanin"/>
          <w:color w:val="111111"/>
          <w:sz w:val="28"/>
          <w:sz w:val="28"/>
          <w:szCs w:val="28"/>
          <w:rtl w:val="true"/>
          <w:lang w:bidi="fa-IR"/>
        </w:rPr>
        <w:t>تجارت در دست موالیان است، به شدت نگران شد و طی سخنانی به عربها مخصوصاً قریش هشدار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قریش موالی در تجارت از شما پیشی نگیرند که مردان شما به مردان آنان و زنان شما به زنان آنان نیازمندخواهند شد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می‌رود که آنچه را در دست دارید، نیازمند آن شوید و آنان از شما دریغ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خلیفه دوم برای سروسامان دادن به وضعیت اقتصادی مسلمانان و نیز نحوه درست توزیع غنائم که از فتوحات عاید دولت اسلامی شده بود، با مشورت و فکر و ایده موالی دیوان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جامعه مسلمین را بر مبنای پیشنه هر فرد یا گروه در پذیرش اسلام به طبقاتی چند در آورد که سهم نخستین طبقه پنج هزار درهم بود؛ اما سهم آخرین طبقه یعنی موالی از دویست و پنجاه درهم تجاوز نمی‌کرد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اساس همین طبقه بندی به عایشه دو هزار درهم اضافه از سهم سایر همسران پیامبرصلی الله علیه وآله پرداخت می‌کرد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طبقاتی شدن بیت المال و به تبع آن جامعه مسلمین در تمام دوره زمامداری خلیفه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بالاخره به این اشتباه پی برده و دلیل آن را این طور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برخی را بر دیگران ترجیح دادم تنها به منظور دلجویی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امسال زنده باشم میان مردم تساوی بر قرار خواهم کرد، سرخ را بر سیاه و عرب را بر عجم ترجیح نخواهم داد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 نه تنها این اظهار ندامت او منجر به بر چیده شدن این شیوه نشد، بلکه ادامه این سیاستهای غلط در اواخر زمامداری‌اش سبب ناآرامی‌هایی در سرزمین ایران گردید که بعدها تا دوره عثمان و امام علی علیه السّلام و معاویه ادامه داشت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سیاستها در شهر مدینه خصوصاً سخت‌گیری‌های او نسبت به عجمها در این شهر، عاقبت کشتن او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دست فیروز برده ایرانی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او که از بی توجهی عمر نسبت به خود به شدت به خشم آمده بود،</w:t>
      </w:r>
      <w:r>
        <w:rPr>
          <w:rStyle w:val="FootnoteAnchor"/>
          <w:rtl w:val="true"/>
        </w:rPr>
        <w:footnoteReference w:id="312"/>
      </w:r>
      <w:r>
        <w:rPr>
          <w:rFonts w:ascii="IRNazanin" w:hAnsi="IRNazanin" w:eastAsia="IRNazanin"/>
          <w:color w:val="111111"/>
          <w:sz w:val="28"/>
          <w:sz w:val="28"/>
          <w:szCs w:val="28"/>
          <w:rtl w:val="true"/>
          <w:lang w:bidi="fa-IR"/>
        </w:rPr>
        <w:t xml:space="preserve">با ضربات خنجر عمر را از پای در آورد و پا به فرار گذاشت و این واقعه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r>
        <w:rPr>
          <w:rStyle w:val="FootnoteAnchor"/>
          <w:rtl w:val="true"/>
        </w:rPr>
        <w:footnoteReference w:id="313"/>
      </w:r>
      <w:bookmarkStart w:id="250" w:name="pg4506_42000"/>
    </w:p>
    <w:p>
      <w:pPr>
        <w:pStyle w:val="BookText"/>
        <w:rPr/>
      </w:pPr>
      <w:bookmarkEnd w:id="250"/>
      <w:r>
        <w:rPr>
          <w:rFonts w:ascii="IRNazanin" w:hAnsi="IRNazanin" w:eastAsia="IRNazanin"/>
          <w:color w:val="111111"/>
          <w:sz w:val="28"/>
          <w:sz w:val="28"/>
          <w:szCs w:val="28"/>
          <w:rtl w:val="true"/>
          <w:lang w:bidi="fa-IR"/>
        </w:rPr>
        <w:t>قتل عمر به شدت روابط عجمها و اعراب راتیره نمود، زیرا عبیداللّه بن عمر بعد از قتل پدرش بنابر تحریک بعضی‌ها سه نفر از فارسهای ساکن مدینه به نامهای هرمزان تازه مسلمان شده، جفینه نصاری، و دختر خردسال ابو لؤلؤ را بی‌گناه و به جرم خونخواهی پدرخود به قتل رسانید</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یاد نمود که هرجا ایرانی بیابد، از دم تیغ بگذراند</w:t>
      </w:r>
      <w:r>
        <w:rPr>
          <w:rStyle w:val="FootnoteAnchor"/>
          <w:rtl w:val="true"/>
        </w:rPr>
        <w:footnoteReference w:id="315"/>
      </w:r>
      <w:r>
        <w:rPr>
          <w:rFonts w:ascii="IRNazanin" w:hAnsi="IRNazanin" w:eastAsia="IRNazanin"/>
          <w:color w:val="111111"/>
          <w:sz w:val="28"/>
          <w:sz w:val="28"/>
          <w:szCs w:val="28"/>
          <w:rtl w:val="true"/>
          <w:lang w:bidi="fa-IR"/>
        </w:rPr>
        <w:t>اما صحابه پیامبر با تهدید او را از این کار منصرف کردند</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عمر به وسیله‌ی سعد بن ابی وقاص دستگیر و بازداشت شد تا بعد از روشن شدن موضوع خلافت، خلیفه جدید در مورد قتل خلیفه و کردار فرزندش تصمیم بگیرد</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251" w:name="__RefHeading___Toc671619_3644566090"/>
      <w:bookmarkStart w:id="252" w:name="_Toc94"/>
      <w:bookmarkEnd w:id="251"/>
      <w:r>
        <w:rPr/>
        <w:t>6</w:t>
      </w:r>
      <w:r>
        <w:rPr>
          <w:rtl w:val="true"/>
        </w:rPr>
        <w:t xml:space="preserve"> - </w:t>
      </w:r>
      <w:r>
        <w:rPr>
          <w:rtl w:val="true"/>
        </w:rPr>
        <w:t>جایگاه موالی در عصر عثمان بن عفان</w:t>
      </w:r>
      <w:bookmarkEnd w:id="252"/>
    </w:p>
    <w:p>
      <w:pPr>
        <w:pStyle w:val="Heading4"/>
        <w:numPr>
          <w:ilvl w:val="3"/>
          <w:numId w:val="1"/>
        </w:numPr>
        <w:rPr/>
      </w:pPr>
      <w:bookmarkStart w:id="253" w:name="__RefHeading___Toc671621_3644566090"/>
      <w:bookmarkStart w:id="254" w:name="_Toc95"/>
      <w:bookmarkEnd w:id="253"/>
      <w:r>
        <w:rPr>
          <w:rtl w:val="true"/>
        </w:rPr>
        <w:t xml:space="preserve">الف </w:t>
      </w:r>
      <w:r>
        <w:rPr>
          <w:rtl w:val="true"/>
        </w:rPr>
        <w:t xml:space="preserve">- </w:t>
      </w:r>
      <w:r>
        <w:rPr>
          <w:rtl w:val="true"/>
        </w:rPr>
        <w:t>جایگاه سیاسی و اجتماعی موالی</w:t>
      </w:r>
      <w:bookmarkEnd w:id="25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سر انجام بعد از عمر از طرف شورایی که او منصوب کرده بود، به عنوان خلیفه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اتفاقاتی که در اواخر حیات، عمربن خطاب پیش آمد، نخستین موضوعی که خلیفه باید به آن رسیدگی می‌کرد محاکمه و قصاص عبیداللّه بن عمر بود مخصوصاً که عثمان پیش از رسیدن به</w:t>
      </w:r>
    </w:p>
    <w:p>
      <w:pPr>
        <w:pStyle w:val="BookText"/>
        <w:rPr/>
      </w:pPr>
      <w:r>
        <w:rPr>
          <w:rFonts w:ascii="IRNazanin" w:hAnsi="IRNazanin" w:eastAsia="IRNazanin"/>
          <w:color w:val="111111"/>
          <w:sz w:val="28"/>
          <w:sz w:val="28"/>
          <w:szCs w:val="28"/>
          <w:rtl w:val="true"/>
          <w:lang w:bidi="fa-IR"/>
        </w:rPr>
        <w:t>خلافت نسبت به قصاص عبیداللّه مصرّ بود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عثمان پس از رسیدن به مقام خلافت به یک باره تغییر موضع داد و از آنجا که نمی‌خواست رابطه خود را با خانواده خلیفه سابق تیره سازد و از سوی دیگر با ا ستدلال برخی ازاشراف قریش مانند عمرو بن عاص مبنی بر با این که پس از کشته شدن خلیفه کشتن فرزند او روا نیست، مانع از قصاص عبیداللّه شد،</w:t>
      </w:r>
      <w:r>
        <w:rPr>
          <w:rStyle w:val="FootnoteAnchor"/>
          <w:rtl w:val="true"/>
        </w:rPr>
        <w:footnoteReference w:id="319"/>
      </w:r>
      <w:r>
        <w:rPr>
          <w:rFonts w:ascii="IRNazanin" w:hAnsi="IRNazanin" w:eastAsia="IRNazanin"/>
          <w:color w:val="111111"/>
          <w:sz w:val="28"/>
          <w:sz w:val="28"/>
          <w:szCs w:val="28"/>
          <w:rtl w:val="true"/>
          <w:lang w:bidi="fa-IR"/>
        </w:rPr>
        <w:t>در حالی که مهاجر و انصار بالاتفاق خواستار قصاص بودند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خلیفه در مجلس اعلام کرد من صاحب خون هرمُزان هستم و آن را به خدا و عمر بخشیدم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عده‌ای به این تصمیم خلیفه اعتراض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عمرو در همان مجلس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هرمزان بنده آزاد شده خدا و پیامبرش بود و تو نمی‌توانی آنچه را که از آن خدا و پیامبر اوست، ببخشی</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او بدون اعتنا به این اعتراضها برای دور نگه داشتن عبیداللّه بن عمر از انظار عمومی او را به عراق فرستاد</w:t>
      </w:r>
      <w:r>
        <w:rPr>
          <w:rFonts w:eastAsia="IRNazanin" w:cs="IRNazanin"/>
          <w:color w:val="111111"/>
          <w:sz w:val="28"/>
          <w:szCs w:val="28"/>
          <w:rtl w:val="true"/>
          <w:lang w:bidi="fa-IR"/>
        </w:rPr>
        <w:t>.</w:t>
      </w:r>
      <w:r>
        <w:rPr>
          <w:rStyle w:val="FootnoteAnchor"/>
          <w:rtl w:val="true"/>
        </w:rPr>
        <w:footnoteReference w:id="323"/>
      </w:r>
      <w:bookmarkStart w:id="255" w:name="pg4506_42002"/>
    </w:p>
    <w:p>
      <w:pPr>
        <w:pStyle w:val="Heading4"/>
        <w:numPr>
          <w:ilvl w:val="3"/>
          <w:numId w:val="1"/>
        </w:numPr>
        <w:rPr/>
      </w:pPr>
      <w:bookmarkStart w:id="256" w:name="__RefHeading___Toc671623_3644566090"/>
      <w:bookmarkStart w:id="257" w:name="_Toc96"/>
      <w:bookmarkEnd w:id="255"/>
      <w:bookmarkEnd w:id="256"/>
      <w:r>
        <w:rPr>
          <w:rtl w:val="true"/>
        </w:rPr>
        <w:t xml:space="preserve">ب </w:t>
      </w:r>
      <w:r>
        <w:rPr>
          <w:rtl w:val="true"/>
        </w:rPr>
        <w:t xml:space="preserve">- </w:t>
      </w:r>
      <w:r>
        <w:rPr>
          <w:rtl w:val="true"/>
        </w:rPr>
        <w:t>جایگاه اقتصادی موالی</w:t>
      </w:r>
      <w:bookmarkEnd w:id="257"/>
    </w:p>
    <w:p>
      <w:pPr>
        <w:pStyle w:val="BookText"/>
        <w:rPr/>
      </w:pPr>
      <w:r>
        <w:rPr>
          <w:rFonts w:ascii="IRNazanin" w:hAnsi="IRNazanin" w:eastAsia="IRNazanin"/>
          <w:color w:val="111111"/>
          <w:sz w:val="28"/>
          <w:sz w:val="28"/>
          <w:szCs w:val="28"/>
          <w:rtl w:val="true"/>
          <w:lang w:bidi="fa-IR"/>
        </w:rPr>
        <w:t>موقعیت فارسها در خلافت عثمان نسبت به گذشته تغییری پیدا نکرد؛ زیرا او پس از رسیدن به زمامداری به مرز داران خود که بر عجمها و مناطق تحت اشراف سیطره داشتند، دستور داد تا از سیاست‌های خلیفه پیشین پیروی و آنها را سر لوحه کار خویش قرار دهند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با این حال در وضعیت موالی یا بردگان عجم که در شهرهای عربی سکونت داشتند تغییرات محسوسی به وجود آمد و تعصبی که از طرف عمر نسبت به عربها وجود داشت، کاهش یافت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کارگزاران و والیان عثمان که عموماً از منسوبان او و از خاندان بنی امیه بودند، هر کدام بر طبق میل خود نسبت به موالی و دیگر اقشار جامعه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خوبست به یک نمونه اشاره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که پس از عزل ولید بن عقبه والی کوفه شده بود، رفتاری بسیار متفاوت با ولید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اینکه عراق را بوستان قریش می‌خواند، از اموال عمومی به نفع شخصی استفاده می‌کرد تا جایی که نه تنها حق موالی را کاهش داد، بلکه سهم اعراب را هم از بیت المال 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به کار گماردن عمال فاسد و نالایق موجب بروز آتش خشم و نفرت مردم نسبت به خلیفه گردید، و به محاصره خانه خلیفه منتهی گردید، و بالاخره باعث قتل عثمان بن عفان شد</w:t>
      </w:r>
      <w:r>
        <w:rPr>
          <w:rFonts w:eastAsia="IRNazanin" w:cs="IRNazanin"/>
          <w:color w:val="111111"/>
          <w:sz w:val="28"/>
          <w:szCs w:val="28"/>
          <w:rtl w:val="true"/>
          <w:lang w:bidi="fa-IR"/>
        </w:rPr>
        <w:t>.</w:t>
      </w:r>
      <w:r>
        <w:rPr>
          <w:rStyle w:val="FootnoteAnchor"/>
          <w:rtl w:val="true"/>
        </w:rPr>
        <w:footnoteReference w:id="325"/>
      </w:r>
      <w:bookmarkStart w:id="258" w:name="pg4506_42003"/>
    </w:p>
    <w:p>
      <w:pPr>
        <w:pStyle w:val="Heading3"/>
        <w:numPr>
          <w:ilvl w:val="2"/>
          <w:numId w:val="1"/>
        </w:numPr>
        <w:rPr/>
      </w:pPr>
      <w:bookmarkStart w:id="259" w:name="__RefHeading___Toc671625_3644566090"/>
      <w:bookmarkStart w:id="260" w:name="_Toc97"/>
      <w:bookmarkEnd w:id="258"/>
      <w:bookmarkEnd w:id="259"/>
      <w:r>
        <w:rPr/>
        <w:t>7</w:t>
      </w:r>
      <w:r>
        <w:rPr>
          <w:rtl w:val="true"/>
        </w:rPr>
        <w:t xml:space="preserve"> - </w:t>
      </w:r>
      <w:r>
        <w:rPr>
          <w:rtl w:val="true"/>
        </w:rPr>
        <w:t>جایگاه موالی در عصر خلافت امام علی علیه السّلام</w:t>
      </w:r>
      <w:bookmarkEnd w:id="260"/>
    </w:p>
    <w:p>
      <w:pPr>
        <w:pStyle w:val="Heading4"/>
        <w:numPr>
          <w:ilvl w:val="3"/>
          <w:numId w:val="1"/>
        </w:numPr>
        <w:rPr/>
      </w:pPr>
      <w:bookmarkStart w:id="261" w:name="__RefHeading___Toc671627_3644566090"/>
      <w:bookmarkStart w:id="262" w:name="_Toc9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امام علی بن ابی طالب علیه السّلام بعد از بیست و پنج سال تحمل و صبر در سال سی و پنج هجری زعامت ظاهری امت اسلام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گفتیم، پیش از آن حضرت، حاکمان جامعه اسلامی بسوی انحراف، جامعه طبقاتی و فساد اقتصادی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یکی از طبقاتی که سخت مورد ظلم و ستم و بی عدالتی قرار گرفته بود موالی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بعد از مبارزه با ناکثین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رهسپار کوفه گردید</w:t>
      </w:r>
      <w:r>
        <w:rPr>
          <w:rStyle w:val="FootnoteAnchor"/>
          <w:rtl w:val="true"/>
        </w:rPr>
        <w:footnoteReference w:id="326"/>
      </w:r>
      <w:r>
        <w:rPr>
          <w:rFonts w:ascii="IRNazanin" w:hAnsi="IRNazanin" w:eastAsia="IRNazanin"/>
          <w:color w:val="111111"/>
          <w:sz w:val="28"/>
          <w:sz w:val="28"/>
          <w:szCs w:val="28"/>
          <w:rtl w:val="true"/>
          <w:lang w:bidi="fa-IR"/>
        </w:rPr>
        <w:t>و بنا بر دلایلی مرکز حکومت خود را در شهر کوفه قرار داد</w:t>
      </w:r>
      <w:r>
        <w:rPr>
          <w:rFonts w:eastAsia="IRNazanin" w:cs="IRNazanin"/>
          <w:color w:val="111111"/>
          <w:sz w:val="28"/>
          <w:szCs w:val="28"/>
          <w:rtl w:val="true"/>
          <w:lang w:bidi="fa-IR"/>
        </w:rPr>
        <w:t>.</w:t>
      </w:r>
    </w:p>
    <w:p>
      <w:pPr>
        <w:pStyle w:val="Heading4"/>
        <w:numPr>
          <w:ilvl w:val="3"/>
          <w:numId w:val="1"/>
        </w:numPr>
        <w:rPr/>
      </w:pPr>
      <w:bookmarkStart w:id="263" w:name="__RefHeading___Toc671629_3644566090"/>
      <w:bookmarkStart w:id="264" w:name="_Toc99"/>
      <w:bookmarkEnd w:id="263"/>
      <w:r>
        <w:rPr>
          <w:rtl w:val="true"/>
        </w:rPr>
        <w:t xml:space="preserve">الف </w:t>
      </w:r>
      <w:r>
        <w:rPr>
          <w:rtl w:val="true"/>
        </w:rPr>
        <w:t xml:space="preserve">- </w:t>
      </w:r>
      <w:r>
        <w:rPr>
          <w:rtl w:val="true"/>
        </w:rPr>
        <w:t>سیاست عدالت اقتصادی</w:t>
      </w:r>
      <w:bookmarkEnd w:id="2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مهمترین اولویت برای امام علی علیه السّلام پس از رسیدن به حکومت برقراری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بُعد اجتماعی و چه در بعد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برنامه امام علی علیه السّلام محرومان و مستضعفان جامعه که موالی را هم شامل می‌شد در رأس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مشکلات و دشواری‌های کوچک و بزرگ، که در بدو حکومت آن حضرت گریبان او و جامعه اسلامی را گرفته بود، بزرگترین مشکل، نابرابری‌هایی بود که در صحنه</w:t>
      </w:r>
    </w:p>
    <w:p>
      <w:pPr>
        <w:pStyle w:val="BookText"/>
        <w:rPr/>
      </w:pPr>
      <w:r>
        <w:rPr>
          <w:rFonts w:ascii="IRNazanin" w:hAnsi="IRNazanin" w:eastAsia="IRNazanin"/>
          <w:color w:val="111111"/>
          <w:sz w:val="28"/>
          <w:sz w:val="28"/>
          <w:szCs w:val="28"/>
          <w:rtl w:val="true"/>
          <w:lang w:bidi="fa-IR"/>
        </w:rPr>
        <w:t>اجتماعی و اقتصادی در عصر خلفای پیشین اعمال شده و مردم هم به آن خو گرفته بودند، که البته فرایند آن یک جامعه کاملاً طبقاتی بود که اکنون امام علی علیه السّلام با آن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همین نابرابری‌ها بود که زمینه تزلزل دستگاه خلافت و قتل دو خلیفه پیشین را سبب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نخستین گفتار خود با مردم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اساس سیره پیامبرصلی الله علیه وآله با شمارفتار خواهم کرد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او دستور داد تا بر اساس سیره پیامبرصلی الله علیه وآله تساوی در پرداختها از بیت المال رعایت شده و احدی بر دیگری برتری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اشاره به محو شیوه طبقاتی که عمر هنگام تدوین دیوان‌ها به وجود آورده بود و موالی بر اساس آن در آخرین طبقه قرار داشت،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دیوان‌های عطایا را که بر اساس طبقات تنظیم شده است را محو کرده و آنگونه که پیامبرصلی الله علیه وآله با مساوات به مسلمانان پرداخت می‌کرد پرداخت خواهم کرد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از همین جا بود که کم کم عده‌ای سر برمخالفت برداشته، پرچم اعتراض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آنانی که درزمان خلیفه دوم شاهد ترجیح قریش بر غیر قریش، و برتری مهاجر بر انصار و مقدم داشتن عرب بر غیر عرب و موالی بودند و از طرفی بخشش‌های بی حد و حصر خلیفه سوم که فاصله غنی و فقیر را به نهایت رسانده بود، در اذهان خویش مرور می‌کردند هرگز بر نمی‌تافتند تا جایگاه آنان تا این اندازه تنزّل پیدا کند، و در کنار غیر عرب و موالی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اعتراض خود به شیوه حضرت در تقسیم بیت المال عنوان کردند که این شیوه مخالف روش خلیفه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جواب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من اهمیت دارد پیروی از سنت پیامبرصلی الله علیه وآله است نه رفتار عمر</w:t>
      </w:r>
      <w:r>
        <w:rPr>
          <w:rFonts w:eastAsia="IRNazanin" w:cs="IRNazanin"/>
          <w:color w:val="111111"/>
          <w:sz w:val="28"/>
          <w:szCs w:val="28"/>
          <w:rtl w:val="true"/>
          <w:lang w:bidi="fa-IR"/>
        </w:rPr>
        <w:t>»</w:t>
      </w:r>
      <w:r>
        <w:rPr>
          <w:rStyle w:val="FootnoteAnchor"/>
          <w:rtl w:val="true"/>
        </w:rPr>
        <w:footnoteReference w:id="32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مثل طلحه و زبیر که از چهره‌های شاخص زمان پیامبرصلی الله علیه وآله بودند و افراد دیگری مانند مروان بن حکم و سعید بن عاص و ولید بن عقبه که از امتیازات ویژه بهره می‌بردند</w:t>
      </w:r>
      <w:r>
        <w:rPr>
          <w:rStyle w:val="FootnoteAnchor"/>
          <w:rtl w:val="true"/>
        </w:rPr>
        <w:footnoteReference w:id="330"/>
      </w:r>
      <w:r>
        <w:rPr>
          <w:rFonts w:ascii="IRNazanin" w:hAnsi="IRNazanin" w:eastAsia="IRNazanin"/>
          <w:color w:val="111111"/>
          <w:sz w:val="28"/>
          <w:sz w:val="28"/>
          <w:szCs w:val="28"/>
          <w:rtl w:val="true"/>
          <w:lang w:bidi="fa-IR"/>
        </w:rPr>
        <w:t>و بعدها افرادی مثل اشعث ابن قیس وقتی برخورد عادلانه امام و تساوی بین آنان و موالی و عجم را دیدند، معترضانه از کنار آن حضرت پراکنده شده و به مخالفان امام پیوستند</w:t>
      </w:r>
      <w:r>
        <w:rPr>
          <w:rFonts w:eastAsia="IRNazanin" w:cs="IRNazanin"/>
          <w:color w:val="111111"/>
          <w:sz w:val="28"/>
          <w:szCs w:val="28"/>
          <w:rtl w:val="true"/>
          <w:lang w:bidi="fa-IR"/>
        </w:rPr>
        <w:t>.</w:t>
      </w:r>
      <w:r>
        <w:rPr>
          <w:rStyle w:val="FootnoteAnchor"/>
          <w:rtl w:val="true"/>
        </w:rPr>
        <w:footnoteReference w:id="331"/>
      </w:r>
      <w:bookmarkStart w:id="265" w:name="pg4506_42006"/>
    </w:p>
    <w:p>
      <w:pPr>
        <w:pStyle w:val="Heading4"/>
        <w:numPr>
          <w:ilvl w:val="3"/>
          <w:numId w:val="1"/>
        </w:numPr>
        <w:rPr/>
      </w:pPr>
      <w:bookmarkStart w:id="266" w:name="__RefHeading___Toc671631_3644566090"/>
      <w:bookmarkStart w:id="267" w:name="_Toc100"/>
      <w:bookmarkEnd w:id="265"/>
      <w:bookmarkEnd w:id="266"/>
      <w:r>
        <w:rPr>
          <w:rtl w:val="true"/>
        </w:rPr>
        <w:t xml:space="preserve">ب </w:t>
      </w:r>
      <w:r>
        <w:rPr>
          <w:rtl w:val="true"/>
        </w:rPr>
        <w:t xml:space="preserve">- </w:t>
      </w:r>
      <w:r>
        <w:rPr>
          <w:rtl w:val="true"/>
        </w:rPr>
        <w:t>جایگاه اجتماعی موالی</w:t>
      </w:r>
      <w:bookmarkEnd w:id="267"/>
    </w:p>
    <w:p>
      <w:pPr>
        <w:pStyle w:val="BookText"/>
        <w:rPr/>
      </w:pPr>
      <w:r>
        <w:rPr>
          <w:rFonts w:ascii="IRNazanin" w:hAnsi="IRNazanin" w:eastAsia="IRNazanin"/>
          <w:color w:val="111111"/>
          <w:sz w:val="28"/>
          <w:sz w:val="28"/>
          <w:szCs w:val="28"/>
          <w:rtl w:val="true"/>
          <w:lang w:bidi="fa-IR"/>
        </w:rPr>
        <w:t xml:space="preserve">هنگامی که امام علی علیه السّلام خلافت را به دست گرفت، اصل مسلّمی در جامعه اسلامی مخصوصاً در مدینه وجود داشت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منزلتی پایین‌تر از عربها داشته باشند، همیشه تابع و دنباله رو آنان بوده و کارهایی را که عربها پست می‌دانند انجام دهند</w:t>
      </w:r>
      <w:r>
        <w:rPr>
          <w:rStyle w:val="FootnoteAnchor"/>
          <w:rtl w:val="true"/>
        </w:rPr>
        <w:footnoteReference w:id="332"/>
      </w:r>
      <w:r>
        <w:rPr>
          <w:rFonts w:ascii="IRNazanin" w:hAnsi="IRNazanin" w:eastAsia="IRNazanin"/>
          <w:color w:val="111111"/>
          <w:sz w:val="28"/>
          <w:sz w:val="28"/>
          <w:szCs w:val="28"/>
          <w:rtl w:val="true"/>
          <w:lang w:bidi="fa-IR"/>
        </w:rPr>
        <w:t>و در سهم بردن از بیت المال نباید همپای اعراب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 عنوان یک قانون در آمده بود که مسلماً اسباب تحقیر و خواری موالی را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علی علیه السّلام چون هیچ دلیلی از قرآن کریم و سنت پیامبرصلی الله علیه وآله نمی‌دید، بر آن خط بطلان کشید و آن را تبعیض ناروا خواند که با هیچ یک از مبانی اسلام سازگاری ندارد؛ لذا در مواجهه با ذهن‌هایی که منزلت بهتری را در جامعه برای خود مسلم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افرادی زیر دست می‌انگاشتند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دقت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جو نمودم اما هیچ گونه برتری برای اولاد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اولاد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روزی ام هانی، خواهر علی علیه السّلام از تساوی بین خود و کنیز عجمش به آن حضرت اعتراض نمود و شاید برای اینکه خواهر امام بود و از طرفی قریش و عرب است گمانش به این بود که متولی امام در پرداختها به این نکته التفات نداشته؛ امّا حضرت به ام هانی همان جواب را تکرار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برای فرزندان اسماعیل بر فرزندان اسحاق برتری نیافته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یکی از کارهایی که امام علی علیه السّلام در طول دوران حیات خود به آن اهتمام ورزید، خوشرفتاری با بردگان و اسرا و آزاد نمودن آنان برای خشنودی خداوند متعال و برچیدن</w:t>
      </w:r>
    </w:p>
    <w:p>
      <w:pPr>
        <w:pStyle w:val="BookText"/>
        <w:rPr/>
      </w:pPr>
      <w:r>
        <w:rPr>
          <w:rFonts w:ascii="IRNazanin" w:hAnsi="IRNazanin" w:eastAsia="IRNazanin"/>
          <w:color w:val="111111"/>
          <w:sz w:val="28"/>
          <w:sz w:val="28"/>
          <w:szCs w:val="28"/>
          <w:rtl w:val="true"/>
          <w:lang w:bidi="fa-IR"/>
        </w:rPr>
        <w:t>بساط بردگی از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فتح قلمرو ساسانیان زمانی که اسیران مرد و زن ایرانی را به مدینه آوردند، خلیفه دوم خواست زنان را بفروشد و مردان را به بردگی مسلمانان درآورد؛ امام با یادآوری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اکرموا کریم کل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تصمیم او مخالفت کرد و با تدبیری خاص، تمام مهاجران و انصار را با خود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آن اسرا از نعمت آزادی بهره‌مند شدند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متعدد به آزاد کردن هزار بنده به وسیله‌ی امام اشاره شده و از افتخارات حضرت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اشاره به همین نکته در</w:t>
      </w:r>
      <w:bookmarkStart w:id="268" w:name="pg4506_42008"/>
    </w:p>
    <w:p>
      <w:pPr>
        <w:pStyle w:val="BookText"/>
        <w:rPr/>
      </w:pPr>
      <w:bookmarkEnd w:id="268"/>
      <w:r>
        <w:rPr>
          <w:rFonts w:ascii="IRNazanin" w:hAnsi="IRNazanin" w:eastAsia="IRNazanin"/>
          <w:color w:val="111111"/>
          <w:sz w:val="28"/>
          <w:sz w:val="28"/>
          <w:szCs w:val="28"/>
          <w:rtl w:val="true"/>
          <w:lang w:bidi="fa-IR"/>
        </w:rPr>
        <w:t>گفت و گو با یکی از نوادگان امام حسن مجتبی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جد من و تو بادسترنج خود هزار بنده آزاد کرد، اگر می‌خواهی اسامی آنان را برایم بر شمار، یا اراده کن تا من نام آنان را بگویم</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269" w:name="__RefHeading___Toc671633_3644566090"/>
      <w:bookmarkStart w:id="270" w:name="_Toc101"/>
      <w:bookmarkEnd w:id="269"/>
      <w:r>
        <w:rPr>
          <w:rtl w:val="true"/>
        </w:rPr>
        <w:t xml:space="preserve">ج </w:t>
      </w:r>
      <w:r>
        <w:rPr>
          <w:rtl w:val="true"/>
        </w:rPr>
        <w:t xml:space="preserve">- </w:t>
      </w:r>
      <w:r>
        <w:rPr>
          <w:rtl w:val="true"/>
        </w:rPr>
        <w:t>جایگاه سیاسی موالی</w:t>
      </w:r>
      <w:bookmarkEnd w:id="270"/>
    </w:p>
    <w:p>
      <w:pPr>
        <w:pStyle w:val="BookText"/>
        <w:rPr/>
      </w:pPr>
      <w:r>
        <w:rPr>
          <w:rFonts w:ascii="IRNazanin" w:hAnsi="IRNazanin" w:eastAsia="IRNazanin"/>
          <w:color w:val="111111"/>
          <w:sz w:val="28"/>
          <w:sz w:val="28"/>
          <w:szCs w:val="28"/>
          <w:rtl w:val="true"/>
          <w:lang w:bidi="fa-IR"/>
        </w:rPr>
        <w:t>اگرچه امام علی علیه السّلام حقانیّت امامت و زعامت خود را مبتنی بر نصب الهی می‌دانست، و بارها در مورد حق پایمال شده خویش در زمان خلفای گذشته سخن گفته و فریاد اعتراض سر داده بود؛ اما در بینش سیاسی آن حضرت مشارکت و حضور گسترده همه گروه‌ها در پیشبرد امور جامعه از اهمیت ویژه‌ای برخوردار بود تا جایی که قبول مسئولیت مسلمانان را مشروط و منوط به حضور و بیعت مردم می‌نماید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حضور مردم و اصرار آنان در بیعت نبود هرگز زعامت مسلمین رانمی‌پذیرفتم</w:t>
      </w:r>
      <w:r>
        <w:rPr>
          <w:rFonts w:eastAsia="IRNazanin" w:cs="IRNazanin"/>
          <w:color w:val="111111"/>
          <w:sz w:val="28"/>
          <w:szCs w:val="28"/>
          <w:rtl w:val="true"/>
          <w:lang w:bidi="fa-IR"/>
        </w:rPr>
        <w:t>.</w:t>
      </w:r>
      <w:r>
        <w:rPr>
          <w:rStyle w:val="FootnoteAnchor"/>
          <w:rtl w:val="true"/>
        </w:rPr>
        <w:footnoteReference w:id="33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دوران حکومت خود، پیوسته به نقش بسیار مهم مردم در</w:t>
      </w:r>
    </w:p>
    <w:p>
      <w:pPr>
        <w:pStyle w:val="BookText"/>
        <w:rPr/>
      </w:pPr>
      <w:r>
        <w:rPr>
          <w:rFonts w:ascii="IRNazanin" w:hAnsi="IRNazanin" w:eastAsia="IRNazanin"/>
          <w:color w:val="111111"/>
          <w:sz w:val="28"/>
          <w:sz w:val="28"/>
          <w:szCs w:val="28"/>
          <w:rtl w:val="true"/>
          <w:lang w:bidi="fa-IR"/>
        </w:rPr>
        <w:t>تحولات سیاسی و اجتماعی و رشد یا عقب ماندگی جامعه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گستره جمعیّت آن هم در مرکز حکومت آن حضرت و با قابلیت‌های نهفته که دارا بودند، مورد اهتمام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بعد از رسیدن به خلافت، عبید اللّه بن ابی رافع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همراه برادر و پدرش از موالیان رسول خداصلی الله علیه وآله به شمار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Style w:val="FootnoteAnchor"/>
          <w:rtl w:val="true"/>
        </w:rPr>
        <w:footnoteReference w:id="338"/>
      </w:r>
      <w:r>
        <w:rPr>
          <w:rFonts w:ascii="IRNazanin" w:hAnsi="IRNazanin" w:eastAsia="IRNazanin"/>
          <w:color w:val="111111"/>
          <w:sz w:val="28"/>
          <w:sz w:val="28"/>
          <w:szCs w:val="28"/>
          <w:rtl w:val="true"/>
          <w:lang w:bidi="fa-IR"/>
        </w:rPr>
        <w:t>عنوان کاتب خویش برگزید؛ لذا او در دوره امام سمت کتابت را داشت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علاوه بر آن، آنگونه که از منابع استفاده می‌شود، عبیداللّه بن ابی‌رافع</w:t>
      </w:r>
    </w:p>
    <w:p>
      <w:pPr>
        <w:pStyle w:val="BookText"/>
        <w:rPr/>
      </w:pPr>
      <w:r>
        <w:rPr>
          <w:rFonts w:ascii="IRNazanin" w:hAnsi="IRNazanin" w:eastAsia="IRNazanin"/>
          <w:color w:val="111111"/>
          <w:sz w:val="28"/>
          <w:sz w:val="28"/>
          <w:szCs w:val="28"/>
          <w:rtl w:val="true"/>
          <w:lang w:bidi="fa-IR"/>
        </w:rPr>
        <w:t>یکی از افرادی بود که تقسیم بیت المال را میان مسلمانان به عهده داشته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سعد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موالیان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طرف علی علیه السّلام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گماشته شد و پس از آن امام ولایت آذربایجان را به او سپرد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شنسب که هراتی الاصل و از خاندان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زمان امام علی علیه السّلام به اسلام گروید و از طرف آن حضرت به فرمانداری ناحیه غور برگزیده شد و در مقام سابق خود ابقا گردید</w:t>
      </w:r>
      <w:r>
        <w:rPr>
          <w:rFonts w:eastAsia="IRNazanin" w:cs="IRNazanin"/>
          <w:color w:val="111111"/>
          <w:sz w:val="28"/>
          <w:szCs w:val="28"/>
          <w:rtl w:val="true"/>
          <w:lang w:bidi="fa-IR"/>
        </w:rPr>
        <w:t>.</w:t>
      </w:r>
      <w:r>
        <w:rPr>
          <w:rStyle w:val="FootnoteAnchor"/>
          <w:rtl w:val="true"/>
        </w:rPr>
        <w:footnoteReference w:id="342"/>
      </w:r>
      <w:bookmarkStart w:id="271" w:name="pg4506_42010"/>
    </w:p>
    <w:p>
      <w:pPr>
        <w:pStyle w:val="Heading4"/>
        <w:numPr>
          <w:ilvl w:val="3"/>
          <w:numId w:val="1"/>
        </w:numPr>
        <w:rPr/>
      </w:pPr>
      <w:bookmarkStart w:id="272" w:name="__RefHeading___Toc671635_3644566090"/>
      <w:bookmarkStart w:id="273" w:name="_Toc102"/>
      <w:bookmarkEnd w:id="271"/>
      <w:bookmarkEnd w:id="272"/>
      <w:r>
        <w:rPr>
          <w:rtl w:val="true"/>
        </w:rPr>
        <w:t xml:space="preserve">د </w:t>
      </w:r>
      <w:r>
        <w:rPr>
          <w:rtl w:val="true"/>
        </w:rPr>
        <w:t xml:space="preserve">- </w:t>
      </w:r>
      <w:r>
        <w:rPr>
          <w:rtl w:val="true"/>
        </w:rPr>
        <w:t>جایگاه نظامی موالی</w:t>
      </w:r>
      <w:bookmarkEnd w:id="273"/>
    </w:p>
    <w:p>
      <w:pPr>
        <w:pStyle w:val="BookText"/>
        <w:rPr/>
      </w:pPr>
      <w:r>
        <w:rPr>
          <w:rFonts w:ascii="IRNazanin" w:hAnsi="IRNazanin" w:eastAsia="IRNazanin"/>
          <w:color w:val="111111"/>
          <w:sz w:val="28"/>
          <w:sz w:val="28"/>
          <w:szCs w:val="28"/>
          <w:rtl w:val="true"/>
          <w:lang w:bidi="fa-IR"/>
        </w:rPr>
        <w:t>در زمان کوتاهی که امام علی علیه السّلام رهبری مسلمین را بر عهده داشت؛ سه نبرد بزرگ آن حضرت رابه همراه مسلمانان به میدان مبارزه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آیا موالیان نیز در این جنگ‌ها حضور داشته‌اند یا خیر؟ به دو نکته زیر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آیا امام علیه السّلام از موالیان هم چون سایر طوایف و گروه‌ها برای حضور در جنگ و پشتیبانی خویش دعوت کرد؟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آیا موالیان اساساً در این جنگ‌ها حضور داشته‌اند یا نه؟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نخست که جایگاه نظامی موالیان را ترسیم می‌کند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تمامی گروه‌ها از جمله موالیان را برای جهاد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قبل از واقعه جمل، فرزندش امام حسن علیه السّلام را به همراه عبداللّه بن عباس و عمار یاسر با نامه‌ایی به سوی مردم کوفه روانه کرد تا هم آنان را از حقایق کشته شدن عثمان و پیمان شکنی طلحه و زبیر آگاه سازند و هم از آنان برای جهاد و مبارزه و نصرت و یاری امام علی علیه السّلام دعوت نمایند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عثمان بن حنیف نیز که از طرف امام والی بصره بود، دستور داشت تا همه مردم بصره اعم از عرب و غیر عرب را به یاری امام دعوت نماید، او نیز با تلاش فراوان توانست قلوب بسیاری را با امام همراه سازد؛ لذا قبل از رسیدن امام علیه السّلام به بصره تعداد زیادی به پشتیبانی از امام مقابل لشکر طلحه و زبیر قرار گرفتند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هنگام تدارک لشکر برای مقابله با معاویه، علی علیه السّلام خطبه‌ای در شهر کوفه ایراد کرد و طی آن مردم را در رفتن به سوی شام و جنگ با معاویه تحریض و ترغیب نمود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امام علی علیه السّلام در راه رویارویی با معاویه لشکر خود را از راه ساباط، مدائن و همین طور شهر انبار عبور داد که با توجه به حضور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شهر می‌توانست این فرصت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که لشکریان امام علی علیه السّلام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امام علیه السّلام در شهر انبار با استقبال گرم موالی و عجم‌ها مواجه شدند و هدایایی هم به لشکریان امام داده شد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هم که امام علی علیه السّلام عزم دفع خوارج نمود، برای تشویق و دعوت مردم کوفه و مشارکت آنان در جهاد سه خطبه برای مردم کوفه ایراد نمود که طی این خطبه‌ها آنان را به شرکت در جنگ فراخواند و متخلفان و اعراض کنندگان از جنگ را به شدّت سرزنش نمود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پس دعوت امام از تمامی مسلمانان برای شرکت در این نبردها به صورت بسیارگسترده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سؤال دوم یعنی چگونگی حضور موالی در این جنگ‌ها، تا جایی که ما به دست آوردیم منابعی که مستقیماً به این جنگ‌ها پرداخته است مثل الغارات، وقعة الصفین و الفتوح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ارقام و اعدادی که مربوط به مجموع سپاه امام</w:t>
      </w:r>
    </w:p>
    <w:p>
      <w:pPr>
        <w:pStyle w:val="BookText"/>
        <w:rPr/>
      </w:pPr>
      <w:r>
        <w:rPr>
          <w:rFonts w:ascii="IRNazanin" w:hAnsi="IRNazanin" w:eastAsia="IRNazanin"/>
          <w:color w:val="111111"/>
          <w:sz w:val="28"/>
          <w:sz w:val="28"/>
          <w:szCs w:val="28"/>
          <w:rtl w:val="true"/>
          <w:lang w:bidi="fa-IR"/>
        </w:rPr>
        <w:t xml:space="preserve">علی علیه السّلام است اشاره دارند؛ از این رو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نبردها را نیاورده‌اند، مگر در بعضی از موارد که به مناسبت 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کوفی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علی علیه السّلام چاره‌ای جز مقابله نظامی با معاویه را نداشت به تمامی عمّال و نوّاب خود در شهرهای بزرگ نامه نوشت و خواستار حضور آنان در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 از عمّال، ربیع بن خیثم بود که از شهر ری با چهار هزار مرد مسلّح در لشکر آن حضرت حاضرشد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شواهد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حضرت امام علی علیه السّلام حضور داشتند اما گستره حضور آنان به خوبی مشخص نیست، علاوه بر آن که در تمامی این جنگ‌ها در اردوگاه مقابل امام علیه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در رویارویی با سپاهیان امام علیه السّلام شمشیر زده است</w:t>
      </w:r>
      <w:r>
        <w:rPr>
          <w:rFonts w:eastAsia="IRNazanin" w:cs="IRNazanin"/>
          <w:color w:val="111111"/>
          <w:sz w:val="28"/>
          <w:szCs w:val="28"/>
          <w:rtl w:val="true"/>
          <w:lang w:bidi="fa-IR"/>
        </w:rPr>
        <w:t>.</w:t>
      </w:r>
      <w:r>
        <w:rPr>
          <w:rStyle w:val="FootnoteAnchor"/>
          <w:rtl w:val="true"/>
        </w:rPr>
        <w:footnoteReference w:id="349"/>
      </w:r>
      <w:bookmarkStart w:id="274" w:name="pg4506_42013"/>
    </w:p>
    <w:p>
      <w:pPr>
        <w:pStyle w:val="Heading3"/>
        <w:numPr>
          <w:ilvl w:val="2"/>
          <w:numId w:val="1"/>
        </w:numPr>
        <w:rPr/>
      </w:pPr>
      <w:bookmarkStart w:id="275" w:name="__RefHeading___Toc671637_3644566090"/>
      <w:bookmarkStart w:id="276" w:name="_Toc103"/>
      <w:bookmarkEnd w:id="274"/>
      <w:bookmarkEnd w:id="275"/>
      <w:r>
        <w:rPr/>
        <w:t>8</w:t>
      </w:r>
      <w:r>
        <w:rPr>
          <w:rtl w:val="true"/>
        </w:rPr>
        <w:t xml:space="preserve"> - </w:t>
      </w:r>
      <w:r>
        <w:rPr>
          <w:rtl w:val="true"/>
        </w:rPr>
        <w:t>جایگاه موالی در عصر امویان</w:t>
      </w:r>
      <w:bookmarkEnd w:id="276"/>
    </w:p>
    <w:p>
      <w:pPr>
        <w:pStyle w:val="Heading4"/>
        <w:numPr>
          <w:ilvl w:val="3"/>
          <w:numId w:val="1"/>
        </w:numPr>
        <w:rPr/>
      </w:pPr>
      <w:bookmarkStart w:id="277" w:name="__RefHeading___Toc671639_3644566090"/>
      <w:bookmarkStart w:id="278" w:name="_Toc104"/>
      <w:bookmarkEnd w:id="277"/>
      <w:r>
        <w:rPr>
          <w:rtl w:val="true"/>
        </w:rPr>
        <w:t xml:space="preserve">الف </w:t>
      </w:r>
      <w:r>
        <w:rPr>
          <w:rtl w:val="true"/>
        </w:rPr>
        <w:t xml:space="preserve">- </w:t>
      </w:r>
      <w:r>
        <w:rPr>
          <w:rtl w:val="true"/>
        </w:rPr>
        <w:t>سفیانیان و موالی</w:t>
      </w:r>
      <w:bookmarkEnd w:id="278"/>
    </w:p>
    <w:p>
      <w:pPr>
        <w:pStyle w:val="BookText"/>
        <w:rPr/>
      </w:pPr>
      <w:r>
        <w:rPr>
          <w:rFonts w:ascii="IRNazanin" w:hAnsi="IRNazanin" w:eastAsia="IRNazanin"/>
          <w:color w:val="111111"/>
          <w:sz w:val="28"/>
          <w:sz w:val="28"/>
          <w:szCs w:val="28"/>
          <w:rtl w:val="true"/>
          <w:lang w:bidi="fa-IR"/>
        </w:rPr>
        <w:t xml:space="preserve">در دوران کوتاهی که امام علی علیه السّلام در رأس امور بود، کوشید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را بر حقیر یا عرب را بر عجم برتری ندهد و نسبت به اُمرای عرب و رؤسای قبایل تکلّف و تملّق نداشته باشد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 این بزرگترین دلیل مخالفت عرب با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عمر به ولایت شام دست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امام علی علیه السّلام کار را به حکمیت کشاند و بعداً با نیرنگ بر مسند قدرت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از این سو به بعد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افول نهاد و این خود آغازی بر یک روزگار سخت برای موالیان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برآنیم تا به طور بسیار فشرده، اندیشه و رفتار معاویه و عمّال او و سایر خلفای اموی از سفیانیان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سیاست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تعصب قبیله‌ای را که تمامی امتیازات اقتصادی، اجتماعی و سیاسی را به سود بنی امیه سوق می‌داد، گسترش داد و در قدم بعدتعصب عنصر عربی را که می‌توانست در میان همنوعان و سایر عرب‌ها به کمک بنی امیه آمده و موفقیّت آنان را هموار سازد تعمیم داد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روشن است که در هر دو صورت، این موجودیت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پایمال می‌شد و آنان مورد ستم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چیز دیگری هم وجود داشت که موجب می‌شد تا موالی، به ویژه گروه‌های عجم را منفور بنی امیه و معاویه نماید و آن، تمایل نسبی عجم‌ها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علویان به ویژه شخص امام علی علیه السّلام بود</w:t>
      </w:r>
      <w:r>
        <w:rPr>
          <w:rStyle w:val="FootnoteAnchor"/>
          <w:rtl w:val="true"/>
        </w:rPr>
        <w:footnoteReference w:id="352"/>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با هر عنصر طرفدار علویان اعم از عرب یا ایرانی یا آفریقایی یا هندی مبارزه می‌کردند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در زمان حکومت معاویه و به دلیل فتوحات فراوان،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زیادی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این فزونی را مشاهده کرد،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من این است که گروهی از آنان را بکشم و گروهی را برای رواج و رونق و کار بازارها و تعمیر راه‌ها نگهداری کنم</w:t>
      </w:r>
      <w:r>
        <w:rPr>
          <w:rFonts w:eastAsia="IRNazanin" w:cs="IRNazanin"/>
          <w:color w:val="111111"/>
          <w:sz w:val="28"/>
          <w:szCs w:val="28"/>
          <w:rtl w:val="true"/>
          <w:lang w:bidi="fa-IR"/>
        </w:rPr>
        <w:t>.»</w:t>
      </w:r>
      <w:r>
        <w:rPr>
          <w:rStyle w:val="FootnoteAnchor"/>
          <w:rtl w:val="true"/>
        </w:rPr>
        <w:footnoteReference w:id="3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معاویه از این تصمیم خود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شد اما سیاست‌هایی پی‌ریزی نمود که در آن هیچ حقّی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نمی‌شد و همین برنامه‌ها موجب برانگیختن تعصب عرب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تا جایی که بد رفتاری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امیه امری عادی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عنوان حاکم جامعه اسلامی به زیاد بن سمیّه فرماندار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مرکزحضور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کوفه گماشته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دستوراتی را صادر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موالی و عجم‌هایی که اسلام آورده‌اند بنگر، همانا با آنان بر طبق سنّت عمر بن خطّاب رفتار کن که ذلّت و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عرب اجازه دارد از میان آنان زن بگیرد اما آنان حق ازدواج با عرب‌ها را ندارد؛ به عرب‌ها اجازه بده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ببرد، اما آنان از عرب‌ها نباید ارث ببرد؛ سهم آنان را از عطایا و بیت المال کاهش بده؛ در جنگ‌ها آنان باید در مقدمه لشکر قرار بگیرند تا اگر خطری هست نخست متوجه آنان شود؛ هیچ یک از موالی نباید به عنوان امام جماعت برگزیده شود؛ هیچ یک از آنان در حضور حتّی یک عرب نباید در صف نخست نماز قرار بگیرند مگر برای اتمام صف؛ هیچ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متولی مسلمانان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مسند قضاء تکیه زند و بین مسلمانان قضاوت کند یا احکام را بیان و ترویج نماید؛ آنچه را گفتم سنت و سیرت عمر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تو نیز ای 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این دستور، تا می‌توانی عجم را ذلیل و آنان را کوچک شمار، مبادا به احدی از آنان یاری رسانی یا حاجاتشان رابرآورده سازی</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همین فرمان معاویه با کمی اضافات به عنوان قانون مصوّب در زمان بنی امیه اجرا شد و مبنای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که مورخان اعم از مورخان اسلامی و مستشرقان آورده‌اند با این فرمان معاویه مطابقت دارد بلکه برگرفته از آن است</w:t>
      </w:r>
      <w:r>
        <w:rPr>
          <w:rFonts w:eastAsia="IRNazanin" w:cs="IRNazanin"/>
          <w:color w:val="111111"/>
          <w:sz w:val="28"/>
          <w:szCs w:val="28"/>
          <w:rtl w:val="true"/>
          <w:lang w:bidi="fa-IR"/>
        </w:rPr>
        <w:t>.</w:t>
      </w:r>
      <w:r>
        <w:rPr>
          <w:rStyle w:val="FootnoteAnchor"/>
          <w:rtl w:val="true"/>
        </w:rPr>
        <w:footnoteReference w:id="35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جنگ‌هایی که موالی همراه عرب‌ها شرکت داشتند، اسب‌ها اختصاص به عرب‌ها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پیاده می‌جنگیدند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این در حالی بود که هر دو گروه برای دفاع از کیان اسلام می‌جنگیدند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معاویه برای هریک از سپاهیان موالی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حقوق تعیین کرده بود و عبدالملک آن را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رسانید و سلیمان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هشام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آنان می‌داد، با وجود این مقرری اسمی بیش نبود و عمّال دولتی آنان را گرسنه و برهنه به میدان می‌بردند و سهمی از غنایم به آنان نمی‌دادند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به اسم و لقب، صدا می‌کردند نه با کنیه، با آنان راه نمی‌رفتند، با آنان بر سر یک سفره غذا نمی‌خوردند و اگر عرب و موالی بر سر یک سفره حاضر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بودند، هم چون خدمتگزاران</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چنانکه گفتیم معاویه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عرب ازدواج نکنند؛ هر کس از این قانون تخلف می‌کرد، حاکم می‌توانست همسر او را طلاق داده، خود او را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برای اعراب بنی سلیم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سلیم یکی از دختران خود را به یکی از موالی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بشیر خارجی این ازدواج را به گوش فرماندار مدینه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دستور داد سر و ریش و ابروان آن مولی را تراشیدند، سپس او را دویست تازیانه زده، طلاق آن دختر اعرابی را از او گرفتند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اعراب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موجب قطع نماز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گوش؛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Style w:val="FootnoteAnchor"/>
          <w:rtl w:val="true"/>
        </w:rPr>
        <w:footnoteReference w:id="36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خالد بن صفوان زنی از آزاد شدگان خود را به عقد همسری مردی از آزاد شدگان خود درآورد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 از این است که به خاطر ازدواج این دو سگ یاد شود، ما این زن بدکار را به همسری بدکار زاده‌ای درآوردیم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نمونه‌های تاریخی حاکی از این مطلب است که در عصر بنی امیه رفتار عرب‌ها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نگاه تحقیرآمیز بوده و به تنفّر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روایت کرده است که شعبی و صالح بن مسلم روزی وارد مسجدی شدند که حماد و اصحابش که همگی از موالی بودند نشسته‌اند و مشغول صحبت هستند، شعبی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اینان آن چنان مورد نفرت من قرار گرفته‌اند که ارزش این مسجد در نظر من از زباله‌دان خانه‌ام پایین‌تر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همین تنفر باعث شده بود که عرب‌ها فرزندان خود را که مادرشان غیر عرب بودند، سرزنش کنند، آنان را لایق خلافت ندانسته و هجین یعنی نااصل خوانند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معاویه زیاد بن سمیه برای خوش خدمتی به دستگاه خلافت تا آنجا که می‌توانست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نمود و بر آنان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برای تحکیم کار معاویه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فرمانداری بصره منسوب شده و تا آنجا که می‌توانست خوارج و موالی را سرکوب نمود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بعد از او پسرش عبیداللّه که جانشین پدر در کوفه شده بود به نوعی این رفتار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تداوم بخشید</w:t>
      </w:r>
      <w:r>
        <w:rPr>
          <w:rFonts w:eastAsia="IRNazanin" w:cs="IRNazanin"/>
          <w:color w:val="111111"/>
          <w:sz w:val="28"/>
          <w:szCs w:val="28"/>
          <w:rtl w:val="true"/>
          <w:lang w:bidi="fa-IR"/>
        </w:rPr>
        <w:t>.</w:t>
      </w:r>
      <w:r>
        <w:rPr>
          <w:rStyle w:val="FootnoteAnchor"/>
          <w:rtl w:val="true"/>
        </w:rPr>
        <w:footnoteReference w:id="366"/>
      </w:r>
      <w:bookmarkStart w:id="279" w:name="pg4506_42019"/>
    </w:p>
    <w:p>
      <w:pPr>
        <w:pStyle w:val="Heading4"/>
        <w:numPr>
          <w:ilvl w:val="3"/>
          <w:numId w:val="1"/>
        </w:numPr>
        <w:rPr/>
      </w:pPr>
      <w:bookmarkStart w:id="280" w:name="__RefHeading___Toc671641_3644566090"/>
      <w:bookmarkStart w:id="281" w:name="_Toc105"/>
      <w:bookmarkEnd w:id="279"/>
      <w:bookmarkEnd w:id="280"/>
      <w:r>
        <w:rPr>
          <w:rtl w:val="true"/>
        </w:rPr>
        <w:t xml:space="preserve">ب </w:t>
      </w:r>
      <w:r>
        <w:rPr>
          <w:rtl w:val="true"/>
        </w:rPr>
        <w:t xml:space="preserve">- </w:t>
      </w:r>
      <w:r>
        <w:rPr>
          <w:rtl w:val="true"/>
        </w:rPr>
        <w:t>مروانیان و موالی</w:t>
      </w:r>
      <w:bookmarkEnd w:id="281"/>
    </w:p>
    <w:p>
      <w:pPr>
        <w:pStyle w:val="Heading5"/>
        <w:numPr>
          <w:ilvl w:val="4"/>
          <w:numId w:val="1"/>
        </w:numPr>
        <w:rPr/>
      </w:pPr>
      <w:bookmarkStart w:id="282" w:name="__RefHeading___Toc671643_3644566090"/>
      <w:bookmarkStart w:id="283" w:name="_Toc106"/>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اگر دوران کوتاه یکی دو تن از خلفای بنی مروان مانند عمر بن عبد العزیز –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حدودی بوی عدالت اسلامی در جامعه استشمام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کنیم، در بقیه موارد سیاست مروانیان از بنی امیه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سیاست سفیانیان بود؛ بلکه گاهی بر شدّت آن افزوده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برآنیم تا نمونه‌ای از این شدّت عمل را در رفتار حجاج بن یوسف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عبدالملک در عراق و یکی از عناصر اصلی حکومت مروانیان در این زمان بود – جست و 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نخستین کسی بود که از تازه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غیر مسلمانان جزیه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کسانی که تازه مسلمان می‌شدند و به سوی شهرها می‌آمدند، دستور داد که به سوی روستاهای خود باز گردند تا با کار در مزارع همچنان به حکومت خراج پرداخت کنند و آنان هر چند مسلمان شده‌اند ولی بازهم باید جزیه بپردازند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به تازه مسلمانان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خرها عجمی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قریه یا منطقه‌ای را که عجم‌ها به آنجا عودت داده می‌شدند، روی دستانشان نقش می‌کرد تا دیگر نتوانند به شهرها باز گردند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حجاج شهر واسط</w:t>
      </w:r>
      <w:r>
        <w:rPr>
          <w:rStyle w:val="FootnoteAnchor"/>
          <w:rtl w:val="true"/>
        </w:rPr>
        <w:footnoteReference w:id="368"/>
      </w:r>
      <w:r>
        <w:rPr>
          <w:rFonts w:ascii="IRNazanin" w:hAnsi="IRNazanin" w:eastAsia="IRNazanin"/>
          <w:color w:val="111111"/>
          <w:sz w:val="28"/>
          <w:sz w:val="28"/>
          <w:szCs w:val="28"/>
          <w:rtl w:val="true"/>
          <w:lang w:bidi="fa-IR"/>
        </w:rPr>
        <w:t>را پایگاه حکومت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هنگام ورود به آنجاضمن آنکه تمامی نبطیان</w:t>
      </w:r>
      <w:r>
        <w:rPr>
          <w:rStyle w:val="FootnoteAnchor"/>
          <w:rtl w:val="true"/>
        </w:rPr>
        <w:footnoteReference w:id="369"/>
      </w:r>
      <w:r>
        <w:rPr>
          <w:rFonts w:ascii="IRNazanin" w:hAnsi="IRNazanin" w:eastAsia="IRNazanin"/>
          <w:color w:val="111111"/>
          <w:sz w:val="28"/>
          <w:sz w:val="28"/>
          <w:szCs w:val="28"/>
          <w:rtl w:val="true"/>
          <w:lang w:bidi="fa-IR"/>
        </w:rPr>
        <w:t>ساکن این شهر را تبعید نمود به عامل خود در بصره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از بصره تبعید کن؛ زیرا آنان موجب فساد دین و دنیا می‌شوند</w:t>
      </w:r>
      <w:r>
        <w:rPr>
          <w:rFonts w:eastAsia="IRNazanin" w:cs="IRNazanin"/>
          <w:color w:val="111111"/>
          <w:sz w:val="28"/>
          <w:szCs w:val="28"/>
          <w:rtl w:val="true"/>
          <w:lang w:bidi="fa-IR"/>
        </w:rPr>
        <w:t>.»</w:t>
      </w:r>
      <w:r>
        <w:rPr>
          <w:rStyle w:val="FootnoteAnchor"/>
          <w:rtl w:val="true"/>
        </w:rPr>
        <w:footnoteReference w:id="37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علما و زهّاد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حجاج کشته شد و این فاجعه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جریحه‌دار نمود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قبل از کشتنش،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غیر عرب حق امامت نداشت مگر به تو پس از ورودت به کوفه اجازه پیش نمازی ندادم؟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منصب قضاوت ندادم، در حالی که این کار قبل از تو ممنوع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در شمار همنشینان خود که همگی از بزرگان عرب بودند به حساب نیاوردم؟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پس علت عصیان تو بر من چه بود؟ گفتنی است سعید بن جبیر به اتهام همکاری با ابن اشعث که بر ضد حجاج قیام کرده بود دستگیر شد و به قتل رسید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حجاج در زمان حکمرانی خود بر عراق هزاران انسان از موالی و اعراب را به قتل رسانید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یکی از شعرای عرب با اشاره به این اعمال حجاج، در خطاب به یکی از موالی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حجاج زنده بود،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و نشان حجاج سالم نمی‌ماند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سلیمان بن عبدالملک در جواب یکی از عمّال خود که خواستار تخفیف اندک در مورد موالی شده بود،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شیر آنان را بدوش و وقتی شیرشان تمام شد، خون آنان را بدوش</w:t>
      </w:r>
      <w:r>
        <w:rPr>
          <w:rFonts w:eastAsia="IRNazanin" w:cs="IRNazanin"/>
          <w:color w:val="111111"/>
          <w:sz w:val="28"/>
          <w:szCs w:val="28"/>
          <w:rtl w:val="true"/>
          <w:lang w:bidi="fa-IR"/>
        </w:rPr>
        <w:t>.»</w:t>
      </w:r>
      <w:r>
        <w:rPr>
          <w:rStyle w:val="FootnoteAnchor"/>
          <w:rtl w:val="true"/>
        </w:rPr>
        <w:footnoteReference w:id="37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یزید بن عبدالملک، عمّال او بردستان موالی داغ می‌نهادند، تا در جامعه از دیگران بازشناخته شده، بدین سبب مورد تحقیر قرار گیرند</w:t>
      </w:r>
      <w:r>
        <w:rPr>
          <w:rFonts w:eastAsia="IRNazanin" w:cs="IRNazanin"/>
          <w:color w:val="111111"/>
          <w:sz w:val="28"/>
          <w:szCs w:val="28"/>
          <w:rtl w:val="true"/>
          <w:lang w:bidi="fa-IR"/>
        </w:rPr>
        <w:t>.</w:t>
      </w:r>
      <w:r>
        <w:rPr>
          <w:rStyle w:val="FootnoteAnchor"/>
          <w:rtl w:val="true"/>
        </w:rPr>
        <w:footnoteReference w:id="376"/>
      </w:r>
      <w:bookmarkStart w:id="284" w:name="pg4506_42022"/>
    </w:p>
    <w:p>
      <w:pPr>
        <w:pStyle w:val="BookText"/>
        <w:rPr/>
      </w:pPr>
      <w:bookmarkEnd w:id="284"/>
      <w:r>
        <w:rPr>
          <w:rFonts w:ascii="IRNazanin" w:hAnsi="IRNazanin" w:eastAsia="IRNazanin"/>
          <w:color w:val="111111"/>
          <w:sz w:val="28"/>
          <w:sz w:val="28"/>
          <w:szCs w:val="28"/>
          <w:rtl w:val="true"/>
          <w:lang w:bidi="fa-IR"/>
        </w:rPr>
        <w:t xml:space="preserve">از حاکمانی که سیاست بنی امیه در مواجه با موالی و فشار بر آنان را به خوبی اجرا کردند، ولید حاکم عراق،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یمن، خالد قسری والی عراق و یزید بن ابی مسلم است که یزید بن عبدالملک او را به آفریقا گماشته بود</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285" w:name="__RefHeading___Toc671645_3644566090"/>
      <w:bookmarkStart w:id="286" w:name="_Toc107"/>
      <w:bookmarkEnd w:id="285"/>
      <w:r>
        <w:rPr>
          <w:rtl w:val="true"/>
        </w:rPr>
        <w:t>عمربن عبدالعزیز و موالی</w:t>
      </w:r>
      <w:bookmarkEnd w:id="286"/>
    </w:p>
    <w:p>
      <w:pPr>
        <w:pStyle w:val="BookText"/>
        <w:rPr/>
      </w:pPr>
      <w:r>
        <w:rPr>
          <w:rFonts w:ascii="IRNazanin" w:hAnsi="IRNazanin" w:eastAsia="IRNazanin"/>
          <w:color w:val="111111"/>
          <w:sz w:val="28"/>
          <w:sz w:val="28"/>
          <w:szCs w:val="28"/>
          <w:rtl w:val="true"/>
          <w:lang w:bidi="fa-IR"/>
        </w:rPr>
        <w:t>بیشتر 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از میان خلفای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سفیانیان و چه مروانیان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عادل‌ترین آنان 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او در میان کارهای مثبتی که انجام داد، به برخی اصلاحات در مورد موالی اقدام نمود که به اختصار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عمّال خود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غنیمت‌ها شریک سازند؛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از غنایم سهمی نمی‌برد؛</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و فروش زمین‌های فتح شده را که در واقع مالک اصلی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ممنوع ساخت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جزیه از نو مسلمانان موالی راممنوع کرد؛</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دستور داد تا در دریافت مالیات از عموم مسلمانان و مخصوصاً ایرانیان تخفیف داده شود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 این حاکم اموی به دو دلیل زیر نتوانست با تفکراتی که داشت تأثیر عمیقی بر جامعه اسلامی بر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فرد نمی‌توانست تغییرات اساسی و دوام‌دار در جامعه اسلامی ایجاد نماید مخصوصاً اینکه مدّت زمان خلافت او هم بسیار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او وضع جامعه اسلامی به مراتب اسفناک‌تر شد و امویان هم در سراشیبی سقوط قرار گرفتند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اصلاحاتی که عبدالعزیز در ذهن می‌پروراند و عدالتی نسبی را که او به اجراگذاشت، قبل از آنکه از درک عمیق او نسبت به اسلام باشد بیشتر به منظور حفظ و استمرار سلطه امویان بود؛ برای همین با اینکه خود به انحراف خلفای اموی قبل از خود تصریح نمود اما هیچگاه حاضر نشد کردار ظالمانه آنان را تقبیح نماید و از آن تبرّی جوید</w:t>
      </w:r>
      <w:r>
        <w:rPr>
          <w:rFonts w:eastAsia="IRNazanin" w:cs="IRNazanin"/>
          <w:color w:val="111111"/>
          <w:sz w:val="28"/>
          <w:szCs w:val="28"/>
          <w:rtl w:val="true"/>
          <w:lang w:bidi="fa-IR"/>
        </w:rPr>
        <w:t>.</w:t>
      </w:r>
      <w:r>
        <w:rPr>
          <w:rStyle w:val="FootnoteAnchor"/>
          <w:rtl w:val="true"/>
        </w:rPr>
        <w:footnoteReference w:id="383"/>
      </w:r>
      <w:bookmarkStart w:id="287" w:name="pg4506_42024"/>
    </w:p>
    <w:p>
      <w:pPr>
        <w:pStyle w:val="Heading3"/>
        <w:numPr>
          <w:ilvl w:val="2"/>
          <w:numId w:val="1"/>
        </w:numPr>
        <w:rPr/>
      </w:pPr>
      <w:bookmarkStart w:id="288" w:name="__RefHeading___Toc671647_3644566090"/>
      <w:bookmarkStart w:id="289" w:name="_Toc108"/>
      <w:bookmarkEnd w:id="287"/>
      <w:bookmarkEnd w:id="288"/>
      <w:r>
        <w:rPr/>
        <w:t>9</w:t>
      </w:r>
      <w:r>
        <w:rPr>
          <w:rtl w:val="true"/>
        </w:rPr>
        <w:t xml:space="preserve"> - </w:t>
      </w:r>
      <w:r>
        <w:rPr>
          <w:rtl w:val="true"/>
        </w:rPr>
        <w:t>جایگاه موالی در عصر عباسیان</w:t>
      </w:r>
      <w:bookmarkEnd w:id="289"/>
    </w:p>
    <w:p>
      <w:pPr>
        <w:pStyle w:val="Heading4"/>
        <w:numPr>
          <w:ilvl w:val="3"/>
          <w:numId w:val="1"/>
        </w:numPr>
        <w:rPr/>
      </w:pPr>
      <w:bookmarkStart w:id="290" w:name="__RefHeading___Toc671649_3644566090"/>
      <w:bookmarkStart w:id="291" w:name="_Toc109"/>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بنی امیه بعد از یک قرن خلافت در جهان اسلام، سرانجام ساقط شدند و عباسیان که از اولاد عبداللّه بن عباس بودند، حکومت اسلامی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گذشته مطمئناً یکی از عوامل سقوط خاندان اموی ظلم، ستم، و فشار بی‌حد و حصری بود که امویان به طور عموم بر امت اسلامی و مخصوصاًبر موالی وارد کردند که نمونه‌هایی از آن را در صفحات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باقی مانده از تیره ابن عباس که 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Style w:val="FootnoteAnchor"/>
          <w:rtl w:val="true"/>
        </w:rPr>
        <w:footnoteReference w:id="384"/>
      </w:r>
      <w:r>
        <w:rPr>
          <w:rFonts w:ascii="IRNazanin" w:hAnsi="IRNazanin" w:eastAsia="IRNazanin"/>
          <w:color w:val="111111"/>
          <w:sz w:val="28"/>
          <w:sz w:val="28"/>
          <w:szCs w:val="28"/>
          <w:rtl w:val="true"/>
          <w:lang w:bidi="fa-IR"/>
        </w:rPr>
        <w:t xml:space="preserve">، همچون علویان و موالی از مظالم امویان بی‌نصیب نمانده بودند؛ اما آنان در دوران امویان بی‌کار ننشسته؛ بلکه به تربیت 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فرستادن آنان به مناطق دور دستی چون خراسان و عراق مخصوصاً کوفه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طبری ابوهاشم فرزند محمد حنفیه که از مقبولیّت برخوردار بود و پیروانی داشت، در واپسین روزهای عمر خود نزد محمد بن علی بن عبداللّه بن عباس رفت و ضمن آنکه او را برای قیام فراخواند، از پیروان خود خواست تا بعد از وی از محمد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کنند؛ لذا پیروان او که به کیسانی مشهور بودند و بیشتر در خراسان و عراق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عباسی پیوستند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ابوالعباس</w:t>
      </w:r>
      <w:r>
        <w:rPr>
          <w:rStyle w:val="FootnoteAnchor"/>
          <w:rtl w:val="true"/>
        </w:rPr>
        <w:footnoteReference w:id="386"/>
      </w:r>
      <w:r>
        <w:rPr>
          <w:rFonts w:ascii="IRNazanin" w:hAnsi="IRNazanin" w:eastAsia="IRNazanin"/>
          <w:color w:val="111111"/>
          <w:sz w:val="28"/>
          <w:sz w:val="28"/>
          <w:szCs w:val="28"/>
          <w:rtl w:val="true"/>
          <w:lang w:bidi="fa-IR"/>
        </w:rPr>
        <w:t xml:space="preserve">در ربیع الثانی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دعوت عباسیان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مورد تأکید ما حضور گسترده موالی و نقش آنان در پیروزی عباسیان و استمرار این نقش در دوره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شخصیت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که نقش محوری را در به ثمر رسیدن حرکت ابن عباس دارا بودند تا جایی که ابومسلم را امیر آل محمد و ابوسلمه را وزیر آل محمد دانستند که نقش محوری در استقرار حکومت عباسیان داشته‌اند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به طورکل انگیزه‌های شرکت گسترده موالی در حرکت عباسیان را می‌توان به موارد زیر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ظلم و بی‌عدالتی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رفتار خلفای اموی با موالی باعث کینه و تنفّر موالی از آنان شده بود؛ لذا آنان از هرگونه حرکتی که جنبه ضدّ اموی داشت، استقبال می‌کردند که نمونه‌اش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بر ضد امویان است</w:t>
      </w:r>
      <w:r>
        <w:rPr>
          <w:rFonts w:eastAsia="IRNazanin" w:cs="IRNazanin"/>
          <w:color w:val="111111"/>
          <w:sz w:val="28"/>
          <w:szCs w:val="28"/>
          <w:rtl w:val="true"/>
          <w:lang w:bidi="fa-IR"/>
        </w:rPr>
        <w:t>.</w:t>
      </w:r>
      <w:r>
        <w:rPr>
          <w:rStyle w:val="FootnoteAnchor"/>
          <w:rtl w:val="true"/>
        </w:rPr>
        <w:footnoteReference w:id="38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حکومت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عباس به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اصلی خود قرار دادند و به دو دلیل زیر از فرد معینی نام نبردند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مستقیم امویان محفوظ بمانند؛ زیرا در غیر این صورت قبل از وصول به هدف، تومارشان پیچیده می‌شد؛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ازحمایت مسلمانان غیر عرب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دلبستگی فراوانی به فرزندان علی علیه السّلام و فاطمه علیهاالسّلام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دشمنی موالی با امویان را تشدید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 با اطلاع از این دشمنی و با شعار مبهم از وجود موالی نهایت بهره را ببرد و چنین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اساس دعوت خود را از دو منطقه خراسان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ساکنان آنان موالی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با تلاش فراوانی که به خرج داد و پول‌های بی‌شماری که صرف نمود، توانست در عراق برای عباسیان پیروزی کسب نماید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ابومسلم نیز با تدبیر و زیرکی خود در خراسان به موفقیت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حسن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سوی از هرات، و پوشنک و مرو رود، و طالقان و مرو و نسا و ابیورد و طوس و سرخس و بلخ و طخارستان و ختلان و کش و نسف به ابومسلم روی کردند</w:t>
      </w:r>
      <w:r>
        <w:rPr>
          <w:rFonts w:eastAsia="IRNazanin" w:cs="IRNazanin"/>
          <w:color w:val="111111"/>
          <w:sz w:val="28"/>
          <w:szCs w:val="28"/>
          <w:rtl w:val="true"/>
          <w:lang w:bidi="fa-IR"/>
        </w:rPr>
        <w:t>.»</w:t>
      </w:r>
      <w:r>
        <w:rPr>
          <w:rStyle w:val="FootnoteAnchor"/>
          <w:rtl w:val="true"/>
        </w:rPr>
        <w:footnoteReference w:id="39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هم روشن است که مقصود بنی عباس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خودشان بودند نه فرزندان علی علیه السّلام؛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این مورد نمی‌دانستند؛ لذا وقتی سفّاح دریافت که ابوسلمه اندک تعلق خاطر به فرزندان علی علیه السّلام دارد، او را با تمامی خدماتی که برای حاکمیت عباسیان انجام داده بود، به قتل رسانید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شخص ابوسلمه</w:t>
      </w:r>
      <w:r>
        <w:rPr>
          <w:rStyle w:val="FootnoteAnchor"/>
          <w:rtl w:val="true"/>
        </w:rPr>
        <w:footnoteReference w:id="393"/>
      </w:r>
      <w:r>
        <w:rPr>
          <w:rFonts w:ascii="IRNazanin" w:hAnsi="IRNazanin" w:eastAsia="IRNazanin"/>
          <w:color w:val="111111"/>
          <w:sz w:val="28"/>
          <w:sz w:val="28"/>
          <w:szCs w:val="28"/>
          <w:rtl w:val="true"/>
          <w:lang w:bidi="fa-IR"/>
        </w:rPr>
        <w:t>و ابومسلم</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دو از موالی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قیام عباسیان، می‌توانست برای موالی ایجاد انگیزه نماید، زیرا آنان گمان می‌کردند نهضتی که از ابتدا با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 در ادامه حتماً می‌تواند عدالت و مساوات را برای آنان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دیگری در مورد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از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عباسیان وجود دارد که احسان یار شاط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انقلاب عباسیان واکنش و رستاخیز ایرانیان مغلوب در رویارویی با اعراب غالب فرض شده است که هدف آن بازگشت دوباره به سنت‌های ایرانی اما در قالب و لوای عربی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نظریه باید گفت موالی بدون انگیزه‌های دینی در کنار عباسیان</w:t>
      </w:r>
      <w:bookmarkStart w:id="292" w:name="pg4506_42028"/>
    </w:p>
    <w:p>
      <w:pPr>
        <w:pStyle w:val="BookText"/>
        <w:rPr/>
      </w:pPr>
      <w:bookmarkEnd w:id="292"/>
      <w:r>
        <w:rPr>
          <w:rFonts w:ascii="IRNazanin" w:hAnsi="IRNazanin" w:eastAsia="IRNazanin"/>
          <w:color w:val="111111"/>
          <w:sz w:val="28"/>
          <w:sz w:val="28"/>
          <w:szCs w:val="28"/>
          <w:rtl w:val="true"/>
          <w:lang w:bidi="fa-IR"/>
        </w:rPr>
        <w:t>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عامل وانگیزه‌های قوی که موجب شرکت گسترده موالی در قیام عباسیان شد همان عامل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 وبی‌عدالتی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ضمن آنکه شعار مبهم عباسیان هم تا حدود زیادی توانست موالی را به سوی بنی عباس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دیگری را هم نباید بدون تأثیر دانست</w:t>
      </w:r>
      <w:r>
        <w:rPr>
          <w:rFonts w:eastAsia="IRNazanin" w:cs="IRNazanin"/>
          <w:color w:val="111111"/>
          <w:sz w:val="28"/>
          <w:szCs w:val="28"/>
          <w:rtl w:val="true"/>
          <w:lang w:bidi="fa-IR"/>
        </w:rPr>
        <w:t>.</w:t>
      </w:r>
    </w:p>
    <w:p>
      <w:pPr>
        <w:pStyle w:val="Heading4"/>
        <w:numPr>
          <w:ilvl w:val="3"/>
          <w:numId w:val="1"/>
        </w:numPr>
        <w:rPr/>
      </w:pPr>
      <w:bookmarkStart w:id="293" w:name="__RefHeading___Toc671651_3644566090"/>
      <w:bookmarkStart w:id="294" w:name="_Toc110"/>
      <w:bookmarkEnd w:id="293"/>
      <w:r>
        <w:rPr>
          <w:rtl w:val="true"/>
        </w:rPr>
        <w:t xml:space="preserve">الف </w:t>
      </w:r>
      <w:r>
        <w:rPr>
          <w:rtl w:val="true"/>
        </w:rPr>
        <w:t xml:space="preserve">- </w:t>
      </w:r>
      <w:r>
        <w:rPr>
          <w:rtl w:val="true"/>
        </w:rPr>
        <w:t>جایگاه سیاسی، اجتماعی موالی</w:t>
      </w:r>
      <w:bookmarkEnd w:id="294"/>
    </w:p>
    <w:p>
      <w:pPr>
        <w:pStyle w:val="BookText"/>
        <w:rPr/>
      </w:pPr>
      <w:r>
        <w:rPr>
          <w:rFonts w:ascii="IRNazanin" w:hAnsi="IRNazanin" w:eastAsia="IRNazanin"/>
          <w:color w:val="111111"/>
          <w:sz w:val="28"/>
          <w:sz w:val="28"/>
          <w:szCs w:val="28"/>
          <w:rtl w:val="true"/>
          <w:lang w:bidi="fa-IR"/>
        </w:rPr>
        <w:t>براساس نظر مورّخان، خلافت عباسیان طبق ویژگی‌های سیاسی، اجتماعی، اقتصادی، فرهنگی و سایر جهات، به چهار دوره تقسیم می‌شود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آنچه در این پژوهش به آن می‌پردازیم دوره نخست خلفای عباسی آن هم تا زمان محمد امین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می‌شود به طور اجمالی به اوضاع سیاسی، اجتماعی، اقتصادی و نظامی موالی در این دوره پرداخته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عباسیان بیشتر وزیران، دبیران، کاتبان، فرماندهان لشکر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وزارت که به تقلید از شاهان ساسانی در خلافت عباسی تأسیس و مقبولیّت یافت و از مقام‌های بسیار مهم به حساب می‌آمد، از همان ابتدا در اختیار موالی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برمک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از زرتشتیان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وزیری بود که به دست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وزارت رسید و تمام امور اداری کشور را به اوواگذار کرد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البته قبل از خالد، ابوسلمه به چنین مقامی رسیده بود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اما این جایگاه برای ابوسلمه جنبه تشریفاتی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خالد ، یحیی و پس از یحیی فرزندش جعفر به وزارت رسیدند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میان دبیران می‌توان به ابن مقفّع اشاره نمود که به سبب حضور پر رنگش در عرصه ادبیات و ترجمه کتاب کلیله و دمنه به زبان عربی به شهرت رسید</w:t>
      </w:r>
      <w:r>
        <w:rPr>
          <w:rFonts w:eastAsia="IRNazanin" w:cs="IRNazanin"/>
          <w:color w:val="111111"/>
          <w:sz w:val="28"/>
          <w:szCs w:val="28"/>
          <w:rtl w:val="true"/>
          <w:lang w:bidi="fa-IR"/>
        </w:rPr>
        <w:t>.</w:t>
      </w:r>
      <w:r>
        <w:rPr>
          <w:rStyle w:val="FootnoteAnchor"/>
          <w:rtl w:val="true"/>
        </w:rPr>
        <w:footnoteReference w:id="40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منصور عباسی، اقبالی مضاعف در استفاده از موالی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موالی و غلامان خود را در پُست‌های حساس گماشت، و هنگامی که مرگش نزدیک شد، وصیت کرد تا ثلث دارایی او را به موالی او بدهند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نخستین کسی بود که موالی را به کار گرفت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مسعودی هم درباره منصور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خلیفه‌ای بود که موالی و بندگان خود را به امارت و حکومت منصوب و به آنان اختیار اداره امور را داده بود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عباسیان دولت خویش را بر قله اختلاف میان اقوام عرب یمنی و مضرّی از یک سو و تضاد شدید میان عرب و عجم از سوی دیگر پایه‌گذاری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که به طور مداوم آبستن این گونه اختلافات بود، به عنوان گهواره دعوت آنان انتخاب گردید؛ خراسانی که از نظر جغرافیایی مناطق بسیاری را شامل می‌شد به طوری که دو برابر اراضی فعلی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العباس، موالی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تکیه‌گاه اصلی خود قرار دادند و از میان عربها هم یمنی‌ها را برگزیدند؛ لذا سرکوب نمودن مضرّی‌ها که به بنی امیه وفادار بودند نمی‌توانست برای بنی العباس زیاد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هم با توجه به خاطرات تلخ دوران امویان که هیچ گونه استفاده سیاسی از آنان نمی‌شد اگر هم صورت می‌گرفت با نهایت بدبینی همراه بود</w:t>
      </w:r>
      <w:r>
        <w:rPr>
          <w:rStyle w:val="FootnoteAnchor"/>
          <w:rtl w:val="true"/>
        </w:rPr>
        <w:footnoteReference w:id="405"/>
      </w:r>
      <w:r>
        <w:rPr>
          <w:rFonts w:ascii="IRNazanin" w:hAnsi="IRNazanin" w:eastAsia="IRNazanin"/>
          <w:color w:val="111111"/>
          <w:sz w:val="28"/>
          <w:sz w:val="28"/>
          <w:szCs w:val="28"/>
          <w:rtl w:val="true"/>
          <w:lang w:bidi="fa-IR"/>
        </w:rPr>
        <w:t>، از این اتکای عباسیان به خوبی استقبال 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استقرار عباسیان بر جایگاه خلافت، بسیاری از موالی مخصوصاً آنانی که در لشکر ابومسلم برای پیروزی عباسیان جانفشانی کرده بودند، جزء مقرّبان خلافت شده</w:t>
      </w:r>
    </w:p>
    <w:p>
      <w:pPr>
        <w:pStyle w:val="BookText"/>
        <w:rPr/>
      </w:pPr>
      <w:r>
        <w:rPr>
          <w:rFonts w:ascii="IRNazanin" w:hAnsi="IRNazanin" w:eastAsia="IRNazanin"/>
          <w:color w:val="111111"/>
          <w:sz w:val="28"/>
          <w:sz w:val="28"/>
          <w:szCs w:val="28"/>
          <w:rtl w:val="true"/>
          <w:lang w:bidi="fa-IR"/>
        </w:rPr>
        <w:t>و به کارگماشته شدند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تمایل به بهره‌برداری از موالی از همان ایام نخستین خلفای عباسی شروع گردید و بعدها ادامه یافت و اوج گرفت؛ به طوری که سلسله امویان دولت عرب خوانده شد و سلسله عباسیان را دولت عجم یا خراسانی نام نهادند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امارت و حکومت منصور به آنها اختیار اداره امور مهمّ داده شد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این خلیفه عباسی دیوانی به نام دیوان موالی و غلامان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دیوان فهرست موالی و غلامان خلیفه به ثبت رسید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منصور روزی خطاب به موالی خراسان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خراسان شما شیعه و یار و یاور ما هستید، دعوت مابه واسطه شما منتشر شد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زمان خلافت منصور بیشتر افراد خاندان خلافت که در اطراف خلیفه وجود داشتند، به نوعی هدف رسیدن به خلافت را در ذهن 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تدریج آنان را کنار گذاشت و به جای آنان از افرادی گمنام و موالی استفاده 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دبیر عجم و ربیع بن یونس حاجب از موالی بودند که خالد بن</w:t>
      </w:r>
    </w:p>
    <w:p>
      <w:pPr>
        <w:pStyle w:val="BookText"/>
        <w:rPr/>
      </w:pPr>
      <w:r>
        <w:rPr>
          <w:rFonts w:ascii="IRNazanin" w:hAnsi="IRNazanin" w:eastAsia="IRNazanin"/>
          <w:color w:val="111111"/>
          <w:sz w:val="28"/>
          <w:sz w:val="28"/>
          <w:szCs w:val="28"/>
          <w:rtl w:val="true"/>
          <w:lang w:bidi="fa-IR"/>
        </w:rPr>
        <w:t>برمک را باید به آنان اضافه نمود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در همین ایام موالی علاوه بر مشاغل دولتی به کشاورزی و بازرگانی و هنرپیشگی نیز می‌پرداختند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منصور در واپسین لحظات خلافت خود به فرزندش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موالی چنین توصیه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 خود مواظبت کن و آنان را به خود نزدیک نما و دل‌شان را شاد کن و به تعدادشان بیافزای؛ زیرا آنان اگر مصیبتی رخ دهد، پشتیبان تو هستند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مهدی عباسی بعد از پدر همان شیوه او را در مورد با موالی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آداب و تجملات ایرانی علاقه وافر داشت، لذا تا می‌توانست اینگونه آداب و تجملات را وارد دربار خود نمود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هم برای پیش برد این برنامه‌ها استفاده نمود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جرجی زیدان می‌نویسد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مهدی بن منصور برای مشورت انجمن می‌کرد قبل از هرکس موالی سخن می‌گفتند و در سایر کارها نیز موالی مقدّم</w:t>
      </w:r>
    </w:p>
    <w:p>
      <w:pPr>
        <w:pStyle w:val="BookText"/>
        <w:rPr/>
      </w:pPr>
      <w:r>
        <w:rPr>
          <w:rFonts w:ascii="IRNazanin" w:hAnsi="IRNazanin" w:eastAsia="IRNazanin"/>
          <w:color w:val="111111"/>
          <w:sz w:val="28"/>
          <w:sz w:val="28"/>
          <w:szCs w:val="28"/>
          <w:rtl w:val="true"/>
          <w:lang w:bidi="fa-IR"/>
        </w:rPr>
        <w:t>بودند و در نتیجه همه کارهای دولتی به دست موالی عجم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سرداران، حاجیان، دبیران و والیان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مانند مقام خلافت مقام آنان ارثی شده بود و از پدر، به پسر ارث می‌رسید و بسیاری از خاندان‌های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مانند خاندان برمک، وهب، قحطبه، سهل، طاهر و غیره سال‌ها در وزارت و امارت باقی ماندند</w:t>
      </w:r>
      <w:r>
        <w:rPr>
          <w:rFonts w:eastAsia="IRNazanin" w:cs="IRNazanin"/>
          <w:color w:val="111111"/>
          <w:sz w:val="28"/>
          <w:szCs w:val="28"/>
          <w:rtl w:val="true"/>
          <w:lang w:bidi="fa-IR"/>
        </w:rPr>
        <w:t>.»</w:t>
      </w:r>
      <w:r>
        <w:rPr>
          <w:rStyle w:val="FootnoteAnchor"/>
          <w:rtl w:val="true"/>
        </w:rPr>
        <w:footnoteReference w:id="41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عبّاسی به دلیل اختلافاتی که بر سر خلافت با برادرش هارون داشت، خیلی زود به وسیله‌ی مادر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برداشته شد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هارون هم که در رسیدن به خلافت مدیون یحیی پسر خالد بن برمک بود، از همان آغاز تدبیر امور کشور را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در زمان این خلیفه و به مدّت هفده سال یحیی و دو پسرش صاحب قدرت اصلی بودند و دوره‌ای را به وجود آوردند که به عصر برمکیان معروف گشت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برمکیان هم که بر هرگونه قدرتی مسلط بودندو از سویی از نژاد عجم نمایندگی می‌کردند بستری را مهیا ساختند تا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فزونی یابد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بعد از طرد برمکیان بازهم تکیه‌گاه اصلی هارون موالی بود؛ لذا</w:t>
      </w:r>
    </w:p>
    <w:p>
      <w:pPr>
        <w:pStyle w:val="BookText"/>
        <w:rPr/>
      </w:pPr>
      <w:r>
        <w:rPr>
          <w:rFonts w:ascii="IRNazanin" w:hAnsi="IRNazanin" w:eastAsia="IRNazanin"/>
          <w:color w:val="111111"/>
          <w:sz w:val="28"/>
          <w:sz w:val="28"/>
          <w:szCs w:val="28"/>
          <w:rtl w:val="true"/>
          <w:lang w:bidi="fa-IR"/>
        </w:rPr>
        <w:t xml:space="preserve">فضل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حاجب منصور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کاره خلافت خویش قرار داد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تنها محمد امین در دوران خلافتش وقتی که با برادرش مأمون به سر جانشینی در افتاد، در مقابل مأمون که بیشتر قشونش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خراسانیان تشکیل می‌داد به عرب‌ها متوسل شد و تعصب آنان را در مقابل خراسانیان برانگیخت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درست است که موالی غیر عربها در سراسر حکومت عباسیان حضور پر رنگ و چشمگیرداشتند؛ اما واقعیات و اتفاقات دوران عباسیان این واقعیت را به خوبی تأیید می‌کند که بنی عباس آنچه بیش از هر چیز دیگر برایشان اهمیت داشت، حفظ و تثبیت قدرت و حاکمیت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یکی از خلفای مقتدر عباسی آشکارا به این واقعیت اعتراف نموده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موالی را به خاطر مهدی در پیرامون خود جمع کردم</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همه اعتماد و اتکاء و توجهی که به موالی می‌شد با کوچکترین مظنّه یا خیانت از سوی موالی یا احتمال افزایش قدرت و تسلط آنان، به وسیله‌ی خلفا محو و نابود</w:t>
      </w:r>
      <w:bookmarkStart w:id="295" w:name="pg4506_42035"/>
    </w:p>
    <w:p>
      <w:pPr>
        <w:pStyle w:val="BookText"/>
        <w:rPr/>
      </w:pPr>
      <w:bookmarkEnd w:id="295"/>
      <w:r>
        <w:rPr>
          <w:rFonts w:ascii="IRNazanin" w:hAnsi="IRNazanin" w:eastAsia="IRNazanin"/>
          <w:color w:val="111111"/>
          <w:sz w:val="28"/>
          <w:sz w:val="28"/>
          <w:szCs w:val="28"/>
          <w:rtl w:val="true"/>
          <w:lang w:bidi="fa-IR"/>
        </w:rPr>
        <w:t>می‌شدند؛ چنانکه منصور، ابومسلم را وهارون، برمکیان را و مأمون، فضل بن سهل را از میان برداشتند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این ظن و گمان‌ها از جانب خلفا در بیشتر موارد در رابطه با موالی از احتمال ارتباط یا دلبستگی موالی نسبت به ائمه شیعه و علویان نشأت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امین عباسی در آخرین لحظات جنگ با مأمون، برای این که طاهر بن حسین، سردار ایرانی اعزامی از سوی مأمون را از خود دفع کند، در نامه‌ای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یافتیم، هیچ گاه شخصی به ما یاری نرسانید مگر آن که پاداشش شمشیر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با این سخنان به ابومسلم و امثال او اشاره داشت و کوشید تا به طاهر بفهماندکه او نیز با شکست امین و یاری رساندن به مأمون، فرجام خوشی نخواهد داشت</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296" w:name="__RefHeading___Toc671653_3644566090"/>
      <w:bookmarkStart w:id="297" w:name="_Toc111"/>
      <w:bookmarkEnd w:id="296"/>
      <w:r>
        <w:rPr>
          <w:rtl w:val="true"/>
        </w:rPr>
        <w:t xml:space="preserve">ب </w:t>
      </w:r>
      <w:r>
        <w:rPr>
          <w:rtl w:val="true"/>
        </w:rPr>
        <w:t xml:space="preserve">- </w:t>
      </w:r>
      <w:r>
        <w:rPr>
          <w:rtl w:val="true"/>
        </w:rPr>
        <w:t>جایگاه اقتصادی موالی</w:t>
      </w:r>
      <w:bookmarkEnd w:id="29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سرگذشت موالی در روزگار عباسیان در بدو امر چنین می‌نماید که این قشر از پیکره مسلمین از وضعیّت مناسب اقتصادی برخوردار بوده‌اند؛ اما واقعیت امر</w:t>
      </w:r>
      <w:bookmarkStart w:id="298" w:name="pg4506_42036"/>
    </w:p>
    <w:p>
      <w:pPr>
        <w:pStyle w:val="BookText"/>
        <w:rPr/>
      </w:pPr>
      <w:bookmarkEnd w:id="298"/>
      <w:r>
        <w:rPr>
          <w:rFonts w:ascii="IRNazanin" w:hAnsi="IRNazanin" w:eastAsia="IRNazanin"/>
          <w:color w:val="111111"/>
          <w:sz w:val="28"/>
          <w:sz w:val="28"/>
          <w:szCs w:val="28"/>
          <w:rtl w:val="true"/>
          <w:lang w:bidi="fa-IR"/>
        </w:rPr>
        <w:t>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نه تنها بین عرب و عجم شیوه طبقاتی ایجاد نمود؛ بلکه بین خود موالی هم با چنین روشی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عنوان نور چشمی تقرب یافتند در حالی که عده‌ای دیگر در فقر و فلاکت محض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مسیحی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سیاست عباسیان نه مورد تأیید موالی و نه موردتأیید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سیاست شوم، نگهداری تخت و تاج هیئت حاکمه و غارت اموال توده مردم است با اسلوبی که به مراتب از اسلوب امویان کوبنده و دشوارتر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عهد عباسیان گرفتار تقسیمات طبقاتی شده و گروهی در بهشت نعمت‌ها غوطه‌ور و طبقه‌ای در دوزخ فقر و بدبختی معذّب بودند</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299" w:name="__RefHeading___Toc671655_3644566090"/>
      <w:bookmarkStart w:id="300" w:name="_Toc112"/>
      <w:bookmarkEnd w:id="299"/>
      <w:r>
        <w:rPr>
          <w:rtl w:val="true"/>
        </w:rPr>
        <w:t xml:space="preserve">ج </w:t>
      </w:r>
      <w:r>
        <w:rPr>
          <w:rtl w:val="true"/>
        </w:rPr>
        <w:t xml:space="preserve">- </w:t>
      </w:r>
      <w:r>
        <w:rPr>
          <w:rtl w:val="true"/>
        </w:rPr>
        <w:t>نقش نظامی موالی</w:t>
      </w:r>
      <w:bookmarkEnd w:id="300"/>
    </w:p>
    <w:p>
      <w:pPr>
        <w:pStyle w:val="BookText"/>
        <w:rPr/>
      </w:pPr>
      <w:r>
        <w:rPr>
          <w:rFonts w:ascii="IRNazanin" w:hAnsi="IRNazanin" w:eastAsia="IRNazanin"/>
          <w:color w:val="111111"/>
          <w:sz w:val="28"/>
          <w:sz w:val="28"/>
          <w:szCs w:val="28"/>
          <w:rtl w:val="true"/>
          <w:lang w:bidi="fa-IR"/>
        </w:rPr>
        <w:t>از زمان تشکیل هسته اولیّه حرکت عباسیان تا تسلط آنان بر جهان اسلام و چندین قرن سوار بر امارت اسلامی، در تمام این ایام، پر رنگ‌ترین حضور در آوردگاه نظامی از آنِ موالی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آنکه سرداران ارشد بنی عباس چون بکیر بن ماهان، ابوسلمه خلال،</w:t>
      </w:r>
    </w:p>
    <w:p>
      <w:pPr>
        <w:pStyle w:val="BookText"/>
        <w:rPr/>
      </w:pPr>
      <w:r>
        <w:rPr>
          <w:rFonts w:ascii="IRNazanin" w:hAnsi="IRNazanin" w:eastAsia="IRNazanin"/>
          <w:color w:val="111111"/>
          <w:sz w:val="28"/>
          <w:sz w:val="28"/>
          <w:szCs w:val="28"/>
          <w:rtl w:val="true"/>
          <w:lang w:bidi="fa-IR"/>
        </w:rPr>
        <w:t>ابومسلم خراسانی</w:t>
      </w:r>
      <w:r>
        <w:rPr>
          <w:rStyle w:val="FootnoteAnchor"/>
          <w:rtl w:val="true"/>
        </w:rPr>
        <w:footnoteReference w:id="425"/>
      </w:r>
      <w:r>
        <w:rPr>
          <w:rFonts w:ascii="IRNazanin" w:hAnsi="IRNazanin" w:eastAsia="IRNazanin"/>
          <w:color w:val="111111"/>
          <w:sz w:val="28"/>
          <w:sz w:val="28"/>
          <w:szCs w:val="28"/>
          <w:rtl w:val="true"/>
          <w:lang w:bidi="fa-IR"/>
        </w:rPr>
        <w:t>و قحطبة بن شبیب</w:t>
      </w:r>
      <w:r>
        <w:rPr>
          <w:rStyle w:val="FootnoteAnchor"/>
          <w:rtl w:val="true"/>
        </w:rPr>
        <w:footnoteReference w:id="426"/>
      </w:r>
      <w:r>
        <w:rPr>
          <w:rFonts w:ascii="IRNazanin" w:hAnsi="IRNazanin" w:eastAsia="IRNazanin"/>
          <w:color w:val="111111"/>
          <w:sz w:val="28"/>
          <w:sz w:val="28"/>
          <w:szCs w:val="28"/>
          <w:rtl w:val="true"/>
          <w:lang w:bidi="fa-IR"/>
        </w:rPr>
        <w:t>، از موالی بودند؛ بسیاری از سپاهیان فاتح آنان را موالی شکل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خراسانی که تماماً عجم بودند بعد از استقرار عباسیان در حربیه بغداد مستقر شدند و همان‌ها بودند که هسته اصلی نیروهای نظامی خلافت را تشکیل دادند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هم اینان یا شاید دسته دیگر از سپاه خراسانی در خلافت عباسیان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در قلمرو مرکزی خلافت یعنی عراق، قشون همیشه آماده حکومت بودند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در عراق وقتی لشکر ابن هبیرة با سپاه خراسانی قحطبة تلاقی کرد یکی از سپاهیان خراسانی برای منع تعقیب افراد هبیره به فارسی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سگ‌ها را رها کنید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طبری چند مورد از دستورات فارسی موالی را که به فارسی به سپاهیان عباسی در مصر هنگام تعقیب آخرین خلیفه اموی یعنی مروان بازگو کرده است</w:t>
      </w:r>
      <w:r>
        <w:rPr>
          <w:rFonts w:eastAsia="IRNazanin" w:cs="IRNazanin"/>
          <w:color w:val="111111"/>
          <w:sz w:val="28"/>
          <w:szCs w:val="28"/>
          <w:rtl w:val="true"/>
          <w:lang w:bidi="fa-IR"/>
        </w:rPr>
        <w:t>.</w:t>
      </w:r>
      <w:r>
        <w:rPr>
          <w:rStyle w:val="FootnoteAnchor"/>
          <w:rtl w:val="true"/>
        </w:rPr>
        <w:footnoteReference w:id="43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سپاهیان منصور نیز چهار لشکر بودند یمانی،</w:t>
      </w:r>
    </w:p>
    <w:p>
      <w:pPr>
        <w:pStyle w:val="BookText"/>
        <w:rPr/>
      </w:pPr>
      <w:r>
        <w:rPr>
          <w:rFonts w:ascii="IRNazanin" w:hAnsi="IRNazanin" w:eastAsia="IRNazanin"/>
          <w:color w:val="111111"/>
          <w:sz w:val="28"/>
          <w:sz w:val="28"/>
          <w:szCs w:val="28"/>
          <w:rtl w:val="true"/>
          <w:lang w:bidi="fa-IR"/>
        </w:rPr>
        <w:t>مضرّی، ربیعه، خراسانی</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اما باید اضافه کرد که درست از نظر قومیّت چنین بود اما از نگاه کمیت بیشتر غالب با موالی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نویسنده در جای دیگر چنین عنوان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یحیی برمکی سپاهی در خراسان از موالی تشکیل داد که عده آن بالغ بر پانصد هزار جانباز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شعار آنان را موالات عباسیان قرار داد و تعداد بیست هزار سلحشور از آنان وارد بغداد شده سایرین در خراسان به حال و اسم و دفتر و تشیکلات خود باقی ماندند</w:t>
      </w:r>
      <w:r>
        <w:rPr>
          <w:rFonts w:eastAsia="IRNazanin" w:cs="IRNazanin"/>
          <w:color w:val="111111"/>
          <w:sz w:val="28"/>
          <w:szCs w:val="28"/>
          <w:rtl w:val="true"/>
          <w:lang w:bidi="fa-IR"/>
        </w:rPr>
        <w:t>.»</w:t>
      </w:r>
      <w:r>
        <w:rPr>
          <w:rStyle w:val="FootnoteAnchor"/>
          <w:rtl w:val="true"/>
        </w:rPr>
        <w:footnoteReference w:id="43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همچنان ادامه پیدا کرد تا در زمان محمد امین که از مادری عرب و هاشمی بود و مأمون که از مادری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این بار بر سر شخص جانشین خلیفه، نبردی داخلی به راه انداختند که در یک سو موالی خراسانی سپاه مأمون را نظم می‌داد و در سوی دیگر عربها لشکر امین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تاریخ نویسان پیش از آنکه این مناقشه را بر سر تعیین خلیفه ارزیابی کنند آن را تقابل میان عرب و عجم دانسته‌اند</w:t>
      </w:r>
      <w:r>
        <w:rPr>
          <w:rFonts w:eastAsia="IRNazanin" w:cs="IRNazanin"/>
          <w:color w:val="111111"/>
          <w:sz w:val="28"/>
          <w:szCs w:val="28"/>
          <w:rtl w:val="true"/>
          <w:lang w:bidi="fa-IR"/>
        </w:rPr>
        <w:t>.</w:t>
      </w:r>
      <w:r>
        <w:rPr>
          <w:rStyle w:val="FootnoteAnchor"/>
          <w:rtl w:val="true"/>
        </w:rPr>
        <w:footnoteReference w:id="433"/>
      </w:r>
      <w:bookmarkStart w:id="301" w:name="pg4506_42039"/>
    </w:p>
    <w:p>
      <w:pPr>
        <w:pStyle w:val="Heading3"/>
        <w:numPr>
          <w:ilvl w:val="2"/>
          <w:numId w:val="1"/>
        </w:numPr>
        <w:rPr/>
      </w:pPr>
      <w:bookmarkStart w:id="302" w:name="__RefHeading___Toc671657_3644566090"/>
      <w:bookmarkStart w:id="303" w:name="_Toc113"/>
      <w:bookmarkEnd w:id="301"/>
      <w:bookmarkEnd w:id="302"/>
      <w:r>
        <w:rPr/>
        <w:t>10</w:t>
      </w:r>
      <w:r>
        <w:rPr>
          <w:rtl w:val="true"/>
        </w:rPr>
        <w:t xml:space="preserve"> - </w:t>
      </w:r>
      <w:r>
        <w:rPr>
          <w:rtl w:val="true"/>
        </w:rPr>
        <w:t xml:space="preserve">جایگاه علمی و فرهنگی </w:t>
      </w:r>
      <w:r>
        <w:rPr>
          <w:rtl w:val="true"/>
        </w:rPr>
        <w:t>«</w:t>
      </w:r>
      <w:r>
        <w:rPr>
          <w:rtl w:val="true"/>
        </w:rPr>
        <w:t>موالی</w:t>
      </w:r>
      <w:r>
        <w:rPr>
          <w:rtl w:val="true"/>
        </w:rPr>
        <w:t xml:space="preserve">» </w:t>
      </w:r>
      <w:r>
        <w:rPr>
          <w:rtl w:val="true"/>
        </w:rPr>
        <w:t>در قرون اول و دوم هجری</w:t>
      </w:r>
      <w:bookmarkEnd w:id="303"/>
    </w:p>
    <w:p>
      <w:pPr>
        <w:pStyle w:val="BookText"/>
        <w:rPr/>
      </w:pPr>
      <w:r>
        <w:rPr>
          <w:rFonts w:ascii="IRNazanin" w:hAnsi="IRNazanin" w:eastAsia="IRNazanin"/>
          <w:color w:val="111111"/>
          <w:sz w:val="28"/>
          <w:sz w:val="28"/>
          <w:szCs w:val="28"/>
          <w:rtl w:val="true"/>
          <w:lang w:bidi="fa-IR"/>
        </w:rPr>
        <w:t>بنابر آنچه گفتیم موالی به جز در دو دوره بسیار کوتاه یعنی زمان پیامبرصلی الله علیه وآله و امام علی علیه السّلام که از کرامت انسانی برخوردار بودند، در سایر موارد گرفتار تبعیض و تحقیر و به عنوان شهروند درجه دوّم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به آنان توجه و اقبال می‌شد؛ این اقبال نه به منظور حرمت قائل شدن برای خود موالی، بلکه به منظور پیشبرد اهداف و مقاصد خلفا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و سرنوشت تمامی موالی اعم از فارس، رومی، حبشی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تمامی این بی‌مهری‌ها موالی نه تنها دامان اسلام را رها نکردند؛ بلکه به این دین ایمان آوردند و با وجود تنگناهای موجود برای ارائه خدمات در نشر و اعتلای اسلام وارد آوردگاه فرهنگ و علم شدند و درپی حفظ و انتشار معارف اسلامی مجاهدت کردند و سهم عظیمی را در تکمیل و توسعه تمدن جهانی اسلام به خود اختصاص دادند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موالی با دو انگیزه قوی در صحنه علمی جهان اسلام قدم نهادند و از دانشمندان برجسته جهان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چون آنان مردمانی دارای فرهنگ و تمدن بودند برای رهایی از تحقیر عرب می‌بایست، هوش، استعداد و لیاقت خود را ثابت می‌کردند و دوم اینکه بیشتر عربها به امور غیر علمی مشغول بودند و اقبالی به تحصیل علم از خویش نشان نمی‌دادند؛ لذا زمینه نسبی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گردید تا بتوانند عرض</w:t>
      </w:r>
    </w:p>
    <w:p>
      <w:pPr>
        <w:pStyle w:val="BookText"/>
        <w:rPr/>
      </w:pPr>
      <w:r>
        <w:rPr>
          <w:rFonts w:ascii="IRNazanin" w:hAnsi="IRNazanin" w:eastAsia="IRNazanin"/>
          <w:color w:val="111111"/>
          <w:sz w:val="28"/>
          <w:sz w:val="28"/>
          <w:szCs w:val="28"/>
          <w:rtl w:val="true"/>
          <w:lang w:bidi="fa-IR"/>
        </w:rPr>
        <w:t>اندام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قرن اوّل را باید ایّام بلوغ علمی موالی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و بعد از آن بود که آنان در شعر، ادبیات، فلسفه، فقه، حدیث و علوم دیگر قامت بر افراشتند ودر بسط و گسترش تمدن اسلامی به ایفای نقش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فتوحات اسلام، خالد بن ولید چهل پسر بچه را که در دیرهای عین التمر به فراگیری انجیل مشغول بودند به اسارت گرفت و نزد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آنان را در میان بزرگان اسلام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اسلام آوردن آزاد شدند و چون در دامان اسلام به تکامل رسیدند، بعدها فرزندان آنان مردان بزرگ در عرصه علم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مؤلف کتاب تعبیر خواب، حمران مولای عثمان و محمد بن اسحاق مؤلف کتاب المغازی و السیر از نوادگان آنان به شمار می‌روند</w:t>
      </w:r>
      <w:r>
        <w:rPr>
          <w:rFonts w:eastAsia="IRNazanin" w:cs="IRNazanin"/>
          <w:color w:val="111111"/>
          <w:sz w:val="28"/>
          <w:szCs w:val="28"/>
          <w:rtl w:val="true"/>
          <w:lang w:bidi="fa-IR"/>
        </w:rPr>
        <w:t>.</w:t>
      </w:r>
      <w:r>
        <w:rPr>
          <w:rStyle w:val="FootnoteAnchor"/>
          <w:rtl w:val="true"/>
        </w:rPr>
        <w:footnoteReference w:id="43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حدیث با توجه به اهمّیت آن، اسامی زیادی از موالی وجود دارد که رجال نویسانی چون طوسی و دیگران آنان را در زمره محدثان در طبقات مختلف ذکر نموده‌اند مثل اسامة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النبی</w:t>
      </w:r>
      <w:r>
        <w:rPr>
          <w:rFonts w:eastAsia="IRNazanin" w:cs="IRNazanin"/>
          <w:color w:val="111111"/>
          <w:sz w:val="28"/>
          <w:szCs w:val="28"/>
          <w:rtl w:val="true"/>
          <w:lang w:bidi="fa-IR"/>
        </w:rPr>
        <w:t>)</w:t>
      </w:r>
      <w:r>
        <w:rPr>
          <w:rStyle w:val="FootnoteAnchor"/>
          <w:rtl w:val="true"/>
        </w:rPr>
        <w:footnoteReference w:id="435"/>
      </w:r>
      <w:r>
        <w:rPr>
          <w:rFonts w:ascii="Amiri" w:hAnsi="Amiri" w:eastAsia="Amiri" w:cs="Amiri"/>
          <w:color w:val="111111"/>
          <w:sz w:val="28"/>
          <w:sz w:val="28"/>
          <w:szCs w:val="28"/>
          <w:rtl w:val="true"/>
          <w:lang w:bidi="ar-SA"/>
        </w:rPr>
        <w:t>أسة</w:t>
      </w:r>
      <w:r>
        <w:rPr>
          <w:rStyle w:val="FootnoteAnchor"/>
          <w:rtl w:val="true"/>
        </w:rPr>
        <w:footnoteReference w:id="4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اسلم</w:t>
      </w:r>
      <w:r>
        <w:rPr>
          <w:rStyle w:val="FootnoteAnchor"/>
          <w:rtl w:val="true"/>
        </w:rPr>
        <w:footnoteReference w:id="437"/>
      </w:r>
      <w:r>
        <w:rPr>
          <w:rFonts w:ascii="IRNazanin" w:hAnsi="IRNazanin" w:eastAsia="IRNazanin"/>
          <w:color w:val="111111"/>
          <w:sz w:val="28"/>
          <w:sz w:val="28"/>
          <w:szCs w:val="28"/>
          <w:rtl w:val="true"/>
          <w:lang w:bidi="fa-IR"/>
        </w:rPr>
        <w:t xml:space="preserve">، ابراهیم ابورافع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النبی</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أزداد،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بن</w:t>
      </w:r>
    </w:p>
    <w:p>
      <w:pPr>
        <w:pStyle w:val="BookText"/>
        <w:rPr/>
      </w:pPr>
      <w:r>
        <w:rPr>
          <w:rFonts w:ascii="IRNazanin" w:hAnsi="IRNazanin" w:eastAsia="IRNazanin"/>
          <w:color w:val="111111"/>
          <w:sz w:val="28"/>
          <w:sz w:val="28"/>
          <w:szCs w:val="28"/>
          <w:rtl w:val="true"/>
          <w:lang w:bidi="fa-IR"/>
        </w:rPr>
        <w:t xml:space="preserve">رباح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النبی</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فارسی</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این افراد از موالی تنها بخشی از کسانی هستند که از پیامبرصلی الله علیه وآله حدیث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شعر و ادبیات، از مروان بن ابوحفصه شاعر عرب و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اسیران بودند</w:t>
      </w:r>
      <w:r>
        <w:rPr>
          <w:rStyle w:val="FootnoteAnchor"/>
          <w:rtl w:val="true"/>
        </w:rPr>
        <w:footnoteReference w:id="441"/>
      </w:r>
      <w:r>
        <w:rPr>
          <w:rFonts w:ascii="IRNazanin" w:hAnsi="IRNazanin" w:eastAsia="IRNazanin"/>
          <w:color w:val="111111"/>
          <w:sz w:val="28"/>
          <w:sz w:val="28"/>
          <w:szCs w:val="28"/>
          <w:rtl w:val="true"/>
          <w:lang w:bidi="fa-IR"/>
        </w:rPr>
        <w:t>و همین طور ابن مقفّع ادیب</w:t>
      </w:r>
    </w:p>
    <w:p>
      <w:pPr>
        <w:pStyle w:val="BookText"/>
        <w:rPr/>
      </w:pPr>
      <w:r>
        <w:rPr>
          <w:rFonts w:ascii="IRNazanin" w:hAnsi="IRNazanin" w:eastAsia="IRNazanin"/>
          <w:color w:val="111111"/>
          <w:sz w:val="28"/>
          <w:sz w:val="28"/>
          <w:szCs w:val="28"/>
          <w:rtl w:val="true"/>
          <w:lang w:bidi="fa-IR"/>
        </w:rPr>
        <w:t>صاحب نام که ترجمه کلیله و دمنه از آثار اوست</w:t>
      </w:r>
      <w:r>
        <w:rPr>
          <w:rStyle w:val="FootnoteAnchor"/>
          <w:rtl w:val="true"/>
        </w:rPr>
        <w:footnoteReference w:id="442"/>
      </w:r>
      <w:r>
        <w:rPr>
          <w:rFonts w:ascii="IRNazanin" w:hAnsi="IRNazanin" w:eastAsia="IRNazanin"/>
          <w:color w:val="111111"/>
          <w:sz w:val="28"/>
          <w:sz w:val="28"/>
          <w:szCs w:val="28"/>
          <w:rtl w:val="true"/>
          <w:lang w:bidi="fa-IR"/>
        </w:rPr>
        <w:t>،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فقه، باید از نافع، عطاء بن ابی رباح، طاووس بن کیسان، یحیی بن کثیر، مکحول، میمون بن قهان، ضحّاک بن مزاحم، ابن سیرین</w:t>
      </w:r>
      <w:r>
        <w:rPr>
          <w:rStyle w:val="FootnoteAnchor"/>
          <w:rtl w:val="true"/>
        </w:rPr>
        <w:footnoteReference w:id="443"/>
      </w:r>
      <w:r>
        <w:rPr>
          <w:rFonts w:ascii="IRNazanin" w:hAnsi="IRNazanin" w:eastAsia="IRNazanin"/>
          <w:color w:val="111111"/>
          <w:sz w:val="28"/>
          <w:sz w:val="28"/>
          <w:szCs w:val="28"/>
          <w:rtl w:val="true"/>
          <w:lang w:bidi="fa-IR"/>
        </w:rPr>
        <w:t>و همین طور ابوحنیفه مشهور و محمد بن حسن شیبانی</w:t>
      </w:r>
      <w:r>
        <w:rPr>
          <w:rStyle w:val="FootnoteAnchor"/>
          <w:rtl w:val="true"/>
        </w:rPr>
        <w:footnoteReference w:id="444"/>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کلام، علی بن اسماعیل بن میثم تمار را نخستین متکلم به حساب آورده‌اند که اهل هجر بحرین و اصالتاً فارس بوده است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آل نوبخت که از بزرگان و عالمان برجسته به شمار می‌رفت و فضل بن ابوسهل بن نوبخت نیز</w:t>
      </w:r>
    </w:p>
    <w:p>
      <w:pPr>
        <w:pStyle w:val="BookText"/>
        <w:rPr/>
      </w:pPr>
      <w:r>
        <w:rPr>
          <w:rFonts w:ascii="IRNazanin" w:hAnsi="IRNazanin" w:eastAsia="IRNazanin"/>
          <w:color w:val="111111"/>
          <w:sz w:val="28"/>
          <w:sz w:val="28"/>
          <w:szCs w:val="28"/>
          <w:rtl w:val="true"/>
          <w:lang w:bidi="fa-IR"/>
        </w:rPr>
        <w:t>یکی از آنان است که فردی متکلم بوده است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عمرو بن عبید یکی دیگر از متکلمان قرن اوّل و دوّم است که پدرش از اسیران کابل بود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در علم فلسفه، در همین ایام می‌توان به ابو زید بلخی، ابوسلیمان منطقی سجستانی و محمد بن طرخان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Style w:val="FootnoteAnchor"/>
          <w:rtl w:val="true"/>
        </w:rPr>
        <w:footnoteReference w:id="448"/>
      </w:r>
      <w:r>
        <w:rPr>
          <w:rFonts w:ascii="IRNazanin" w:hAnsi="IRNazanin" w:eastAsia="IRNazanin"/>
          <w:color w:val="111111"/>
          <w:sz w:val="28"/>
          <w:sz w:val="28"/>
          <w:szCs w:val="28"/>
          <w:rtl w:val="true"/>
          <w:lang w:bidi="fa-IR"/>
        </w:rPr>
        <w:t>گرچه اوج فلسفه و فیلسوفان بزرگ که همگی عجم و به تعبیری از موالی بودند، البته از قرن سوّم به بعد ظهور کردند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علوم قرآن، در مورد فن قرائت هفت نفر هستند که به شهرت و اعتبار کافی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قراء سبعه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این تعداد یعنی عاصم، نافع، ابن کثیر و کسائی از موالی غیر عرب هستند</w:t>
      </w:r>
      <w:r>
        <w:rPr>
          <w:rStyle w:val="FootnoteAnchor"/>
          <w:rtl w:val="true"/>
        </w:rPr>
        <w:footnoteReference w:id="449"/>
      </w:r>
      <w:r>
        <w:rPr>
          <w:rFonts w:ascii="IRNazanin" w:hAnsi="IRNazanin" w:eastAsia="IRNazanin"/>
          <w:color w:val="111111"/>
          <w:sz w:val="28"/>
          <w:sz w:val="28"/>
          <w:szCs w:val="28"/>
          <w:rtl w:val="true"/>
          <w:lang w:bidi="fa-IR"/>
        </w:rPr>
        <w:t>و از میان مفسّران که در قرن اول و دوم می‌زیستند می‌توان از مقاتل، اعمش، قراء</w:t>
      </w:r>
      <w:r>
        <w:rPr>
          <w:rStyle w:val="FootnoteAnchor"/>
          <w:rtl w:val="true"/>
        </w:rPr>
        <w:footnoteReference w:id="450"/>
      </w:r>
      <w:r>
        <w:rPr>
          <w:rFonts w:ascii="IRNazanin" w:hAnsi="IRNazanin" w:eastAsia="IRNazanin"/>
          <w:color w:val="111111"/>
          <w:sz w:val="28"/>
          <w:sz w:val="28"/>
          <w:szCs w:val="28"/>
          <w:rtl w:val="true"/>
          <w:lang w:bidi="fa-IR"/>
        </w:rPr>
        <w:t>، و همین طور حسین بن سعید اهوازی، علی بن مهزیار اهوازی، محمد بن خالد بن برقی قمی و فضل بن شاذان نیشابوری</w:t>
      </w:r>
      <w:r>
        <w:rPr>
          <w:rStyle w:val="FootnoteAnchor"/>
          <w:rtl w:val="true"/>
        </w:rPr>
        <w:footnoteReference w:id="451"/>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مواردی از فعالیت‌های بزرگ علمی و فرهنگی موالی و تأثیر مثبت آنان در شکل دهی فرهنگ و تمدن اسلامی است که ما برای طول نکشیدن سخن به همین مقدار</w:t>
      </w:r>
      <w:bookmarkStart w:id="304" w:name="pg4506_42043"/>
    </w:p>
    <w:p>
      <w:pPr>
        <w:pStyle w:val="BookText"/>
        <w:rPr/>
      </w:pPr>
      <w:bookmarkEnd w:id="304"/>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کتاب‌های فارسی به عربی نیز که در دوره امویان و عباسیان انجام گرفت، موالی نقش عمده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بود که جامعه اسلامی، نظام اداری، دفاتر و دیوان‌های خود را به سبک ساسانیان تنظیم کردند و حتی در برخی از این دوره‌ها زبان فارسی به عنوان زبان اداری و دفتری شناخته می‌شد</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305" w:name="__RefHeading___Toc671659_3644566090"/>
      <w:bookmarkStart w:id="306" w:name="_Toc114"/>
      <w:bookmarkEnd w:id="305"/>
      <w:r>
        <w:rPr/>
        <w:t>11</w:t>
      </w:r>
      <w:r>
        <w:rPr>
          <w:rtl w:val="true"/>
        </w:rPr>
        <w:t xml:space="preserve"> - </w:t>
      </w:r>
      <w:r>
        <w:rPr>
          <w:rtl w:val="true"/>
        </w:rPr>
        <w:t>موالی و نهضت شعوبیه</w:t>
      </w:r>
      <w:bookmarkEnd w:id="306"/>
    </w:p>
    <w:p>
      <w:pPr>
        <w:pStyle w:val="Heading4"/>
        <w:numPr>
          <w:ilvl w:val="3"/>
          <w:numId w:val="1"/>
        </w:numPr>
        <w:rPr/>
      </w:pPr>
      <w:bookmarkStart w:id="307" w:name="__RefHeading___Toc671661_3644566090"/>
      <w:bookmarkStart w:id="308" w:name="_Toc115"/>
      <w:bookmarkEnd w:id="307"/>
      <w:r>
        <w:rPr>
          <w:rtl w:val="true"/>
        </w:rPr>
        <w:t xml:space="preserve">الف </w:t>
      </w:r>
      <w:r>
        <w:rPr>
          <w:rtl w:val="true"/>
        </w:rPr>
        <w:t xml:space="preserve">- </w:t>
      </w:r>
      <w:r>
        <w:rPr>
          <w:rtl w:val="true"/>
        </w:rPr>
        <w:t>شعوبیه در لغت و اصطلاح</w:t>
      </w:r>
      <w:bookmarkEnd w:id="308"/>
    </w:p>
    <w:p>
      <w:pPr>
        <w:pStyle w:val="BookText"/>
        <w:rPr/>
      </w:pPr>
      <w:r>
        <w:rPr>
          <w:rFonts w:ascii="IRNazanin" w:hAnsi="IRNazanin" w:eastAsia="IRNazanin"/>
          <w:color w:val="111111"/>
          <w:sz w:val="28"/>
          <w:sz w:val="28"/>
          <w:szCs w:val="28"/>
          <w:rtl w:val="true"/>
          <w:lang w:bidi="fa-IR"/>
        </w:rPr>
        <w:t>شعب در لغت، به معناهای متضادِ جمع، تفریق، اصلاح، افساد، تقابل و برخی معانی دیگر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این واژه گاهی به معنای اسم مکان هم به کار رفته است</w:t>
      </w:r>
      <w:r>
        <w:rPr>
          <w:rFonts w:eastAsia="IRNazanin" w:cs="IRNazanin"/>
          <w:color w:val="111111"/>
          <w:sz w:val="28"/>
          <w:szCs w:val="28"/>
          <w:rtl w:val="true"/>
          <w:lang w:bidi="fa-IR"/>
        </w:rPr>
        <w:t>.</w:t>
      </w:r>
      <w:r>
        <w:rPr>
          <w:rStyle w:val="FootnoteAnchor"/>
          <w:rtl w:val="true"/>
        </w:rPr>
        <w:footnoteReference w:id="45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و عرف سیاسی و فرهنگی صدر اسلام به عجمهایی می‌گفتند که عرب را کوچک شمرده، هیچ فضلی برای عرب نسبت به عجم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از عجم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همان گونه که به یهود، یهودی و به مجوس، مجوسی گفته می‌شود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bookmarkStart w:id="309" w:name="pg4506_42044"/>
    </w:p>
    <w:p>
      <w:pPr>
        <w:pStyle w:val="BookText"/>
        <w:rPr/>
      </w:pPr>
      <w:bookmarkEnd w:id="309"/>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قرآنی است و یک بار در قرآن به کار رفته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طبری در جامع البیان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جمعیت و گروه زیاد است اما قبیله عبارت است از افراد و جمعیت کمتر</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حالا این جمعیت زیاد، گروه باشد یا قوم یا ملت، به طور کلی در طبقه‌بندی افراد یک جامعه، نخست، شعب سپس قبیله، سپس عمارة، سپس بطن، سپس فخذ و در آخر فصیله قرار دارد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به هر حال مراد از این آیه این است که جایگاه نسبی، هیچ مشخصه برتری محسوب نمی‌شود و نمی‌تواند مایه تفاخر باشد، بلکه تنها برای بازشناسی افراد جامعه از یکدیگر است</w:t>
      </w:r>
      <w:r>
        <w:rPr>
          <w:rFonts w:eastAsia="IRNazanin" w:cs="IRNazanin"/>
          <w:color w:val="111111"/>
          <w:sz w:val="28"/>
          <w:szCs w:val="28"/>
          <w:rtl w:val="true"/>
          <w:lang w:bidi="fa-IR"/>
        </w:rPr>
        <w:t>.</w:t>
      </w:r>
    </w:p>
    <w:p>
      <w:pPr>
        <w:pStyle w:val="Heading4"/>
        <w:numPr>
          <w:ilvl w:val="3"/>
          <w:numId w:val="1"/>
        </w:numPr>
        <w:rPr/>
      </w:pPr>
      <w:bookmarkStart w:id="310" w:name="__RefHeading___Toc671663_3644566090"/>
      <w:bookmarkStart w:id="311" w:name="_Toc116"/>
      <w:bookmarkEnd w:id="310"/>
      <w:r>
        <w:rPr>
          <w:rtl w:val="true"/>
        </w:rPr>
        <w:t xml:space="preserve">ب </w:t>
      </w:r>
      <w:r>
        <w:rPr>
          <w:rtl w:val="true"/>
        </w:rPr>
        <w:t xml:space="preserve">- </w:t>
      </w:r>
      <w:r>
        <w:rPr>
          <w:rtl w:val="true"/>
        </w:rPr>
        <w:t>پیدایش شعوبیه</w:t>
      </w:r>
      <w:bookmarkEnd w:id="31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حکومت امویان شماری از عجم‌ها و بعضی از عربهای منصف نسبت به وضعیتی که خاندان اموی به وجود آورده بودند، مبنی بر برتری عرب</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بر عجم و انواع بی‌عدالتی‌هایی که از طرف دستگاه حاکم بر موالی می‌شد، معترض شدند و خواستار برقراری عدالت و مساوات براساس عدالت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خواسته خود به آیات قرآن و سنت پیامبرصلی الله علیه وآله استناد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موالی بودند ابتدا سعی نمودند با زبان و قلم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خلفای اموی و پیروان افراطی آنان را به سوی عدالت اسلامی سوق دهند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سخن آنان فقط تساوی بین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آنان گروهی از میان موالی پدید آمد که عقاید تندتری نسبت به عربها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نه تنها بر سایر ملل جهان فضیلت و برتری ندارد؛ بلکه شأنی به مراتب پست‌تر از هر ملت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هر ملتی دارای یک برتری است که می‌تواند به آن فخر نماید به جز عرب که فاقد هرگونه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روم به سلطنت عظیم و فزونی ممالک، هندوستان به حکمت و فلسفه و طب خود، چین به صفت و فنونش تفاخر می‌کند اما اعراب به جز صحرای بی‌آب و علف، و زندگی تلخ، خشن و بَدَوی و عادات بد و زشت، چیزی ندارد که به آن مباهات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از موالی که دارای چنین افکار افراطی بودند، شعوبیه می‌گفتند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در اینکه وجه تسمیه این اسم چیست و از کجا آمده است تقریباً آراء</w:t>
      </w:r>
    </w:p>
    <w:p>
      <w:pPr>
        <w:pStyle w:val="BookText"/>
        <w:rPr/>
      </w:pPr>
      <w:r>
        <w:rPr>
          <w:rFonts w:ascii="IRNazanin" w:hAnsi="IRNazanin" w:eastAsia="IRNazanin"/>
          <w:color w:val="111111"/>
          <w:sz w:val="28"/>
          <w:sz w:val="28"/>
          <w:szCs w:val="28"/>
          <w:rtl w:val="true"/>
          <w:lang w:bidi="fa-IR"/>
        </w:rPr>
        <w:t xml:space="preserve">مختلفی وجود دارد؛ بعضی‌ها معتقدند کلمه شعوبیه از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مراد از شعوب اقوام ایرانی و مقصود از قبائل طوایف عرب است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دلیل اینان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حضور خود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جعلناکم شعوباً و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می‌کردند</w:t>
      </w:r>
      <w:r>
        <w:rPr>
          <w:rStyle w:val="FootnoteAnchor"/>
          <w:rtl w:val="true"/>
        </w:rPr>
        <w:footnoteReference w:id="463"/>
      </w:r>
      <w:r>
        <w:rPr>
          <w:rFonts w:ascii="IRNazanin" w:hAnsi="IRNazanin" w:eastAsia="IRNazanin"/>
          <w:color w:val="111111"/>
          <w:sz w:val="28"/>
          <w:sz w:val="28"/>
          <w:szCs w:val="28"/>
          <w:rtl w:val="true"/>
          <w:lang w:bidi="fa-IR"/>
        </w:rPr>
        <w:t>و چون در آیه لفظ شعوب مقدم بر قبائل شده است، خود را مقدم بر عرب می‌دانستند؛ اما برخی از دانشمندان مثل ابن قتیبه و جاحظ که احمد امین مصری از آنان نقل می‌کند و همین طور خود احمد امین این وجه تسمیه را درست نمی‌دانند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تفسیر بدان جهت غلط است که هنگام نزول این آیه کسی بدان تعبیر توجه نکرده بود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در میان تمامی نویسندگانی که در مورد شعوبیه سخن گفته‌اند، بیشتر آنان بر دو نکته اتفاق دارند؛ نخست آن که شعوبیه همان ادامه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ابتدا چون جرأت ابراز چنین عقیدة تندی را نداشتند با ملایمت وارد میدان شدند و بعد با مهیّا شدن زمینه در زمان عباسیان و زمامداری هارون و مأمون عباسی اصل اعتقاد خویش را بروز دادند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نهضت شعوبیه یک حرکت فراگیر، علمی، فرهنگی و سیاسی بوده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که توانست در هر سه جبهه به پیشرفت‌هایی دست یابند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حرکت شعوبیه و تفکر شعوبی‌گری یکی از آثار و پیامدهای کج‌روی‌های خلفای اسلامی است که از اواسط قرن اول شروع و تا سقوط عباسیان ادامه داشت و جامعه اسلامی را به سمت و سویی کشاند که به جای اتحاد و یک 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ایده اصلی اسلام و قرآن است</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افکار افراطی سوق دهند؛ افکاری که دامن زدن به آن چه از سوی عرب و چه از جانب عجم با مبانی اسلام مغایرت داشت</w:t>
      </w:r>
      <w:r>
        <w:rPr>
          <w:rFonts w:eastAsia="IRNazanin" w:cs="IRNazanin"/>
          <w:color w:val="111111"/>
          <w:sz w:val="28"/>
          <w:szCs w:val="28"/>
          <w:rtl w:val="true"/>
          <w:lang w:bidi="fa-IR"/>
        </w:rPr>
        <w:t>.</w:t>
      </w:r>
      <w:bookmarkStart w:id="312" w:name="pg4506_42050"/>
    </w:p>
    <w:p>
      <w:pPr>
        <w:pStyle w:val="Heading2"/>
        <w:numPr>
          <w:ilvl w:val="1"/>
          <w:numId w:val="1"/>
        </w:numPr>
        <w:rPr/>
      </w:pPr>
      <w:bookmarkStart w:id="313" w:name="__RefHeading___Toc671665_3644566090"/>
      <w:bookmarkStart w:id="314" w:name="_Toc117"/>
      <w:bookmarkEnd w:id="312"/>
      <w:bookmarkEnd w:id="313"/>
      <w:r>
        <w:rPr>
          <w:rtl w:val="true"/>
        </w:rPr>
        <w:t xml:space="preserve">فصل چهارم </w:t>
      </w:r>
      <w:r>
        <w:rPr>
          <w:rtl w:val="true"/>
        </w:rPr>
        <w:t xml:space="preserve">: </w:t>
      </w:r>
      <w:r>
        <w:rPr>
          <w:rtl w:val="true"/>
        </w:rPr>
        <w:t>بهره‌مندی موالی از هدایت‌ها و حمایت‌های شیعه</w:t>
      </w:r>
      <w:bookmarkEnd w:id="314"/>
    </w:p>
    <w:p>
      <w:pPr>
        <w:pStyle w:val="Heading3"/>
        <w:numPr>
          <w:ilvl w:val="2"/>
          <w:numId w:val="1"/>
        </w:numPr>
        <w:rPr/>
      </w:pPr>
      <w:bookmarkStart w:id="315" w:name="__RefHeading___Toc671667_3644566090"/>
      <w:bookmarkStart w:id="316" w:name="_Toc118"/>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در فصول گذشته در مورد ماهیّت مذهب تشیع و جایگاه شیعیان در جامعه اسلامی سخن گفتیم و همین طور درباره موالی مباحثی در ابعاد مختلف مطرح گردید؛ به گونه‌ای که ماهیت، نحوه پیدایش و گسترش آنان تا حدودی برای ما روشن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شواهد تاریخی، که گرایش موالی به تشیع را مسلّم می‌نماید، در صدد پاسخ به این پرسش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ائمه علیه السّلام در گرایش موالی به تشیع چقدر تأثیرگذار بوده است؟ لذا تلاش خواهد شد تا به روابط این دو اقلیت، یکی اقلیت دینی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ودیگری اقلیت اجتماعی موالی پرداخته و نمونه‌هایی از تأثیرگذاری‌های این دو به یکدیگر را در این فصل، و فصل آتی و پایانی بیان نماییم</w:t>
      </w:r>
      <w:r>
        <w:rPr>
          <w:rFonts w:eastAsia="IRNazanin" w:cs="IRNazanin"/>
          <w:color w:val="111111"/>
          <w:sz w:val="28"/>
          <w:szCs w:val="28"/>
          <w:rtl w:val="true"/>
          <w:lang w:bidi="fa-IR"/>
        </w:rPr>
        <w:t>.</w:t>
      </w:r>
      <w:bookmarkStart w:id="317" w:name="pg4506_42051"/>
    </w:p>
    <w:p>
      <w:pPr>
        <w:pStyle w:val="Heading3"/>
        <w:numPr>
          <w:ilvl w:val="2"/>
          <w:numId w:val="1"/>
        </w:numPr>
        <w:rPr/>
      </w:pPr>
      <w:bookmarkStart w:id="318" w:name="__RefHeading___Toc671669_3644566090"/>
      <w:bookmarkStart w:id="319" w:name="_Toc119"/>
      <w:bookmarkEnd w:id="317"/>
      <w:bookmarkEnd w:id="318"/>
      <w:r>
        <w:rPr/>
        <w:t>1</w:t>
      </w:r>
      <w:r>
        <w:rPr>
          <w:rtl w:val="true"/>
        </w:rPr>
        <w:t xml:space="preserve"> - </w:t>
      </w:r>
      <w:r>
        <w:rPr>
          <w:rtl w:val="true"/>
        </w:rPr>
        <w:t>هدایت‌های گفتاری ائمه شیعه علیه السّلام نسبت به موالی</w:t>
      </w:r>
      <w:bookmarkEnd w:id="319"/>
    </w:p>
    <w:p>
      <w:pPr>
        <w:pStyle w:val="Heading4"/>
        <w:numPr>
          <w:ilvl w:val="3"/>
          <w:numId w:val="1"/>
        </w:numPr>
        <w:rPr/>
      </w:pPr>
      <w:bookmarkStart w:id="320" w:name="__RefHeading___Toc671671_3644566090"/>
      <w:bookmarkStart w:id="321" w:name="_Toc120"/>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ائمه معصومان علیه السّلام در مقام رهبران دینی،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مثبتی برای جذب افراد به ویژه اقلیت‌های بی‌پناه به این مذهب داشتند؛ زیرا موضع آنان در این گونه موارد از متن اسلام و قرآن برخاسته و گفتارشان توأم با رفتار بروز می‌نمود و این دو امر همیشه موجب تمایل و پیروی مسلمانان از آنان می‌گردید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موالی بعد از حضورشان در جامعه اسلامی از کسانی بودند که مورد بی‌مهری قرار گرفتند و همان طور که بیان کردیم به جز در دوران پیامبر اسلام صلی الله علیه وآله و حکومت کوتاه امیرالمؤمنین علی علیه السّلام در سایر مواقع از دوران دویست سالة نخست اسلامی همواره به عنوان شهروند درجه دو و پایین‌تر از عربها مطرح بوده‌اند و در مواقعی نیز که به برخی از موقعیت‌ها دست می‌یافتند در واقع پلی بودند برای عبور دیگران و رسیدن آنان به مقاصد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می‌شد که هیچگاه عدالت اسلامی در مورد آنان اجرا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امامان علیه السّلام را همچون پناه‌گاهی یافتند که هم می‌توانستند با گفتار خویش اوضاع سیاسی و اجتماعی جامعه اسلامی را برای حضورشان مساعد نمایند و هم با ارائه الگوهای رفتاری عدالت را برای آنان به ارمغان آورند</w:t>
      </w:r>
      <w:r>
        <w:rPr>
          <w:rFonts w:eastAsia="IRNazanin" w:cs="IRNazanin"/>
          <w:color w:val="111111"/>
          <w:sz w:val="28"/>
          <w:szCs w:val="28"/>
          <w:rtl w:val="true"/>
          <w:lang w:bidi="fa-IR"/>
        </w:rPr>
        <w:t>.</w:t>
      </w:r>
      <w:bookmarkStart w:id="322" w:name="pg4506_42052"/>
    </w:p>
    <w:p>
      <w:pPr>
        <w:pStyle w:val="Heading4"/>
        <w:numPr>
          <w:ilvl w:val="3"/>
          <w:numId w:val="1"/>
        </w:numPr>
        <w:rPr/>
      </w:pPr>
      <w:bookmarkStart w:id="323" w:name="__RefHeading___Toc671673_3644566090"/>
      <w:bookmarkStart w:id="324" w:name="_Toc121"/>
      <w:bookmarkEnd w:id="322"/>
      <w:bookmarkEnd w:id="323"/>
      <w:r>
        <w:rPr>
          <w:rtl w:val="true"/>
        </w:rPr>
        <w:t xml:space="preserve">الف </w:t>
      </w:r>
      <w:r>
        <w:rPr>
          <w:rtl w:val="true"/>
        </w:rPr>
        <w:t xml:space="preserve">- </w:t>
      </w:r>
      <w:r>
        <w:rPr>
          <w:rtl w:val="true"/>
        </w:rPr>
        <w:t>ائمه علیه السّلام و عدالت</w:t>
      </w:r>
      <w:bookmarkEnd w:id="324"/>
    </w:p>
    <w:p>
      <w:pPr>
        <w:pStyle w:val="Heading5"/>
        <w:numPr>
          <w:ilvl w:val="4"/>
          <w:numId w:val="1"/>
        </w:numPr>
        <w:rPr/>
      </w:pPr>
      <w:bookmarkStart w:id="325" w:name="__RefHeading___Toc671675_3644566090"/>
      <w:bookmarkStart w:id="326" w:name="_Toc122"/>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ائمه معصومان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که در پاره‌ای از اوقات حکومت را در اختیار داشتند، چون امام علی علیه السّلام و امام حسن مجتبی علیه السّلام و چه آنان که نتوانستند رهبری ظاهری مسلمانان را به دست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در زمان خود برای ایجاد عدالت در جامعه اسلامی تلاش کردند و همیشه یکی از دغدغه‌های اصلی آنان، این بوده است که همه مردم در جامعه اسلامی براساس استحقاق خویش از حقوق و مزایای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دیگران برخوردار باشند، چیزی که تحقق آن در گرو ایجاد و اجرای عدالت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به گوشه‌هایی از تلاش‌های امام علی علیه السّلام در این مورد اشاره کردیم</w:t>
      </w:r>
      <w:r>
        <w:rPr>
          <w:rFonts w:eastAsia="IRNazanin" w:cs="IRNazanin"/>
          <w:color w:val="111111"/>
          <w:sz w:val="28"/>
          <w:szCs w:val="28"/>
          <w:rtl w:val="true"/>
          <w:lang w:bidi="fa-IR"/>
        </w:rPr>
        <w:t>.</w:t>
      </w:r>
    </w:p>
    <w:p>
      <w:pPr>
        <w:pStyle w:val="Heading5"/>
        <w:numPr>
          <w:ilvl w:val="4"/>
          <w:numId w:val="1"/>
        </w:numPr>
        <w:rPr/>
      </w:pPr>
      <w:bookmarkStart w:id="327" w:name="__RefHeading___Toc671677_3644566090"/>
      <w:bookmarkStart w:id="328" w:name="_Toc123"/>
      <w:bookmarkEnd w:id="327"/>
      <w:r>
        <w:rPr>
          <w:rtl w:val="true"/>
        </w:rPr>
        <w:t>عدالت در کلام امامام شیعه</w:t>
      </w:r>
      <w:bookmarkEnd w:id="328"/>
    </w:p>
    <w:p>
      <w:pPr>
        <w:pStyle w:val="BookText"/>
        <w:rPr/>
      </w:pPr>
      <w:r>
        <w:rPr>
          <w:rFonts w:ascii="IRNazanin" w:hAnsi="IRNazanin" w:eastAsia="IRNazanin"/>
          <w:color w:val="111111"/>
          <w:sz w:val="28"/>
          <w:sz w:val="28"/>
          <w:szCs w:val="28"/>
          <w:rtl w:val="true"/>
          <w:lang w:bidi="fa-IR"/>
        </w:rPr>
        <w:t>امام سجّادعلیه السّلام در روایتی در جواب یکی از شیعیان، عصاره عمل به دین اسلام را در سه چیز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به حق و حقیقت، حکم نمودن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وفای به عهد و پیمان زیر بنای تمامی امور در عمل، به دین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عمر بن خطاب در زمانی که خلیفه</w:t>
      </w:r>
    </w:p>
    <w:p>
      <w:pPr>
        <w:pStyle w:val="BookText"/>
        <w:rPr/>
      </w:pPr>
      <w:r>
        <w:rPr>
          <w:rFonts w:ascii="IRNazanin" w:hAnsi="IRNazanin" w:eastAsia="IRNazanin"/>
          <w:color w:val="111111"/>
          <w:sz w:val="28"/>
          <w:sz w:val="28"/>
          <w:szCs w:val="28"/>
          <w:rtl w:val="true"/>
          <w:lang w:bidi="fa-IR"/>
        </w:rPr>
        <w:t>مسلمین بود، چنین توصیه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اگر در جامعه رعایت نمایی و بدان عمل کنی می‌تواند تو را از به کارگیری هر تدبیری جهت موفقیت در پیشبرد جامعه بی‌نیاز سازد و آن سه چیزعبارتست از اقامه حدود بر نزدیکان و خویشان و دیگران، حکم نمودن براساس قرآن در هر حالت، تقسیم براساس عدالت میان تمامی افراد اعم از احمر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پاسخ به این ارشاد امام علی علیه 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فرمایش موجز و بلیغ نشنیده بودم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امام کاظم علیه السّلام در مورد قانون الهی در رابطه با مخلوقات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اشیا و اموال را برای رفاه بندگانش آفریده است و این نعمت‌ها را میان آنان تقسیم نموده و حق هر ذی حقی را از خاصه و عامه و فقرا و مساکین و هر صنفی از اصناف مردم را درنظر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در جامعه مراعات گردد، تمامی انسان‌ها بی نیاز خواهند بود و فقیری وجود نخواهد داشت</w:t>
      </w:r>
      <w:r>
        <w:rPr>
          <w:rFonts w:eastAsia="IRNazanin" w:cs="IRNazanin"/>
          <w:color w:val="111111"/>
          <w:sz w:val="28"/>
          <w:szCs w:val="28"/>
          <w:rtl w:val="true"/>
          <w:lang w:bidi="fa-IR"/>
        </w:rPr>
        <w:t>.</w:t>
      </w:r>
      <w:r>
        <w:rPr>
          <w:rStyle w:val="FootnoteAnchor"/>
          <w:rtl w:val="true"/>
        </w:rPr>
        <w:footnoteReference w:id="470"/>
      </w:r>
      <w:bookmarkStart w:id="329" w:name="pg4506_42054"/>
    </w:p>
    <w:p>
      <w:pPr>
        <w:pStyle w:val="BookText"/>
        <w:rPr/>
      </w:pPr>
      <w:bookmarkEnd w:id="329"/>
      <w:r>
        <w:rPr>
          <w:rFonts w:ascii="IRNazanin" w:hAnsi="IRNazanin" w:eastAsia="IRNazanin"/>
          <w:color w:val="111111"/>
          <w:sz w:val="28"/>
          <w:sz w:val="28"/>
          <w:szCs w:val="28"/>
          <w:rtl w:val="true"/>
          <w:lang w:bidi="fa-IR"/>
        </w:rPr>
        <w:t>امام رضاعلیه السّلام با اشاره به اهمیّت عدالت در جامعه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هر حکومتی از ظلم و جور حاکم آن ناشی می‌شود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روایات فراوان دیگری از ائمه علیه السّلام وجود دارد که هر کدام به نحوی انعکاس اهمیت و ضرورت برقراری عدالت در جامعه اسلامی است که مجال پرداختن به همه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تحقق عدالت در تمامی ابعاد وجودی‌اش در جامعه اسلامی یکی از آرمان‌ها و اهداف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موالی حساب می‌شود، که پیشوایان تشیع یکی پس از دیگری در پی ایجاد آن بودند و در این راه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امر در مورد شیعیان به سبب موانع گوناگون هیچگاه به بار ننشست چه آنکه شیعیان در بیشتر این دو قرن تحت شدیدترین ظلم‌ها و فشارها قرار داشتند اما همین تلاش‌ها بود که هدایت و جذب موالی به سوی مذهب تشیع را در پی داشت</w:t>
      </w:r>
      <w:r>
        <w:rPr>
          <w:rFonts w:eastAsia="IRNazanin" w:cs="IRNazanin"/>
          <w:color w:val="111111"/>
          <w:sz w:val="28"/>
          <w:szCs w:val="28"/>
          <w:rtl w:val="true"/>
          <w:lang w:bidi="fa-IR"/>
        </w:rPr>
        <w:t>.</w:t>
      </w:r>
    </w:p>
    <w:p>
      <w:pPr>
        <w:pStyle w:val="Heading4"/>
        <w:numPr>
          <w:ilvl w:val="3"/>
          <w:numId w:val="1"/>
        </w:numPr>
        <w:rPr/>
      </w:pPr>
      <w:bookmarkStart w:id="330" w:name="__RefHeading___Toc671679_3644566090"/>
      <w:bookmarkStart w:id="331" w:name="_Toc124"/>
      <w:bookmarkEnd w:id="330"/>
      <w:r>
        <w:rPr>
          <w:rtl w:val="true"/>
        </w:rPr>
        <w:t xml:space="preserve">ب </w:t>
      </w:r>
      <w:r>
        <w:rPr>
          <w:rtl w:val="true"/>
        </w:rPr>
        <w:t xml:space="preserve">- </w:t>
      </w:r>
      <w:r>
        <w:rPr>
          <w:rtl w:val="true"/>
        </w:rPr>
        <w:t>ائمه علیه السّلام و تربیت و پرورش دینی موالی</w:t>
      </w:r>
      <w:bookmarkEnd w:id="33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نیز گفتیم موالی در کشاکش فتوحات گسترش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و گستردگی این فتوحات افراد زیادی از ملل غیر عرب را به سرزمین‌های اسلامی کشانید؛ بعضی از اینان از همان ابتدا اسلام را پذیرفتند و عده‌ای هم که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جامعه اسلامی شده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بعدها با پذیرش اسلام و دریافت هدیه آزادی خویش به موالی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خلفا مخصوصاً امویان نه تنها به آنچه امید داشتند یعنی مساوات و عدالت اسلامی نرسیدند، بلکه مورد شدیدترین تبعیضها و تحقیرها از سوی بنی امیه که برتری نژادی را در دستور کار داشتند، قرار گرفتند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از سوی دیگر هیچ‌گونه برنامه تربیتی برای آشنایی اینان با معارف و احکام و دستورات اسلامی از سوی خلفا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بیت علیه السّلام با احساس این خلأ موجود که تداومش می‌توانست صدمه‌های بزرگی را برای اسلام در پی داشته باشد با تدبیر درست به تربیت دینی و اخلاقی موالی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تربیتی اهل بیت علیه السّلام درباره موالی اززمان امام علی علیه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اوج این تلاش در زمان امام سجادعلیه السّلام و از طرف آن حضرت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و مفاهیم ناب اسلامی به شکل صحیح از مهم‌ترین بخشهای تربیت دینی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این جهت بدون شک سر آمد همگان بود و تمامی همّت والای خویش را به کار بست تا همگان و مخصوصاً موالی از چشمه فیض وجودش بهره برده و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با اشاره به این نقش تربیتی امام سجادعلیه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فقها و دانشمندان در علوم مختلف از آن حضرت نقل کرده‌اند از شمار عدد بیرون و آنچه از مواعظ و ادعیه و فضائل قرآن کریم و حلال و حرام و درباره حوادث و ایام و دیگر علوم مختلفه که بین علما و دانشمندان مشهور است اغلب از کسانی به دست آورده‌اند که در مکتب امام زین العابدین علیه السّلام آموخته اند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موالی علاوه بر تربیت صحیح دینی با معارف اصیل اسلامی نیز آشنا و از چشمه علوم آن حضرت سیراب شدند و آنگاه که با آزاد شدن به دست آن حضرت کرامت انسانی خویش را به دست می‌آوردند باز هیچگاه دست از دامان پر محبت اهل بیت علیه السّلام بر نمی‌داشتند</w:t>
      </w:r>
      <w:r>
        <w:rPr>
          <w:rStyle w:val="FootnoteAnchor"/>
          <w:rtl w:val="true"/>
        </w:rPr>
        <w:footnoteReference w:id="474"/>
      </w:r>
      <w:r>
        <w:rPr>
          <w:rFonts w:ascii="IRNazanin" w:hAnsi="IRNazanin" w:eastAsia="IRNazanin"/>
          <w:color w:val="111111"/>
          <w:sz w:val="28"/>
          <w:sz w:val="28"/>
          <w:szCs w:val="28"/>
          <w:rtl w:val="true"/>
          <w:lang w:bidi="fa-IR"/>
        </w:rPr>
        <w:t>و به گفته استاد سید جعفر مرتضی عاملی، موالی با مشاهده و اخذ چنین تربیتی از امام سجادعلیه السّلام ، اهل بیت علیه السّلام را به عنوان انسانهای نمونه و مسلمانان شایسته یافتند و آمادگی داشتند تا در هر وضعیت در کنار آنان قرار گیرند و پشتیبان آنان باشند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این کوشش اهل بیت علیه السّلام در زمان امام باقر و امام صادق علیه السّلام تا زمان امام رضاعلیه السّلام پیوسته ادامه داشت و ابعاد دیگری به خود گرفت</w:t>
      </w:r>
      <w:r>
        <w:rPr>
          <w:rFonts w:eastAsia="IRNazanin" w:cs="IRNazanin"/>
          <w:color w:val="111111"/>
          <w:sz w:val="28"/>
          <w:szCs w:val="28"/>
          <w:rtl w:val="true"/>
          <w:lang w:bidi="fa-IR"/>
        </w:rPr>
        <w:t>.</w:t>
      </w:r>
      <w:bookmarkStart w:id="332" w:name="pg4506_42057"/>
    </w:p>
    <w:p>
      <w:pPr>
        <w:pStyle w:val="Heading4"/>
        <w:numPr>
          <w:ilvl w:val="3"/>
          <w:numId w:val="1"/>
        </w:numPr>
        <w:rPr/>
      </w:pPr>
      <w:bookmarkStart w:id="333" w:name="__RefHeading___Toc671681_3644566090"/>
      <w:bookmarkStart w:id="334" w:name="_Toc125"/>
      <w:bookmarkEnd w:id="332"/>
      <w:bookmarkEnd w:id="333"/>
      <w:r>
        <w:rPr>
          <w:rtl w:val="true"/>
        </w:rPr>
        <w:t xml:space="preserve">ج </w:t>
      </w:r>
      <w:r>
        <w:rPr>
          <w:rtl w:val="true"/>
        </w:rPr>
        <w:t xml:space="preserve">- </w:t>
      </w:r>
      <w:r>
        <w:rPr>
          <w:rtl w:val="true"/>
        </w:rPr>
        <w:t xml:space="preserve">ترغیب </w:t>
      </w:r>
      <w:r>
        <w:rPr>
          <w:rtl w:val="true"/>
        </w:rPr>
        <w:t>«</w:t>
      </w:r>
      <w:r>
        <w:rPr>
          <w:rtl w:val="true"/>
        </w:rPr>
        <w:t>موالی</w:t>
      </w:r>
      <w:r>
        <w:rPr>
          <w:rtl w:val="true"/>
        </w:rPr>
        <w:t xml:space="preserve">» </w:t>
      </w:r>
      <w:r>
        <w:rPr>
          <w:rtl w:val="true"/>
        </w:rPr>
        <w:t>به وسیله‌ی ائمه علیه السّلام به کسب علم</w:t>
      </w:r>
      <w:bookmarkEnd w:id="334"/>
    </w:p>
    <w:p>
      <w:pPr>
        <w:pStyle w:val="BookText"/>
        <w:rPr/>
      </w:pPr>
      <w:r>
        <w:rPr>
          <w:rFonts w:ascii="IRNazanin" w:hAnsi="IRNazanin" w:eastAsia="IRNazanin"/>
          <w:color w:val="111111"/>
          <w:sz w:val="28"/>
          <w:sz w:val="28"/>
          <w:szCs w:val="28"/>
          <w:rtl w:val="true"/>
          <w:lang w:bidi="fa-IR"/>
        </w:rPr>
        <w:t xml:space="preserve">اشتیاق و تمایل به کسب علم را باید یکی دیگر از آرمانهای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خدمات علمی موالی در آینده سخن خواهیم گفت کما اینکه در فصل سوم، به جایگاه علمی آنان اجمالاً پرداخته شد؛ اما در اینجا لازم می‌دانیم در مورد نقش هدایتی اهل بیت علیه السّلام اشاراتی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قبل از آنکه وارد جامعه اسلامی شوند، انسانهایی متمدن، از ملتهای متمدن بودند که سالها پیش قدم در مسیر تمدن نهاده، با علوم و فنون و صنایع و هنر و فلسفه آشنایی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بود که آنان همیشه در پی کسب علوم باشند، اما آشنایی موالی با علوم اسلامی همچون فقه، حدیث، تفسیر،قرائت و علوم دیگر چیزی بود که با تکیه بر هدایتهای اهل بیت علیه السّلام به آن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مکتب علمی‌ای که امام باقرعلیه السّلام و امام صادق علیه السّلام برپا نمودند، کاملاً بی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بیانی زیبا، ارزش، اهمیت و جایگاه علم را چنین بیان می‌دارد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دیگران علم بیاموزید که همانا پاداشی چون بهشت در پی دارد، آموختن علم عبادت، پرداختن به مباحث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مذاکره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بحث از علم جهاد، یاد دادن به دیگران صدقه، بخشش علم به طالب آن نزدیکی به سوی خدا و علم گلدسته بهشت است و</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بدیهی است که مراد امام علیه السّلام از این اوصاف علم و دانشی است که انسان را به بصیرت واقعی و قرب الهی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یکی از محققان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نمی‌تواند شخصیتی همپای امام باقرعلیه السّلام به یاد آورد که تمام حیات خود را وقف نشر علم و راهنمایی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همچون کوه استوار و چون دریای موّاج در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داشت و دیگران، علم و مخصوصاً فقه را از او فرا گرفته و در سراسر بلاد اسلامی گسترش دادند، این درحالی بود که علم آن حضرت نه تنها شامل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مسلمانان یا عربها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بلکه تمامی مردم از آن حضرت بهره می‌بردند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احمدبن محمدبن خالد برقی در رجال خود شخصیتهای بزرگ از موالی چون ابو خالد کابلی، محمدبن الطیار، محمدبن عمران یعقوب بن شعیب، عبدالملک بن اعین، عبدالرحمان بن أعین، عیسی بن أعین، زیادبن سوقه، بکیربن أعین، میمون القداح، طاهر،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اصحاب خاص امام باقر دانسته که در محضر آن حضرت و در کنار دیگر مسلمانان علوم مختلف مخصوصاً فقه و حدیث آموخته‌اند</w:t>
      </w:r>
      <w:r>
        <w:rPr>
          <w:rFonts w:eastAsia="IRNazanin" w:cs="IRNazanin"/>
          <w:color w:val="111111"/>
          <w:sz w:val="28"/>
          <w:szCs w:val="28"/>
          <w:rtl w:val="true"/>
          <w:lang w:bidi="fa-IR"/>
        </w:rPr>
        <w:t>.</w:t>
      </w:r>
      <w:r>
        <w:rPr>
          <w:rStyle w:val="FootnoteAnchor"/>
          <w:rtl w:val="true"/>
        </w:rPr>
        <w:footnoteReference w:id="47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صادق علیه السّلام نیز پرداختن به علم از اهمیت ویژه برخوردار بود که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با هدایت‌های صحیح امام صادق علیه السّلام و تلاشهای آن حضرت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همان ادامه موقعیت طلایی بود که در زمان امام باقرعلیه السّلام پیش آمده بود که در آن تحول عظیم علمی و ادبی و خیزش همگانی برای فرا گرفتن علوم و معارف صورت پذیرفت و متکلمان و محدثان و فقها و دانشمندان و مفسّران بزرگی را امام صادق علیه السّلام تربیت کرد و تحویل جامعه اسلامی داد که بسیاری از آنان را موالی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عمده‌ای که در مکتب علمی امام صادق علیه السّلام وجود داشت، تعدد رشته‌های علمی و دیگر، افرادی بود که به فرقه‌ها و مذاهب گوناگون اسلامی گرایش داشتند و با وجود این، در مکتب امام صادق علیه السّلام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موالی نیز افرادی در علوم مختلف از شاگردان امام صادق علیه السّلام بودند که به عنوان دانشمندان برجسته در مذاهب اسلامی مطرح گردیدند که می‌توان به ابوموسی جابربن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شیمی دان</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w:t>
      </w:r>
      <w:r>
        <w:rPr>
          <w:rStyle w:val="FootnoteAnchor"/>
          <w:rtl w:val="true"/>
        </w:rPr>
        <w:footnoteReference w:id="480"/>
      </w:r>
      <w:r>
        <w:rPr>
          <w:rFonts w:ascii="IRNazanin" w:hAnsi="IRNazanin" w:eastAsia="IRNazanin"/>
          <w:color w:val="111111"/>
          <w:sz w:val="28"/>
          <w:sz w:val="28"/>
          <w:szCs w:val="28"/>
          <w:rtl w:val="true"/>
          <w:lang w:bidi="fa-IR"/>
        </w:rPr>
        <w:t>، مصادف</w:t>
      </w:r>
      <w:r>
        <w:rPr>
          <w:rStyle w:val="FootnoteAnchor"/>
          <w:rtl w:val="true"/>
        </w:rPr>
        <w:footnoteReference w:id="481"/>
      </w:r>
      <w:r>
        <w:rPr>
          <w:rFonts w:ascii="IRNazanin" w:hAnsi="IRNazanin" w:eastAsia="IRNazanin"/>
          <w:color w:val="111111"/>
          <w:sz w:val="28"/>
          <w:sz w:val="28"/>
          <w:szCs w:val="28"/>
          <w:rtl w:val="true"/>
          <w:lang w:bidi="fa-IR"/>
        </w:rPr>
        <w:t>، هشام بن حکم</w:t>
      </w:r>
      <w:r>
        <w:rPr>
          <w:rStyle w:val="FootnoteAnchor"/>
          <w:rtl w:val="true"/>
        </w:rPr>
        <w:footnoteReference w:id="482"/>
      </w:r>
      <w:r>
        <w:rPr>
          <w:rFonts w:ascii="IRNazanin" w:hAnsi="IRNazanin" w:eastAsia="IRNazanin"/>
          <w:color w:val="111111"/>
          <w:sz w:val="28"/>
          <w:sz w:val="28"/>
          <w:szCs w:val="28"/>
          <w:rtl w:val="true"/>
          <w:lang w:bidi="fa-IR"/>
        </w:rPr>
        <w:t>و ابوحنیفه</w:t>
      </w:r>
      <w:r>
        <w:rPr>
          <w:rStyle w:val="FootnoteAnchor"/>
          <w:rtl w:val="true"/>
        </w:rPr>
        <w:footnoteReference w:id="483"/>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آینده نیز به خدمات علمی آنان و دیگر دانشمندان شیعی موالی خواهیم پرداخت</w:t>
      </w:r>
      <w:r>
        <w:rPr>
          <w:rFonts w:eastAsia="IRNazanin" w:cs="IRNazanin"/>
          <w:color w:val="111111"/>
          <w:sz w:val="28"/>
          <w:szCs w:val="28"/>
          <w:rtl w:val="true"/>
          <w:lang w:bidi="fa-IR"/>
        </w:rPr>
        <w:t>.</w:t>
      </w:r>
      <w:bookmarkStart w:id="335" w:name="pg4506_42060"/>
    </w:p>
    <w:p>
      <w:pPr>
        <w:pStyle w:val="BookText"/>
        <w:rPr/>
      </w:pPr>
      <w:bookmarkEnd w:id="335"/>
      <w:r>
        <w:rPr>
          <w:rFonts w:ascii="IRNazanin" w:hAnsi="IRNazanin" w:eastAsia="IRNazanin"/>
          <w:color w:val="111111"/>
          <w:sz w:val="28"/>
          <w:sz w:val="28"/>
          <w:szCs w:val="28"/>
          <w:rtl w:val="true"/>
          <w:lang w:bidi="fa-IR"/>
        </w:rPr>
        <w:t>البته موضوع جایگاه علم در اسلام و هدایتهای اهل بیت علیه السّلام در این زمینه چیزی نیست که فقط در زمان صادقین علیه السّلام به وجود آمده باشد، بلکه این موضوع از زمان پیامبر عظیم الشأن اسلام آغاز شد و درطول حیات ائمه علیه السّلام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دلیل اختصار و وضعیت فوق العاده عصر امام باقر و امام صادق علیه السّلام فقط متذکر این دوران شدیم</w:t>
      </w:r>
      <w:r>
        <w:rPr>
          <w:rFonts w:eastAsia="IRNazanin" w:cs="IRNazanin"/>
          <w:color w:val="111111"/>
          <w:sz w:val="28"/>
          <w:szCs w:val="28"/>
          <w:rtl w:val="true"/>
          <w:lang w:bidi="fa-IR"/>
        </w:rPr>
        <w:t>.</w:t>
      </w:r>
    </w:p>
    <w:p>
      <w:pPr>
        <w:pStyle w:val="Heading3"/>
        <w:numPr>
          <w:ilvl w:val="2"/>
          <w:numId w:val="1"/>
        </w:numPr>
        <w:rPr/>
      </w:pPr>
      <w:bookmarkStart w:id="336" w:name="__RefHeading___Toc671683_3644566090"/>
      <w:bookmarkStart w:id="337" w:name="_Toc126"/>
      <w:bookmarkEnd w:id="336"/>
      <w:r>
        <w:rPr/>
        <w:t>2</w:t>
      </w:r>
      <w:r>
        <w:rPr>
          <w:rtl w:val="true"/>
        </w:rPr>
        <w:t xml:space="preserve"> - </w:t>
      </w:r>
      <w:r>
        <w:rPr>
          <w:rtl w:val="true"/>
        </w:rPr>
        <w:t>هدایتهای رفتاری تشیع نسبت به موالی</w:t>
      </w:r>
      <w:bookmarkEnd w:id="337"/>
    </w:p>
    <w:p>
      <w:pPr>
        <w:pStyle w:val="Heading4"/>
        <w:numPr>
          <w:ilvl w:val="3"/>
          <w:numId w:val="1"/>
        </w:numPr>
        <w:rPr/>
      </w:pPr>
      <w:bookmarkStart w:id="338" w:name="__RefHeading___Toc671685_3644566090"/>
      <w:bookmarkStart w:id="339" w:name="_Toc127"/>
      <w:bookmarkEnd w:id="338"/>
      <w:r>
        <w:rPr>
          <w:rtl w:val="true"/>
        </w:rPr>
        <w:t xml:space="preserve">الف </w:t>
      </w:r>
      <w:r>
        <w:rPr>
          <w:rtl w:val="true"/>
        </w:rPr>
        <w:t xml:space="preserve">- </w:t>
      </w:r>
      <w:r>
        <w:rPr>
          <w:rtl w:val="true"/>
        </w:rPr>
        <w:t>موضع‌گیری تشیع در برابر امویان</w:t>
      </w:r>
      <w:bookmarkEnd w:id="339"/>
    </w:p>
    <w:p>
      <w:pPr>
        <w:pStyle w:val="BookText"/>
        <w:rPr/>
      </w:pPr>
      <w:r>
        <w:rPr>
          <w:rFonts w:ascii="IRNazanin" w:hAnsi="IRNazanin" w:eastAsia="IRNazanin"/>
          <w:color w:val="111111"/>
          <w:sz w:val="28"/>
          <w:sz w:val="28"/>
          <w:szCs w:val="28"/>
          <w:rtl w:val="true"/>
          <w:lang w:bidi="fa-IR"/>
        </w:rPr>
        <w:t>یکی از مواضع مشترک تشیع و موالی موضع‌گیری و حرکت سیاسی آنان بر ضد بنی امیه است که برخی از مورخان تنها نقطه مشترک شیعیان و موالی را در این وضع مشترک دانسته‌اند، لذا گرایش موالی به تشیع را صرفاً یک رویکرد سیاسی عنوان نموده‌اند نه رویکرد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تحلیل، درست نیست و با گزاره‌های تاریخی نیز مخالف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 السّلام و علویان در تضاد دائم با بنی امیه قرار داشتند؛ این تضاد از هنگام خلافت امام علی علیه السّلام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مخالفت آن حضرت با ادامه کارگزاری معاویه در شام ظاهر شد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بعد از آن تا سقوط امویان نیز ادامه پیدا</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قیامهای زیادی برضد حکومت امویان که در بعضی موارد با رهبری یا هدایت اهل بیت علیه السّلام صورت گرفت که مهم‌ترین آنها قیام و شهادت امام حسین علیه السّلام بر ضد یزید بن معاویه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485"/>
      </w:r>
      <w:r>
        <w:rPr>
          <w:rFonts w:ascii="IRNazanin" w:hAnsi="IRNazanin" w:eastAsia="IRNazanin"/>
          <w:color w:val="111111"/>
          <w:sz w:val="28"/>
          <w:sz w:val="28"/>
          <w:szCs w:val="28"/>
          <w:rtl w:val="true"/>
          <w:lang w:bidi="fa-IR"/>
        </w:rPr>
        <w:t xml:space="preserve">و قیام زید بن علی بن الحسین علیه السّلام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و قیام یحیی بن زید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قولی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از سوی دیگر موالی در سراسر حکمرانی سفیانیان و مروانیان اموی مورد تبعیض، تحقیر و خواری و ذلت قرار گرفتند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در این دوره کارهای پست و مشقت آور به موالی سپرده می‌شد</w:t>
      </w:r>
      <w:r>
        <w:rPr>
          <w:rStyle w:val="FootnoteAnchor"/>
          <w:rtl w:val="true"/>
        </w:rPr>
        <w:footnoteReference w:id="489"/>
      </w:r>
      <w:r>
        <w:rPr>
          <w:rFonts w:ascii="IRNazanin" w:hAnsi="IRNazanin" w:eastAsia="IRNazanin"/>
          <w:color w:val="111111"/>
          <w:sz w:val="28"/>
          <w:sz w:val="28"/>
          <w:szCs w:val="28"/>
          <w:rtl w:val="true"/>
          <w:lang w:bidi="fa-IR"/>
        </w:rPr>
        <w:t>اما آنان از هرگونه حقوقی که اعراب از آن بهره‌مند بودند، محروم ماندند</w:t>
      </w:r>
      <w:r>
        <w:rPr>
          <w:rStyle w:val="FootnoteAnchor"/>
          <w:rtl w:val="true"/>
        </w:rPr>
        <w:footnoteReference w:id="490"/>
      </w:r>
      <w:r>
        <w:rPr>
          <w:rFonts w:ascii="IRNazanin" w:hAnsi="IRNazanin" w:eastAsia="IRNazanin"/>
          <w:color w:val="111111"/>
          <w:sz w:val="28"/>
          <w:sz w:val="28"/>
          <w:szCs w:val="28"/>
          <w:rtl w:val="true"/>
          <w:lang w:bidi="fa-IR"/>
        </w:rPr>
        <w:t>و دریک کلام امویان با موالی به گونه‌ای رفتار می‌کردند که نه شرع آن را مجاز می‌شمرد و نه عقل آن را تأیید می‌کرد</w:t>
      </w:r>
      <w:r>
        <w:rPr>
          <w:rFonts w:eastAsia="IRNazanin" w:cs="IRNazanin"/>
          <w:color w:val="111111"/>
          <w:sz w:val="28"/>
          <w:szCs w:val="28"/>
          <w:rtl w:val="true"/>
          <w:lang w:bidi="fa-IR"/>
        </w:rPr>
        <w:t>.</w:t>
      </w:r>
      <w:r>
        <w:rPr>
          <w:rStyle w:val="FootnoteAnchor"/>
          <w:rtl w:val="true"/>
        </w:rPr>
        <w:footnoteReference w:id="49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رویارویی با مشکلات در کنار اصل عدالت خواهی که اهل بیت علیه السّلام</w:t>
      </w:r>
      <w:bookmarkStart w:id="340" w:name="pg4506_42062"/>
    </w:p>
    <w:p>
      <w:pPr>
        <w:pStyle w:val="BookText"/>
        <w:rPr/>
      </w:pPr>
      <w:bookmarkEnd w:id="340"/>
      <w:r>
        <w:rPr>
          <w:rFonts w:ascii="IRNazanin" w:hAnsi="IRNazanin" w:eastAsia="IRNazanin"/>
          <w:color w:val="111111"/>
          <w:sz w:val="28"/>
          <w:sz w:val="28"/>
          <w:szCs w:val="28"/>
          <w:rtl w:val="true"/>
          <w:lang w:bidi="fa-IR"/>
        </w:rPr>
        <w:t>برآن تکیه داشتند، موجب شد تا موالی به تشیع تمایل نشان دهند و در قیام‌های نظامی تشیع بر ضد دستگاه امویان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موالی در قیام امام حسین علیه السّلام و قیام زید بن علی بن الحسین و قیام یحیی فرزند زید بخشی از پشتیبانی آنان از مکتب تشیع است که ما در فصل آینده نیز بدان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موالی در هر حرکتی که جنبه ضد اموی داشت فعالانه حضور پیدا می‌کرد؛ زیرا هدف موالی رهایی از ظلم و فشار امویان بود، و این جز با نابودی آنان محقق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امویانی که با تکیه بر نژاد عرب به عنوان نژاد برتر هیچ‌گاه نمی‌خواستند موالی را در کنار اعراب قرار داده، میانشان تساوی بر قرار سازند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نمونه روشن آن حضور موالی در قیام عباسیان می‌باشد که اساساً قوام عباسیان با تکیه بر موالی صورت پذیرفت</w:t>
      </w:r>
      <w:r>
        <w:rPr>
          <w:rFonts w:eastAsia="IRNazanin" w:cs="IRNazanin"/>
          <w:color w:val="111111"/>
          <w:sz w:val="28"/>
          <w:szCs w:val="28"/>
          <w:rtl w:val="true"/>
          <w:lang w:bidi="fa-IR"/>
        </w:rPr>
        <w:t>.</w:t>
      </w:r>
    </w:p>
    <w:p>
      <w:pPr>
        <w:pStyle w:val="Heading4"/>
        <w:numPr>
          <w:ilvl w:val="3"/>
          <w:numId w:val="1"/>
        </w:numPr>
        <w:rPr/>
      </w:pPr>
      <w:bookmarkStart w:id="341" w:name="__RefHeading___Toc671687_3644566090"/>
      <w:bookmarkStart w:id="342" w:name="_Toc128"/>
      <w:bookmarkEnd w:id="341"/>
      <w:r>
        <w:rPr>
          <w:rtl w:val="true"/>
        </w:rPr>
        <w:t xml:space="preserve">ب </w:t>
      </w:r>
      <w:r>
        <w:rPr>
          <w:rtl w:val="true"/>
        </w:rPr>
        <w:t xml:space="preserve">- </w:t>
      </w:r>
      <w:r>
        <w:rPr>
          <w:rtl w:val="true"/>
        </w:rPr>
        <w:t>آزادی بردگان از سوی اهل بیت علیه السّلام</w:t>
      </w:r>
      <w:bookmarkEnd w:id="34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بزرگی که اهل بیت علیه السّلام در قبال موالی به صورت سیره مستمره انجام می‌دادند و دیگران را نیز به این عمل فرا می‌خواندند، کرامت بخشیدن به شرافت و مقام والای انسانی به وسیله اعطای آزادی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خرید و فروش بردگان در آن روزگار پدیده آشنا، رایج و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w:t>
      </w:r>
    </w:p>
    <w:p>
      <w:pPr>
        <w:pStyle w:val="BookText"/>
        <w:rPr/>
      </w:pPr>
      <w:r>
        <w:rPr>
          <w:rFonts w:ascii="IRNazanin" w:hAnsi="IRNazanin" w:eastAsia="IRNazanin"/>
          <w:color w:val="111111"/>
          <w:sz w:val="28"/>
          <w:sz w:val="28"/>
          <w:szCs w:val="28"/>
          <w:rtl w:val="true"/>
          <w:lang w:bidi="fa-IR"/>
        </w:rPr>
        <w:t>اربابان می‌توانستند هر نوع که بخواهند از بردگان کار بکشند، تحقیر، توهین و تنبیه کنند و لگد کوب کردن بردگان به صورت آشکار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مکتبی اهل بیت علیه السّلام آزادی و آزادگی را حق تمامی انسانها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 نه عبد به دنیاآمده‌اند و نه کنیز، تمامی انسانها آزاد آفریده شده‌اند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آزاد بودن و آزاد زیستن نعمتی است که خداوند متعال به بنده‌اش ارزانی داشته و اصل، بر این است که انسانها آزاد زندگی 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پس از جریان کربلا، در مدینه سکنی گزید و ضمن زنده نگاه داشتن یاد مظلومیت امام حسین علیه السّلام و اهل بیت علیه السّلام یکی از کارهایی که عموماً به آن می‌پرداخت، خریداری، تربیت و سپس آزاد سازی موالیانی بود که آن حضرت قلوب پاک و ضمیر روشن آنان را مأوای معارف اسلام و دوستی اهل بیت علیه السّلام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امام سجادعلیه السّلام در رابطه با موالی این بود که در طول ایام سال در هرماه و هر روز و هرمناسبتی موالی را آزاد می‌کرد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آن حضرت موالی سیاه پوست را که</w:t>
      </w:r>
    </w:p>
    <w:p>
      <w:pPr>
        <w:pStyle w:val="BookText"/>
        <w:rPr/>
      </w:pPr>
      <w:r>
        <w:rPr>
          <w:rFonts w:ascii="IRNazanin" w:hAnsi="IRNazanin" w:eastAsia="IRNazanin"/>
          <w:color w:val="111111"/>
          <w:sz w:val="28"/>
          <w:sz w:val="28"/>
          <w:szCs w:val="28"/>
          <w:rtl w:val="true"/>
          <w:lang w:bidi="fa-IR"/>
        </w:rPr>
        <w:t>هیچ‌گونه احتیاجی به آنان نداشت، خریداری کرده، در راه خدا آزاد می‌نمود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یکی از روشهای ارزشمند تربیتی امام سجادعلیه السّلام در قبال موالی این بود که آنان را هرگز در مقابل خطاها و لغزشهایی که داشتند تنبیه نمی‌کرد؛ بلکه آن خطاها را یک به یک یادداشت نموده؛ در آخر رمضان هر سال همه موالی را جمع می‌کرد و ضمن آنکه خطاهای آنان را بر می‌شمرد،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لغزشهای شما گذشتم شما نیز از خداوند بخواهید تا مرا مورد مغفرت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آزاد می‌کرد و هدایایی هم به آنان می‌بخشید</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بخشش، چشم پوشی، عطوفت و مهربانی، واژگان زیبا و حقیقی‌اند که امام سجادعلیه السّلام و دیگر اهل بیت علیه السّلام همواره در قامت بلند آنها جامه زیبای عمل می‌پوشاند و نه تنها تمایل موالی، بلکه باعث شوق و اشتیاق و پیوند ناگسستنی میان آنان و اهل بیت علیه السّلام گردید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تنها آزاد سازی بردگان از سوی ائمه اطهارعلیه السّلام، نمی‌توانست آنان را از بر چسب مولاء رهایی بخشد؛ اما نحوه برخورد آنان با این بردگان و نیز نحوه آزاد سازی آنان که سراسر توأم با اکرام و اعزاز و احترام بود، می‌توانست سبب شود تا آنان نوعی اعتماد به نفس بیابند و برای کسب هویت اسلامی و انسانی خود بکوشند</w:t>
      </w:r>
      <w:r>
        <w:rPr>
          <w:rFonts w:eastAsia="IRNazanin" w:cs="IRNazanin"/>
          <w:color w:val="111111"/>
          <w:sz w:val="28"/>
          <w:szCs w:val="28"/>
          <w:rtl w:val="true"/>
          <w:lang w:bidi="fa-IR"/>
        </w:rPr>
        <w:t>.</w:t>
      </w:r>
      <w:bookmarkStart w:id="343" w:name="pg4506_42065"/>
    </w:p>
    <w:p>
      <w:pPr>
        <w:pStyle w:val="Heading4"/>
        <w:numPr>
          <w:ilvl w:val="3"/>
          <w:numId w:val="1"/>
        </w:numPr>
        <w:rPr/>
      </w:pPr>
      <w:bookmarkStart w:id="344" w:name="__RefHeading___Toc671689_3644566090"/>
      <w:bookmarkStart w:id="345" w:name="_Toc129"/>
      <w:bookmarkEnd w:id="343"/>
      <w:bookmarkEnd w:id="344"/>
      <w:r>
        <w:rPr>
          <w:rtl w:val="true"/>
        </w:rPr>
        <w:t xml:space="preserve">ج </w:t>
      </w:r>
      <w:r>
        <w:rPr>
          <w:rtl w:val="true"/>
        </w:rPr>
        <w:t xml:space="preserve">- </w:t>
      </w:r>
      <w:r>
        <w:rPr>
          <w:rtl w:val="true"/>
        </w:rPr>
        <w:t xml:space="preserve">ازدواج اهل بیت علیه السّلام با </w:t>
      </w:r>
      <w:r>
        <w:rPr>
          <w:rtl w:val="true"/>
        </w:rPr>
        <w:t>«</w:t>
      </w:r>
      <w:r>
        <w:rPr>
          <w:rtl w:val="true"/>
        </w:rPr>
        <w:t>موالی</w:t>
      </w:r>
      <w:r>
        <w:rPr>
          <w:rtl w:val="true"/>
        </w:rPr>
        <w:t>»</w:t>
      </w:r>
      <w:bookmarkEnd w:id="345"/>
    </w:p>
    <w:p>
      <w:pPr>
        <w:pStyle w:val="BookText"/>
        <w:rPr/>
      </w:pPr>
      <w:r>
        <w:rPr>
          <w:rFonts w:ascii="IRNazanin" w:hAnsi="IRNazanin" w:eastAsia="IRNazanin"/>
          <w:color w:val="111111"/>
          <w:sz w:val="28"/>
          <w:sz w:val="28"/>
          <w:szCs w:val="28"/>
          <w:rtl w:val="true"/>
          <w:lang w:bidi="fa-IR"/>
        </w:rPr>
        <w:t>فضای جامعه عرب در آن روز اقتضا می‌کرد که عرب با موالی ازدواج نکند؛ زیرا این دوقشر از دو طبقه اجتماعی کاملاً جدا بودند؛ عربها موالی را به هیچ عنوان لایق و هم شأن خود نمی‌دیدند تا با آنان ازدواج نمایند؛ مخصوصاً اعرابی که به طبقات اصیل و شریف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جهالت ریشه در تفکر جاهلی عرب داشت؛ لذا پیامبر اسلام حضرت محمدصلی الله علیه وآله نخستین فردی بود که با این تفکر بی پایه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زید بن حارثه مولی پیغمبرصلی الله علیه وآله با زینب که به تلاش و همت والای پیامبر اکرم صلی الله علیه وآله انجام گرفت</w:t>
      </w:r>
      <w:r>
        <w:rPr>
          <w:rStyle w:val="FootnoteAnchor"/>
          <w:rtl w:val="true"/>
        </w:rPr>
        <w:footnoteReference w:id="497"/>
      </w:r>
      <w:r>
        <w:rPr>
          <w:rFonts w:ascii="IRNazanin" w:hAnsi="IRNazanin" w:eastAsia="IRNazanin"/>
          <w:color w:val="111111"/>
          <w:sz w:val="28"/>
          <w:sz w:val="28"/>
          <w:szCs w:val="28"/>
          <w:rtl w:val="true"/>
          <w:lang w:bidi="fa-IR"/>
        </w:rPr>
        <w:t>و ازدواج پیامبرصلی الله علیه وآله با صفیه</w:t>
      </w:r>
      <w:r>
        <w:rPr>
          <w:rStyle w:val="FootnoteAnchor"/>
          <w:rtl w:val="true"/>
        </w:rPr>
        <w:footnoteReference w:id="498"/>
      </w:r>
      <w:r>
        <w:rPr>
          <w:rFonts w:ascii="IRNazanin" w:hAnsi="IRNazanin" w:eastAsia="IRNazanin"/>
          <w:color w:val="111111"/>
          <w:sz w:val="28"/>
          <w:sz w:val="28"/>
          <w:szCs w:val="28"/>
          <w:rtl w:val="true"/>
          <w:lang w:bidi="fa-IR"/>
        </w:rPr>
        <w:t>و جویریه</w:t>
      </w:r>
      <w:r>
        <w:rPr>
          <w:rStyle w:val="FootnoteAnchor"/>
          <w:rtl w:val="true"/>
        </w:rPr>
        <w:footnoteReference w:id="499"/>
      </w:r>
      <w:r>
        <w:rPr>
          <w:rFonts w:ascii="IRNazanin" w:hAnsi="IRNazanin" w:eastAsia="IRNazanin"/>
          <w:color w:val="111111"/>
          <w:sz w:val="28"/>
          <w:sz w:val="28"/>
          <w:szCs w:val="28"/>
          <w:rtl w:val="true"/>
          <w:lang w:bidi="fa-IR"/>
        </w:rPr>
        <w:t>از موالات پیغمبر، جلوه‌ای است از گامهای رسول خداصلی الله علیه وآله برای نابودی این تفکر غلط که پیامبرصلی الله علیه وآله با صلابت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در فصل سوم گفتیم، در عصر خلفای نخست و دوران سراسر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ظلمانی امویان و سپس عباسیان خلفای اسلامی بر خلاف سیره و رفتار عملی پیامبرصلی الله علیه وآله با موالی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با حس برتری جویی نژاد عرب بر موالی که غیر عرب بودند، ازدواج اعراب با زنان غیر عرب را مجاز اما ازدواج موالی با زنان عرب را ممنوع کردند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جالب توجه است که عبدالملک مروان، هنگامی که زیدبن علی بن الحسین علیه السّلام را به دمشق احضار کرد، در بازخواست از او، او را متهم به تلاش برای کسب خلافت کرد و به او این گونه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سزاوار خلافت می‌دانی و امید داری که آن را به دست آوری؟ تو کجا و خلافت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کنیز زاده‌ای</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امّا زید در رد و ابطال این نگرش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شخصی را نمی‌شناسم که نزد خداوند عظیم‌تر باشد از پیامبر او که کنیز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اسماعیل بن ابراهیم علیه السّلام است</w:t>
      </w:r>
      <w:r>
        <w:rPr>
          <w:rFonts w:eastAsia="IRNazanin" w:cs="IRNazanin"/>
          <w:color w:val="111111"/>
          <w:sz w:val="28"/>
          <w:szCs w:val="28"/>
          <w:rtl w:val="true"/>
          <w:lang w:bidi="fa-IR"/>
        </w:rPr>
        <w:t>...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اهل بیت علیه السّلام که در طول دوران یاد شده از هرگونه مناصب سیاسی به دور بودند، هر کدام در هر دوره‌ای که حضور داشتند می‌کوشیدند تا سیره نبوی را زنده نگه دارند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نمونه‌های دیگر ازدواج ائمه علیه السّلام با موالی، ازدواج امام جعفر صادق علیه السّلام با</w:t>
      </w:r>
    </w:p>
    <w:p>
      <w:pPr>
        <w:pStyle w:val="BookText"/>
        <w:rPr/>
      </w:pPr>
      <w:r>
        <w:rPr>
          <w:rFonts w:ascii="IRNazanin" w:hAnsi="IRNazanin" w:eastAsia="IRNazanin"/>
          <w:color w:val="111111"/>
          <w:sz w:val="28"/>
          <w:sz w:val="28"/>
          <w:szCs w:val="28"/>
          <w:rtl w:val="true"/>
          <w:lang w:bidi="fa-IR"/>
        </w:rPr>
        <w:t xml:space="preserve">حمیده بربریه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هفتم</w:t>
      </w:r>
      <w:r>
        <w:rPr>
          <w:rStyle w:val="FootnoteAnchor"/>
          <w:rtl w:val="true"/>
        </w:rPr>
        <w:footnoteReference w:id="503"/>
      </w:r>
      <w:r>
        <w:rPr>
          <w:rFonts w:ascii="IRNazanin" w:hAnsi="IRNazanin" w:eastAsia="IRNazanin"/>
          <w:color w:val="111111"/>
          <w:sz w:val="28"/>
          <w:sz w:val="28"/>
          <w:szCs w:val="28"/>
          <w:rtl w:val="true"/>
          <w:lang w:bidi="fa-IR"/>
        </w:rPr>
        <w:t xml:space="preserve">و ازدواج امام کاظم علیه السّلام با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04"/>
      </w:r>
      <w:r>
        <w:rPr>
          <w:rFonts w:ascii="IRNazanin" w:hAnsi="IRNazanin" w:eastAsia="IRNazanin"/>
          <w:color w:val="111111"/>
          <w:sz w:val="28"/>
          <w:sz w:val="28"/>
          <w:szCs w:val="28"/>
          <w:rtl w:val="true"/>
          <w:lang w:bidi="fa-IR"/>
        </w:rPr>
        <w:t>و دیگر امامان که از موالی همسراختیار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تحقق آرمانهای واقعی اسلام که چیزی جز مساوات، برادری و عدالت اسلامی نبود با این سنت غلطی که خلفاء بنا نهاده بودند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رسیدن به این اهداف، اهل بیت علیه السّلام خود در پی ازدواج با زنان غیر عرب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مورخان از جمله شیخ مفید در الارشاد و طبرسی در اعلام الوری ضمن بیان اولاد و فرزندان ائمه معصومان علیه السّلام به این موضوع تصریح دارند که همة پیشوایان تشیع تا امام حسن عسکری علیه السّلام دارای زنان و همسرانی از موالی بودند و بعضی از امامان معصوم علیه السّلام از مادران موالی تولد یافته، در دامان چنین مادرانی نمو پیدا کرده‌اند؛ در حالی که این مادران هر کدام زنان پاکدامن و برگزیده عصر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مورخان می‌نویسد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نژاد آدمی توجه نداردبلکه صلاحیت‌ها را در نظر می‌گیرد و به همین دلیل، پروردگار، مادران ائمه علیه السّلام را از زنانی برگزیده که دارای شایستگی‌های برجسته و نیز از نژادهای مختلف باشند</w:t>
      </w:r>
      <w:r>
        <w:rPr>
          <w:rFonts w:eastAsia="IRNazanin" w:cs="IRNazanin"/>
          <w:color w:val="111111"/>
          <w:sz w:val="28"/>
          <w:szCs w:val="28"/>
          <w:rtl w:val="true"/>
          <w:lang w:bidi="fa-IR"/>
        </w:rPr>
        <w:t>.»</w:t>
      </w:r>
      <w:r>
        <w:rPr>
          <w:rStyle w:val="FootnoteAnchor"/>
          <w:rtl w:val="true"/>
        </w:rPr>
        <w:footnoteReference w:id="505"/>
      </w:r>
      <w:bookmarkStart w:id="346" w:name="pg4506_42068"/>
    </w:p>
    <w:p>
      <w:pPr>
        <w:pStyle w:val="BookText"/>
        <w:rPr/>
      </w:pPr>
      <w:bookmarkEnd w:id="346"/>
      <w:r>
        <w:rPr>
          <w:rFonts w:ascii="IRNazanin" w:hAnsi="IRNazanin" w:eastAsia="IRNazanin"/>
          <w:color w:val="111111"/>
          <w:sz w:val="28"/>
          <w:sz w:val="28"/>
          <w:szCs w:val="28"/>
          <w:rtl w:val="true"/>
          <w:lang w:bidi="fa-IR"/>
        </w:rPr>
        <w:t xml:space="preserve">بدیهی است که پیوند بین موالی مسلمان با امامان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پیوند دو نژاد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تأثیر زیادی بین موالی و اهل بیت علیه السّلام داشته باشد و موالی را در مسیر تشیع هدایت نماید؛ زیرا آنچه در کوتاه مدت از این پیوند حاصل می‌شد، حمایت اهل بیت علیه السّلام از موالی بود؛ چیزی که موالی به شدت بدان محتاج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حمایتی معصومان علیه السّلام سبب می‌شد تا در دراز مدت قلوب موالی تسخیر ومحبت شان شکوفا و مسیر شان به سوی آنان تعیین گردد</w:t>
      </w:r>
      <w:r>
        <w:rPr>
          <w:rFonts w:eastAsia="IRNazanin" w:cs="IRNazanin"/>
          <w:color w:val="111111"/>
          <w:sz w:val="28"/>
          <w:szCs w:val="28"/>
          <w:rtl w:val="true"/>
          <w:lang w:bidi="fa-IR"/>
        </w:rPr>
        <w:t>.</w:t>
      </w:r>
    </w:p>
    <w:p>
      <w:pPr>
        <w:pStyle w:val="Heading3"/>
        <w:numPr>
          <w:ilvl w:val="2"/>
          <w:numId w:val="1"/>
        </w:numPr>
        <w:rPr/>
      </w:pPr>
      <w:bookmarkStart w:id="347" w:name="__RefHeading___Toc671691_3644566090"/>
      <w:bookmarkStart w:id="348" w:name="_Toc130"/>
      <w:bookmarkEnd w:id="347"/>
      <w:r>
        <w:rPr/>
        <w:t>3</w:t>
      </w:r>
      <w:r>
        <w:rPr>
          <w:rtl w:val="true"/>
        </w:rPr>
        <w:t xml:space="preserve"> - </w:t>
      </w:r>
      <w:r>
        <w:rPr>
          <w:rtl w:val="true"/>
        </w:rPr>
        <w:t>نگرش حمایتی ائمه شیعه علیه السّلام به موالی</w:t>
      </w:r>
      <w:bookmarkEnd w:id="348"/>
    </w:p>
    <w:p>
      <w:pPr>
        <w:pStyle w:val="Heading4"/>
        <w:numPr>
          <w:ilvl w:val="3"/>
          <w:numId w:val="1"/>
        </w:numPr>
        <w:rPr/>
      </w:pPr>
      <w:bookmarkStart w:id="349" w:name="__RefHeading___Toc671693_3644566090"/>
      <w:bookmarkStart w:id="350" w:name="_Toc131"/>
      <w:bookmarkEnd w:id="349"/>
      <w:r>
        <w:rPr>
          <w:rtl w:val="true"/>
        </w:rPr>
        <w:t>اشاره</w:t>
      </w:r>
      <w:bookmarkEnd w:id="35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علیه السّلام در طول قرون اول و دوم اسلامی هیچ گاه از هدایتها و حمایتهای خود از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جامعه آن روز از حقوق خود باز مانده بودند و به عنوان قشری محکوم به آنان نگاه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نورزیدند؛ اما نکته مهمّ این است که این حمایتها از سوی آنان تنها به موالی ختم نمی‌شد بلکه در یک شعاع و دایره بزرگتر وجود داشته و ادامه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 مذهب شیعه به تمامی اقشار ضعیف جامعه اسلامی نگاه ویژه دارد و معتقد است که حمایت از ضعیفان و محرومان از وظایف اصلی حکومت اسلامی و حاکم آن است؛ زیرا آنانند که نیاز به حمایت دارند و آنانند که در جنگها وسختیها برای حفظ اسلام مجاهدت می‌کنند؛ علاوه بر آن حمایت از ضعیفان و محرومان جامعه مطابق</w:t>
      </w:r>
      <w:bookmarkStart w:id="351" w:name="pg4506_42069"/>
    </w:p>
    <w:p>
      <w:pPr>
        <w:pStyle w:val="BookText"/>
        <w:rPr/>
      </w:pPr>
      <w:bookmarkEnd w:id="351"/>
      <w:r>
        <w:rPr>
          <w:rFonts w:ascii="IRNazanin" w:hAnsi="IRNazanin" w:eastAsia="IRNazanin"/>
          <w:color w:val="111111"/>
          <w:sz w:val="28"/>
          <w:sz w:val="28"/>
          <w:szCs w:val="28"/>
          <w:rtl w:val="true"/>
          <w:lang w:bidi="fa-IR"/>
        </w:rPr>
        <w:t>رأفت و مودت اسلامی خواهد بود، لذا در این نگرش مکتب تشیع، موالی از کسانی هستند که باید مورد حمایت همه جانبه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اصول نگرش حمایتی اهل بیت علیه السّلام می‌پردازیم؛ اصولی که در سراسر زندگی اهل بیت علیه السّلام مشاهده شده و در مواجهه با محرومان بدان اصول تکیه داشته‌اند</w:t>
      </w:r>
      <w:r>
        <w:rPr>
          <w:rFonts w:eastAsia="IRNazanin" w:cs="IRNazanin"/>
          <w:color w:val="111111"/>
          <w:sz w:val="28"/>
          <w:szCs w:val="28"/>
          <w:rtl w:val="true"/>
          <w:lang w:bidi="fa-IR"/>
        </w:rPr>
        <w:t>:</w:t>
      </w:r>
    </w:p>
    <w:p>
      <w:pPr>
        <w:pStyle w:val="Heading4"/>
        <w:numPr>
          <w:ilvl w:val="3"/>
          <w:numId w:val="1"/>
        </w:numPr>
        <w:rPr/>
      </w:pPr>
      <w:bookmarkStart w:id="352" w:name="__RefHeading___Toc671695_3644566090"/>
      <w:bookmarkStart w:id="353" w:name="_Toc132"/>
      <w:bookmarkEnd w:id="352"/>
      <w:r>
        <w:rPr>
          <w:rtl w:val="true"/>
        </w:rPr>
        <w:t xml:space="preserve">الف </w:t>
      </w:r>
      <w:r>
        <w:rPr>
          <w:rtl w:val="true"/>
        </w:rPr>
        <w:t xml:space="preserve">- </w:t>
      </w:r>
      <w:r>
        <w:rPr>
          <w:rtl w:val="true"/>
        </w:rPr>
        <w:t>اصل تساوی انسانها</w:t>
      </w:r>
      <w:bookmarkEnd w:id="35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انسانها در اصل خلقت و وجود باهم برابرند و از این نظر فرقی میان سفید و سیاه، عرب و غیر عرب، آفریقایی و غیر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زیادی به بیان چگونگی خلقت انسانها و به تساوی آنان در آفرینش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برتری هر فرد و قُرب و نزدیکی او به خداوند را در تقوا، پرهیزگاری، و طاعت و بندگی خالق بی همتا می‌داند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بینش اهل بیت علیه السّلام در رابطه با تساوی میان مسلمانان بلکه تمامی انسانها از این اصل الهی و قرآنی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آن هنگام که عهده دار خلافت مسلمانان شد، با محور قرار دادن این قانون الهی با امتیازطلبی‌های بی موجب و واهی مبارزه نمود</w:t>
      </w:r>
    </w:p>
    <w:p>
      <w:pPr>
        <w:pStyle w:val="BookText"/>
        <w:rPr/>
      </w:pPr>
      <w:r>
        <w:rPr>
          <w:rFonts w:ascii="IRNazanin" w:hAnsi="IRNazanin" w:eastAsia="IRNazanin"/>
          <w:color w:val="111111"/>
          <w:sz w:val="28"/>
          <w:sz w:val="28"/>
          <w:szCs w:val="28"/>
          <w:rtl w:val="true"/>
          <w:lang w:bidi="fa-IR"/>
        </w:rPr>
        <w:t>و در دفاع از حقوق موالی و دیگر ضعفای جامعه اسلامی در مقابل کسانی که امتیازی مضاعف برای خود قائل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برتری سزاست برای فرزندان اسماعیل بر فرزندان اسحاق در حالی که آنان خود فرزندان یک پدرهستند؟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این مطلب تعبیر زیبا و رسایی از امام علی علیه السّلام در بیان این حقیقت است که خلقت و سرشت اولیه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نژاد و رنگی که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با یکدیگر ندارند؛ زیرا همه مخلوق و بنده خداوند هستند؛ بلکه چگونگی بندگی و عبودیت خالق است که به انسان برتری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تساوی تمام انسانها را در خلقت یک اصل دانسته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فرزندان آدم در اصل مساوی هستند؛ هیچ تفضلی یکی را بر دیگری نیست مگر به تقوا؛ اصل خلقت انسان از خاک، پدر انسان آدم، و مادر انسان حوا و خالق انسان همانا خدای یکتاست، پس انسانها همه بنده خدا هستند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پروردگار جهانیان که خالق بشر است واحد، مادر و</w:t>
      </w:r>
      <w:bookmarkStart w:id="354" w:name="pg4506_42071"/>
    </w:p>
    <w:p>
      <w:pPr>
        <w:pStyle w:val="BookText"/>
        <w:rPr/>
      </w:pPr>
      <w:bookmarkEnd w:id="354"/>
      <w:r>
        <w:rPr>
          <w:rFonts w:ascii="IRNazanin" w:hAnsi="IRNazanin" w:eastAsia="IRNazanin"/>
          <w:color w:val="111111"/>
          <w:sz w:val="28"/>
          <w:sz w:val="28"/>
          <w:szCs w:val="28"/>
          <w:rtl w:val="true"/>
          <w:lang w:bidi="fa-IR"/>
        </w:rPr>
        <w:t>پدر همه بشر نیز واحد است، پس تمامی انسانها با یکدیگر مساوی و در خلقت برابرند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اهل بیت علیه السّلام بر پایه چنین دیدگاهی، خواستار اجرای عدالت اجتماعی و اقتصادی، در جامعه اسلامی بودند، زیرا از منظر اسلام و اهل بیت علیه السّلام تنها عامل برتری میان افراد تقواست که پاداش آن اخروی و نزد پروردگار محفوظ است؛ اما سایر ویژگی‌ها مانند خون، خاک، ثروت، شهرت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اعتباری که در واقع نمی‌تواند موجب تخصیص امتیاز و برتری گردد</w:t>
      </w:r>
      <w:r>
        <w:rPr>
          <w:rFonts w:eastAsia="IRNazanin" w:cs="IRNazanin"/>
          <w:color w:val="111111"/>
          <w:sz w:val="28"/>
          <w:szCs w:val="28"/>
          <w:rtl w:val="true"/>
          <w:lang w:bidi="fa-IR"/>
        </w:rPr>
        <w:t>.</w:t>
      </w:r>
    </w:p>
    <w:p>
      <w:pPr>
        <w:pStyle w:val="Heading4"/>
        <w:numPr>
          <w:ilvl w:val="3"/>
          <w:numId w:val="1"/>
        </w:numPr>
        <w:rPr/>
      </w:pPr>
      <w:bookmarkStart w:id="355" w:name="__RefHeading___Toc671697_3644566090"/>
      <w:bookmarkStart w:id="356" w:name="_Toc133"/>
      <w:bookmarkEnd w:id="355"/>
      <w:r>
        <w:rPr>
          <w:rtl w:val="true"/>
        </w:rPr>
        <w:t xml:space="preserve">ب </w:t>
      </w:r>
      <w:r>
        <w:rPr>
          <w:rtl w:val="true"/>
        </w:rPr>
        <w:t xml:space="preserve">- </w:t>
      </w:r>
      <w:r>
        <w:rPr>
          <w:rtl w:val="true"/>
        </w:rPr>
        <w:t>اصل آزادی انسانها</w:t>
      </w:r>
      <w:bookmarkEnd w:id="35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مطرح نمودن اصل آزادی اعم از آزادی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رهایی جسم و جان انسان از بردگی، بازداشت و تبعید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وآزادی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آزادی اندیشه و اراده و حق انتخاب و حق تعیین سرنوشت می‌گردد، چیزی است که هر انسانی بر حَسَب فطرت خویش آن را پذیرفته و از آن استقبال می‌کند؛ اما امروزه جوامع ثروتمند و متمدن که جانبدار و تابع غرب هستند، این واقعیت را به اثبات رسانده‌اند که در این شعار خویش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صداقتی ندارند، بلکه از این شعار به عنوان پوششی برای رسیدن به اهدافی که دقیقاً مخالف آزادی</w:t>
      </w:r>
    </w:p>
    <w:p>
      <w:pPr>
        <w:pStyle w:val="BookText"/>
        <w:rPr/>
      </w:pPr>
      <w:r>
        <w:rPr>
          <w:rFonts w:ascii="IRNazanin" w:hAnsi="IRNazanin" w:eastAsia="IRNazanin"/>
          <w:color w:val="111111"/>
          <w:sz w:val="28"/>
          <w:sz w:val="28"/>
          <w:szCs w:val="28"/>
          <w:rtl w:val="true"/>
          <w:lang w:bidi="fa-IR"/>
        </w:rPr>
        <w:t>انسانهاست،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دم از آزادی زد در حالی که کشورهای ثروتمند و دولت مردان آنان با حیله و ترفندهای گوناگون چون تک محصولی کردن و در اختیار گرفتن بازار محصولات کشورهای کم بضاعت سعی در استثمار</w:t>
      </w:r>
      <w:r>
        <w:rPr>
          <w:rStyle w:val="FootnoteAnchor"/>
          <w:rtl w:val="true"/>
        </w:rPr>
        <w:footnoteReference w:id="510"/>
      </w:r>
      <w:r>
        <w:rPr>
          <w:rFonts w:ascii="IRNazanin" w:hAnsi="IRNazanin" w:eastAsia="IRNazanin"/>
          <w:color w:val="111111"/>
          <w:sz w:val="28"/>
          <w:sz w:val="28"/>
          <w:szCs w:val="28"/>
          <w:rtl w:val="true"/>
          <w:lang w:bidi="fa-IR"/>
        </w:rPr>
        <w:t>وبهره برداری از آنان را دارند؟</w:t>
      </w:r>
    </w:p>
    <w:p>
      <w:pPr>
        <w:pStyle w:val="BookText"/>
        <w:rPr/>
      </w:pPr>
      <w:r>
        <w:rPr>
          <w:rFonts w:ascii="IRNazanin" w:hAnsi="IRNazanin" w:eastAsia="IRNazanin"/>
          <w:color w:val="111111"/>
          <w:sz w:val="28"/>
          <w:sz w:val="28"/>
          <w:szCs w:val="28"/>
          <w:rtl w:val="true"/>
          <w:lang w:bidi="fa-IR"/>
        </w:rPr>
        <w:t xml:space="preserve">چگونه می‌توان دم از آزادی زد آن هنگام که قدرتهای بزرگ با این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 نموده و در گوشه و کنار این دنیا به استعمار</w:t>
      </w:r>
      <w:r>
        <w:rPr>
          <w:rStyle w:val="FootnoteAnchor"/>
          <w:rtl w:val="true"/>
        </w:rPr>
        <w:footnoteReference w:id="511"/>
      </w:r>
      <w:r>
        <w:rPr>
          <w:rFonts w:ascii="IRNazanin" w:hAnsi="IRNazanin" w:eastAsia="IRNazanin"/>
          <w:color w:val="111111"/>
          <w:sz w:val="28"/>
          <w:sz w:val="28"/>
          <w:szCs w:val="28"/>
          <w:rtl w:val="true"/>
          <w:lang w:bidi="fa-IR"/>
        </w:rPr>
        <w:t>ممالک ضعیف می‌پردازند؟</w:t>
      </w:r>
    </w:p>
    <w:p>
      <w:pPr>
        <w:pStyle w:val="BookText"/>
        <w:rPr/>
      </w:pPr>
      <w:r>
        <w:rPr>
          <w:rFonts w:ascii="IRNazanin" w:hAnsi="IRNazanin" w:eastAsia="IRNazanin"/>
          <w:color w:val="111111"/>
          <w:sz w:val="28"/>
          <w:sz w:val="28"/>
          <w:szCs w:val="28"/>
          <w:rtl w:val="true"/>
          <w:lang w:bidi="fa-IR"/>
        </w:rPr>
        <w:t>اما اسلام آزادی انسانها را یک اصل حساب کرده است؛ اصلی که زیر بنای سایر امور در جامعه اسلامی قرار گرفته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 علی علیه السّلام آزادی و استقلال انسانها آن قدر اهمیت دارد که نه تنها دیگران مجاز به از بین بردن آن نیستند، بلکه خود افراد نیز حق ندارند این نعمتی را که خداوند به بنده‌اش ارزانی داشته از خود گرفته و دریغ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 است که انسان‌ها نباید سلطه معنوی دیگران را بپذیرند اما به هرحال حضرت بر روی این سخن تأکید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 را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هزار بنده که بهایش را با کار و تلاش خود کسب کرده بود آزاد ساخت و جامه زیبای آزادی را به آنان که در پی آن بودند پوشانید؛ همانانی که</w:t>
      </w:r>
    </w:p>
    <w:p>
      <w:pPr>
        <w:pStyle w:val="BookText"/>
        <w:rPr/>
      </w:pPr>
      <w:r>
        <w:rPr>
          <w:rFonts w:ascii="IRNazanin" w:hAnsi="IRNazanin" w:eastAsia="IRNazanin"/>
          <w:color w:val="111111"/>
          <w:sz w:val="28"/>
          <w:sz w:val="28"/>
          <w:szCs w:val="28"/>
          <w:rtl w:val="true"/>
          <w:lang w:bidi="fa-IR"/>
        </w:rPr>
        <w:t>در جست و جوی رأفت و مهربانی خواسته یا ناخواسته وارد جامعه اسلامی شدند تا سعادت خویش را در این آیین الهی به دست آورند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امام سجادعلیه السّلام در روزگاری به سر می‌برد که بر اثر سیطره حاکمان ناشایست، هنوز افکار جاهلی در جامعه اسلامی حضور و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علیه السّلام با آنکه صاحب قدرت سیاسی نبود اما با تمسک به سیره جد و پدرش برای آزادی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حساسیت‌های اجتماعی را تحریک نکند –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اونخست بردگان را خریداری می‌کرد سپس در مدتهای گوناگون آنان را آزاد می‌کرد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بدین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پیش‌تر نیز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اقدامات از سوی امام علی و امام سجاد و دیگر اهل بیت علیه السّلام سبب می‌شد تا پیوندی قلبی و عاطفی میان موالی و اهل بیت علیه السّلام ایجاد گردد و گرایش موالی به اهل بیت علیه السّلام و تشیع را به دنبال داشته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فصل را به پایان می‌بریم ذکر این نکته لازم و ضروری است که مباحث یاد شده تحت عناوین هدایت‌های گفتاری، و رفتاری تشیع به موالی و نگرش حمایتی تشیع به موالی، با رعایت اختصار و اکتفا به مهم‌ترین مطالب بود</w:t>
      </w:r>
      <w:r>
        <w:rPr>
          <w:rFonts w:eastAsia="IRNazanin" w:cs="IRNazanin"/>
          <w:color w:val="111111"/>
          <w:sz w:val="28"/>
          <w:szCs w:val="28"/>
          <w:rtl w:val="true"/>
          <w:lang w:bidi="fa-IR"/>
        </w:rPr>
        <w:t>.</w:t>
      </w:r>
      <w:bookmarkStart w:id="357" w:name="pg4506_42076"/>
    </w:p>
    <w:p>
      <w:pPr>
        <w:pStyle w:val="Heading2"/>
        <w:numPr>
          <w:ilvl w:val="1"/>
          <w:numId w:val="1"/>
        </w:numPr>
        <w:rPr/>
      </w:pPr>
      <w:bookmarkStart w:id="358" w:name="__RefHeading___Toc671699_3644566090"/>
      <w:bookmarkStart w:id="359" w:name="_Toc134"/>
      <w:bookmarkEnd w:id="357"/>
      <w:bookmarkEnd w:id="358"/>
      <w:r>
        <w:rPr>
          <w:rtl w:val="true"/>
        </w:rPr>
        <w:t>فصل پنجم</w:t>
      </w:r>
      <w:r>
        <w:rPr>
          <w:rtl w:val="true"/>
        </w:rPr>
        <w:t xml:space="preserve">: </w:t>
      </w:r>
      <w:r>
        <w:rPr>
          <w:rtl w:val="true"/>
        </w:rPr>
        <w:t xml:space="preserve">گرایش </w:t>
      </w:r>
      <w:r>
        <w:rPr>
          <w:rtl w:val="true"/>
        </w:rPr>
        <w:t>«</w:t>
      </w:r>
      <w:r>
        <w:rPr>
          <w:rtl w:val="true"/>
        </w:rPr>
        <w:t>موالی</w:t>
      </w:r>
      <w:r>
        <w:rPr>
          <w:rtl w:val="true"/>
        </w:rPr>
        <w:t xml:space="preserve">» </w:t>
      </w:r>
      <w:r>
        <w:rPr>
          <w:rtl w:val="true"/>
        </w:rPr>
        <w:t xml:space="preserve">به </w:t>
      </w:r>
      <w:r>
        <w:rPr>
          <w:rtl w:val="true"/>
        </w:rPr>
        <w:t>«</w:t>
      </w:r>
      <w:r>
        <w:rPr>
          <w:rtl w:val="true"/>
        </w:rPr>
        <w:t>تشیع</w:t>
      </w:r>
      <w:r>
        <w:rPr>
          <w:rtl w:val="true"/>
        </w:rPr>
        <w:t xml:space="preserve">» </w:t>
      </w:r>
      <w:r>
        <w:rPr>
          <w:rtl w:val="true"/>
        </w:rPr>
        <w:t>و نقش آنان در گسترش تشیّع</w:t>
      </w:r>
      <w:bookmarkEnd w:id="359"/>
    </w:p>
    <w:p>
      <w:pPr>
        <w:pStyle w:val="Heading3"/>
        <w:numPr>
          <w:ilvl w:val="2"/>
          <w:numId w:val="1"/>
        </w:numPr>
        <w:rPr/>
      </w:pPr>
      <w:bookmarkStart w:id="360" w:name="__RefHeading___Toc671701_3644566090"/>
      <w:bookmarkStart w:id="361" w:name="_Toc135"/>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در فصل قبل نقش کلیدی اهل بیت علیه السّلام در پشتیبانی و جذب موالی به مذهب شیعه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ارائه شده در آن فصل بیانگر بستر و زمینه گرایش موالی به مذهب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علل گرایش موالی به تشیع و نقش موالی در گسترش و تعمیق آن می‌پردازیم</w:t>
      </w:r>
      <w:r>
        <w:rPr>
          <w:rFonts w:eastAsia="IRNazanin" w:cs="IRNazanin"/>
          <w:color w:val="111111"/>
          <w:sz w:val="28"/>
          <w:szCs w:val="28"/>
          <w:rtl w:val="true"/>
          <w:lang w:bidi="fa-IR"/>
        </w:rPr>
        <w:t>.</w:t>
      </w:r>
    </w:p>
    <w:p>
      <w:pPr>
        <w:pStyle w:val="Heading3"/>
        <w:numPr>
          <w:ilvl w:val="2"/>
          <w:numId w:val="1"/>
        </w:numPr>
        <w:rPr/>
      </w:pPr>
      <w:bookmarkStart w:id="362" w:name="__RefHeading___Toc671703_3644566090"/>
      <w:bookmarkStart w:id="363" w:name="_Toc136"/>
      <w:bookmarkEnd w:id="362"/>
      <w:r>
        <w:rPr/>
        <w:t>1</w:t>
      </w:r>
      <w:r>
        <w:rPr>
          <w:rtl w:val="true"/>
        </w:rPr>
        <w:t xml:space="preserve"> - </w:t>
      </w:r>
      <w:r>
        <w:rPr>
          <w:rtl w:val="true"/>
        </w:rPr>
        <w:t>عوامل گرایش موالی به تشیع</w:t>
      </w:r>
      <w:bookmarkEnd w:id="363"/>
    </w:p>
    <w:p>
      <w:pPr>
        <w:pStyle w:val="Heading4"/>
        <w:numPr>
          <w:ilvl w:val="3"/>
          <w:numId w:val="1"/>
        </w:numPr>
        <w:rPr/>
      </w:pPr>
      <w:bookmarkStart w:id="364" w:name="__RefHeading___Toc671705_3644566090"/>
      <w:bookmarkStart w:id="365" w:name="_Toc137"/>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در میان مباحث فصل سوم و چهارم، به برخی از عوامل و زمینه‌های پیوستن موالی به تشیع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نگاهی به گذشته به پاره‌ای دیگر از این عوامل و زمینه‌ها خواهیم پرداخت</w:t>
      </w:r>
      <w:r>
        <w:rPr>
          <w:rFonts w:eastAsia="IRNazanin" w:cs="IRNazanin"/>
          <w:color w:val="111111"/>
          <w:sz w:val="28"/>
          <w:szCs w:val="28"/>
          <w:rtl w:val="true"/>
          <w:lang w:bidi="fa-IR"/>
        </w:rPr>
        <w:t>:</w:t>
      </w:r>
    </w:p>
    <w:p>
      <w:pPr>
        <w:pStyle w:val="Heading4"/>
        <w:numPr>
          <w:ilvl w:val="3"/>
          <w:numId w:val="1"/>
        </w:numPr>
        <w:rPr/>
      </w:pPr>
      <w:bookmarkStart w:id="366" w:name="__RefHeading___Toc671707_3644566090"/>
      <w:bookmarkStart w:id="367" w:name="_Toc138"/>
      <w:bookmarkEnd w:id="366"/>
      <w:r>
        <w:rPr>
          <w:rtl w:val="true"/>
        </w:rPr>
        <w:t xml:space="preserve">الف </w:t>
      </w:r>
      <w:r>
        <w:rPr>
          <w:rtl w:val="true"/>
        </w:rPr>
        <w:t xml:space="preserve">- </w:t>
      </w:r>
      <w:r>
        <w:rPr>
          <w:rtl w:val="true"/>
        </w:rPr>
        <w:t>زمینه‌های اجتماعی</w:t>
      </w:r>
      <w:bookmarkEnd w:id="367"/>
    </w:p>
    <w:p>
      <w:pPr>
        <w:pStyle w:val="Heading5"/>
        <w:numPr>
          <w:ilvl w:val="4"/>
          <w:numId w:val="1"/>
        </w:numPr>
        <w:rPr/>
      </w:pPr>
      <w:bookmarkStart w:id="368" w:name="__RefHeading___Toc671709_3644566090"/>
      <w:bookmarkStart w:id="369" w:name="_Toc139"/>
      <w:bookmarkEnd w:id="368"/>
      <w:r>
        <w:rPr/>
        <w:t>1</w:t>
      </w:r>
      <w:r>
        <w:rPr>
          <w:rtl w:val="true"/>
        </w:rPr>
        <w:t xml:space="preserve">) </w:t>
      </w:r>
      <w:r>
        <w:rPr>
          <w:rtl w:val="true"/>
        </w:rPr>
        <w:t>نگاه منفی اعراب به موالی</w:t>
      </w:r>
      <w:bookmarkEnd w:id="36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فصول گذشته درباره جایگاه موالی سخن به میان آمد، روشن شد که وضعیت عمومی جامعه عرب در آن روز هیچ گونه نگاه مثبتی به موالی نداشت؛ زیرا اعراب در ایام جاهلیت با موالی همچون برده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شرف، آبرو، شخصیت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یک موالی در گرو</w:t>
      </w:r>
      <w:bookmarkStart w:id="370" w:name="pg4506_42077"/>
    </w:p>
    <w:p>
      <w:pPr>
        <w:pStyle w:val="BookText"/>
        <w:rPr/>
      </w:pPr>
      <w:bookmarkEnd w:id="370"/>
      <w:r>
        <w:rPr>
          <w:rFonts w:ascii="IRNazanin" w:hAnsi="IRNazanin" w:eastAsia="IRNazanin"/>
          <w:color w:val="111111"/>
          <w:sz w:val="28"/>
          <w:sz w:val="28"/>
          <w:szCs w:val="28"/>
          <w:rtl w:val="true"/>
          <w:lang w:bidi="fa-IR"/>
        </w:rPr>
        <w:t>موقعیت صاحب او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کارهای پَست و مشقت آور بر دوش موالی بود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علاوه بر آن صاحب یک مولی خود را در حاصل زحمت و تلاش او شریک می‌دانست</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اینها عاداتی بود که از زمان جاهلیت در فرهنگ اعراب باقی مانده بود، لذا در دوران پس ازاسلام نیز پذیرش این که موالی در کنار آنان از حقوقی همسان برخوردار باشند، بسیار مشکل بود و عملاً به انکار حقوق موالی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موالی در قبال این برخوردها، این بود که عده‌ای از آنان برای رسیدن به عدالت اجتماعی به اهل بیت علیه السّلام دل بستند و به تشیع تمایل پیدا کردند؛ زیرا الگوی مناسبی از رفتارهای اسلامی و انسانی در آنان متجلی بود</w:t>
      </w:r>
      <w:r>
        <w:rPr>
          <w:rFonts w:eastAsia="IRNazanin" w:cs="IRNazanin"/>
          <w:color w:val="111111"/>
          <w:sz w:val="28"/>
          <w:szCs w:val="28"/>
          <w:rtl w:val="true"/>
          <w:lang w:bidi="fa-IR"/>
        </w:rPr>
        <w:t>.</w:t>
      </w:r>
    </w:p>
    <w:p>
      <w:pPr>
        <w:pStyle w:val="Heading5"/>
        <w:numPr>
          <w:ilvl w:val="4"/>
          <w:numId w:val="1"/>
        </w:numPr>
        <w:rPr/>
      </w:pPr>
      <w:bookmarkStart w:id="371" w:name="__RefHeading___Toc671711_3644566090"/>
      <w:bookmarkStart w:id="372" w:name="_Toc140"/>
      <w:bookmarkEnd w:id="371"/>
      <w:r>
        <w:rPr/>
        <w:t>2</w:t>
      </w:r>
      <w:r>
        <w:rPr>
          <w:rtl w:val="true"/>
        </w:rPr>
        <w:t xml:space="preserve">) </w:t>
      </w:r>
      <w:r>
        <w:rPr>
          <w:rtl w:val="true"/>
        </w:rPr>
        <w:t>مهاجرت سادات علوی</w:t>
      </w:r>
      <w:bookmarkEnd w:id="37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یک پدیده اجتماعی است که پاره‌ای از عوامل سیاسی و اجتماعی باعث بروز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گاهی بستری برای برخی از تحولات اجتماعی و سیاسی و نیز گرایش‌های مذهبی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سادات علوی از اواخر قرن اول آغاز و در قرن دوم و بعد از آن نیز ادامه پیدا کرد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در میان انگیزه‌های این مهاجرت‌ها دو عامل عمده زیر را که در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مهاجرت‌ها وجود داشته می‌توان نام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حکومت‌های زمان و کارگزاران آنان،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زمینه‌های مناسب برای مهاجرت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تحت عاملی کلی‌تر که حفظ اعتقادات و گسترش آن بود، پوشش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سادات که هجرت را بر می‌گزیدند، شیعه و پیرو یکی از فرقه‌های تشیع و بیشتر آنان تربیت یافته امامان شیعه و مرتبط با آنان بودند و از آنان حدیث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ادعا نمود که مهمترین دستاورد این مهاجرتها گسترش تشیع در خارج از قلمرو مرکزی جهان اسلام بود؛ نقاطی که مأوا و موطن اصلی موالی به حساب می‌آمد؛ مناطقی چون آفریقا، بیشتر سرزمینهای خراسان بزرگ، طبرستان، دیلم و جاهای دیگری که پس از قرن دوم به آن جا هجرت کردند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مهاجرت یحیی بن زید بن علی علیه السّلام که قبلاً به آن اشاره کردیم و تأثیر حضور او را در مناطق خراسان بر شمردیم،</w:t>
      </w:r>
      <w:r>
        <w:rPr>
          <w:rStyle w:val="FootnoteAnchor"/>
          <w:rtl w:val="true"/>
        </w:rPr>
        <w:footnoteReference w:id="517"/>
      </w:r>
      <w:r>
        <w:rPr>
          <w:rFonts w:ascii="IRNazanin" w:hAnsi="IRNazanin" w:eastAsia="IRNazanin"/>
          <w:color w:val="111111"/>
          <w:sz w:val="28"/>
          <w:sz w:val="28"/>
          <w:szCs w:val="28"/>
          <w:rtl w:val="true"/>
          <w:lang w:bidi="fa-IR"/>
        </w:rPr>
        <w:t>نمونه دیگری از مهاجرت، مهاجرت ادریس بن عبداللّه بن حسن بن امام حسن علیه السّلام و برادرش یحیی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واقع بازماندگان قیام فخ بودند که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وقوع پیوست و منجر به شکست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p>
    <w:p>
      <w:pPr>
        <w:pStyle w:val="BookText"/>
        <w:rPr/>
      </w:pPr>
      <w:r>
        <w:rPr>
          <w:rFonts w:ascii="IRNazanin" w:hAnsi="IRNazanin" w:eastAsia="IRNazanin"/>
          <w:color w:val="111111"/>
          <w:sz w:val="28"/>
          <w:sz w:val="28"/>
          <w:szCs w:val="28"/>
          <w:rtl w:val="true"/>
          <w:lang w:bidi="fa-IR"/>
        </w:rPr>
        <w:t>ادریس بن عبداللّه با وجود جراحاتی که داشت، خود را پنهانی به مصر رساند و سپس به میان قبایل بربر مغرب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ازبیان نسبت خود با رسول خداصلی الله علیه وآله مورد استقبال قبایل بربر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او این زمینه را فراهم آورد که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ادریس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سلسله ادریسان را بنا نهد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بعد از او افراد زیادی از فاطمیان و سادات به آن نقاط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که مورد اشاره مورخان قرار گرفته محبوبیت اهل بیت علیه السّلام است که با حضور علویان در مغرب و دیگر نقاط آفریقا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محبوبیت حتی در میان اهل سنت نیز وجود داشته؛ به همین دلیل نام امام علی علیه السّلام برای آنان بسیار قابل احترام و در بیشتر موارد آن را برای کودکان خود بر می‌گزیدند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مهاجرت‌ها از نظر تأثیر اجتماعی مبنی بر گرایش به تشیع بسیار اهمیت داشته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پشتیبانی مردم از علویان با آنکه علویان قبلاً هیچ‌گونه سابقه حضور در آنجا نداشتند دلیل دیگری بر محبوبیت آنان است که به طور عموم نسبت به همه علویان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مناطق جغرافیایی جهان اسلام و جوامع اسلامی گزارش شده است چنان که در منطقه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قلمرو حکومت امویان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مجاورت</w:t>
      </w:r>
    </w:p>
    <w:p>
      <w:pPr>
        <w:pStyle w:val="BookText"/>
        <w:rPr/>
      </w:pPr>
      <w:r>
        <w:rPr>
          <w:rFonts w:ascii="IRNazanin" w:hAnsi="IRNazanin" w:eastAsia="IRNazanin"/>
          <w:color w:val="111111"/>
          <w:sz w:val="28"/>
          <w:sz w:val="28"/>
          <w:szCs w:val="28"/>
          <w:rtl w:val="true"/>
          <w:lang w:bidi="fa-IR"/>
        </w:rPr>
        <w:t>مغرب و آن سوی تنگه جبل الطارق قرار داشت، حضور موالی گزارش شده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یحیی بن عبداللّه را باید یکی از تربیت یافته‌گان مکتب امام صادق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احترام فوق العاده‌ای برای امام صادق علیه السّلام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امام صادق علیه السّلام حدیثی نقل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جعفر بن محمد چنین فرمود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او بعد از جریان فخ به منطقه دیلم طبرستان رفت و توانست از اوضاع سیاسی و فرهنگی و قلوب آماده‌ای که محبوبیت تمامی کسانی را که انتساب به علویان و به نحوی به خاندان رسول خدا صلی الله علیه وآله را در خود داشتند، بهره برداری نماید و یاران زیادی را با خود همراه ساخته</w:t>
      </w:r>
      <w:r>
        <w:rPr>
          <w:rStyle w:val="FootnoteAnchor"/>
          <w:rtl w:val="true"/>
        </w:rPr>
        <w:footnoteReference w:id="522"/>
      </w:r>
      <w:r>
        <w:rPr>
          <w:rFonts w:ascii="IRNazanin" w:hAnsi="IRNazanin" w:eastAsia="IRNazanin"/>
          <w:color w:val="111111"/>
          <w:sz w:val="28"/>
          <w:sz w:val="28"/>
          <w:szCs w:val="28"/>
          <w:rtl w:val="true"/>
          <w:lang w:bidi="fa-IR"/>
        </w:rPr>
        <w:t xml:space="preserve">، بر ضد حاکم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هارون عباسی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فریب کاری رشید – دستگیر شد و به شهادت رسید</w:t>
      </w:r>
      <w:r>
        <w:rPr>
          <w:rStyle w:val="FootnoteAnchor"/>
          <w:rtl w:val="true"/>
        </w:rPr>
        <w:footnoteReference w:id="523"/>
      </w:r>
      <w:r>
        <w:rPr>
          <w:rFonts w:ascii="IRNazanin" w:hAnsi="IRNazanin" w:eastAsia="IRNazanin"/>
          <w:color w:val="111111"/>
          <w:sz w:val="28"/>
          <w:sz w:val="28"/>
          <w:szCs w:val="28"/>
          <w:rtl w:val="true"/>
          <w:lang w:bidi="fa-IR"/>
        </w:rPr>
        <w:t>، توانست دلهای زیادی از اهالی آن منطقه را متوجه اهل بیت پیغمبرصلی الله علیه وآله سازد و زمینه حرکت‌های بزرگی چون قیام علویان طبرستان را فراهم آورد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 این نکته تأکید می‌شود که این مهاجرت‌ها به سرزمین‌هایی بود</w:t>
      </w:r>
      <w:bookmarkStart w:id="373" w:name="pg4506_42081"/>
    </w:p>
    <w:p>
      <w:pPr>
        <w:pStyle w:val="BookText"/>
        <w:rPr/>
      </w:pPr>
      <w:bookmarkEnd w:id="373"/>
      <w:r>
        <w:rPr>
          <w:rFonts w:ascii="IRNazanin" w:hAnsi="IRNazanin" w:eastAsia="IRNazanin"/>
          <w:color w:val="111111"/>
          <w:sz w:val="28"/>
          <w:sz w:val="28"/>
          <w:szCs w:val="28"/>
          <w:rtl w:val="true"/>
          <w:lang w:bidi="fa-IR"/>
        </w:rPr>
        <w:t>که موطن اصلی موالی به شمار می‌آمدند و به هر حال می‌توانست بر اثر رفت و آمدهایی که موالی به آن جا داشتند، بر گرایش‌های آنان تأثیر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گرایش موالی در مناطق مختلف، از یک سو تحت تأثیر برخوردی بود که با آنان انجام می‌شد و از سوی دیگر تابع الگوهایی بود که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مشاهده الگوی مناسب در رفتار سادات علوی، موجب جذب آنان به سادات علوی و مذهب تشیع می‌شد</w:t>
      </w:r>
      <w:r>
        <w:rPr>
          <w:rFonts w:eastAsia="IRNazanin" w:cs="IRNazanin"/>
          <w:color w:val="111111"/>
          <w:sz w:val="28"/>
          <w:szCs w:val="28"/>
          <w:rtl w:val="true"/>
          <w:lang w:bidi="fa-IR"/>
        </w:rPr>
        <w:t>.</w:t>
      </w:r>
    </w:p>
    <w:p>
      <w:pPr>
        <w:pStyle w:val="Heading4"/>
        <w:numPr>
          <w:ilvl w:val="3"/>
          <w:numId w:val="1"/>
        </w:numPr>
        <w:rPr/>
      </w:pPr>
      <w:bookmarkStart w:id="374" w:name="__RefHeading___Toc671713_3644566090"/>
      <w:bookmarkStart w:id="375" w:name="_Toc141"/>
      <w:bookmarkEnd w:id="374"/>
      <w:r>
        <w:rPr>
          <w:rtl w:val="true"/>
        </w:rPr>
        <w:t xml:space="preserve">ب </w:t>
      </w:r>
      <w:r>
        <w:rPr>
          <w:rtl w:val="true"/>
        </w:rPr>
        <w:t xml:space="preserve">- </w:t>
      </w:r>
      <w:r>
        <w:rPr>
          <w:rtl w:val="true"/>
        </w:rPr>
        <w:t xml:space="preserve">زمینه سیاسی </w:t>
      </w:r>
      <w:r>
        <w:rPr>
          <w:rtl w:val="true"/>
        </w:rPr>
        <w:t xml:space="preserve">- </w:t>
      </w:r>
      <w:r>
        <w:rPr>
          <w:rtl w:val="true"/>
        </w:rPr>
        <w:t>نگاه منفی خلفا به موالی</w:t>
      </w:r>
      <w:bookmarkEnd w:id="37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تلاشهای پیگیر و همیشگی پیامبر اسلام صلی الله علیه وآله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رهبری مسلمانان، مبارزه آن حضرت با نگرشها و اندیشه‌های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 موالی از سایر افراد جامعه، به استثمار کشیدن آنان و نگاه تحقیرآمیز به آنان برگرفته از همین اندیشه‌های خطرناک جاهلی بود که ادامه آنها در جامعه اسلامی می‌توانست موجب تفوق بعضی از افراد جامعه بر دیگران، ایجاد جامعه‌ای طبقاتی و پیامدهای منفی دیگری شود؛ اما پیامبرصلی الله علیه وآله این اندیشه را شدیداً محکوم نمود و برای براندازی آن شدت و صلابت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مهربانانه پیامبرصلی الله علیه وآله با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عرب و 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حقوقی همسان با دیگران برای آنان از بیت المال، سهیم نمودن موالی در غنائم جنگی از کارهای بزرگ پیامبرصلی الله علیه وآله برای ترسیم جایگاه جدید برای موالی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w:t>
      </w:r>
    </w:p>
    <w:p>
      <w:pPr>
        <w:pStyle w:val="BookText"/>
        <w:rPr/>
      </w:pPr>
      <w:r>
        <w:rPr>
          <w:rFonts w:ascii="IRNazanin" w:hAnsi="IRNazanin" w:eastAsia="IRNazanin"/>
          <w:color w:val="111111"/>
          <w:sz w:val="28"/>
          <w:sz w:val="28"/>
          <w:szCs w:val="28"/>
          <w:rtl w:val="true"/>
          <w:lang w:bidi="fa-IR"/>
        </w:rPr>
        <w:t>آن حضرت هیچ تفاوتی بین موالی و غیر موالی و نیز عرب و غیر عرب وجود نداشت؛ لذا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و رهبر همه مسلمانان هستم اعم از عرب و عجم</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پیامبرصلی الله علیه وآله عقیده داشت در یک خانواده و قوم، نباید کوچکترین فرقی بین مولای آن با سایر افراد وجود داشته باشد و بر اساس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هر قومی از خود آن قوم است</w:t>
      </w:r>
      <w:r>
        <w:rPr>
          <w:rFonts w:eastAsia="IRNazanin" w:cs="IRNazanin"/>
          <w:color w:val="111111"/>
          <w:sz w:val="28"/>
          <w:szCs w:val="28"/>
          <w:rtl w:val="true"/>
          <w:lang w:bidi="fa-IR"/>
        </w:rPr>
        <w:t>.»</w:t>
      </w:r>
      <w:r>
        <w:rPr>
          <w:rStyle w:val="FootnoteAnchor"/>
          <w:rtl w:val="true"/>
        </w:rPr>
        <w:footnoteReference w:id="52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پیامبرصلی الله علیه وآله ابتدا سه خلیفه نخست و سپس بیشتر حاکمان اموی و پس از آن برخی از حاکمان عباسی رفتار و برخوردی که با موالی داشتند، مخالف و متضاد با منش و سیره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سنت‌هایی که به وجود آوردند یک بار دیگر فکر تحقیر موالی را که از زمان جاهلیت هنوز در اذهان مردم باقی مانده و زدوده نشده بود بارور ساختند و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با این تفکر که عرب باید در جایگاه اجتماعی و سیاسی و اقتصادی برتر از غیر عرب قرار گیرد، موالی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گسترش قلمرو اسلامی درسایه فتوحات، وارد جامعه اسلامی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از حقوق اجتماعی و سیاسی و اقتصادی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عملکرد این خلفا پیشتر به تفصیل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عملکرد خلفا سبب می‌شد تا موالی به تدریج از خلفا و مذهب آنان فاصله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عثمان بیشتر موالی به حضرت علی علیه السّلام روی آوردند تا به آنچه در زمان خلفا گذشته از آن محروم شده بودند،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آغوشی باز از این رویکرد موالی استقبال کرد و با تلاش فراوان توانست تا اندازه‌ای جایگاه اجتماعی آنان را ترمیم کند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رفتار عادلانة امام علی علیه السّلام با موالی باعث اعتراض برخی شد که خواهان حقوقی بیشتر و جایگاهی رفیع‌تر چون سابق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از این کژ اندیشی‌ها به خشم آمده بود، خطاب به موالی چنین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من می‌خواهند تا باشما همچون یهود و نصارا رفتار کنم اجازه دهم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شما ازدواج نمایند اما شما را از ازدواج بازنان عرب منع نمایم، در پرداخت ها به عدالت رفتار نکرده و آنچه به آنان می‌دهم به شما ندهم اما من فقط به روش پیامبرصلی الله علیه وآله رفتار خواهم کرد</w:t>
      </w:r>
      <w:r>
        <w:rPr>
          <w:rFonts w:eastAsia="IRNazanin" w:cs="IRNazanin"/>
          <w:color w:val="111111"/>
          <w:sz w:val="28"/>
          <w:szCs w:val="28"/>
          <w:rtl w:val="true"/>
          <w:lang w:bidi="fa-IR"/>
        </w:rPr>
        <w:t>.</w:t>
      </w:r>
      <w:r>
        <w:rPr>
          <w:rStyle w:val="FootnoteAnchor"/>
          <w:rtl w:val="true"/>
        </w:rPr>
        <w:footnoteReference w:id="527"/>
      </w:r>
      <w:bookmarkStart w:id="376" w:name="pg4506_42084"/>
    </w:p>
    <w:p>
      <w:pPr>
        <w:pStyle w:val="Heading4"/>
        <w:numPr>
          <w:ilvl w:val="3"/>
          <w:numId w:val="1"/>
        </w:numPr>
        <w:rPr/>
      </w:pPr>
      <w:bookmarkStart w:id="377" w:name="__RefHeading___Toc671715_3644566090"/>
      <w:bookmarkStart w:id="378" w:name="_Toc142"/>
      <w:bookmarkEnd w:id="376"/>
      <w:bookmarkEnd w:id="377"/>
      <w:r>
        <w:rPr>
          <w:rtl w:val="true"/>
        </w:rPr>
        <w:t xml:space="preserve">ج </w:t>
      </w:r>
      <w:r>
        <w:rPr>
          <w:rtl w:val="true"/>
        </w:rPr>
        <w:t xml:space="preserve">- </w:t>
      </w:r>
      <w:r>
        <w:rPr>
          <w:rtl w:val="true"/>
        </w:rPr>
        <w:t>زمینه اقتصادی</w:t>
      </w:r>
      <w:bookmarkEnd w:id="378"/>
    </w:p>
    <w:p>
      <w:pPr>
        <w:pStyle w:val="BookText"/>
        <w:rPr/>
      </w:pPr>
      <w:r>
        <w:rPr>
          <w:rFonts w:ascii="IRNazanin" w:hAnsi="IRNazanin" w:eastAsia="IRNazanin"/>
          <w:color w:val="111111"/>
          <w:sz w:val="28"/>
          <w:sz w:val="28"/>
          <w:szCs w:val="28"/>
          <w:rtl w:val="true"/>
          <w:lang w:bidi="fa-IR"/>
        </w:rPr>
        <w:t>در فصل چهارم در باره‌ی نقش فرهنگی و مذهبی اهل بیت علیه السّلام در جامعه اسلامی سخن گفتیم و هدایت مسلمانان مخصوصاً موالی به سوی این دو مقوله به وسیله‌ی ائمه معصومان علیه السّلام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می‌شود که آیا رهبران تشیع برای بهبود وضعیت عموم مسلمانان و رهایی شیعیان و موالی از وضع نامطلوب اقتصادی تلاش می‌کردند؟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اقتصادی اهل بیت علیه السّلام از اهمیت دین مبین اسلام نسبت به اقتصاد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روایاتی را در این باره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برای تکمیل مطالب گذشته روایتی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کنار رعایت حقوق موالی و اجرای عدالت و اختصاص سهم همسان با دیگر افراد جامعه برای آنان، هیچ وقت از اشتغال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می‌توانست آنان را به استقلال و خود کفایی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موالی را به انجام دادن کارهای آبرومند و سود آور تشویق می‌کرد و می‌فرمود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کنید، همانا برکت خداوند در این کار شامل حال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دارای ده جزء است که خداوند نُه جزء آن را در تجارت قرار داده و یک جزء را درغیر آن</w:t>
      </w:r>
      <w:r>
        <w:rPr>
          <w:rFonts w:eastAsia="IRNazanin" w:cs="IRNazanin"/>
          <w:color w:val="111111"/>
          <w:sz w:val="28"/>
          <w:szCs w:val="28"/>
          <w:rtl w:val="true"/>
          <w:lang w:bidi="fa-IR"/>
        </w:rPr>
        <w:t>»</w:t>
      </w:r>
      <w:r>
        <w:rPr>
          <w:rStyle w:val="FootnoteAnchor"/>
          <w:rtl w:val="true"/>
        </w:rPr>
        <w:footnoteReference w:id="528"/>
      </w:r>
      <w:bookmarkStart w:id="379" w:name="pg4506_42085"/>
    </w:p>
    <w:p>
      <w:pPr>
        <w:pStyle w:val="BookText"/>
        <w:rPr/>
      </w:pPr>
      <w:bookmarkEnd w:id="379"/>
      <w:r>
        <w:rPr>
          <w:rFonts w:ascii="IRNazanin" w:hAnsi="IRNazanin" w:eastAsia="IRNazanin"/>
          <w:color w:val="111111"/>
          <w:sz w:val="28"/>
          <w:sz w:val="28"/>
          <w:szCs w:val="28"/>
          <w:rtl w:val="true"/>
          <w:lang w:bidi="fa-IR"/>
        </w:rPr>
        <w:t>این تشویق امام علی علیه السّلام بدون شک تأثیر عمیقی در قلوب موالی بجا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افراد آن استحقاق موالی را در انجام دادن کارهای پست می‌دیدند اما اهل بیت علیه السّلام آنان را به تجارت ترغیب می‌کردند، این تفاوت دیدگاه تشیع با دیگران در مورد موالی بود که موالی به درستی آن را درک می‌کردند؛ لذا دور اهل بیت علیه السّلام جمع می‌شدند و در مشکلات به آنان پناه می‌بردند</w:t>
      </w:r>
      <w:r>
        <w:rPr>
          <w:rFonts w:eastAsia="IRNazanin" w:cs="IRNazanin"/>
          <w:color w:val="111111"/>
          <w:sz w:val="28"/>
          <w:szCs w:val="28"/>
          <w:rtl w:val="true"/>
          <w:lang w:bidi="fa-IR"/>
        </w:rPr>
        <w:t>.</w:t>
      </w:r>
    </w:p>
    <w:p>
      <w:pPr>
        <w:pStyle w:val="Heading3"/>
        <w:numPr>
          <w:ilvl w:val="2"/>
          <w:numId w:val="1"/>
        </w:numPr>
        <w:rPr/>
      </w:pPr>
      <w:bookmarkStart w:id="380" w:name="__RefHeading___Toc671717_3644566090"/>
      <w:bookmarkStart w:id="381" w:name="_Toc143"/>
      <w:bookmarkEnd w:id="380"/>
      <w:r>
        <w:rPr/>
        <w:t>2</w:t>
      </w:r>
      <w:r>
        <w:rPr>
          <w:rtl w:val="true"/>
        </w:rPr>
        <w:t xml:space="preserve"> - </w:t>
      </w:r>
      <w:r>
        <w:rPr>
          <w:rtl w:val="true"/>
        </w:rPr>
        <w:t>همراهی موالی با تشیع</w:t>
      </w:r>
      <w:bookmarkEnd w:id="381"/>
    </w:p>
    <w:p>
      <w:pPr>
        <w:pStyle w:val="Heading4"/>
        <w:numPr>
          <w:ilvl w:val="3"/>
          <w:numId w:val="1"/>
        </w:numPr>
        <w:rPr/>
      </w:pPr>
      <w:bookmarkStart w:id="382" w:name="__RefHeading___Toc671719_3644566090"/>
      <w:bookmarkStart w:id="383" w:name="_Toc144"/>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 xml:space="preserve">تمایل موالی به تشیع و گرویدن بسیاری از آنان به این مذهب – همان گونه که در بهبود وضعیت اجتماعی، سیاسی و اقتصادی آنان تأثیر بسزا بر جای نهاد و مقبولیت آنان رادگرگون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آنان به تشیع و تلاش برای گسترش مذهب تشیع نیز عامل برجسته و ممتازی محسوب می‌شود؛ زیرا تشیع در طول تاریخ پناهگاه ستمدیدگانی بوده است که به آن پناه می‌آوردند و در برابر طغیان حاکمان ستمگر به مبارزه برمی‌خاستند تا به اجتماعی پیراسته از تعصب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تشیع دارای آرمان روشن و صریح اجتماعی است و هرگز در مقابل ظلم و استبداد تسلیم نمی‌شود، و شهادت را آرمانی مقدس می‌داند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قیام‌های شیعیان، هم رنگ و انگیزه اجتماعی داشت و هم رنگ و انگیزه دینی؛ به همین دلیل شیعیان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اعراب و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w:t>
      </w:r>
      <w:bookmarkStart w:id="384" w:name="pg4506_42086"/>
    </w:p>
    <w:p>
      <w:pPr>
        <w:pStyle w:val="BookText"/>
        <w:rPr/>
      </w:pPr>
      <w:bookmarkEnd w:id="384"/>
      <w:r>
        <w:rPr>
          <w:rFonts w:ascii="IRNazanin" w:hAnsi="IRNazanin" w:eastAsia="IRNazanin"/>
          <w:color w:val="111111"/>
          <w:sz w:val="28"/>
          <w:sz w:val="28"/>
          <w:szCs w:val="28"/>
          <w:rtl w:val="true"/>
          <w:lang w:bidi="fa-IR"/>
        </w:rPr>
        <w:t>امام علی علیه السّلام را یا به دلیل عدالتش یا به این دلیل که امام می‌خواست آنان را با دیگران از نظر حقوق فردی و اجتماعی برابر گرداند، یاری کردندیا به دلیل انگیزه دینی و اطاعت از امام بر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دو انگیزه را در تمامی حرکت‌ها و خیزش‌های شیعیان می‌توان مشاهده کرد</w:t>
      </w:r>
      <w:r>
        <w:rPr>
          <w:rFonts w:eastAsia="IRNazanin" w:cs="IRNazanin"/>
          <w:color w:val="111111"/>
          <w:sz w:val="28"/>
          <w:szCs w:val="28"/>
          <w:rtl w:val="true"/>
          <w:lang w:bidi="fa-IR"/>
        </w:rPr>
        <w:t>.</w:t>
      </w:r>
    </w:p>
    <w:p>
      <w:pPr>
        <w:pStyle w:val="Heading4"/>
        <w:numPr>
          <w:ilvl w:val="3"/>
          <w:numId w:val="1"/>
        </w:numPr>
        <w:rPr/>
      </w:pPr>
      <w:bookmarkStart w:id="385" w:name="__RefHeading___Toc671721_3644566090"/>
      <w:bookmarkStart w:id="386" w:name="_Toc145"/>
      <w:bookmarkEnd w:id="385"/>
      <w:r>
        <w:rPr>
          <w:rtl w:val="true"/>
        </w:rPr>
        <w:t xml:space="preserve">الف </w:t>
      </w:r>
      <w:r>
        <w:rPr>
          <w:rtl w:val="true"/>
        </w:rPr>
        <w:t xml:space="preserve">- </w:t>
      </w:r>
      <w:r>
        <w:rPr>
          <w:rtl w:val="true"/>
        </w:rPr>
        <w:t>تأثیر گذاری موالی در سرکوب دشمنان تشیع</w:t>
      </w:r>
      <w:bookmarkEnd w:id="386"/>
    </w:p>
    <w:p>
      <w:pPr>
        <w:pStyle w:val="Heading5"/>
        <w:numPr>
          <w:ilvl w:val="4"/>
          <w:numId w:val="1"/>
        </w:numPr>
        <w:rPr/>
      </w:pPr>
      <w:bookmarkStart w:id="387" w:name="__RefHeading___Toc671723_3644566090"/>
      <w:bookmarkStart w:id="388" w:name="_Toc146"/>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تاریخ تشیع مملو از قیام و شهادت، برای حفظ کیان اسلام و موجودیت تشیع است که گاهی به طور مستقیم به وسیله‌ی اهل بیت علیه السّلام رهبری و فرماندهی می‌شد و گاهی نیز مصلحت ایجاب می‌کرد تا آنان از این کار بدور باشند و حتی ارتباط میان این حرکت‌ها و اهل بیت علیه السّلام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حرکتها موالی در کنار سایر شیعیان حضوری مؤثر داشتند و گاهی نیز فداکاری‌های آنان عامل مهم پیروزی محسوب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بعضی از حرکت‌ها رهبران آن یا زیدی بودند یا بعدها به زیدی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دقت این است که کسانی که در این گونه قیام‌ها شرکت می‌کردند نه به طور کامل زیدی بودند و نه هدف‌شان پیشبرد مذهب زیدیه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آنان برای مبارزه با فساد و بی عدالتی در این قیامها شرکت می‌کردند واین هدف میان تمامی شیعیان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انگیزه قدرت خواهی را در وجود رهبران حرکتهای نوع دوم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بازتاب و</w:t>
      </w:r>
      <w:bookmarkStart w:id="389" w:name="pg4506_42087"/>
    </w:p>
    <w:p>
      <w:pPr>
        <w:pStyle w:val="BookText"/>
        <w:rPr/>
      </w:pPr>
      <w:bookmarkEnd w:id="389"/>
      <w:r>
        <w:rPr>
          <w:rFonts w:ascii="IRNazanin" w:hAnsi="IRNazanin" w:eastAsia="IRNazanin"/>
          <w:color w:val="111111"/>
          <w:sz w:val="28"/>
          <w:sz w:val="28"/>
          <w:szCs w:val="28"/>
          <w:rtl w:val="true"/>
          <w:lang w:bidi="fa-IR"/>
        </w:rPr>
        <w:t>هیجان و شور اجتماعی این حرکتهاست که به نفع تشیع تمام می‌شد و این فرصت را به شیعیان به طور عام و به موالی به طور خاص می‌داد تا موضع خود را در برابر نا برابری‌ها و بی دینی‌های حاکمان اعلام کنند</w:t>
      </w:r>
      <w:r>
        <w:rPr>
          <w:rFonts w:eastAsia="IRNazanin" w:cs="IRNazanin"/>
          <w:color w:val="111111"/>
          <w:sz w:val="28"/>
          <w:szCs w:val="28"/>
          <w:rtl w:val="true"/>
          <w:lang w:bidi="fa-IR"/>
        </w:rPr>
        <w:t>.</w:t>
      </w:r>
    </w:p>
    <w:p>
      <w:pPr>
        <w:pStyle w:val="Heading5"/>
        <w:numPr>
          <w:ilvl w:val="4"/>
          <w:numId w:val="1"/>
        </w:numPr>
        <w:rPr/>
      </w:pPr>
      <w:bookmarkStart w:id="390" w:name="__RefHeading___Toc671725_3644566090"/>
      <w:bookmarkStart w:id="391" w:name="_Toc147"/>
      <w:bookmarkEnd w:id="390"/>
      <w:r>
        <w:rPr/>
        <w:t>1</w:t>
      </w:r>
      <w:r>
        <w:rPr>
          <w:rtl w:val="true"/>
        </w:rPr>
        <w:t xml:space="preserve">) </w:t>
      </w:r>
      <w:r>
        <w:rPr>
          <w:rtl w:val="true"/>
        </w:rPr>
        <w:t>جریان عاشورا و حضور موالی</w:t>
      </w:r>
      <w:bookmarkEnd w:id="391"/>
    </w:p>
    <w:p>
      <w:pPr>
        <w:pStyle w:val="Heading6"/>
        <w:numPr>
          <w:ilvl w:val="5"/>
          <w:numId w:val="1"/>
        </w:numPr>
        <w:rPr/>
      </w:pPr>
      <w:bookmarkStart w:id="392" w:name="__RefHeading___Toc671727_3644566090"/>
      <w:bookmarkStart w:id="393" w:name="_Toc148"/>
      <w:bookmarkEnd w:id="392"/>
      <w:r>
        <w:rPr>
          <w:rtl w:val="true"/>
        </w:rPr>
        <w:t>الف</w:t>
      </w:r>
      <w:r>
        <w:rPr>
          <w:rtl w:val="true"/>
        </w:rPr>
        <w:t xml:space="preserve">) </w:t>
      </w:r>
      <w:r>
        <w:rPr>
          <w:rtl w:val="true"/>
        </w:rPr>
        <w:t>حضور موالی در کربلا</w:t>
      </w:r>
      <w:bookmarkEnd w:id="393"/>
    </w:p>
    <w:p>
      <w:pPr>
        <w:pStyle w:val="BookText"/>
        <w:rPr/>
      </w:pPr>
      <w:r>
        <w:rPr>
          <w:rFonts w:ascii="IRNazanin" w:hAnsi="IRNazanin" w:eastAsia="IRNazanin"/>
          <w:color w:val="111111"/>
          <w:sz w:val="28"/>
          <w:sz w:val="28"/>
          <w:szCs w:val="28"/>
          <w:rtl w:val="true"/>
          <w:lang w:bidi="fa-IR"/>
        </w:rPr>
        <w:t xml:space="preserve">حرکت امام حسین علیه السّلام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تقابل میان حق و باطل را به تصویر می‌کشد و مسیر آن دو را از هم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درآثار بیشتر مورخانی که به تفصیل جریان عاشورا را بررسی کرده‌اند، در ذکر اصحاب و یاران امام حسین علیه السّلام به حضور موالی و اسامی آنان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اقامت امام حسین علیه السّلام در مکه عده‌ای از اهل حجاز و عده‌ای از اهل بصره به اهل بیت و موالی او ملحق شدند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خوارزمی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سه شنبه هشتم ذی الحجّه که به آن روز ترویه گویند، به همراه هشتادو دونفر</w:t>
      </w:r>
    </w:p>
    <w:p>
      <w:pPr>
        <w:pStyle w:val="BookText"/>
        <w:rPr/>
      </w:pPr>
      <w:r>
        <w:rPr>
          <w:rFonts w:ascii="IRNazanin" w:hAnsi="IRNazanin" w:eastAsia="IRNazanin"/>
          <w:color w:val="111111"/>
          <w:sz w:val="28"/>
          <w:sz w:val="28"/>
          <w:szCs w:val="28"/>
          <w:rtl w:val="true"/>
          <w:lang w:bidi="fa-IR"/>
        </w:rPr>
        <w:t>مرد از شیعیان و موالی و اهل بیت خود از مکه خارج شد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در مورد آمار موالی همانند آمار کل اصحاب امام حسین علیه السّلام اختلاف‌هایی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محسن امین عاملی، اسامی موالی‌ای را که در روز عاشورا و در رکاب امام حسین علیه السّلام کشته شدند، چنین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جون مولی ابی ذر؛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نبهان مولی حمزه؛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مولی مسلم ازدی؛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مولی بنی المدینه کلبی؛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مولی عامر العبدی؛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مولی علی بن ابی طالب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مولی عمرو بن خالد الصیداوی؛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مولی الحسین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مولی الحارث الجابری؛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شوذب مولی بنی شاکر؛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قارب مولی امام حسین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منجح مولی امام حسن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مولی امام علی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الرومی مولی الحارث سلمانی؛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الترکی مولی امام</w:t>
      </w:r>
      <w:bookmarkStart w:id="394" w:name="pg4506_42089"/>
    </w:p>
    <w:p>
      <w:pPr>
        <w:pStyle w:val="BookText"/>
        <w:rPr/>
      </w:pPr>
      <w:bookmarkEnd w:id="394"/>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بن عمرو الکندی مولی عمرو بن الحمق</w:t>
      </w:r>
      <w:r>
        <w:rPr>
          <w:rFonts w:eastAsia="IRNazanin" w:cs="IRNazanin"/>
          <w:color w:val="111111"/>
          <w:sz w:val="28"/>
          <w:szCs w:val="28"/>
          <w:rtl w:val="true"/>
          <w:lang w:bidi="fa-IR"/>
        </w:rPr>
        <w:t>.</w:t>
      </w:r>
      <w:r>
        <w:rPr>
          <w:rStyle w:val="FootnoteAnchor"/>
          <w:rtl w:val="true"/>
        </w:rPr>
        <w:footnoteReference w:id="531"/>
      </w:r>
    </w:p>
    <w:p>
      <w:pPr>
        <w:pStyle w:val="Heading6"/>
        <w:numPr>
          <w:ilvl w:val="5"/>
          <w:numId w:val="1"/>
        </w:numPr>
        <w:rPr/>
      </w:pPr>
      <w:bookmarkStart w:id="395" w:name="__RefHeading___Toc671729_3644566090"/>
      <w:bookmarkStart w:id="396" w:name="_Toc149"/>
      <w:bookmarkEnd w:id="395"/>
      <w:r>
        <w:rPr>
          <w:rtl w:val="true"/>
        </w:rPr>
        <w:t>ب</w:t>
      </w:r>
      <w:r>
        <w:rPr>
          <w:rtl w:val="true"/>
        </w:rPr>
        <w:t xml:space="preserve">) </w:t>
      </w:r>
      <w:r>
        <w:rPr>
          <w:rtl w:val="true"/>
        </w:rPr>
        <w:t xml:space="preserve">چگونگی ارتباط </w:t>
      </w:r>
      <w:r>
        <w:rPr>
          <w:rtl w:val="true"/>
        </w:rPr>
        <w:t>«</w:t>
      </w:r>
      <w:r>
        <w:rPr>
          <w:rtl w:val="true"/>
        </w:rPr>
        <w:t>موالی</w:t>
      </w:r>
      <w:r>
        <w:rPr>
          <w:rtl w:val="true"/>
        </w:rPr>
        <w:t xml:space="preserve">» </w:t>
      </w:r>
      <w:r>
        <w:rPr>
          <w:rtl w:val="true"/>
        </w:rPr>
        <w:t>با عاشورا</w:t>
      </w:r>
      <w:bookmarkEnd w:id="39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برخی از موالی در میان اصحاب امام حسین علیه السّلام و به شهادت رسیدن آنان می‌تواند ارتباط همه موالی با قیام امام حسین علیه السّلام را مشخص نماید و تفسیری دقیق از موضع‌گیری عمومی موالی در ارتباط با انقلاب امام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پیوند موالی با امام حسین علیه السّلام و انقلاب او بسیارفراتر از همراهی گروهی از آنان با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نشانه‌های موجود بیانگر پیوند بین موالی و انقلاب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شواهد وجود زنی است که مسلم بن عقیل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آنکه مردمان پیمان شکن کوفه از اطرافش متفرق شدند و او تنها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آنکه مسلم را شناخت و می‌دانست که از طرف دستگاه حاکم مورد تعقیب است و پناه دادن به او عواقب دشواری را در پی دارد، به مسلم پناه داد و از او پذیرایی نمود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شاهد دیگر دفاع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کوفه به شغل آهنگری مشغول بود؛ اما هنگامی که عهد شکنی مردم کوفه را مشاهده کرد از نماینده امام حسین علیه السّلام که به تنهایی در مقابل نظامیان ابن زیاد در میدان کوفه می‌جنگید حمایت کرد و با آنکه هیچ گونه وسیله دفاعی برای مقابله نداشت خویش را سپر مسلم قرار داد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نقل یکی از محققان معاصر در شب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سی نفر یا به روایتی بیست و پنج نفر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ساکن کوفه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امام حسین علیه السّلام پیوستند و فردای آن روز در رکاب امام به شهادت رسیدند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بدین ترتیب سخن کسانی که اصحاب امام حسین علیه السّلام را بیش از یکصد نفر دانسته‌اند، می‌تواند مقرون به صحت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نشانه‌هایی است به ظاهر کوچک اما بسیار با اهمیت که وقتی آنها را در کنار رابطه مطلوب موالی با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قیام‌های متعدد موالی که طی سالها بعد از جریان کربلا واقع گردید، قرار دهیم آن وقت به آن رابطه ناگسستنی میان موالی و انقلاب کربلا پی خواهیم برد</w:t>
      </w:r>
      <w:r>
        <w:rPr>
          <w:rFonts w:eastAsia="IRNazanin" w:cs="IRNazanin"/>
          <w:color w:val="111111"/>
          <w:sz w:val="28"/>
          <w:szCs w:val="28"/>
          <w:rtl w:val="true"/>
          <w:lang w:bidi="fa-IR"/>
        </w:rPr>
        <w:t>.</w:t>
      </w:r>
      <w:bookmarkStart w:id="397" w:name="pg4506_42091"/>
    </w:p>
    <w:p>
      <w:pPr>
        <w:pStyle w:val="Heading5"/>
        <w:numPr>
          <w:ilvl w:val="4"/>
          <w:numId w:val="1"/>
        </w:numPr>
        <w:rPr/>
      </w:pPr>
      <w:bookmarkStart w:id="398" w:name="__RefHeading___Toc671731_3644566090"/>
      <w:bookmarkStart w:id="399" w:name="_Toc150"/>
      <w:bookmarkEnd w:id="397"/>
      <w:bookmarkEnd w:id="398"/>
      <w:r>
        <w:rPr/>
        <w:t>2</w:t>
      </w:r>
      <w:r>
        <w:rPr>
          <w:rtl w:val="true"/>
        </w:rPr>
        <w:t xml:space="preserve">) </w:t>
      </w:r>
      <w:r>
        <w:rPr>
          <w:rtl w:val="true"/>
        </w:rPr>
        <w:t>قیام مختار و حضور موالی</w:t>
      </w:r>
      <w:bookmarkEnd w:id="399"/>
    </w:p>
    <w:p>
      <w:pPr>
        <w:pStyle w:val="BookText"/>
        <w:rPr/>
      </w:pPr>
      <w:r>
        <w:rPr>
          <w:rFonts w:ascii="IRNazanin" w:hAnsi="IRNazanin" w:eastAsia="IRNazanin"/>
          <w:color w:val="111111"/>
          <w:sz w:val="28"/>
          <w:sz w:val="28"/>
          <w:szCs w:val="28"/>
          <w:rtl w:val="true"/>
          <w:lang w:bidi="fa-IR"/>
        </w:rPr>
        <w:t>مختار فرزند ابی عبیده ثقفی، متعلق به یکی از طوایف بزرگ عرب یعنی ثقیف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یکی از فرماندهان بزرگ صدر اسلام و از بزرگان صحابه به شمار می‌آمد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او قبل از حادثه کربلا به عنوان یکی از شیعیان معروف و با نفوذ در کوفه زندگی می‌کرد؛ به همین خاطر وقتی مسلم بن عقیل به کوفه رفت در خانه او بود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در تمام ایامی که حوادث کربلا به وقوع پیوست، مختار در زندان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دربارة علت زندانی شدن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جماعتی از کسانی که قصد یاری حسین بن علی علیه السّلام را داشتند ارتباط برقرار کرد و عبید اللّه بن زیاد او را دستگیر و به زندان انداخت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پس از واقعه کربلا با وساطت عبداللّه بن عمر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مدتی دوری از کوفه هنگامی وارد این شهر شد که توابین برای خون خواهی امام حسین علیه السّلام قصد قیام داشتند؛ امّا مختار به آنان نپیوست و پس از آنان، خود به قیام پرداخت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محفل‌های خاص و در جمع شیعیان هدف خویش را چنین تشریح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حنفیه مرا به سوی شما شیعیان فرستاده تا با کمک شما از محلین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شمارندگان خون 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اهل بیت پیامبرصلی الله علیه وآله را که مظلومانه به شهادت رسیدند، بستانم</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عده‌ای از شیعیان که در پشتیبانی محمد حنفیه از مختار دچار تردید شده بودند، کسی را به سوی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محمد حنفیه به آنان گفت پشتیبانی و حمایت ضمنی او از مختار بود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نکته‌ای که ما به دنبال جست و جوی آن در قیام مختار هستیم شرکت گسترده و همه جانبه موالی در این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می‌نویسد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زیادی دعوت مختار را اجابت کردند، بیشتر آنان که به او پیوستند از همدان و ابناء العجم موالی بودند که بیست هزار نفر ازآنان در کوفه زندگی می‌کردند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سپاهیانی را که مختار برای رویارویی با شامیان انتخاب کرده بود، بیست هزار نفر بودند که بیشتر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می‌دادند که در کوفه می‌زیستند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عوامل همکاری موالی با 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موالی در جبهه مخالف اشراف یعنی متّهمان اصلی شهادت امام حسین علیه السّلام قرار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و پیوند موالی با اهل بیت علیه السّلام که از زمان امام علی علیه السّلام تا آن زمان ادامه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جریحه‌دار شدن عواطف دینی موالی بر اثر شهادت امام حسین علیه السّلام که آنان را با این قیام همراه می‌کرد؛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رهایی از ستم‌های بنی امیه؛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استقبالی که مختار از موالی نمود و محبّتی که نسبت به آنان ابراز می‌داشت باعث جذب موالی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مختار به یکی از فرماندهانش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موالی بگو شما از من هستید و من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دغدغة درونی آنان را که مبادا روزی مختار از آنان روی گردان شود، برطرف نمود</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 اعلام کرده بود که اگر کار وی سامان گیرد، همه موالی‌ای که از او حمایت کنند آزاد خواهند شد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نتایج قیام مختار و حرکت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ابتدا برای وصول</w:t>
      </w:r>
      <w:bookmarkStart w:id="400" w:name="pg4506_42094"/>
    </w:p>
    <w:p>
      <w:pPr>
        <w:pStyle w:val="BookText"/>
        <w:rPr/>
      </w:pPr>
      <w:bookmarkEnd w:id="400"/>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یاران مختار با او بیعت کرده بودند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نابودی خطرناک‌ترین و منفورترین دشمنان تشیع و کشتن تمامی کسانی بود که موجب ریختن خون‌های پاک اهل بیت پیغمبرصلی الله علیه وآله شدند، و زمینه رنج، زحمت و اسارت اهل بیت رسول‌خداصلی الله علیه وآله را فراهم کردند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این نتیجه مثبت ضمن آنکه آرامش خاطر شیعیان را به دنبال داشت، مرهمی بر زخم‌های اهل بیت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به پاس این خدمت بزرگ مختار به اهل بیت علیه السّلام در حالی که سجده شکر به جای می‌آورد در حق او چنین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الذی ادرک لی ثاری من اعدائی و جزی اللّه المختار خیراً</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671733_3644566090"/>
      <w:bookmarkStart w:id="402" w:name="_Toc151"/>
      <w:bookmarkEnd w:id="401"/>
      <w:r>
        <w:rPr/>
        <w:t>3</w:t>
      </w:r>
      <w:r>
        <w:rPr>
          <w:rtl w:val="true"/>
        </w:rPr>
        <w:t xml:space="preserve">) </w:t>
      </w:r>
      <w:r>
        <w:rPr>
          <w:rtl w:val="true"/>
        </w:rPr>
        <w:t>قیام زید و حضور موالی</w:t>
      </w:r>
      <w:bookmarkEnd w:id="40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جلوه‌های حضور نظامی موالی، شرکت آنان در قیام زید بن علی بن الحسین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بعد از امام باقرعلیه السّلام دومین فرزند امام سجّادعلیه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انسانی وارسته و پرهیزگار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وابشی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زید بن علی را می‌دیدم، انوار فروزان را در چهره‌اش مشاهده می‌کردم</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توجه و انسش با قرآن باعث شده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شود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علاوه بر آن از سوی امامان عصر خویش عالم آل محمدصلی الله علیه وآله لقب گرفته بود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هرچند حرکت تاریخی زید بر ضد ظلم و بیدادگری بنی امیه به وسیله‌ی دیگران مبنایی برای فرقه زیدیه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اعتقادی، معتزلی و از بٌعد فقهی به حنفی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 کامل دارند، و به همین دلیل در مرز میان تشیع و تسنن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 فراوانی وجود دارد که نشان می‌دهد حرکت او یک حرکت شیعی محض بوده است و او به امامت امام باقر و امام صادق علیه السّلام اقرار داشت</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به طور کلی یکی از انگیزه‌های قیام او دفاع از حریم امامت و اهل بیت علیه السّلام بوده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روایاتی از امام باقر، امام صادق و دیگر ائمه علیه السّلام در منابع معتبر شیعه ذکر شده است که بیانگر تأثر ائمه از شهادت اوست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امام علی بن موسی الرضاعلیه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موسی بن جعفرعلیه السّلام، برایم نقل کرد که از پدرش جعفر بن محمدعلیه السّلام چنین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عموی من زید را بیامرزد، او به رضای آل محمدعلیه السّلام دعوت می‌کرد و اگر موفق می‌شد به عهد خود وفا می‌کرد</w:t>
      </w:r>
      <w:r>
        <w:rPr>
          <w:rFonts w:eastAsia="IRNazanin" w:cs="IRNazanin"/>
          <w:color w:val="111111"/>
          <w:sz w:val="28"/>
          <w:szCs w:val="28"/>
          <w:rtl w:val="true"/>
          <w:lang w:bidi="fa-IR"/>
        </w:rPr>
        <w:t>.</w:t>
      </w:r>
      <w:r>
        <w:rPr>
          <w:rStyle w:val="FootnoteAnchor"/>
          <w:rtl w:val="true"/>
        </w:rPr>
        <w:footnoteReference w:id="55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قیام زید نام تمام کسانی که با او بیعت کرده بودند، به ثبت رسیده بود؛ پانزده هزار نفر تنها از شیعیان کوفه با او بیعت کرده بودند که اسامی همه آنان در دیوان مذکور ثبت شده بود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هرچند رقم دقیق از تعداد موالی که با زید بیعت کردند، از منابع استفاده نمی‌شود اما وجود دلایلی چند گویای آن است که موالی یکی از گروه‌های عمده حاضر در قیام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دلایل عبارت افضال المُحَمّره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برتری دادن و احقاق حق مسلمانان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متن پیمان نامه زید با</w:t>
      </w:r>
    </w:p>
    <w:p>
      <w:pPr>
        <w:pStyle w:val="BookText"/>
        <w:rPr/>
      </w:pPr>
      <w:r>
        <w:rPr>
          <w:rFonts w:ascii="IRNazanin" w:hAnsi="IRNazanin" w:eastAsia="IRNazanin"/>
          <w:color w:val="111111"/>
          <w:sz w:val="28"/>
          <w:sz w:val="28"/>
          <w:szCs w:val="28"/>
          <w:rtl w:val="true"/>
          <w:lang w:bidi="fa-IR"/>
        </w:rPr>
        <w:t>شیعیان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نیز آن را متذکر شده و آقای محمودی نیزبه تفصیل درباره آن سخن گفته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ذکر چنین عبارتی در متن پیمان نامه مطمئناً برای جلب همراهی موالی و ترغیب مضاعف آنان به قیام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حاکم کوفه تصمیم می‌گیرد تا بزرگان و سران شیعه را در مسجد جمع کند تا کسانی که تاکنون زید را یاری رسانده‌اند از او بی 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منادی صدا می‌زند چه کسی از عرب و یا موالی به او یاری رسانده</w:t>
      </w:r>
      <w:r>
        <w:rPr>
          <w:rStyle w:val="FootnoteAnchor"/>
          <w:rtl w:val="true"/>
        </w:rPr>
        <w:footnoteReference w:id="5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نشان می‌دهد که حضور موالی در کنار قبایل عرب برای شرکت در قیام زید 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افرادی را به بیشتر بلاد اسلامی فرستاد تا از شیعیان برای قیام دعوت نمایند و شیعیان زیادی دعوت او را اجابت نمودند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نویسنده از خراسان، ری، جرجان، مدائن</w:t>
      </w:r>
      <w:r>
        <w:rPr>
          <w:rStyle w:val="FootnoteAnchor"/>
          <w:rtl w:val="true"/>
        </w:rPr>
        <w:footnoteReference w:id="556"/>
      </w:r>
      <w:r>
        <w:rPr>
          <w:rFonts w:ascii="IRNazanin" w:hAnsi="IRNazanin" w:eastAsia="IRNazanin"/>
          <w:color w:val="111111"/>
          <w:sz w:val="28"/>
          <w:sz w:val="28"/>
          <w:szCs w:val="28"/>
          <w:rtl w:val="true"/>
          <w:lang w:bidi="fa-IR"/>
        </w:rPr>
        <w:t xml:space="preserve">و حومة این شهرها نام می‌برد که خود می‌تواند دلیلی دیگر بر اعلام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قیام زیدبن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یعقوبی حرکت زید و سپس شهادت او</w:t>
      </w:r>
      <w:bookmarkStart w:id="403" w:name="pg4506_42098"/>
    </w:p>
    <w:p>
      <w:pPr>
        <w:pStyle w:val="BookText"/>
        <w:rPr/>
      </w:pPr>
      <w:bookmarkEnd w:id="403"/>
      <w:r>
        <w:rPr>
          <w:rFonts w:ascii="IRNazanin" w:hAnsi="IRNazanin" w:eastAsia="IRNazanin"/>
          <w:color w:val="111111"/>
          <w:sz w:val="28"/>
          <w:sz w:val="28"/>
          <w:szCs w:val="28"/>
          <w:rtl w:val="true"/>
          <w:lang w:bidi="fa-IR"/>
        </w:rPr>
        <w:t>بیشترین تأثیر و واکنش را در میان شیعیان مناطق خراسان در پی داشت و باعث شد تا آنچه در دل دارند، ظاهر نمایند، کردار زشت خلفای اموی را ذکر محافل خود سازند و پیوند میان خود و اهل بیت رسول خداصلی الله علیه وآله را بیشتر نمایان سازند</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404" w:name="__RefHeading___Toc671735_3644566090"/>
      <w:bookmarkStart w:id="405" w:name="_Toc152"/>
      <w:bookmarkEnd w:id="404"/>
      <w:r>
        <w:rPr/>
        <w:t>4</w:t>
      </w:r>
      <w:r>
        <w:rPr>
          <w:rtl w:val="true"/>
        </w:rPr>
        <w:t xml:space="preserve">) </w:t>
      </w:r>
      <w:r>
        <w:rPr>
          <w:rtl w:val="true"/>
        </w:rPr>
        <w:t>حرکتهای زیدیه و حضور موالی</w:t>
      </w:r>
      <w:bookmarkEnd w:id="405"/>
    </w:p>
    <w:p>
      <w:pPr>
        <w:pStyle w:val="BookText"/>
        <w:rPr/>
      </w:pPr>
      <w:r>
        <w:rPr>
          <w:rFonts w:ascii="IRNazanin" w:hAnsi="IRNazanin" w:eastAsia="IRNazanin"/>
          <w:color w:val="111111"/>
          <w:sz w:val="28"/>
          <w:sz w:val="28"/>
          <w:szCs w:val="28"/>
          <w:rtl w:val="true"/>
          <w:lang w:bidi="fa-IR"/>
        </w:rPr>
        <w:t xml:space="preserve">جنبش زیدیه از اوایل قرن دوم، به نام زیدبن علی بن حسین علیه السّلام آغاز شد و پیشگامان آن، یحیی پسر زید، علی پسر یحیی و محمد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عبداللّه بن حسن بن حسن و یحیی بن حسن بن زید –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قیام‌های زیدیه را گاهی فرزندان زید و برادرانش از سادات حسینی و گاهی نیز اخلاف امام حسن علیه السّلام رهبری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حرکت زیدیه چه اندازه در حفظ و گسترش تشیع امامیه کمک نمود؟ آیا اصولاً ارتباطی میان رهبران زیدیه با امامان وجود داشته است یا خیر؟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چند دلیل زیر حرکت زیدیه را می‌توان موجب حفظ و گسترش تشیع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کسانی که جنبش زیدیه را هدایت می‌کردند، ائمه شیعه امامیه از نظر اصل و ریشه خانوادگی علوی و فاطمی بودند و در نظر عموم به ویژه کسانی که در قرن دوم و شروع جنبش زیدیه به آن پیوسته بودند، نه</w:t>
      </w:r>
    </w:p>
    <w:p>
      <w:pPr>
        <w:pStyle w:val="BookText"/>
        <w:rPr/>
      </w:pPr>
      <w:r>
        <w:rPr>
          <w:rFonts w:ascii="IRNazanin" w:hAnsi="IRNazanin" w:eastAsia="IRNazanin"/>
          <w:color w:val="111111"/>
          <w:sz w:val="28"/>
          <w:sz w:val="28"/>
          <w:szCs w:val="28"/>
          <w:rtl w:val="true"/>
          <w:lang w:bidi="fa-IR"/>
        </w:rPr>
        <w:t>تنها تفاوت و دوگانگی میان این خاندان نمی‌دیدند؛ بلکه در بیشتر مواقع به خاطر دوستی و محبت به امامان شیعه علیه السّلام، سران زیدیه را یاری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سیاسی موقعیت زیدیه و دشمنی و ستیز دائم آنان با حکام وقت انعکاس دهنده دیدگاه همه تشیع بود و چه بسا در مواردی بعد از هر قیام زیدی این ائمه شیعه علیه السّلام بودند که مورد باز خواست قرار می‌گرفتند و عرصه‌های سیاسی و اجتماعی برای آنان تنگ می‌شد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ارتباط میان رهبران زیدیه و امامان شیعه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پیوند خاندانی که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سادات که جنبش زیدیه را رهبری می‌کردند، تفکر مکتبی خود را از مکتب امام باقر و امام صادق علیه السّلام گرفته بودند و در فقه، تفسیر، فلسفه و دیگرمعارف اسلامی تربیت یافته مکتب آنان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نمونه‌های این ارتباط حسین بن زید بود که به دلیل گریه زیاد بر شهادت پدرش زید، به ذو الدمعة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بود که با امام صادق علیه السّلام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شرکت در قیام محمد نفس زکیه و ابراهیم پسران عبداللّه بن حسن بن حسن درخانه امام صادق علیه السّلام اقامت داشت و در دامان آن حضرت بزرگ شد و</w:t>
      </w:r>
    </w:p>
    <w:p>
      <w:pPr>
        <w:pStyle w:val="BookText"/>
        <w:rPr/>
      </w:pPr>
      <w:r>
        <w:rPr>
          <w:rFonts w:ascii="IRNazanin" w:hAnsi="IRNazanin" w:eastAsia="IRNazanin"/>
          <w:color w:val="111111"/>
          <w:sz w:val="28"/>
          <w:sz w:val="28"/>
          <w:szCs w:val="28"/>
          <w:rtl w:val="true"/>
          <w:lang w:bidi="fa-IR"/>
        </w:rPr>
        <w:t>تربیت یافت و علوم بسیاری را از آن حضرت آموخت که فرزندان او از بزرگان قیام‌ها و نهضت‌های گوناگون شدند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با توجه به اینکه بیشتر حرکتهای زیدیه در بخشی از سرزمین‌های اصلی موالی انجام گرفت، موالی بیشترین استقبال را از 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قیامها واکنش‌های مثبتی را درمیان موالی به وجود می‌آورد که باعث گسترش تشیع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گندمی که از هریک دانه هفت خوشه بروید در هر خوشه صد دانه باشد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در سالی که یحیی به شهادت رسید در مناطق خراسان، سمرقند، بخارا، ارمنستان و جاهای دیگر هر پسری به دنیا می‌آمد، او را یحیی یا زید نام نهادند حتی زنجیری که یحیی را با آن زندانی نموده بودند تکه تکه کردند که هر قسمت کوچک از آن به مبالغ زیادی خرید و فروش می‌شد و در خراسان شیعیان هر تکه از آن را به صورت نگین انگشتری در آورده بودند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حضرت امام صادق علیه السّلام در ترسیم این قیامها و نتایج آن چنین می‌فرماید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ابوسفیان، امام حسین علیه السّلام را به شهادت رساندند و خداوند حکومت را از ایشان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زیدبن علی را شهید کرد و خداوند او را از حکومت ساقط کرد، و ولید</w:t>
      </w:r>
      <w:bookmarkStart w:id="406" w:name="pg4506_42101"/>
    </w:p>
    <w:p>
      <w:pPr>
        <w:pStyle w:val="BookText"/>
        <w:rPr/>
      </w:pPr>
      <w:bookmarkEnd w:id="406"/>
      <w:r>
        <w:rPr>
          <w:rFonts w:ascii="IRNazanin" w:hAnsi="IRNazanin" w:eastAsia="IRNazanin"/>
          <w:color w:val="111111"/>
          <w:sz w:val="28"/>
          <w:sz w:val="28"/>
          <w:szCs w:val="28"/>
          <w:rtl w:val="true"/>
          <w:lang w:bidi="fa-IR"/>
        </w:rPr>
        <w:t>یحیی بن زید را کشت و خداوند حکومت او را به پایان رساند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این نتایج بزرگترین دستاوردی است که از این قیامها نصیب تشیع گردید در حالی که موالی در آن نقش روشن و برجسته‌ای داشتند</w:t>
      </w:r>
      <w:r>
        <w:rPr>
          <w:rFonts w:eastAsia="IRNazanin" w:cs="IRNazanin"/>
          <w:color w:val="111111"/>
          <w:sz w:val="28"/>
          <w:szCs w:val="28"/>
          <w:rtl w:val="true"/>
          <w:lang w:bidi="fa-IR"/>
        </w:rPr>
        <w:t>.</w:t>
      </w:r>
    </w:p>
    <w:p>
      <w:pPr>
        <w:pStyle w:val="Heading3"/>
        <w:numPr>
          <w:ilvl w:val="2"/>
          <w:numId w:val="1"/>
        </w:numPr>
        <w:rPr/>
      </w:pPr>
      <w:bookmarkStart w:id="407" w:name="__RefHeading___Toc671737_3644566090"/>
      <w:bookmarkStart w:id="408" w:name="_Toc153"/>
      <w:bookmarkEnd w:id="407"/>
      <w:r>
        <w:rPr/>
        <w:t>3</w:t>
      </w:r>
      <w:r>
        <w:rPr>
          <w:rtl w:val="true"/>
        </w:rPr>
        <w:t xml:space="preserve"> - </w:t>
      </w:r>
      <w:r>
        <w:rPr>
          <w:rtl w:val="true"/>
        </w:rPr>
        <w:t xml:space="preserve">اطاعت </w:t>
      </w:r>
      <w:r>
        <w:rPr>
          <w:rtl w:val="true"/>
        </w:rPr>
        <w:t>«</w:t>
      </w:r>
      <w:r>
        <w:rPr>
          <w:rtl w:val="true"/>
        </w:rPr>
        <w:t>موالی</w:t>
      </w:r>
      <w:r>
        <w:rPr>
          <w:rtl w:val="true"/>
        </w:rPr>
        <w:t xml:space="preserve">» </w:t>
      </w:r>
      <w:r>
        <w:rPr>
          <w:rtl w:val="true"/>
        </w:rPr>
        <w:t>از ائمّه علیه السّلام و دوری از دشمنان آنان</w:t>
      </w:r>
      <w:bookmarkEnd w:id="408"/>
    </w:p>
    <w:p>
      <w:pPr>
        <w:pStyle w:val="BookText"/>
        <w:rPr/>
      </w:pPr>
      <w:r>
        <w:rPr>
          <w:rFonts w:ascii="IRNazanin" w:hAnsi="IRNazanin" w:eastAsia="IRNazanin"/>
          <w:color w:val="111111"/>
          <w:sz w:val="28"/>
          <w:sz w:val="28"/>
          <w:szCs w:val="28"/>
          <w:rtl w:val="true"/>
          <w:lang w:bidi="fa-IR"/>
        </w:rPr>
        <w:t xml:space="preserve">رابطه یک رهبر با پیروانش رابطه‌ای آمرانه و قبول و اطاعت است اما ارتباط شیعیان از جمله موالی با رهبران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علاوه بر آنچه گفتیم بر پایه عاطفه دینی و اعتقادی است و آن چیزی جز شناخت امام و رهبر در هر عصر، و دل بستن به فرامین او نیست</w:t>
      </w:r>
      <w:r>
        <w:rPr>
          <w:rFonts w:eastAsia="IRNazanin" w:cs="IRNazanin"/>
          <w:color w:val="111111"/>
          <w:sz w:val="28"/>
          <w:szCs w:val="28"/>
          <w:rtl w:val="true"/>
          <w:lang w:bidi="fa-IR"/>
        </w:rPr>
        <w:t>.</w:t>
      </w:r>
      <w:r>
        <w:rPr>
          <w:rStyle w:val="FootnoteAnchor"/>
          <w:rtl w:val="true"/>
        </w:rPr>
        <w:footnoteReference w:id="56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روشن این اطاعت وکلایی هستند که بیشتر آنان از موالی بودند و در مناطقی دور دست از بلاد اسلامی و در مراکز تجمع شیعیان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وکلا ضمن آنکه خود دستوراتی را که از امامان علیه السّلام دریافت می‌کردند بدون کم‌ترین تخطی و تصرفی به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آنان موالی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می‌رساندند، وظیفه جمع آوری، نگهداری و وصول وجوهات شرعیه را بر عهده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حتی گاهی وظیفه پیدا می‌کردند تا با حکّام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امامان علیه السّلام در تضاد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نمایند، همانگونه که در دوری جستن از این حکّام نیز به وظیفه خودعمل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لغزشی از طرف این وکلا به وجود می‌آمد، بدون هیچ گونه ملاحظه‌ای از طرف امام کنار گذاشته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اطاعت موالی از این وکلا همچون اطاعت از خود ائمه علیه السّلام بود، زیرا آنان واسطة ارتباط میان ائمه علیه السّلام و موالی بودند و موالی مشکلات سیاسی، اجتماعی و دینی خود را از طریق همین وکلا به ائمه منتقل و راهنمایی‌های امام علیه السّلام را در حل مسائل از همین طریق دریافت می‌کردند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پیوند موالی با ائمه علیه السّلام از راهی به نام وکلا ضمن اینکه اطاعت موالی از امامان علیه السّلام و رهبران دین را نشان می‌دهد، در حفظ اسرار و معارف تشیع و گسترش این مذهب در سرتاسر قلمرو اسلامی نقشی مهم داشته است</w:t>
      </w:r>
      <w:r>
        <w:rPr>
          <w:rFonts w:eastAsia="IRNazanin" w:cs="IRNazanin"/>
          <w:color w:val="111111"/>
          <w:sz w:val="28"/>
          <w:szCs w:val="28"/>
          <w:rtl w:val="true"/>
          <w:lang w:bidi="fa-IR"/>
        </w:rPr>
        <w:t>.</w:t>
      </w:r>
      <w:bookmarkStart w:id="409" w:name="pg4506_42103"/>
    </w:p>
    <w:p>
      <w:pPr>
        <w:pStyle w:val="Heading3"/>
        <w:numPr>
          <w:ilvl w:val="2"/>
          <w:numId w:val="1"/>
        </w:numPr>
        <w:rPr/>
      </w:pPr>
      <w:bookmarkStart w:id="410" w:name="__RefHeading___Toc671739_3644566090"/>
      <w:bookmarkStart w:id="411" w:name="_Toc154"/>
      <w:bookmarkEnd w:id="409"/>
      <w:bookmarkEnd w:id="410"/>
      <w:r>
        <w:rPr/>
        <w:t>4</w:t>
      </w:r>
      <w:r>
        <w:rPr>
          <w:rtl w:val="true"/>
        </w:rPr>
        <w:t xml:space="preserve"> - </w:t>
      </w:r>
      <w:r>
        <w:rPr>
          <w:rtl w:val="true"/>
        </w:rPr>
        <w:t>نقش موالی در گسترش تشیع</w:t>
      </w:r>
      <w:bookmarkEnd w:id="411"/>
    </w:p>
    <w:p>
      <w:pPr>
        <w:pStyle w:val="Heading4"/>
        <w:numPr>
          <w:ilvl w:val="3"/>
          <w:numId w:val="1"/>
        </w:numPr>
        <w:rPr/>
      </w:pPr>
      <w:bookmarkStart w:id="412" w:name="__RefHeading___Toc671741_3644566090"/>
      <w:bookmarkStart w:id="413" w:name="_Toc155"/>
      <w:bookmarkEnd w:id="412"/>
      <w:r>
        <w:rPr>
          <w:rtl w:val="true"/>
        </w:rPr>
        <w:t xml:space="preserve">الف </w:t>
      </w:r>
      <w:r>
        <w:rPr>
          <w:rtl w:val="true"/>
        </w:rPr>
        <w:t xml:space="preserve">- </w:t>
      </w:r>
      <w:r>
        <w:rPr>
          <w:rtl w:val="true"/>
        </w:rPr>
        <w:t>گسترش جغرافیایی و انسانی</w:t>
      </w:r>
      <w:bookmarkEnd w:id="413"/>
    </w:p>
    <w:p>
      <w:pPr>
        <w:pStyle w:val="Heading5"/>
        <w:numPr>
          <w:ilvl w:val="4"/>
          <w:numId w:val="1"/>
        </w:numPr>
        <w:rPr/>
      </w:pPr>
      <w:bookmarkStart w:id="414" w:name="__RefHeading___Toc671743_3644566090"/>
      <w:bookmarkStart w:id="415" w:name="_Toc156"/>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 xml:space="preserve">هرچند مهاجرت علویان به خارج از مرزهای اولیه اسلامی و مرکز رشد تشیع و سپس حرکتهای آنان علیه حکّامی که دائماً آنان را تعقیب می‌کردند، عامل نخست در انتشار و فراگیری مذهب تشیع محسوب می‌شود اما بدون شک حضور موالی در دایره حکومت اسلامی و سپس آمد و شد آنان به موطن اصلی خود و حمایت و پشتیبانی بی دریغ آنان از همین علویان مهاجر در صحنه‌های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تأثیر گذار در گسترش مذهب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قلمرو اسلامی و چه در نقاطی دورتر از این قلمرو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با توجه به منابع موجود نگاهی داریم به گسترش جغرافیایی و انسانی تشیع در محدوده زمانی که مورد نظر ماست، تا در نتیجه حضور موالی را مورد ارزیابی قرار دهیم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محوریت موالی در جریان فتوحات اسلامی و سپس حضور پر شور آنان به عنوان عنصری فعال و بخشی از امّت اسلامی این شرایط را فراهم کرد تا دامنه نفوذ اسلام و سپس تشیع به خراسان بزرگ و مناطق وسیع خاورمیانه در یک سو و در سوی دیگر به هند و نقاط دیگر از خاور دور و بالأخره در جانب دیگر به شمال آفریقا و اندلس کشانده شود</w:t>
      </w:r>
      <w:r>
        <w:rPr>
          <w:rFonts w:eastAsia="IRNazanin" w:cs="IRNazanin"/>
          <w:color w:val="111111"/>
          <w:sz w:val="28"/>
          <w:szCs w:val="28"/>
          <w:rtl w:val="true"/>
          <w:lang w:bidi="fa-IR"/>
        </w:rPr>
        <w:t>.</w:t>
      </w:r>
      <w:bookmarkStart w:id="416" w:name="pg4506_42104"/>
    </w:p>
    <w:p>
      <w:pPr>
        <w:pStyle w:val="BookText"/>
        <w:rPr/>
      </w:pPr>
      <w:bookmarkEnd w:id="416"/>
      <w:r>
        <w:rPr>
          <w:rFonts w:ascii="IRNazanin" w:hAnsi="IRNazanin" w:eastAsia="IRNazanin"/>
          <w:color w:val="111111"/>
          <w:sz w:val="28"/>
          <w:sz w:val="28"/>
          <w:szCs w:val="28"/>
          <w:rtl w:val="true"/>
          <w:lang w:bidi="fa-IR"/>
        </w:rPr>
        <w:t>جرجی زیدان دربارة حضور موالی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قسم موالی از ترکان و دیلمیان و خراسانیان و رومیان و بریدیان و سندیان و فارسیان و فرغانیان و غیره زیر دست عربها افتاده، امور حرفه و صنعتی و ادبی را اداره کردند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مسعودی به ماجرای خنده آور و بی اهمیّتی اشاره می‌کند که در زمان هادی عباسی اتفاق افتاد و این خلیفه عباسی با عصبانیت تمام فرمان اخراج تمام سندی‌ها را از مملکت خود صادر کرد</w:t>
      </w:r>
      <w:r>
        <w:rPr>
          <w:rStyle w:val="FootnoteAnchor"/>
          <w:rtl w:val="true"/>
        </w:rPr>
        <w:footnoteReference w:id="564"/>
      </w:r>
      <w:r>
        <w:rPr>
          <w:rFonts w:ascii="IRNazanin" w:hAnsi="IRNazanin" w:eastAsia="IRNazanin"/>
          <w:color w:val="111111"/>
          <w:sz w:val="28"/>
          <w:sz w:val="28"/>
          <w:szCs w:val="28"/>
          <w:rtl w:val="true"/>
          <w:lang w:bidi="fa-IR"/>
        </w:rPr>
        <w:t>که گویای حضور موالی هند در قلمرو مرکزی خلافت عباسی است</w:t>
      </w:r>
      <w:r>
        <w:rPr>
          <w:rFonts w:eastAsia="IRNazanin" w:cs="IRNazanin"/>
          <w:color w:val="111111"/>
          <w:sz w:val="28"/>
          <w:szCs w:val="28"/>
          <w:rtl w:val="true"/>
          <w:lang w:bidi="fa-IR"/>
        </w:rPr>
        <w:t>.</w:t>
      </w:r>
    </w:p>
    <w:p>
      <w:pPr>
        <w:pStyle w:val="Heading5"/>
        <w:numPr>
          <w:ilvl w:val="4"/>
          <w:numId w:val="1"/>
        </w:numPr>
        <w:rPr/>
      </w:pPr>
      <w:bookmarkStart w:id="417" w:name="__RefHeading___Toc671745_3644566090"/>
      <w:bookmarkStart w:id="418" w:name="_Toc157"/>
      <w:bookmarkEnd w:id="417"/>
      <w:r>
        <w:rPr>
          <w:rtl w:val="true"/>
        </w:rPr>
        <w:t>گسترش جغرافیایی تشیع</w:t>
      </w:r>
      <w:bookmarkEnd w:id="418"/>
    </w:p>
    <w:p>
      <w:pPr>
        <w:pStyle w:val="Heading6"/>
        <w:numPr>
          <w:ilvl w:val="5"/>
          <w:numId w:val="1"/>
        </w:numPr>
        <w:rPr/>
      </w:pPr>
      <w:bookmarkStart w:id="419" w:name="__RefHeading___Toc671747_3644566090"/>
      <w:bookmarkStart w:id="420" w:name="_Toc158"/>
      <w:bookmarkEnd w:id="419"/>
      <w:r>
        <w:rPr>
          <w:rtl w:val="true"/>
        </w:rPr>
        <w:t>ایران</w:t>
      </w:r>
      <w:bookmarkEnd w:id="42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ورود اسلام به مناطق مختلف ایران، تشیع نیز به مناطق طبرستان، دیلم، مرو، ری و قم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ورود اولیه تشیع در این مناطق و نقاط دیگر از همین محدوده جغرافیایی، مهاجرت علویان، اعم از امامیه و زیدیه و حضور سادات نقشی تعیین کننده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ازانگیزه‌های قوی</w:t>
      </w:r>
      <w:bookmarkStart w:id="421" w:name="pg4506_42105"/>
    </w:p>
    <w:p>
      <w:pPr>
        <w:pStyle w:val="BookText"/>
        <w:rPr/>
      </w:pPr>
      <w:bookmarkEnd w:id="421"/>
      <w:r>
        <w:rPr>
          <w:rFonts w:ascii="IRNazanin" w:hAnsi="IRNazanin" w:eastAsia="IRNazanin"/>
          <w:color w:val="111111"/>
          <w:sz w:val="28"/>
          <w:sz w:val="28"/>
          <w:szCs w:val="28"/>
          <w:rtl w:val="true"/>
          <w:lang w:bidi="fa-IR"/>
        </w:rPr>
        <w:t xml:space="preserve">این‌گونه مهاجرتها – همان گونه که در ابتدای این فصل نیز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زمینه‌های مناسب و استقبالی بوده است که از جانب موالی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استقبال را می‌توان در گسترش تشیع در آن مناطق به عنوان عامل مهم مورد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دوستی مردم در آن مناطق به اهل بیت علیه السّلام نیز باعث گسترش تشیع در آن مناطق می‌گردید</w:t>
      </w:r>
      <w:r>
        <w:rPr>
          <w:rFonts w:eastAsia="IRNazanin" w:cs="IRNazanin"/>
          <w:color w:val="111111"/>
          <w:sz w:val="28"/>
          <w:szCs w:val="28"/>
          <w:rtl w:val="true"/>
          <w:lang w:bidi="fa-IR"/>
        </w:rPr>
        <w:t>.</w:t>
      </w:r>
    </w:p>
    <w:p>
      <w:pPr>
        <w:pStyle w:val="Heading6"/>
        <w:numPr>
          <w:ilvl w:val="5"/>
          <w:numId w:val="1"/>
        </w:numPr>
        <w:rPr/>
      </w:pPr>
      <w:bookmarkStart w:id="422" w:name="__RefHeading___Toc671749_3644566090"/>
      <w:bookmarkStart w:id="423" w:name="_Toc159"/>
      <w:bookmarkEnd w:id="422"/>
      <w:r>
        <w:rPr>
          <w:rtl w:val="true"/>
        </w:rPr>
        <w:t>سند و غور</w:t>
      </w:r>
      <w:bookmarkEnd w:id="42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تشیع و سپس گسترش آن در غور و سند به دست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غور حکومت می‌کرده و سلسله غوریان را بنا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شنسب در زمان حضرت امام علی علیه السّلام در قالب تشیع اسلام آورد و عهدی نیز از آن حضرت برای استمرار حاکمیت خود در غور دریافت کرد که فرزندانش پیوسته آن رابا خود داشتند و چنین به نظر می‌رسد که ورود تشیع به سند به دست خاندان شنسب صورت پذیرفته باشد که علاقه زیادی به اهل بیت علیه السّلام داشتند</w:t>
      </w:r>
      <w:r>
        <w:rPr>
          <w:rFonts w:eastAsia="IRNazanin" w:cs="IRNazanin"/>
          <w:color w:val="111111"/>
          <w:sz w:val="28"/>
          <w:szCs w:val="28"/>
          <w:rtl w:val="true"/>
          <w:lang w:bidi="fa-IR"/>
        </w:rPr>
        <w:t>.</w:t>
      </w:r>
      <w:r>
        <w:rPr>
          <w:rStyle w:val="FootnoteAnchor"/>
          <w:rtl w:val="true"/>
        </w:rPr>
        <w:footnoteReference w:id="565"/>
      </w:r>
      <w:bookmarkStart w:id="424" w:name="pg4506_42106"/>
    </w:p>
    <w:p>
      <w:pPr>
        <w:pStyle w:val="Heading6"/>
        <w:numPr>
          <w:ilvl w:val="5"/>
          <w:numId w:val="1"/>
        </w:numPr>
        <w:rPr/>
      </w:pPr>
      <w:bookmarkStart w:id="425" w:name="__RefHeading___Toc671751_3644566090"/>
      <w:bookmarkStart w:id="426" w:name="_Toc160"/>
      <w:bookmarkEnd w:id="424"/>
      <w:bookmarkEnd w:id="425"/>
      <w:r>
        <w:rPr>
          <w:rtl w:val="true"/>
        </w:rPr>
        <w:t>شمال آفریقا</w:t>
      </w:r>
      <w:bookmarkEnd w:id="426"/>
    </w:p>
    <w:p>
      <w:pPr>
        <w:pStyle w:val="BookText"/>
        <w:rPr/>
      </w:pPr>
      <w:r>
        <w:rPr>
          <w:rFonts w:ascii="IRNazanin" w:hAnsi="IRNazanin" w:eastAsia="IRNazanin"/>
          <w:color w:val="111111"/>
          <w:sz w:val="28"/>
          <w:sz w:val="28"/>
          <w:szCs w:val="28"/>
          <w:rtl w:val="true"/>
          <w:lang w:bidi="fa-IR"/>
        </w:rPr>
        <w:t xml:space="preserve">پس از رفتن ادریس بن عبداللّه به مغرب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مختلف بربر، که اسحاق بن محمدبن عبدالحمید امیر و بزرگ آنان بود، از ادریس استقبال کرده،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بربرهایی که پیرو آیین مجوس، یهود و نصارا بودند، توسط ادریس بن عبداللّه اسلام را پذیرفته، زمینه حکومت فاطمی، حسنی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هر چند با دسیسه هارون الرشید خلیفه وقت عباسی مسموم شد، اما پشتیبانی و حمایت و بیعت موالی بربر با فرزند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ادریس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کار او سامان گیرد و سلسله ادریسان بنا نهاده شود</w:t>
      </w:r>
      <w:r>
        <w:rPr>
          <w:rFonts w:eastAsia="IRNazanin" w:cs="IRNazanin"/>
          <w:color w:val="111111"/>
          <w:sz w:val="28"/>
          <w:szCs w:val="28"/>
          <w:rtl w:val="true"/>
          <w:lang w:bidi="fa-IR"/>
        </w:rPr>
        <w:t>.</w:t>
      </w:r>
      <w:r>
        <w:rPr>
          <w:rStyle w:val="FootnoteAnchor"/>
          <w:rtl w:val="true"/>
        </w:rPr>
        <w:footnoteReference w:id="56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نقل مقریزی پیشینه تشیع در مصر به زمان قبل از حضور فاطمیان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محمد بن ابی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حرکتی، فرماندار ظالم عثمان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 کنار کرد و مردم را بر ضد بی عدالتی عثمان شورانید و خود هدایت آنان را به دست گرفت</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او سپاهیانی به مدینه فرستاد تا در شورش بر</w:t>
      </w:r>
    </w:p>
    <w:p>
      <w:pPr>
        <w:pStyle w:val="BookText"/>
        <w:rPr/>
      </w:pPr>
      <w:r>
        <w:rPr>
          <w:rFonts w:ascii="IRNazanin" w:hAnsi="IRNazanin" w:eastAsia="IRNazanin"/>
          <w:color w:val="111111"/>
          <w:sz w:val="28"/>
          <w:sz w:val="28"/>
          <w:szCs w:val="28"/>
          <w:rtl w:val="true"/>
          <w:lang w:bidi="fa-IR"/>
        </w:rPr>
        <w:t>ضد عثمان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سرزمین خود مصر بر می‌گشتند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بگیر و از مکر و حیله دشمنان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شمشیرهای برهنه خود می‌جنگیم تا شعله آتش شرارتها را فرونشانیم</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بعد از کشته شدن عثمان، معاویه با لشکری به مصر حمله کرد و ابی حذیفه با سپاهیان خود در مقابل او قرار گرفت</w:t>
      </w:r>
      <w:r>
        <w:rPr>
          <w:rFonts w:eastAsia="IRNazanin" w:cs="IRNazanin"/>
          <w:color w:val="111111"/>
          <w:sz w:val="28"/>
          <w:szCs w:val="28"/>
          <w:rtl w:val="true"/>
          <w:lang w:bidi="fa-IR"/>
        </w:rPr>
        <w:t>.</w:t>
      </w:r>
      <w:r>
        <w:rPr>
          <w:rStyle w:val="FootnoteAnchor"/>
          <w:rtl w:val="true"/>
        </w:rPr>
        <w:footnoteReference w:id="56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امویان و روی کار آمدن عباسیان فرزندان حسن بن علی علیه السّلام یکی پس از دیگری وارد مصر شدند و مردمان زیادی با آنان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علوی‌ای که وارد مصر شد، علی بن محمد بن عبداللّه بود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حضورموالی در کنار علویان باعث شد تا تعداد شیعیان افزایش یابد و حضوری مستمر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بعدها متوکل فرمان اخراج علویان از مصر را صادر کرد و در اوایل قرن سوم هجری شیعیان زیادی همراه آنان از مصر اخراج شدند</w:t>
      </w:r>
      <w:r>
        <w:rPr>
          <w:rFonts w:eastAsia="IRNazanin" w:cs="IRNazanin"/>
          <w:color w:val="111111"/>
          <w:sz w:val="28"/>
          <w:szCs w:val="28"/>
          <w:rtl w:val="true"/>
          <w:lang w:bidi="fa-IR"/>
        </w:rPr>
        <w:t>.</w:t>
      </w:r>
      <w:r>
        <w:rPr>
          <w:rStyle w:val="FootnoteAnchor"/>
          <w:rtl w:val="true"/>
        </w:rPr>
        <w:footnoteReference w:id="571"/>
      </w:r>
      <w:bookmarkStart w:id="427" w:name="pg4506_42108"/>
    </w:p>
    <w:p>
      <w:pPr>
        <w:pStyle w:val="Heading6"/>
        <w:numPr>
          <w:ilvl w:val="5"/>
          <w:numId w:val="1"/>
        </w:numPr>
        <w:rPr/>
      </w:pPr>
      <w:bookmarkStart w:id="428" w:name="__RefHeading___Toc671753_3644566090"/>
      <w:bookmarkStart w:id="429" w:name="_Toc161"/>
      <w:bookmarkEnd w:id="427"/>
      <w:bookmarkEnd w:id="428"/>
      <w:r>
        <w:rPr>
          <w:rtl w:val="true"/>
        </w:rPr>
        <w:t>اندلس</w:t>
      </w:r>
      <w:bookmarkEnd w:id="429"/>
    </w:p>
    <w:p>
      <w:pPr>
        <w:pStyle w:val="BookText"/>
        <w:rPr/>
      </w:pPr>
      <w:r>
        <w:rPr>
          <w:rFonts w:ascii="IRNazanin" w:hAnsi="IRNazanin" w:eastAsia="IRNazanin"/>
          <w:color w:val="111111"/>
          <w:sz w:val="28"/>
          <w:sz w:val="28"/>
          <w:szCs w:val="28"/>
          <w:rtl w:val="true"/>
          <w:lang w:bidi="fa-IR"/>
        </w:rPr>
        <w:t xml:space="preserve">سرزمین آندلس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طارق بن زیاد که خود مولای موسی بن نضیر بود، فتح شد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این منطقه به دلیل موقعیت ویژه‌ای که داشت، برای امویان از اهمیت فوق‌العاده‌ای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حضور پر رنگ و گسترده موالی در اندلس است که از همان ابتدا در فتح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طارق از طرف موسی بن نصیر برای فتح اندلس مأموریت یافت، طارق دوازده هزار نفر از موالی بربر را در سپاه خود قرار داد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پس از فتح اندلس گرایش و تفکرات اموی در آن ریشه دوانید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موالی همان رفتاری را می‌کردند که در مرکز خلافت اسلامی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در فتوحات با اعراب مشارکت داشتند اما شاهد انحصارطلبی عربها در گرفتن غنائم و نتایج فتوحات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بیشتر در مناطق کوهستانی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جاهایی که بزرگان عرب بدان اشتیاق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سلیمان بن عبدالملک از موسی در مورد بربرها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شبیه عجم نسبت به عرب هستند، هیچ وفا و عهدی نسبت به عربها ندارند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پس از مدتی همین مناطق مرکزقیام‌های شیعی گردید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قیام شیعی که به پشتیبانی بربرها به راه افتاد، قیام شقیا بن عبد</w:t>
      </w:r>
      <w:bookmarkStart w:id="430" w:name="pg4506_42109"/>
    </w:p>
    <w:p>
      <w:pPr>
        <w:pStyle w:val="BookText"/>
        <w:rPr/>
      </w:pPr>
      <w:bookmarkEnd w:id="430"/>
      <w:r>
        <w:rPr>
          <w:rFonts w:ascii="IRNazanin" w:hAnsi="IRNazanin" w:eastAsia="IRNazanin"/>
          <w:color w:val="111111"/>
          <w:sz w:val="28"/>
          <w:sz w:val="28"/>
          <w:szCs w:val="28"/>
          <w:rtl w:val="true"/>
          <w:lang w:bidi="fa-IR"/>
        </w:rPr>
        <w:t xml:space="preserve">الواحد درسال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ضد امیر اموی عبدالرحمان فهری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شقیا فاطمه بود و خود به معلمی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که از علویان و فاطمی است و خود را عبداللّه پسر محمد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او 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ضد امویان ادامه داشت و نخستین خیزش بارنگ و بوی شیعی علیه امویان در غرب بود که با پشتیبانی موالی بربر صورت می‌گرفت و زمینه‌ای برای حرکت‌های شیعی درقرون بعدی شد</w:t>
      </w:r>
      <w:r>
        <w:rPr>
          <w:rFonts w:eastAsia="IRNazanin" w:cs="IRNazanin"/>
          <w:color w:val="111111"/>
          <w:sz w:val="28"/>
          <w:szCs w:val="28"/>
          <w:rtl w:val="true"/>
          <w:lang w:bidi="fa-IR"/>
        </w:rPr>
        <w:t>.</w:t>
      </w:r>
      <w:r>
        <w:rPr>
          <w:rStyle w:val="FootnoteAnchor"/>
          <w:rtl w:val="true"/>
        </w:rPr>
        <w:footnoteReference w:id="575"/>
      </w:r>
    </w:p>
    <w:p>
      <w:pPr>
        <w:pStyle w:val="Heading4"/>
        <w:numPr>
          <w:ilvl w:val="3"/>
          <w:numId w:val="1"/>
        </w:numPr>
        <w:rPr/>
      </w:pPr>
      <w:bookmarkStart w:id="431" w:name="__RefHeading___Toc671755_3644566090"/>
      <w:bookmarkStart w:id="432" w:name="_Toc162"/>
      <w:bookmarkEnd w:id="431"/>
      <w:r>
        <w:rPr>
          <w:rtl w:val="true"/>
        </w:rPr>
        <w:t xml:space="preserve">ب </w:t>
      </w:r>
      <w:r>
        <w:rPr>
          <w:rtl w:val="true"/>
        </w:rPr>
        <w:t xml:space="preserve">- </w:t>
      </w:r>
      <w:r>
        <w:rPr>
          <w:rtl w:val="true"/>
        </w:rPr>
        <w:t>گسترش فرهنگی</w:t>
      </w:r>
      <w:bookmarkEnd w:id="432"/>
    </w:p>
    <w:p>
      <w:pPr>
        <w:pStyle w:val="Heading5"/>
        <w:numPr>
          <w:ilvl w:val="4"/>
          <w:numId w:val="1"/>
        </w:numPr>
        <w:rPr/>
      </w:pPr>
      <w:bookmarkStart w:id="433" w:name="__RefHeading___Toc671757_3644566090"/>
      <w:bookmarkStart w:id="434" w:name="_Toc163"/>
      <w:bookmarkEnd w:id="433"/>
      <w:r>
        <w:rPr>
          <w:rtl w:val="true"/>
        </w:rPr>
        <w:t>اشاره</w:t>
      </w:r>
      <w:bookmarkEnd w:id="43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موالی در مرکز حکومت اسلامی تأثیرهای فراوان علمی و فرهنگی بر جامعه اسلامی داشت؛ زیرا بسیاری از آنان از کسانی بودند که سالها با علم، فرهنگ و تمدن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پیشینه روشن آنان با تمایلات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سایه حمایت‌های همه جانبه اهل بیت علیه السّلام از آنان و دیگر شرایط اجتماعی و سیاسی بدان 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بلاد و قلمرو بزرگ اسلامی، در عرصه علم و فرهنگ نقش درخشان و تأثیرگذاری در گسترش، تعمیق و رشد و بالندگی مذهب تشیع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اسامی بعضی از علمای بزرگ موالی شیعی و آثار علمی و جایگاه فرهنگی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قرن اول و دوم اسلامی زندگی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bookmarkStart w:id="435" w:name="pg4506_42110"/>
    </w:p>
    <w:p>
      <w:pPr>
        <w:pStyle w:val="Heading5"/>
        <w:numPr>
          <w:ilvl w:val="4"/>
          <w:numId w:val="1"/>
        </w:numPr>
        <w:rPr/>
      </w:pPr>
      <w:bookmarkStart w:id="436" w:name="__RefHeading___Toc671759_3644566090"/>
      <w:bookmarkStart w:id="437" w:name="_Toc164"/>
      <w:bookmarkEnd w:id="435"/>
      <w:bookmarkEnd w:id="436"/>
      <w:r>
        <w:rPr>
          <w:rtl w:val="true"/>
        </w:rPr>
        <w:t>عاصم و کسایی</w:t>
      </w:r>
      <w:bookmarkEnd w:id="437"/>
    </w:p>
    <w:p>
      <w:pPr>
        <w:pStyle w:val="BookText"/>
        <w:rPr/>
      </w:pPr>
      <w:r>
        <w:rPr>
          <w:rFonts w:ascii="IRNazanin" w:hAnsi="IRNazanin" w:eastAsia="IRNazanin"/>
          <w:color w:val="111111"/>
          <w:sz w:val="28"/>
          <w:sz w:val="28"/>
          <w:szCs w:val="28"/>
          <w:rtl w:val="true"/>
          <w:lang w:bidi="fa-IR"/>
        </w:rPr>
        <w:t>در طبقه بندی میان علوم اسلامی از نظر اهمیّت، علم قرائت و تفسیر در رده نخست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قرائت مواردی مثل اصول و قواعدوقف و وصل و مد و تشدید و ادغام و غیره بیان می‌گردد؛ علاوه بر این که کلماتی که به اشکال مختلف قرائت شده است، صور مختلف آن قرائت‌ها بیان می‌گردد؛ لذا علم قرائت مربوط به لفظ قرآن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از فلسفه وجود و علت اختلاف قرائت‌ها که بگذریم، هفت نفر هستند که به قراء سبعه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عبدالرحمن، عبداللّه بن کثیر، ابوعمر و بن العلاء، عبداللّه ابن عامر، عاصم بن ابی النجود، حمزة بن حبیب و علی 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آنان غیر عرب و موالی هستند که از میان آن چهار نفر دوتن شیعه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از موالی بود و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تجمع موالی عجم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حسن صدر به تشیع او تصریح کرده است</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استاد شهید مطهری نیز او را ازشیعیان بر شمرده است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عاصم در میان قراء سبعه افضل آنان است و کتابت قرآن بر اساس قرائت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قرائت خود را از طریق ابی عبدالرحمن از امیرالمؤمنین علیه السّلام گرفته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علی، کنیه‌اش ابا عبداللّه پدرش حمزه بن عبداللّه بن بهمن بن</w:t>
      </w:r>
      <w:bookmarkStart w:id="438" w:name="pg4506_42111"/>
    </w:p>
    <w:p>
      <w:pPr>
        <w:pStyle w:val="BookText"/>
        <w:rPr/>
      </w:pPr>
      <w:bookmarkEnd w:id="438"/>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 عجم و ساکن کوفه است</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او یکی از هفت قاری مشهور است که قرآن را برای بزرگان شیعه مثل حمزه و ابان بن تغلب قرائت کرده است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عده زیادی بر تشیع او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چشم از جهان فروبست</w:t>
      </w:r>
      <w:r>
        <w:rPr>
          <w:rFonts w:eastAsia="IRNazanin" w:cs="IRNazanin"/>
          <w:color w:val="111111"/>
          <w:sz w:val="28"/>
          <w:szCs w:val="28"/>
          <w:rtl w:val="true"/>
          <w:lang w:bidi="fa-IR"/>
        </w:rPr>
        <w:t>.</w:t>
      </w:r>
      <w:r>
        <w:rPr>
          <w:rStyle w:val="FootnoteAnchor"/>
          <w:rtl w:val="true"/>
        </w:rPr>
        <w:footnoteReference w:id="582"/>
      </w:r>
    </w:p>
    <w:p>
      <w:pPr>
        <w:pStyle w:val="Heading5"/>
        <w:numPr>
          <w:ilvl w:val="4"/>
          <w:numId w:val="1"/>
        </w:numPr>
        <w:rPr/>
      </w:pPr>
      <w:bookmarkStart w:id="439" w:name="__RefHeading___Toc671761_3644566090"/>
      <w:bookmarkStart w:id="440" w:name="_Toc165"/>
      <w:bookmarkEnd w:id="439"/>
      <w:r>
        <w:rPr>
          <w:rtl w:val="true"/>
        </w:rPr>
        <w:t>ابان بن تغلب</w:t>
      </w:r>
      <w:bookmarkEnd w:id="440"/>
    </w:p>
    <w:p>
      <w:pPr>
        <w:pStyle w:val="BookText"/>
        <w:rPr/>
      </w:pPr>
      <w:r>
        <w:rPr>
          <w:rFonts w:ascii="IRNazanin" w:hAnsi="IRNazanin" w:eastAsia="IRNazanin"/>
          <w:color w:val="111111"/>
          <w:sz w:val="28"/>
          <w:sz w:val="28"/>
          <w:szCs w:val="28"/>
          <w:rtl w:val="true"/>
          <w:lang w:bidi="fa-IR"/>
        </w:rPr>
        <w:t>ابان را باید یکی از بزرگترین علمای دوقرن نخست اسلامی دانست</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او شاگرد امام زین العابدین علیه السّلام و از موالی ابن جُرَیْز بود و نخستین کسی بود که در علم قرائت کتابی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ابن الندیم آثار ابان بن تغلب را این گونه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معانی القرآن، کتاب قرائات کتاب اصول روایت بر مذاهب شیعه</w:t>
      </w:r>
      <w:r>
        <w:rPr>
          <w:rFonts w:eastAsia="IRNazanin" w:cs="IRNazanin"/>
          <w:color w:val="111111"/>
          <w:sz w:val="28"/>
          <w:szCs w:val="28"/>
          <w:rtl w:val="true"/>
          <w:lang w:bidi="fa-IR"/>
        </w:rPr>
        <w:t>.</w:t>
      </w:r>
      <w:r>
        <w:rPr>
          <w:rStyle w:val="FootnoteAnchor"/>
          <w:rtl w:val="true"/>
        </w:rPr>
        <w:footnoteReference w:id="58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به ابان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مدینه بنشین و فتوا بده، من دوست دارم درمیان شیعیانم افرادی مثل تو را ببینم</w:t>
      </w:r>
      <w:r>
        <w:rPr>
          <w:rFonts w:eastAsia="IRNazanin" w:cs="IRNazanin"/>
          <w:color w:val="111111"/>
          <w:sz w:val="28"/>
          <w:szCs w:val="28"/>
          <w:rtl w:val="true"/>
          <w:lang w:bidi="fa-IR"/>
        </w:rPr>
        <w:t>.»</w:t>
      </w:r>
      <w:r>
        <w:rPr>
          <w:rStyle w:val="FootnoteAnchor"/>
          <w:rtl w:val="true"/>
        </w:rPr>
        <w:footnoteReference w:id="586"/>
      </w:r>
      <w:bookmarkStart w:id="441" w:name="pg4506_42112"/>
    </w:p>
    <w:p>
      <w:pPr>
        <w:pStyle w:val="Heading5"/>
        <w:numPr>
          <w:ilvl w:val="4"/>
          <w:numId w:val="1"/>
        </w:numPr>
        <w:rPr/>
      </w:pPr>
      <w:bookmarkStart w:id="442" w:name="__RefHeading___Toc671763_3644566090"/>
      <w:bookmarkStart w:id="443" w:name="_Toc166"/>
      <w:bookmarkEnd w:id="441"/>
      <w:bookmarkEnd w:id="442"/>
      <w:r>
        <w:rPr>
          <w:rtl w:val="true"/>
        </w:rPr>
        <w:t>حسین بن سعید اهوازی</w:t>
      </w:r>
      <w:bookmarkEnd w:id="443"/>
    </w:p>
    <w:p>
      <w:pPr>
        <w:pStyle w:val="BookText"/>
        <w:rPr/>
      </w:pPr>
      <w:r>
        <w:rPr>
          <w:rFonts w:ascii="IRNazanin" w:hAnsi="IRNazanin" w:eastAsia="IRNazanin"/>
          <w:color w:val="111111"/>
          <w:sz w:val="28"/>
          <w:sz w:val="28"/>
          <w:szCs w:val="28"/>
          <w:rtl w:val="true"/>
          <w:lang w:bidi="fa-IR"/>
        </w:rPr>
        <w:t>حسین فرزند سعید فرزند حماد فرزند مهران از موالی عجم بود که در کوفه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مهران مولی علی بن الحسین علیه السّلام بود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حسین و برادرش حسن هر دو از اصحاب امام رضاعلیه السّلام به شمار می‌رفتند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این دو برادر از بزرگترین رجال علمی در فقه و تفسیر و دیگر علوم متداول زمان خود بوده‌اند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در این میان حسین بن سعید از مفسّران نامی عصر خود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الندیم آثار حسین بن سعید را اینگونه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 کتاب التقیه؛ کتاب ایمان و نذر؛ کتاب وضوء؛ کتاب الصلوة؛کتاب صوم؛ کتاب نکاح؛ کتاب طلاق؛ کتاب اشربه؛ کتاب رد بر غالیه؛ کتاب دعا؛ کتاب عتق و تدبیر</w:t>
      </w:r>
      <w:r>
        <w:rPr>
          <w:rFonts w:eastAsia="IRNazanin" w:cs="IRNazanin"/>
          <w:color w:val="111111"/>
          <w:sz w:val="28"/>
          <w:szCs w:val="28"/>
          <w:rtl w:val="true"/>
          <w:lang w:bidi="fa-IR"/>
        </w:rPr>
        <w:t>.</w:t>
      </w:r>
      <w:r>
        <w:rPr>
          <w:rStyle w:val="FootnoteAnchor"/>
          <w:rtl w:val="true"/>
        </w:rPr>
        <w:footnoteReference w:id="590"/>
      </w:r>
    </w:p>
    <w:p>
      <w:pPr>
        <w:pStyle w:val="Heading5"/>
        <w:numPr>
          <w:ilvl w:val="4"/>
          <w:numId w:val="1"/>
        </w:numPr>
        <w:rPr/>
      </w:pPr>
      <w:bookmarkStart w:id="444" w:name="__RefHeading___Toc671765_3644566090"/>
      <w:bookmarkStart w:id="445" w:name="_Toc167"/>
      <w:bookmarkEnd w:id="444"/>
      <w:r>
        <w:rPr>
          <w:rtl w:val="true"/>
        </w:rPr>
        <w:t>آل اعین</w:t>
      </w:r>
      <w:bookmarkEnd w:id="44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اعین بن سِنْبِسْ مولای رومی از موالی بنی شیبان بود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زراره و برادرش عمران بن اعین به خاندانی تعلق داشتند که همه از بزرگان شیعه و از اصحاب</w:t>
      </w:r>
      <w:bookmarkStart w:id="446" w:name="pg4506_42113"/>
    </w:p>
    <w:p>
      <w:pPr>
        <w:pStyle w:val="BookText"/>
        <w:rPr/>
      </w:pPr>
      <w:bookmarkEnd w:id="446"/>
      <w:r>
        <w:rPr>
          <w:rFonts w:ascii="IRNazanin" w:hAnsi="IRNazanin" w:eastAsia="IRNazanin"/>
          <w:color w:val="111111"/>
          <w:sz w:val="28"/>
          <w:sz w:val="28"/>
          <w:szCs w:val="28"/>
          <w:rtl w:val="true"/>
          <w:lang w:bidi="fa-IR"/>
        </w:rPr>
        <w:t>اهل بیت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عمران، محمدبن حمران، بکیر بن اعین، عبداللّه بن بکیر، عبدالرحمن بن اعین، عبدالملک بن اعین از اصحاب امام محمد باقرعلیه السّلام بودند و عده‌ای از همین خاندان از اصحاب امام صادق علیه السّلام به حساب می‌آیند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زراره در زمان خود سر آمد علمای شیعه در فقه، حدیث، کلام، و دیگر معارف تشیع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بزرگ اصحاب در زمانش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قاری، فقیه، متکلم، شاعر، ادیب و در آنچه روایت می‌کرد، مورد وثوق اهل بیت علیه السّلام بود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شیخ صدوق کتابی را درباب استطاعت و جبر از آثار او دانسته است</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زراره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بدرود حیات گفت</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447" w:name="__RefHeading___Toc671767_3644566090"/>
      <w:bookmarkStart w:id="448" w:name="_Toc168"/>
      <w:bookmarkEnd w:id="447"/>
      <w:r>
        <w:rPr>
          <w:rtl w:val="true"/>
        </w:rPr>
        <w:t>ابورافع مولی رسول خدا صلی الله علیه وآله</w:t>
      </w:r>
      <w:bookmarkEnd w:id="44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جلوه‌های خدمت موالی به اسلام و تشیع در صحنه علم و فرهنگ،</w:t>
      </w:r>
    </w:p>
    <w:p>
      <w:pPr>
        <w:pStyle w:val="BookText"/>
        <w:rPr/>
      </w:pPr>
      <w:r>
        <w:rPr>
          <w:rFonts w:ascii="IRNazanin" w:hAnsi="IRNazanin" w:eastAsia="IRNazanin"/>
          <w:color w:val="111111"/>
          <w:sz w:val="28"/>
          <w:sz w:val="28"/>
          <w:szCs w:val="28"/>
          <w:rtl w:val="true"/>
          <w:lang w:bidi="fa-IR"/>
        </w:rPr>
        <w:t>فن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حدیث یعنی فن استماع و قرائت و ضبط و جمع و نقل سخنان و گفتار رسول اکرم صلی الله علیه وآله یاائمه اطهارعلیه السّلام</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بعد از کتاب حدیثی‌ای که به خط امام علی علیه السّلام نزد اهل بیت علیه السّلام بوده و ائمه گاهی آن را به دیگران نشان می‌دادند</w:t>
      </w:r>
      <w:r>
        <w:rPr>
          <w:rStyle w:val="FootnoteAnchor"/>
          <w:rtl w:val="true"/>
        </w:rPr>
        <w:footnoteReference w:id="597"/>
      </w:r>
      <w:r>
        <w:rPr>
          <w:rFonts w:ascii="IRNazanin" w:hAnsi="IRNazanin" w:eastAsia="IRNazanin"/>
          <w:color w:val="111111"/>
          <w:sz w:val="28"/>
          <w:sz w:val="28"/>
          <w:szCs w:val="28"/>
          <w:rtl w:val="true"/>
          <w:lang w:bidi="fa-IR"/>
        </w:rPr>
        <w:t>و کتاب دیگری به نام مصحف فاطمه علیهاالسّلام نخستین اثر حدیثی، کتاب ابورافع مولی رسول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یک غلام قبطی است که پیامبرصلی الله علیه وآله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 فرزندش عبیداللّه و علی از شیعیان و اصحاب خواص امیرالمؤمنین علی علیه السّلام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نام فرزند ابورافع یعنی عبیداللّه به عنوان کاتب و خزانه دار امام علی علیه السّلام زیاد ذکر شده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السنن والاحکام والقضایا اثر ابورافع است</w:t>
      </w:r>
      <w:r>
        <w:rPr>
          <w:rFonts w:eastAsia="IRNazanin" w:cs="IRNazanin"/>
          <w:color w:val="111111"/>
          <w:sz w:val="28"/>
          <w:szCs w:val="28"/>
          <w:rtl w:val="true"/>
          <w:lang w:bidi="fa-IR"/>
        </w:rPr>
        <w:t>.</w:t>
      </w:r>
      <w:r>
        <w:rPr>
          <w:rStyle w:val="FootnoteAnchor"/>
          <w:rtl w:val="true"/>
        </w:rPr>
        <w:footnoteReference w:id="59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می‌رسد هر کدام از این عناوین به تنهایی نام یک اثر باشد، زیرا</w:t>
      </w:r>
      <w:bookmarkStart w:id="449" w:name="pg4506_42115"/>
    </w:p>
    <w:p>
      <w:pPr>
        <w:pStyle w:val="BookText"/>
        <w:rPr/>
      </w:pPr>
      <w:bookmarkEnd w:id="449"/>
      <w:r>
        <w:rPr>
          <w:rFonts w:ascii="IRNazanin" w:hAnsi="IRNazanin" w:eastAsia="IRNazanin"/>
          <w:color w:val="111111"/>
          <w:sz w:val="28"/>
          <w:sz w:val="28"/>
          <w:szCs w:val="28"/>
          <w:rtl w:val="true"/>
          <w:lang w:bidi="fa-IR"/>
        </w:rPr>
        <w:t>نجاشی فقط برای کتاب الاحکام آن ابواب صلاة، صیام، حج و زکات را بر می‌شمارد</w:t>
      </w:r>
      <w:r>
        <w:rPr>
          <w:rFonts w:eastAsia="IRNazanin" w:cs="IRNazanin"/>
          <w:color w:val="111111"/>
          <w:sz w:val="28"/>
          <w:szCs w:val="28"/>
          <w:rtl w:val="true"/>
          <w:lang w:bidi="fa-IR"/>
        </w:rPr>
        <w:t>.</w:t>
      </w:r>
      <w:r>
        <w:rPr>
          <w:rStyle w:val="FootnoteAnchor"/>
          <w:rtl w:val="true"/>
        </w:rPr>
        <w:footnoteReference w:id="600"/>
      </w:r>
    </w:p>
    <w:p>
      <w:pPr>
        <w:pStyle w:val="Heading5"/>
        <w:numPr>
          <w:ilvl w:val="4"/>
          <w:numId w:val="1"/>
        </w:numPr>
        <w:rPr/>
      </w:pPr>
      <w:bookmarkStart w:id="450" w:name="__RefHeading___Toc671769_3644566090"/>
      <w:bookmarkStart w:id="451" w:name="_Toc169"/>
      <w:bookmarkEnd w:id="450"/>
      <w:r>
        <w:rPr>
          <w:rtl w:val="true"/>
        </w:rPr>
        <w:t>هشام بن حکم</w:t>
      </w:r>
      <w:bookmarkEnd w:id="451"/>
    </w:p>
    <w:p>
      <w:pPr>
        <w:pStyle w:val="BookText"/>
        <w:rPr/>
      </w:pPr>
      <w:r>
        <w:rPr>
          <w:rFonts w:ascii="IRNazanin" w:hAnsi="IRNazanin" w:eastAsia="IRNazanin"/>
          <w:color w:val="111111"/>
          <w:sz w:val="28"/>
          <w:sz w:val="28"/>
          <w:szCs w:val="28"/>
          <w:rtl w:val="true"/>
          <w:lang w:bidi="fa-IR"/>
        </w:rPr>
        <w:t>یکی از علوم اسلامی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مربوط است به تحقیق در اصول عقاید اسلامی ودفاع از آنها، اعم از آنکه امر مورد اعتقاد عقلیات محض باشد مانند مسائل مربوط به توحید و صفات خداوند یا از نقلیاتی باشد که اعتقاد و عدم اعتقاد به آن در سرنوشت انسان مؤثر باشد مانند مسئله امامت از نظر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کلام منشعب می‌شود به کلام عقلی و کلام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فرزند حکم بنابر نقل ابن الندیم مولی بنی شیبان</w:t>
      </w:r>
      <w:r>
        <w:rPr>
          <w:rStyle w:val="FootnoteAnchor"/>
          <w:rtl w:val="true"/>
        </w:rPr>
        <w:footnoteReference w:id="601"/>
      </w:r>
      <w:r>
        <w:rPr>
          <w:rFonts w:ascii="IRNazanin" w:hAnsi="IRNazanin" w:eastAsia="IRNazanin"/>
          <w:color w:val="111111"/>
          <w:sz w:val="28"/>
          <w:sz w:val="28"/>
          <w:szCs w:val="28"/>
          <w:rtl w:val="true"/>
          <w:lang w:bidi="fa-IR"/>
        </w:rPr>
        <w:t>و بنابر رأی سید حسن صدر مولی کنده است</w:t>
      </w:r>
      <w:r>
        <w:rPr>
          <w:rFonts w:eastAsia="IRNazanin" w:cs="IRNazanin"/>
          <w:color w:val="111111"/>
          <w:sz w:val="28"/>
          <w:szCs w:val="28"/>
          <w:rtl w:val="true"/>
          <w:lang w:bidi="fa-IR"/>
        </w:rPr>
        <w:t>.</w:t>
      </w:r>
      <w:r>
        <w:rPr>
          <w:rStyle w:val="FootnoteAnchor"/>
          <w:rtl w:val="true"/>
        </w:rPr>
        <w:footnoteReference w:id="60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گفتیم، یکی از تربیت یافتگان و اصحاب جعفربن محمدعلیه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و فقیه و یکی از بزرگان اصحاب امام صادق و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همیشه با قلب و زبان و دستان خود مارا یاری کرده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صاحب الفهرست در مورد جایگاه کلامی اومی‌نویسد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شیعه و نخستین کسی است که مسئله امامت را از نگاه کلامی مورد بحث قرار داده و به اثبات رساند و با علم خود مذهب تشیع را یاری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علم کلام بسیار متبحر و آماده پاسخ گویی بود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آثار این متکلم برجستة شیعی که حاوی موضوعات کلامی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 کتاب الدلالة علی حدوث الاشیاء، کتاب رد بر زنادقه، کتاب رد بر اصحاب اثنین، کتاب توحید، کتاب رد بر هشام الجوالیقی، کتاب رد بر اصحاب طبایع، کتاب شیخ و غلام، کتاب تدبیر، کتاب میزان، کتاب میدان، کتاب رد بر قائل به امامت مفضول، کتاب اختلاف مردم در امامت، کتاب وصیت، کتاب جبر و قدر، کتاب الفاظ، کتاب معرفت، کتاب استطاعت، کتاب ثمانیه ابواب، کتاب اخبار چگونگی فتح، کتاب رد بر ارسطالیس در توحید، کتاب رد برمعتزله</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r>
        <w:rPr>
          <w:rStyle w:val="FootnoteAnchor"/>
          <w:rtl w:val="true"/>
        </w:rPr>
        <w:footnoteReference w:id="606"/>
      </w:r>
      <w:bookmarkStart w:id="452" w:name="pg4506_42117"/>
    </w:p>
    <w:p>
      <w:pPr>
        <w:pStyle w:val="Heading5"/>
        <w:numPr>
          <w:ilvl w:val="4"/>
          <w:numId w:val="1"/>
        </w:numPr>
        <w:rPr/>
      </w:pPr>
      <w:bookmarkStart w:id="453" w:name="__RefHeading___Toc671771_3644566090"/>
      <w:bookmarkStart w:id="454" w:name="_Toc170"/>
      <w:bookmarkEnd w:id="452"/>
      <w:bookmarkEnd w:id="453"/>
      <w:r>
        <w:rPr>
          <w:rtl w:val="true"/>
        </w:rPr>
        <w:t>ابوسهل نوبختی</w:t>
      </w:r>
      <w:bookmarkEnd w:id="454"/>
    </w:p>
    <w:p>
      <w:pPr>
        <w:pStyle w:val="BookText"/>
        <w:rPr/>
      </w:pPr>
      <w:r>
        <w:rPr>
          <w:rFonts w:ascii="IRNazanin" w:hAnsi="IRNazanin" w:eastAsia="IRNazanin"/>
          <w:color w:val="111111"/>
          <w:sz w:val="28"/>
          <w:sz w:val="28"/>
          <w:szCs w:val="28"/>
          <w:rtl w:val="true"/>
          <w:lang w:bidi="fa-IR"/>
        </w:rPr>
        <w:t>ابوسهل فرزند نوبخت از موالی عجم و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نوبخت منجم فاضل و مصاحب منصور عباسی و دربار او بوده است و چون رو به کهولت سن گذاشت، پسرش ابوسهل به جای او وارد دستگاه عباسیان شد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بعضی از رجال این خاندان در خلافت عباسیان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آل نوبخت در طول تاریخ به تشیع معروف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الندیم در معرفی حسن بن موسی النوبخت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تشیع آل نوبخت هیچ تردیدی وجود ندارد؛ زیرا آنان بر داشتن ولایت علی علیه السّلام و اولاد او معروف هستند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سید ابن طاووس هنگام ذکر علماء نجوم شیعه امامیه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علمای عده‌ای از آل نوبخت هستند که در این علم به عنوان سمبل به حساب می‌آیند</w:t>
      </w:r>
      <w:r>
        <w:rPr>
          <w:rFonts w:eastAsia="IRNazanin" w:cs="IRNazanin"/>
          <w:color w:val="111111"/>
          <w:sz w:val="28"/>
          <w:szCs w:val="28"/>
          <w:rtl w:val="true"/>
          <w:lang w:bidi="fa-IR"/>
        </w:rPr>
        <w:t>.</w:t>
      </w:r>
      <w:r>
        <w:rPr>
          <w:rStyle w:val="FootnoteAnchor"/>
          <w:rtl w:val="true"/>
        </w:rPr>
        <w:footnoteReference w:id="60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زیادی از این خاندان به عرصه علم و فرهنگ گام نهادند که منشأ</w:t>
      </w:r>
      <w:bookmarkStart w:id="455" w:name="pg4506_42118"/>
    </w:p>
    <w:p>
      <w:pPr>
        <w:pStyle w:val="BookText"/>
        <w:rPr/>
      </w:pPr>
      <w:bookmarkEnd w:id="455"/>
      <w:r>
        <w:rPr>
          <w:rFonts w:ascii="IRNazanin" w:hAnsi="IRNazanin" w:eastAsia="IRNazanin"/>
          <w:color w:val="111111"/>
          <w:sz w:val="28"/>
          <w:sz w:val="28"/>
          <w:szCs w:val="28"/>
          <w:rtl w:val="true"/>
          <w:lang w:bidi="fa-IR"/>
        </w:rPr>
        <w:t>خدمات بزرگ و ارزشمندی در اسلام و تشیع بودند و آثار فراوانی از خود به جای گذاشتند که بیشتر آنان بعد از قرن دوم تا قرن پنجم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علمای آل نوبخت ابوسهل فضل بن نوبخت است که در فضل و علم و سایر جهات معنوی مقدم بر همه آنان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او در فلسفه، حکمت و کلام از بزرگان عصر خود به حساب می‌آمد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علاوه بر آن بسیاری از کتاب های پهلوی را در علم حکمت از فارسی به عربی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آثاری در ابواب حکمت داشته و کتابی در مورد امامت دارد و همین طور به دلیل استقبال مردم عصر خود در ابواب و فروع علم نجوم تصنیفاتی را به انجام رسانده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دانشمند دیگر ابو محمد حسن بن موسی نوبختی، فیلسوف و متکلم و نویسنده کتاب بسیار ارزشمند فرق الشیعه است که یکی از نخستین آثار منسجم و بسیار معتبر در معرفی فرقه‌های داخلی مذهب تشیع به شمار می‌رود</w:t>
      </w:r>
      <w:r>
        <w:rPr>
          <w:rFonts w:eastAsia="IRNazanin" w:cs="IRNazanin"/>
          <w:color w:val="111111"/>
          <w:sz w:val="28"/>
          <w:szCs w:val="28"/>
          <w:rtl w:val="true"/>
          <w:lang w:bidi="fa-IR"/>
        </w:rPr>
        <w:t>.</w:t>
      </w:r>
    </w:p>
    <w:p>
      <w:pPr>
        <w:pStyle w:val="Heading5"/>
        <w:numPr>
          <w:ilvl w:val="4"/>
          <w:numId w:val="1"/>
        </w:numPr>
        <w:rPr/>
      </w:pPr>
      <w:bookmarkStart w:id="456" w:name="__RefHeading___Toc671773_3644566090"/>
      <w:bookmarkStart w:id="457" w:name="_Toc171"/>
      <w:bookmarkEnd w:id="456"/>
      <w:r>
        <w:rPr>
          <w:rtl w:val="true"/>
        </w:rPr>
        <w:t>فراء نحوی</w:t>
      </w:r>
      <w:bookmarkEnd w:id="45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 زکریا یحیی بن زیاد بن عبداللّه بن مروان معروف و مشهور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لغویان و نحویان و ادیبان معروف است که در زمان مأمون عباسی در گذشت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فراء شیعه دوازده امامی بوده و پدرش در قیام فخ شرکت داشته و چون دستش در آن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به اواقطع می‌گفتند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فراء اهل دیلم بود اما در کوفه رشد و نمو یافت و یکی از شاگردان برجسته کسائی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افندی در کتاب ریاض در مورد موقعیت و جایگاه علمی فراء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امام عرب بود، عالم‌ترین اهل کوفه بعد از کسائی به حساب می‌آمد که همه از او علم می‌آموختند و به او اعتماد داشتند، اهل کوفه تکامل ادبیات عرب را مدیون او هستند،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ابی ثروان بوده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افندی در بیان آثار فراء می‌نویسد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القرآن، النهی فیما یلحق فیه العامه، لغات، مصادر فی القرآن، جمع و تثنیه فی القرآن، آلة الکتاب، نوادر العقود والممدود، فعل و افعل، المذکر و المؤنت، حدود، از آثار اوست</w:t>
      </w:r>
      <w:r>
        <w:rPr>
          <w:rFonts w:eastAsia="IRNazanin" w:cs="IRNazanin"/>
          <w:color w:val="111111"/>
          <w:sz w:val="28"/>
          <w:szCs w:val="28"/>
          <w:rtl w:val="true"/>
          <w:lang w:bidi="fa-IR"/>
        </w:rPr>
        <w:t>.</w:t>
      </w:r>
      <w:r>
        <w:rPr>
          <w:rStyle w:val="FootnoteAnchor"/>
          <w:rtl w:val="true"/>
        </w:rPr>
        <w:footnoteReference w:id="616"/>
      </w:r>
      <w:bookmarkStart w:id="458" w:name="pg4506_42120"/>
    </w:p>
    <w:p>
      <w:pPr>
        <w:pStyle w:val="Heading5"/>
        <w:numPr>
          <w:ilvl w:val="4"/>
          <w:numId w:val="1"/>
        </w:numPr>
        <w:rPr/>
      </w:pPr>
      <w:bookmarkStart w:id="459" w:name="__RefHeading___Toc671775_3644566090"/>
      <w:bookmarkStart w:id="460" w:name="_Toc172"/>
      <w:bookmarkEnd w:id="458"/>
      <w:bookmarkEnd w:id="459"/>
      <w:r>
        <w:rPr>
          <w:rtl w:val="true"/>
        </w:rPr>
        <w:t>اعمش نحوی</w:t>
      </w:r>
      <w:bookmarkEnd w:id="460"/>
    </w:p>
    <w:p>
      <w:pPr>
        <w:pStyle w:val="BookText"/>
        <w:rPr/>
      </w:pPr>
      <w:r>
        <w:rPr>
          <w:rFonts w:ascii="IRNazanin" w:hAnsi="IRNazanin" w:eastAsia="IRNazanin"/>
          <w:color w:val="111111"/>
          <w:sz w:val="28"/>
          <w:sz w:val="28"/>
          <w:szCs w:val="28"/>
          <w:rtl w:val="true"/>
          <w:lang w:bidi="fa-IR"/>
        </w:rPr>
        <w:t>سلیمان بن مهران اعمش، در اصل اهل دماوند است و در کوفه متولد شده و در آنجا رحل اقامت افکند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اعمش شیعه بوده و ابان بن تغلب و حمزة، یکی از قراء سبعه قرآن را برای او قرائت کرده‌اند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بیشتر علما و بزرگان اهل سنت مثل ابن قتیبه در المعارف و شهرستانی در ملل و نحل به فضل، وثوق، و جلالت و مقام علمی اعمش اشاره کرده‌اند؛ با این حال معترفند که او شیعه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به پایان آمد این دفتر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هم چنان باقی است</w:t>
      </w:r>
      <w:r>
        <w:rPr>
          <w:rFonts w:eastAsia="IRNazanin" w:cs="IRNazanin"/>
          <w:color w:val="111111"/>
          <w:sz w:val="28"/>
          <w:szCs w:val="28"/>
          <w:rtl w:val="true"/>
          <w:lang w:bidi="fa-IR"/>
        </w:rPr>
        <w:t>.</w:t>
      </w:r>
      <w:bookmarkStart w:id="461" w:name="pg4506_42122"/>
    </w:p>
    <w:p>
      <w:pPr>
        <w:pStyle w:val="Heading2"/>
        <w:numPr>
          <w:ilvl w:val="1"/>
          <w:numId w:val="1"/>
        </w:numPr>
        <w:rPr/>
      </w:pPr>
      <w:bookmarkStart w:id="462" w:name="__RefHeading___Toc671777_3644566090"/>
      <w:bookmarkStart w:id="463" w:name="_Toc173"/>
      <w:bookmarkEnd w:id="461"/>
      <w:bookmarkEnd w:id="462"/>
      <w:r>
        <w:rPr>
          <w:rtl w:val="true"/>
        </w:rPr>
        <w:t>نتیجه گیری</w:t>
      </w:r>
      <w:bookmarkEnd w:id="463"/>
    </w:p>
    <w:p>
      <w:pPr>
        <w:pStyle w:val="BookText"/>
        <w:rPr/>
      </w:pPr>
      <w:r>
        <w:rPr>
          <w:rFonts w:ascii="IRNazanin" w:hAnsi="IRNazanin" w:eastAsia="IRNazanin"/>
          <w:color w:val="111111"/>
          <w:sz w:val="28"/>
          <w:sz w:val="28"/>
          <w:szCs w:val="28"/>
          <w:rtl w:val="true"/>
          <w:lang w:bidi="fa-IR"/>
        </w:rPr>
        <w:t>لفظ تشیع را نخستین بار پیامبر اکرم صلی الله علیه وآله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افرادی از اصحاب پیامبرصلی الله علیه وآله به عنوان شیعه علی علیه السّلام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به معنای اصطلاحی عام گرچه در طول تاریخ از سوی خلفای بعد از پیامبرصلی الله علیه وآله مورد شدیدترین فشارهای سیاسی و اقتصادی قرار داشت، وجود اهل بیت علیه السّلام در رأس رهبری آن و اتخاذ سیاستهای متناسب با وضعیت‌های گوناگون، سبب شد تا آن مذهب تداوم و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 کنار همه عوامل و زمینه‌های دیگر، باید گرایش موالی به تشیع و ایفای نقش مؤثر آنان را نیز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موالی در این پژوهش کسانی هستند که سابقه بردگی داشتند و به هر دلیلی آزاد می‌شدند اما پیوندی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و صاحبان اولیه آنان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عمده، بررسی اوضاع نو مسلمانان غیر عرب است که منشأ شکل‌گیری آنان به جنگها و فتوحات اسلامی برمی‌گردد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پیامبر اکرم صلی الله علیه وآله با آنکه تعداد کمی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عرب و چه 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نوپای اسلامی حضور داشت اما رفتار توأم با رأفت و مهربانی آن حضرت با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تأسی به قرآن صورت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w:t>
      </w:r>
    </w:p>
    <w:p>
      <w:pPr>
        <w:pStyle w:val="BookText"/>
        <w:rPr/>
      </w:pPr>
      <w:r>
        <w:rPr>
          <w:rFonts w:ascii="IRNazanin" w:hAnsi="IRNazanin" w:eastAsia="IRNazanin"/>
          <w:color w:val="111111"/>
          <w:sz w:val="28"/>
          <w:sz w:val="28"/>
          <w:szCs w:val="28"/>
          <w:rtl w:val="true"/>
          <w:lang w:bidi="fa-IR"/>
        </w:rPr>
        <w:t>تا حدودی ذهنیّت‌های منفی اعراب نسبت به موالی را که در گذشته شکل گرفته بود، بهبود بخشد و فضا و جایگاه اجتماعی بهتری را برای آنان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 پیامبرصلی الله علیه وآله با موالی، این موارد برجسته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انسانی حضرت با موالی خود، بر قراری پیمان برادری میان موالی با سایر مسلمانان، ایجاد زمینه ازدواج موالی با اعراب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گذشته ازدواج با موالی یک عیب و ننگ بزرگ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عدالت در تقسیم غنائم جنگی میان موالی و دیگر مسلمانان، در نظر گرفتن حقوق موالی در مواضع و تصمیم‌گیری‌های سیاسی مثل پیمان میان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ورود به مدینه آن حضرت به تصویب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نیروهای موالی همانند سایر مسلمانان در جنگها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پیامبر اکرم صلی الله علیه وآله و با شروع فتوحات مسلمانان و گسترش جمعیّتی موالی دونگاه متفاوت نسبت به موالی در جامعه اسلامی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سه خلیفه نخست نسبت به موالی کاملاً منفی بود که البته ریشه در فرهنگ عرب جاهلی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این سه خلیفه سیره پیامبر در رفتار با موالی نادیده گرفته شد؛ عزت و احترام موالی به عنوان یک مسلمان از بین رفت، جایگاه اجتماعی آنان تا حد شهروندان درجه دو تنزّل یافت؛ در جامعه به دیدة حقارت به آنان نگریسته شد و مورد شدیدترین مظالم و بی عدالتی‌ها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رفتار خشن خالد بن ولید با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ابوبکر یکی از همین مظالم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بعد از فتح قلمرو ساسانیان، دهقانان را بر آن نواحی مسلط ساخت، اختیارات وسیعی را به آنان محول نمود تا آن گونه که می‌خواهند از نو مسلمانان آن مناطق جزیه و خراج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ازدواج موالی با زنان عرب را ممنوع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دستور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ورود و سکونت در مدینه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هنگام تدوین دیوان‌ها مسلمانان را به طبقاتی چند در آورد که به نخستین طبقه پنج هزار درهم و سهم آخرین طبقه یعنی موالی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فراتر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بعد از رسیدن به خلافت خون هرمزان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موالی بود و فرزند خلیفه دوم او را به نا حق کشته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رفتار تبعیض آمیز بر ضد موالی پیروی از سیاستهای خلیفه دوم را در دستور کار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سیاستهای خلفای نخستین چیزی جز قتل دو خلیفه عمربن الخطاب و عثمان بن عفان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فاصله میان موالی و حکومت اسلامی، پیامد دیگر رفتارهای تحقیرآمیز با موالی بود که البته به شکل شدیدتر و با تعصب بیشتر نژادی در زمان امویان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رسیدن به قدرت وقتی با افزایش جمعیت موالی روبه‌رو شد گفت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من این است که گروهی از آنان را به قتل برسانم و گروهی را برای رواج و رونقِ کار بازارها و تعمیر راه‌ها نگهداری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معاویه و به دستور او قوانینی که در عصر خلیفه دوم تصویب شده بود تشدید شد، و به عربها اجازه داده شد تا از موالی ارث ببرند اما موالی اجازه چنین کاری را نداشتند، سهم موالی از عطایا و بیت المال کاهش یافت، امام جماعت و مسند قضا برای آنان ممنوع شد؛ حتی موالی حق ایستادن در صف نخست نماز را با حضور یک عرب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آنان در جنگها جلودار لشکر بودند تا اگر خطری هست نخست متوجه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اجرای این‌گونه قوانین عمال سفاک و خون خواری مثل زیاد بن ابیه، پسرش عبیداللّه و حجاج را بر موالی و دیگر مسلمانان و شیعیان مسلط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مروانیان به جز دو تن که دوران کوتاهی داشتند در بقیه موارد سیاست‌شان با موالی تکرار سیاست سفیانیان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این خط مشی جواب عبدالملک به یکی از عمال خود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آنان –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بدوش، و وقتی شیرشان تمام شد، خون آنان را بدوش</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با استفاده از تنفر و دشمنی میان امویان و موالی و برای شروع و استقرار خلافت خود نهایت بهره برداری را از وجود موالی کردند اما به زودی معلوم شد که رو نمودن عباسیان به موالی به منظور استفاده ابزاری از آنان برای رسیدن به قدرت خویش بوده است نه تلاش برای بهبود وضعیت موالی؛ لذا در عصر عباسیان با آنکه تعداد زیادی از موالی در قلمرو خلافت آنان حضور داشتند</w:t>
      </w:r>
    </w:p>
    <w:p>
      <w:pPr>
        <w:pStyle w:val="BookText"/>
        <w:rPr/>
      </w:pPr>
      <w:r>
        <w:rPr>
          <w:rFonts w:ascii="IRNazanin" w:hAnsi="IRNazanin" w:eastAsia="IRNazanin"/>
          <w:color w:val="111111"/>
          <w:sz w:val="28"/>
          <w:sz w:val="28"/>
          <w:szCs w:val="28"/>
          <w:rtl w:val="true"/>
          <w:lang w:bidi="fa-IR"/>
        </w:rPr>
        <w:t>اما هیچ‌گونه تغییر مثبتی در جایگاه اجتماعی عموم موالی به وجود نیامد مضافاً اینکه عباسیان هر وقت که از موالی بی نیاز می‌شدند یا از آنان احساس خطرمی‌کردند، با کوچکترین ظن و گمانی موالی را از سر راه خود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 سیاست دیگر که در همین عصر و در عرض سیاستهای یاد شده در مواجهه با موالی وجود داشت، نگاه و برخورد امام علی علیه السّلام و دیگر امامان شیعه علیه السّلام با موالی بود که در حقیقت ادامه رفتار پیامبرصلی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آغاز خلافت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اساس سنت پیامبرصلی الله علیه وآله با شما رفتار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عدالت اجتماعی و اقتصادی که از طرف امام علی علیه السّلام اعمال گردید هرچند با اعتراض کسانی که در گذشته از امتیازات فراوان سود می‌بردند، مواجه شد؛ اما این سیاست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روح اسلام و قرآن ناشی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توانست غبار نابرابری و بی‌عدالتی را از سیمای موالی بزداید و حقوق پایمال شده آنان را برگرداند و آنان را از جایگاه اجتماعی همپای دیگران بر خوردار سازد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امام علی علیه السّلام را باید یک عصر طلایی برای موالی به حساب آورد؛ زیرا آن حضرت دیوان‌های عطایا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طبقات جامعه تنظیم شده بود و طبق آن موالی از پایین‌ترین مزایا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کرد؛ لذا موالی توانستند همسان دیگران از بیت المال سهم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مرکز حکومت اسلامی از مدینه به کوفه به وسیله‌ی امام علی علیه السّلام که با اهداف مشخصی انجام شد، باعث شد تا آن حضرت در متن موالی حضور داشته باشد و در امور سیاسی، اجتماعی و نظامی همانند دیگر مسلمانان و بر اساس لیاقت و شایستگی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بهره‌گیری نماید و مشارکت‌شان را درجامعه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امام علی علیه السّلام در استفاده از موالی و رفتار عدالت محور آن حضرت باعث شد تا موالی بخشی از آرزوهای خود را که عدالت و مساوات اسلامی بود در مذهب تشیع یافته، عده‌ای از آنان به این مذهب بپیوندند و از اهل بیت علیه السّلام و علویان که منسوب به خاندان پیامبرصلی الله علیه وآله بودند، پیروی و تبعیت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امام علی علیه السّلام سیاستهای آن حضرت در مورد موالی به وسیله‌ی دیگر امامان شیعه علیه السّلام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وضعیت هرکدام از ائمه معصومان علیه السّلام حمایت‌ها و هدایت‌های آنان نسبت به موالی گاهی در قالب گفتار تبلور یافت و گاهی در قالب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هدایت‌های گفتاری می‌توان به ترغیب اهل بیت علیه السّلام به اجرای عدالت در مورد موالی، آموزش معارف دینی به موالی و تشویق موالی به کسب علم و دانش، اشاره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هدایت‌های رفتاری می‌توان به موضع‌گیری اهل بیت علیه السّلام در برابر امویان که شدیدترین فشارها و تحقیرها را بر موالی وارد آوردند، شرافت بخشیدن به موالی به وسیله اعطای آزادی به آنان، ازدواج اهل بیت علیه السّلام با موالی در مخالفت با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سنت‌های غلط و ارتقاء جایگاه اجتماعی موالی،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سیاستهای اهل بیت علیه السّلام در کنار نگرش حمایتی آنان از موالی همچون اصل تساوی انسانها، و اصل آزادی انسانها که در روح اسلام و قرآن نهفته است، جرقه‌های امید به دستیابی به زندگی عادلانه را در دلهای موالی زنده کرد و در واقع از عوامل اصلی گرایش موالی به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گرایش موالی به تشیع عوامل دیگری مثل زمینه‌های اجتماعی، سیاسی، فرهنگی، مذهبی و اقتصادی نیز مؤثر بود که بازهم بخشی از آنها به عامل رهبری اهل بیت علیه السّلام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پیوستن بخشی از موالی به تشیع هرچند انگیزه‌های سیاسی مانند دست یابی به برابری و عدالت از عوامل مهم به شمار می‌آید؛ اما تاریخ بیانگر آن است که آن تعدادی از موالی که به تشیع پیوستند با بصیرت و آگاهی این مذهب را برگزیدند؛ لذا تأثیر مهمی در گسترش و تعمیق تشیع در مرکز حکومت اسلامی و مناطق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عرصه سیاسی و نظامی و چه در عرصه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نقش بارزی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حضور فرهنگی موالی بسیار برجسته است به طوری که دانشمندان بسیاری از موالی شیعی در علوم مختلف خدمات بزرگی به انجام رساندند</w:t>
      </w:r>
      <w:r>
        <w:rPr>
          <w:rFonts w:eastAsia="IRNazanin" w:cs="IRNazanin"/>
          <w:color w:val="111111"/>
          <w:sz w:val="28"/>
          <w:szCs w:val="28"/>
          <w:rtl w:val="true"/>
          <w:lang w:bidi="fa-IR"/>
        </w:rPr>
        <w:t>.</w:t>
      </w:r>
      <w:bookmarkStart w:id="464" w:name="pg4506_42130"/>
    </w:p>
    <w:p>
      <w:pPr>
        <w:pStyle w:val="Heading2"/>
        <w:numPr>
          <w:ilvl w:val="1"/>
          <w:numId w:val="1"/>
        </w:numPr>
        <w:rPr/>
      </w:pPr>
      <w:bookmarkStart w:id="465" w:name="__RefHeading___Toc671779_3644566090"/>
      <w:bookmarkStart w:id="466" w:name="_Toc174"/>
      <w:bookmarkEnd w:id="464"/>
      <w:bookmarkEnd w:id="465"/>
      <w:r>
        <w:rPr>
          <w:rtl w:val="true"/>
        </w:rPr>
        <w:t>فهرست منابع</w:t>
      </w:r>
      <w:bookmarkEnd w:id="466"/>
    </w:p>
    <w:p>
      <w:pPr>
        <w:pStyle w:val="Heading3"/>
        <w:numPr>
          <w:ilvl w:val="2"/>
          <w:numId w:val="1"/>
        </w:numPr>
        <w:rPr/>
      </w:pPr>
      <w:bookmarkStart w:id="467" w:name="__RefHeading___Toc671781_3644566090"/>
      <w:bookmarkStart w:id="468" w:name="_Toc175"/>
      <w:bookmarkEnd w:id="467"/>
      <w:r>
        <w:rPr>
          <w:rtl w:val="true"/>
        </w:rPr>
        <w:t>اشاره</w:t>
      </w:r>
      <w:bookmarkEnd w:id="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یاسین، شیخ راضی، صلح امام حسن علیه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خامنه‌ای،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احیاءالتراث العربی،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 اسدالغابة فی معرفة الصحابة، باشراف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 الدراسات، چاپ دوم،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دارالفکر،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 الکامل فی التاریخ،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چاپ چهارم،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دارالکتب العربی،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قمی، ابی جعفر محمد بن علی بن الحسین، امالی الصدوق،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منشورات اعلمی للمطبوعات،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احمد بن عبدالحکیم، منهاج السنة النبویة فی نقض کلام شیعة و قدریة، بی‌چا،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تاریخ ابن خلدون،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شحاده، مراجعة سهیل زکار، چاپ سوم،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دارالفکر،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فلسفه تاریخ،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مهدی، ترجمه مجید مسعودی،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بنگاه ترجمه و نشر کتاب،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درید، ابی‌بکر محمد بن الحسن، الاشتقاق، تحقیق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طبع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دالجیل،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الطبقات الکبری،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کیّالی،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دارالفکر،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علی، مناقب آل ابی‌طالب،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علامه،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طباطبا، ابواسماعیل ابراهیم بن ناصر، مهاجران آل ابوطالب،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عطایی،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آستان قدس 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عذاری، البیان المغرب فی اخبار الاندلس و المغرب،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کولان و 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لیقی پروقنسال،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دارالثقافة،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عماد حنبلی، ابی الفلاح عبدالحی، شذرات الذهب فی اخبار من ذهب، طبع جدید،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الافریقی المصری، ابی الفضل جمال الدین محمد بن مکرم، لسان العرب،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ادب الحوزه،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الندیم، ابی الفرج محمد بن ابی یعقوب اسحاق، الفهرست، شرح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 طویل،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سیرة النبویة،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احیاء التراث العربی،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مخنف، لوط بن یحیی بن سعید، مقتل الحسین،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غفاری،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المطبعة العلمیة،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اصطخری، ابواسحاق ابراهیم، مسالک و ممالک،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چاپ سوم،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علمی و فرهنگی،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المظفر، چاپ دوم، ایران، قم، منشورات سید رضی،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راغب، مفردات الفاظ 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شمس الدین،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اعثم کوفی، ابی محمد، کتاب الفتوح،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المعیدخان،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دارالندوة الجدیدة،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افندی اصفهانی، میرزا عبداللّه، ریاض العلماء و حیاض الفضلاء،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مطبعة الخیام،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ضحی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پرتو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خلیلی، چاپ دوم،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سپهر،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آل ابی‌طالب،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دارالهادی،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محسن، اعیان الشیعة، طبع ثانی،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مطبعة الانصاف،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محسن، سیره معصومان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پیامبر اسلام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حجتی کرمانی، چاپ اول، تهران،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ابی الحسن، فتوح البلدان،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محمد رضوان،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زرکلی،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دارالفکر،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یحیی بن جابر بلاذری،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الفردوس، چاپ اول،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دارالیقظة العربیة،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بلاغی، سید صدر الدین، عدالت و قضاء در اسلام، چاپ دوم، ایران، مؤسسه چاپ و نشر امیر کبیر،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بندر ریگی، محمد، المنجد، چاپ دوم،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ایران، چاپخانه پیام،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شیخ آقا بزرگ، الذریعة الی تصانیف الشیعة،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اسماعیلیان،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کوفی، ابو اسحاق ابراهیم، الغارات،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محدث، چاپ دوم، بی‌جا، انتشارات انجمن آثار ملی،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امام علی علیه السّلام صدای عدالت انسانیت،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زمانی،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فراهانی،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چاپ و انتشارات وزارت فرهنگ و ارشاد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جغرافیای تاریخی و انسانی شیعه در جهان اسلام،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انصاریان،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منابع تاریخ اسلام،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انصاریان،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 سید حسین محمد، تشیع در مسیر تاریخ،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آیت الهی، چاپ سوم، بی‌جا، دفتر نشر فرهنگ اسلامی،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حسینی، حسن، عدالت اجتماعی از دیدگاه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 رشته جامعه‌شناسی، استاد راهنماد عماد افروغ،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پارسانیا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الشیعة،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شیرازی،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الحسن شعرانی،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طه، شیخین،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جباری،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نی،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محمد، علی، الحیاة، طبع الاولی، تهران، مکتب نشر الثقافة الاسلامیة،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معجم الأدباء،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ابی المؤید الموفق بن احمد، مقتل الحسین للخوارزمی،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سماوی،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انوار الهدی،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خوری الشرتونی اللبنانی، سعید، اقرب الموارد فی فصح العربیة و الشوارد،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دارالأسوة للطباعة و النشر،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ابی حنیفه احمد بن داود، اخبار الطوال، مقدمه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 الحاج علی،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مسلم بن قتیبة، المعارف،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 شهری، موسوعة الامام علی بن ابی‌طالب، چاپ اول، ایران، قم، دارالحدیث،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جرجی، تاریخ تمدن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جواهر کلام،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مطبوعاتی امیر کبیر،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حسن، تأسیس الشیعة لعلوم الاسلام، چاپ دوم،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اعلمی،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ثواب الاعمال و عقابها،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الاعلمی،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مؤسسه اعلمی للمطبوعات،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شیعه در اسلام، چاپ یازدهم،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اسلامی جامعه مدرسین،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علی فضل بن حسن، تفسیر مجمع البیان،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کوفی، تهران، سازمان چاپ و انتشارات،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الحسن، اعلام الوری باعلام الهدی،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آل البیت،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بن ابی‌طالب، الاحتجاج،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بهادری و محمد هادی به، چاپ دوم،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ابن جریر، جامع البیان،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دارالفکر،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ابی جعفر محمد بن حسن، رجال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اصفهانی، چاپ دوم،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نشر اسلامی، تاریخ جامعه مدرسین،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عبادی، احمد مختار، تاریخ العباسی و الفاطمی،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اسکندریه، مؤسسه شباب الجامعة،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ابراهیم، صابر، ابوبکر الصدیق، بی‌چا، بغداد، منشورات دارالنذیر للطباعة و النشر،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الحویزی، جمعه، تفسیر نور الثقلین،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چاپ چهارم،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ابن حجر، الاصابة فی تمییز</w:t>
      </w:r>
    </w:p>
    <w:p>
      <w:pPr>
        <w:pStyle w:val="BookText"/>
        <w:rPr/>
      </w:pPr>
      <w:r>
        <w:rPr>
          <w:rFonts w:ascii="IRNazanin" w:hAnsi="IRNazanin" w:eastAsia="IRNazanin"/>
          <w:color w:val="111111"/>
          <w:sz w:val="28"/>
          <w:sz w:val="28"/>
          <w:szCs w:val="28"/>
          <w:rtl w:val="true"/>
          <w:lang w:bidi="fa-IR"/>
        </w:rPr>
        <w:t>الصحابة،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علی محمد مفوّض،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فریشلر، کورت، امام حسین علیه السّلام و ایران، بی‌چا،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باقر شریف، حیاة امام محمد باقرعلیه السّلام،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بلاغه،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سلیمان بن ابراهیم، ینابیع المودة،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الاعلمی للمطبوعات،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کربن، هانری و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شیعه،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شریعت،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آخوندی، چاپ سوم،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دارالکتب الاسلامیة،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بیرت، دارالاضواء،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کمپانی، فضل اللّه، حضرت صادق علیه السّلام، بی‌چا،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دارالکتب الاسلامیة،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متحدة، روی، الولاء و القیادة فی المجمع الاسلامی الاول،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گیلانی، چاپ اول،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مجلس الاعلی الثقافة،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الجامع لدرر اخبار الائمة اطهار، طبع ثانی،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زاده، علی، اصحاب امام صادق علیه السّلام،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کتابخانه مدرسه چهل ستون مسجد جامع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محمودی، محمد باقر، نهج السعادة فی مستدرک نهج البلاغة،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آل طالب،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طباعة و النشر،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محمدتقی، امامان شیعه و جنبش‌های مکتبی،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آژیر، چاپ سوم،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مؤسسه چاپ و انتشارات آستان قدس 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عاملی، سید جعفر، اهل بیت در آیه تطهیر،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سپهری،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دفتر تبلیغات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عاملی، سید جعفر، دراسات و بحوث فی التاریخ و الاسلام، چاپ سوم،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مرکز جواد،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الحسین،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اصغر داغر، چاپ دوم،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دارالهجرة،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خدمات متقابل اسلام و ایران، بی چا،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حزوه علمیه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 معصومان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آثار دفتر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امام صادق علیه السّلام،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ولاءها و ولایت‌ها، بی‌چا،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دارالتبلیغ،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 محمد حسین، تاریخ شیعه،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حجتی، چاپ پنجم، ایران، دفتر نشر فرهنگ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معتضد، خسرو، هارون الرشید و شب سرخ بغداد،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زرّین،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الشیعة و الحاکمون، چاپ پنجم،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الجواد،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محمد جواد، شیعه و زمامداران خودسر،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زمانی،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حکمت،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النعمان، الاختصاص،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سرای اردیبهشت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لصدوق،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النعمان، الارشاد فی معرفة حجج اللّه علی العباد،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محبین،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بن النعمان، الجمل و النصرة لسید العترة فی الحرب البصرة،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میر شریفی، چاپ دوم،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دارالمفید،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تقی الدین ابی العباس احمد بن علی، المواعظ و الاعتبار، بی‌چا،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المقریزیة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مکتبة الثقافة الدینیة،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ملاصدرا، صدرالدین محمد بن ابراهیم قوای شیرازی، اللمعات المشرقیة فی الفنون المنطقیة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مشکوة الدینی،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آگاه،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القائم، اصغر، نقش قبایل یمنی در حمایت از اهل بیت علیه السّلام،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بوستان کتاب،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عبدالحسین شرف الدین، المراجعات،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حمیل حمّود،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مؤسسة الاعلمی للمطبوعات،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مونس، حسین، سپیده دم آندلس،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شیخی، چاپ دوم،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آستان قدس رضوی،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ابوالعباس احمد بن علی، رجال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شبیری زنجانی، چاپ ششم،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 ابی محمد الحسن بن موسی، فرق الشیعة، ترجمه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شکور، ایران، انتشارات علمی و فرهنگی،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حسین، مستدرک الوسائل و مستنبط المسائل،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چاپ دوم،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مؤسسه آل البیت لاحیاء التراث،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وائلی، شیخ احمد، هویة التشیع، چاپ سوم،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دارالصفوة،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محمد بن عمر، المغازی للواقدی،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مارسدن جونس،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مؤسسة الاعلمی للمطبوعات،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سلیم بن قیس، کتاب سلیم بن قیس الهلالی،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انصاری زنجانی،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دلیل ما،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علاء الدین علی المتقی بن حسن الدین، کنز العمال فی سنن اقوال و الافعال،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طبع الاولی،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هوانسیان، ریچارد و صباغ، جرج، حضور ایرانیان در جهان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بدره‌ای، چاپ اول،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باز،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یعقوب بن جعفر بن وهب، تاریخ الیعقوبی،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عبدالامیر مهنا، طبع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الاعلمی للمطبوعات،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469" w:name="pg4506_42140"/>
    </w:p>
    <w:p>
      <w:pPr>
        <w:pStyle w:val="Heading3"/>
        <w:numPr>
          <w:ilvl w:val="2"/>
          <w:numId w:val="1"/>
        </w:numPr>
        <w:rPr/>
      </w:pPr>
      <w:bookmarkStart w:id="470" w:name="__RefHeading___Toc671783_3644566090"/>
      <w:bookmarkStart w:id="471" w:name="_Toc176"/>
      <w:bookmarkEnd w:id="469"/>
      <w:bookmarkEnd w:id="470"/>
      <w:r>
        <w:rPr>
          <w:rtl w:val="true"/>
        </w:rPr>
        <w:t>مقالات</w:t>
      </w:r>
      <w:bookmarkEnd w:id="471"/>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آیینه‌وند،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علمی و فرهنگی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قم، مؤسسه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جناتی،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فقهی و اجتهادی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اندیشه،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قم، مؤسسه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شکوی،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تاریخ نگاری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آئینه پژوهش،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صفحه شروع مقاله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مقدم،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زندگانی و آثار احمد بن واضح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در آئینه پژوهش، پیش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مؤسسه آموزشی پژوهشی امام خمینی،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میری، سید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 در آثار شخصیت‌های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شماره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مهر، آبان، آذر و 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سال دوازدهم، پیش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علی، المفصل فی تاریخ العرب قبل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فجر السلام،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ترجمه عباس خلیلی،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مجموعه درآمدی بر سیره اهل بیت علیه 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أَدُلُّکُمْ عَلَی أَهْلِ بَیْتٍ یَکْفُلُونَهُ لَکُمْ وَهُمْ لَهُ نَاصِحُونَ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قصص،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أَتَعْجَبِینَ مِنْ أَمْرِ اللَّهِ رَحْمَةُ اللَّهِ وَبَرَکَاتُهُ عَلَیْکُمْ أَهْلَ الْبَیْتِ إِنَّهُ حَمِیدٌ مَجِیدٌ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سیدجعفر مرتضی عاملی، اهل بیت در آیه تطهیر، ترجمه محمد سپهری،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سیدمرتضی عسکری، حدیث الکساء فی کتب مدرسة الخلفا و مدرسة الاهل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مباحثی که علامه عسکری در این کتاب مطرح نموده است تواتر معنوی حدیث کساء به دست می‌آید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معنی این آیه شامل همسران پیامبر اکرم صلی الله علیه وآله نمی‌شود چون در قرآن در آیات اول سوره تحریم عصمت و پاکی از گناه شامل آنان نشده است و بعضی از همسران پیامبر مورد عتاب الاهی قرار گرفته‌اند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سعیدالشرتونی لبنانی، اقرب الموارد،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عدل و 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بلاغی، عدالت و قضاء در اسلام،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الادباء،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پنجم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منابع تاریخ اسلام،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منتظری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زندگانی و آثار احمد بن واضح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در آینه پژوهش، پیش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منابع تاریخ اسلام،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منتظری مقدم، بررسی زندگانی و آثار احمد بن واضح یعقوبی، تاریخ در آیینه پژوهش، پیش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منتظری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زندگانی و آثار احمد بن واضح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در آیینه پژوهش، پیش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منتظری مقدم، همان،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یقعوبی،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منابع تاریخ اسلام،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فؤاد سزگین، تاریخ التراث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علمی و فرهنگی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اندیشه،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مرداد و شهریور،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الادباء،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فؤاد سزگین، تاریخ التراث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محمدجناتی، بعد فقهی و اجتهادی طبری، کیهان اندیشه،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سال انتشار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مرداد و شهریور؛ فؤاد سزگین، تاریخ التراث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آیینه‌وند، مکتب تاریخی طبری، کیهان اندیشه،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مجله الفکر العربی،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السنة الرابعه، بیروت،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آیینه‌وند، مکتب تاریخی طبری،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مقدمه مروج الذهب، ترجمه ابوالقاسم پاینده،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فلسفه تاریخ،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منشورات دارالهجرة،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سیدعباس حیدری، بررسی امام مهدی در آثار شخصیت‌های اسلام، مجله حوزه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سال نشر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منتظری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تاریخی 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اندیشه،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روش تاریخنگاری مسعودی، آیینه پژوهش،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حامد منتظری مقدم، مکتب تاریخی مسعودی، کیهان اندیشه،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حامد منتظری مقدم، هند از نگاه مسعودی، نامه تاریخ پژوهان،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ثقفی،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پیشگفتار، ص ب؛ رسول جعفریان، منابع تاریخ اسلام،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الذریعة الی تصانیف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نجاشی، رجال نجاشی،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ثقفی،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پیشگفتار، ص 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نجاشی،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ثقفی، الغارات و شرح حال اعلام، ترجمه عزیزاللّه عطاردی،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ثقفی،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پیش گفتار، ص 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سزگین، تاریخ التراث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ترجمه زین العابدین مازندرانی، مقدمه کتاب،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فؤاد سزگین، تاریخ التراث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همان،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التراث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الادباء،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از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منابع تاریخ اسلام،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مقدمه کتاب،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الادباء،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تشیع، سه مفهوم سیاسی، عاطفی، و اعتقادی تبیین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دهم،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الفراهیدی،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جعفری، تشیع در مسیر تاریخ،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منتظری مقدم، واژه‌شناسی شیعه و تشیع، نشریه معرفت، اردیبهشت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فجر الاسلام،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به خیال خود برای آنکه نقاب از چهره تشیع برداشته و حقیقت این مذهب را بر ملا سازد به معرفی بنیانگذار آن ابن سبأ می‌پردازد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یهودی و اهل صنعاست که در زمان عثمان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اینکه مسلمانان را از عقایدشان گمراه کند به شهرهای گوناگون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عقیده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پیامبر صلی الله علیه وآله و اینکه خداوند هزار نبی را فرستاد و برای هر نبی یک وصی قرار داد و علی هم وصی 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خاتم انبیا و علی خاتم اوصیا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بین مردم منتشر کرد و عده‌ای هم از او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فجرالاسلام،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برای آگاهی از این دیدگاه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ظهور شیعه،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 المنثور فی التفسیر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محمدجواد مغنیه، شیعه و زمامداران خود سر، ترجمه مصطفی زمانی،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پاسخ امام علی علیه السّلام در جواب ندای پیغمبرصلی الله علیه وآله بر اساس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انذر عشیرتک الاقربین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مفید،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عسکری، عبد الله بن سبأ،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احمدبن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درباره تلاش‌های امام علی علیه السّلام برای اجرای عدالت در فصل سوم خواهیم گفت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راضی آل یاسین، صلح امام حسن علیه السّلام،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معصومان، خلاصه آثار استاد،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حیاة امام محمدباقرعلیه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فضل اللّه کمپانی، حضرت امام صادق علیه السّلام،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معصومان ، خلاصه آثار استاد،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مظفر، تاریخ الشیعه،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سید محسن امین،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دهم،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محمدحسین مظفر، تاریخ الشیعه، صص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ابن‌اثیر،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مظفر، تاریخ الشیعه، ترجمه باقر حجتی،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دیگر گسترش تشیع را علامه مظفر و استاد جعفریان و دیگران مبسوط بیان کرده‌اند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المعارف،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رسول جعفریان، تاریخ تشیع در ایران از آغاز تا قرن دهم،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مظفر، تاریخ الشیعه،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غلامحسن محرمی، تاریخ تشیع از آغاز تاپایان غیبت صغری،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مظفر، تاریخ الشیعه،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دهم،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الجمل، صص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مظفر، تاریخ الشیعه،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منتظرالقائم، نقش قبایل یمن در حمایت از اهل بیت علیه السّلام ،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محمدحسین مظفر، تاریخ الشیعه،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مظفر، تاریخ الشیعه،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منهاج السراج؛ طبقات ناصری تاریخ ایران و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مرتضی مطهری، خدمات متقابل اسلام و ایران، صص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جباری، سازمان وکالت و نقش آن در عصر ائمه،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رسول جعفریان، تاریخ تشیع در ایران از آغاز تا قرن دهم،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دهم،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جباری، سازمان وکالت و نقش آن در عصر ائمه،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ابوالاسحاق ابراهیم اصطخری، مسالک و ممالک،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جباری، سازمان وکالت و نقش آن در عصر ائمه، صص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دهم،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محمدرضا جباری، سازمان وکالت و نقش آن در عصر ائمه ،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جباری، سازمان وکالت و نقش آن در عصر ائمه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ترجمه محمدجواد شکور،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غلامحسن محرّمی، تاریخ تشیع در ایران از آغاز تا پایان غیبت صغری، صص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علی اکبر ذاکری، سیمای کارگزاران امام علی بن ابی 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خلفا،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محمد جواد مغنیه، الشیعة و الحاکمون،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مغنیه، الشیعة و الحاکمون،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خلفا،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مغنیه، الشیعة و الحاکمون،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مغنیه، الشیعة و الحاکمون،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خسرو معتضد، هارون الرشید و سب سرخ بغداد،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مغنیه، الشیعة و الحاکمون،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محمدجواد مغنیه، الشیعة و الحاکمون،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اینکه وَلاء یا وِلاء به یک معنی است یا هر کدام دارای معنای مستقلی است،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لسان العرب آراء اصحاب لغت را در این زمینه یادآور شده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مثل سیبویه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مصدر، و مشتقاتی که از این قرائت، به دست می‌آیند دارای معنای مصدری هستند و وِلاء اسم بوده و مشتقاتی که براساس آن می‌آید، معنای اسمی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عده‌ای چون ابن برّی و دیگران وَلاء و وِلاء هر دو را به یک معنی، آن هم معنای مصدری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المنجد هم این دو قرائت وِلاء و وَلاء را جدا دانسته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 دارای معنای مصدری و وِلاء دارای معنای اسمی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بندر ریگی، المنجد، واژه‌ی ولی، ص</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آنچه در اینجا مراد ماست همان وَلاء و معنای مصدری است که مشتقات آن معانی مورد نظر ما را تشکیل می‌دهد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یحصل شیئان فصاعداً حصولاً لیس بینهما ما لیس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راغب اصفهانی، مفردات الفاظ قرآن کریم، ص</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معانی که برای واژه مولی ذکر نموده‌اند این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الثانی بعد الاول مِن غیر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سید نوراللّه تستری، احقاق الحق و اذهاق الباطل،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به منابع اهل تسنن اشاره نموده است؛ علی بن ابراهیم 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عیاشی،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مرا یاری کرد پس باید علی را یاری کند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الطریحی،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یاری و نصرت خداوند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شد بعد از نزدیکی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تباعد بعد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نزدیکش نشستم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جلس مما یلیه، حسن مصطفوی، التحقیق فی کلمات قرآن کریم،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اصبته بثلاثة اسهم 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فراهیدی،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المعلم بطرس البستانی، محیط المحیط، ص</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حسین مفتخری، تاریخ ایران از ورود مسلمانان تا پایان طاهریان،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با صاحب خود قراردادی را تنظیم می‌کرد مبنی بر آنکه بنده پولی را فراهم سازد و دفعتاً یا به صورت اقساط به صاحب خود بپردازد و خود را آزاد سازد، لذا به او مولای عتاقه، مولی عتیق، مولاة عقیقه و موال عتقاء و نساء عتائق گفته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همچنین به این قسم مولی مولای مکاتبه اطلاق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علی، 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یا قومی با فرد یا قوم دیگر هم پیمان می‌شدند که تحت الحمایه آنان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 یا اصطناع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 مثل یهود مدینه که با اوس و خزرج هم پیمان شدند و در حمایت آنان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فردی در حالیکه مولای یک قبیله بود با زنی که او مولای قبیله دیگر بود ازدواج می‌نمود به طبع همسرش مولای قبیله او می‌شد همانند سدیف شاعر که خود از موالی خزاعه بود اما چون زنی از موالیان بنی‌هاشم را به همسری گرفت خودش نیز مولای بنی هاشم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احمد امین، فجرالاسلام،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از نظر فقه اسلامی ارث صاحب مولی، از مولی در صورتی است که مولی به غیر از صاحب خود وارثی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بردگی چیست؟ به سبب تلقی مصداقی بردگان و موالیان در صدر اسلام، نزد مسلمانان آن روز و همین طور نزدیکی جایگاه طبقاتی آن دو، اشاره‌ای خواهیم داشت به پدیده‌ی بردگی در عصر جاهلی 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بردگی حالتی است بین دو انسان که به اعتبار آن، یکی مالک دیگری و آن دیگری به طور مطلق و انحصاری در اختیار و اراده اولی قرار گیرد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احمد جاد المولی، عظمت محمدصلی الله علیه وآله،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مباحث زیادی از جمله انواع و اقسام بردگی در ملل قدیم و مدرن، آمارهای موجود در این زمینه، تصویب قوانین و منشورهای محو بردگی که هیچ گاه به مرحله عمل نرسید و تنها صفحات کاغذ را پر نمود و با ایجاد سر و صدای فراوان در نهایت به بایگانی سپرده شدند و آنچه در طول تاریخ در مورد شرف و انسانیت انسان‌هایی به نام برده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پیش از ظهور اسلام و همزمان با اسلام و چه قرن‌ها پس از آن در میان ملت‌های متمدن و غیر آن روا داشته شده – بگذریم، باید بگوییم اعراب عصر جاهلی که دارای خواص نادرست و خصلت‌های ناپسند فراوان بوده با مسئله‌ی بردگی نیز به خوبی کنار آمده بود؛ به گونه‌ای که بردگان طبقه بزرگی از قبیله و اجتماع آن روز را به وجود 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بردگان از طیف‌های مختلف وجود داشت، برخی سفید پوست و تعدادی هم سیاهپوست که به حبشی مشهور بودند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عبدالعزیز سالم، تاریخ عرب قبل از اسلام،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راه‌های برده‌گیری در دوران جاهلی را به موارد زیر می‌توان خلاصه نمود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اسیران جنگی؛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فی تاریخ عرب قبل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 و فروش بردگان؛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فی تاریخ عرب قبل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بردگی رفتن به وسیله‌ی قمار یا شرط‌بندی؛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علی، همان،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جاهلیت حتّی عدد بردگان اهمیت داشت لذا داشتن برده زیاد اعم از عبد یا کنیز نشان غنی بودن محسوب شده و منزلت و قدرت طرف را می‌رساند، لذا بعضی از بزرگان قبیله تا هزاران برده را صاحب بودند؛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عرب‌ها انجام دادن بعضی از حرفه‌ها مثل آهنگری، حجامت یا نجّاری را برای خود عار می‌دانستند؛ لذا انجام دادن آنان را به بردگان محول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برده‌ها علاوه بر اینها وظایف سنگین دیگری را نیز بر دوش می‌کشیدند؛ اما در مقابل این گونه خدمات از هرگونه امتیازی محروم بودند و هیچگونه انصافی در مورد برده‌ها رعایت نمی‌شد، تمام چیزهایی را که به دست می‌آورد مال صاحبش بود و خود هیچ گونه حقی در آن نداشت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علی، همان،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فجر الاسلام،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کوفی، الغارات، تعلیقه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خوبست به این نکته اشاره کنیم که عرب‌ها قانونی داشتند به نام استلحاق که یکی از توابع خویشاوندی به حساب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موجب این قانون یک قبیله به شخصی اجازه می‌داد تا او، به نام آن قبیله خوانده شود و این عمل را استلحاق می‌گفتند یعنی ملحق شدن به دیگری و آن شخص را هم مولی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ابوعلی مسکویه زاری، تجارب الامم،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مفید، الارشاد، صص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فجرالاسلام،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احمد امین تفسیری است که طبری در مورد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تَعْلَمُوا آبَاءَهُمْ فَإِخْوَانُکُمْ فِی الدِّینِ وَمَوالِیکُمْ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مراد عجم‌ها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آنان کسانی هستند که پدرانشان برای عرب‌ها ناشناخته است لذا اسم موالی برای مسلمانان غیر عرب برگرفته از این آیه است برخلاف موالی که در جاهلیّت هم وجود داشته که آیات دیگر قرآن به آنان اشاره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امین، فجرالاسلام،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 به افرادی از دشمن گفته می‌شود که به اسارت برده شوند، اگر در میان آنان مؤنث باشد سبایا اطلاق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فجرالاسلام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ترجمه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فجر الاسلام،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فجر الاسلام،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مفتخری، تاریخ ایران، از ورود مسلمانان تا پایان طاهریان،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دهم،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علی، المفصل فی التاریخ عرب قبل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سالم، تاریخ عرب قبل از اسلام،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رقاق النعال، طیّب حجزاتهم یحیّون بالریحان یوم السباسب؛</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ذرینی للغنی اسعی فإنی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الناس شرهم الفقیر و اهونهم و احقرهم لدیهم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أمسی له نسب و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یقصی فی الندی و تزدریه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حلیلة و ینهره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عبدالعزیز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عرب قبل از اسلام،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خلدون، مقدمه ابن خلدون،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تحول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نخستین بار بود که عرب از عجم انتقام گرفت، و به وسیله من به ایشان فیروزی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مسکویه رازی، تجارب الامم،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طبری،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احتمال ساختگی بودن این حدیث، بسیار زیاد است، به ویژه آن که برخلاف سیره قطعی رسول خداصلی الله علیه وآله، دارای نگاه برتری خواهانه نژادی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مسکویه رازی، تجارب الامم،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نظر از واقعه جنگ و دلائل آن، جوابی که نعمان بن منذر به درخواست خسروپرویز شاه ایران داد و دلیلی که برای آن می‌آورد نشان از عمق تعصب عربی و تفکرات ناشی از آن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شکری آلوسی، بلوغ الارب فی معرفة احوال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المعارف، صص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جرجی زیدان، تاریخ تمدن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سیره معصومان و زندگانی پیامبر اسلام خاتم الانبیاءصلی الله علیه وآله،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سیره معصومان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از موالی تعبیر به دوستان کردند و بعضی تعبیر به آزاد شدگان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و ترجمه‌های قرآن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عبدالحلیم ابن تیمیه، السنة النبویة فی نقض کلام شیعة و قدریة،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حنفی،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مجموعه سه جلدی،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حنفی،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ابن هشام، 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ابن هشام، 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ابن بابویه قمی صدوق، امالی الصدوق،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هشام، 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 در تاریخ دمشق، خطیب بغدادی در تاریخ بغداد هم قائل به این قول هستند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صدوق، کمال الدین و تمام النعمة،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الشیعة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ابی جعفر محمد بن حسن طوسی، رجال الطوسی،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بلال حبشی نخستین اذان گوی اسلام،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دلیل شیخ طوسی تصریح دارد که بلال مولای پیامبر صلی الله علیه وآله بوده نه مولای ابوبکر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بلال حبشی نخستین اذان گوی اسلام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آیتی، تاریخ پیامبر اسلام،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لایخالف مؤمن مولی مؤمن 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هشام، سیرة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یهود بنی عوف امة مع المؤمنین للیهود دینهم، وللمسلمین دینهم، موالیهم وانفسهم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هشام، سیرة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موالی ثعلبة کانفسهم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 لم یأثم امرؤ لحلیفه موالی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موسوی، المراجعات،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عتاب، قدری علی من استعملتک؟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استعملتک علی أهل اللّه عزّوجل، و لو اعلم لهم خیراً منک استعملته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علی المتقی بن حسام الدین الهندی،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محمدبن حسن طوسی، رجال الطوسی،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با اشاره به یکی از کارهای نادرست خالد بود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ابرأ الیک مما فعل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شیخین،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طه حسین، شیخین،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با فریب دادن مالک بن نویره و کشتن او با همسرش زنا کرد و با این کار اعتراض بسیاری از صحابه را برانگیخت اما ابوبکر از او حمایت کرد و به اعتراضات بی توجهی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البطاح و خیره، المقریزی، امتاع الاسماع،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وردة بنی یربوع، قوم مالک بن نویره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شیخین،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الاشتقاق،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شیخین،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لمتون، مالک و زارع در ایران، صص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ابن شاذان، الایضاح،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الایضاح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عمر زمخشری، ربیع الابرار و نصوص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الایضاح، صص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اسدالغابة فی معرفة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شبه النمون بصری، تاریخ مدینة المنورة،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الایضاح،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نبرد جمل، ترجمه محمود دامغانی،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 حاملکم علی منهج نبیکم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جعفریان، تاریخ خلفا،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محمدبن یعقوب کلینی، روضة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محوت دواوین العطایا و اعطیت کماکان رسول اللّه یعطی بالسویه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محمدی ری شهری، موسوعة امام علی علیه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محمودی، نهج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محمودی، نهج السعادة،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مواردی که امام به آن توجه داشت، وضعیت معیشتی و اقتصادی واشتغال موالی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موالی را برای بهبود وضعیت اقتصادی شان به تجارت تشویق می‌نمود و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فاتجروا بارک اللّه لکم فانی قدسمعت رسول 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عشرة اجزاء تسعة اجراء فی التجارة واحدة فی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خطاب عام نیست بلکه توصیه‌ای است به موالی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روضة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حضور الحاضر و قیام الحجة بوجود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 شرح نهج البلاغه ابن ابی الحدید معتزلی،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رسول جعفریان، تاریخ خلفا،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امامت و سیاست، تاریخ خلفا، ترجمه ناصر طباطبایی،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فتوحات امام علی علیه السّلام در پنج سال حکومت،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ترجمه احمد روحانی،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اعثم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جمل از اصحاب جمل نُه هزار نفر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بنی عدی و موالی آنان نهصد نفر کشته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الفتوح،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ترجمه عباس خلیلی،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امام علی علیه السّلام صدای عدالت و انسانیت، ترجمه هادی خسروشاهی،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امام علی علیه السّلام صدای عدالت انسانیت، ترجمه مصطفی زمانی،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مرتضی مطهری، خدمات متقابل اسلام و ایران،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امویان اندلس نیز با موالی رفتاری نظیر امویان شرقی داشتند، موالی در اندلس هم چون موالی شرقی گرفتار حداکثر تحقیر و غارت و بردگی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عربی اندلس سرزمین‌های آباد را اختصاص به عرب‌ها داده بود و موالی را از سکونت در آنجا منع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ناچار بودند در منطقه شمالی کشور که منطقه‌ای خشک و کم درآمد و کم محصول بود و دشواری‌های زیادی داشت، زندگی کنند؛ با این که موالی یعنی طارق بن زیاد و لشکر بربری‌اش که از موالیان بودند، این کشور را فتح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امام علی علیه السّلام صدای عدالت انسانیت، ترجمه مصطفی زمانی،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امام علی علیه السّلام صدای عدالت انسانیت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امام علی علیه السّلام صدای عدالت انسانیت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امام علی علیه السّلام صدای عدالت انسانیت،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سیاسی اسلام، ترجمه پاینده،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امام علی علیه السّلام صدای عدالت انسانیت، ترجمه سروشاهی،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شهری بین بصره و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بین النهرین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آن را واسط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ترجمه عباس جلیلی،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 اهالی بین النهرین و تابع امپراتوری ساسانی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ضحی الاسلام، ترجمه احمد خلیلی،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ترجمه عباس خلیلی،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عباس خلیلی،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احمدامین، 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لوکان حیاً الحجاج ماسلمت صحیحة یده من وسم 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امین، ضحی الاسلام، ترجمه عباس خلیلی،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احلب الدّر فاذا انقطع فاحلب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جرج جرداق، امام علی علیه السّلام صدای عدالت انسانیت، ترجمه خسروشاهی،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امام علی علیه السّلام صدای عدالت انسانیت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جعفر شهیدی، تاریخ تحلیلی اسلام،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شهیدی، تاریخ تحلیلی اسلام،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سیاسی اسلام،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توابع شام،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عبداللّه بن محمد بن علی بن عبداللّه بن عباس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خلفا،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المعارف،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هوانسیان و جرج صباغ، حضور ایرانیان در جهان اسلام، مترجم فریدون بدره‌ای،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احمد مختار العبادی، التاریخ العباسی و الفاطمی،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محمد سهیل طقوش، دولت عباسیان،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اللّه جودکی،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هولت و لمبتون، تاریخ کمبریج، ترجمه احمدآرام،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هولت و لمبتون، تاریخ اسلام کمبریج، ترجمه احمد آرام،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خلفا،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ترجمه عباس خلیلی،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هوانسیان و جرج صباع، حضور ایرانیان در جهان اسلام، ترجمه فریدون بدره‌ای،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ترجمه عباس خلیلی،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ترجمه عباس خلیلی،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نظر هولت لمبتون، تاریخ اسلام و کمبریج، ترجمه احمد آرام،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نظر هولت لمبتون، تاریخ اسلام کمبریج، ترجمه احمد آرام،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خلفا،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کمبریج،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برای آگاهی بیشتر درباره موالی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بار تولد، خلیفه و سلطان و مختصری درباره برمکیان، ترجمه سیروس ایزدی، صص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احمدامین، ضحی الاسلام، ترجمه عباس خلیلی،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هولت و لمبتون، تاریخ اسلام کمبریج،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پاینده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خلفا،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هوانسیان و جرح صباغ، حضور ایرانیان در جهان اسلام، ترجمه فریدون بدره‌ای،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جرج جرداق، امام علی علیه السّلام صدای عدالت انسانیت، ترجمه مصطفی زمانی و احمد بهشتی،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ترجمه عباس خلیلی،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تاریخ کمبریج،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خلفا،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امام علی علیه السّلام صدای عدالت انسانیت، ترجمه احمد بهشتی و مصطفی زمانی،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هوانسیان و جرج صباغ، حضور ایرانیان در جهان اسلام، ترجمه فریدون بدره‌ای،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ترجمه عباس خلیلی،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 ترجمه عباس خلیلی،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هولت و لمبتون، تاریخ اسلام کمبریج،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 بن حسن طوسی، رجال الطوسی،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محمدبن حسن طوسی، رجال الطوسی،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همان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امام علی علیه السّلام صدای عدالت انسانی، ترجمه هادی خسروشاهی،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همان،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لوئیس معلوف، المنجد،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لوئیس معلوف، 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یَاأَیُّهَا النَّاسُ إِنَّا خَلَقْنَاکُم مِن ذَکَرٍ وَأُنثَی وَ جَعَلْنَاکُمْ شُعُوباً وَقَبَائِلَ لِتَعَارَفُوا إِنَّ أَکْرَمَکُمْ عِندَ اللَّهِ أَتْقَاکُمْ إِنَّ اللَّهَ عَلِیمٌ 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ترجمه عباس خلیلی،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همانطور که در خلال مباحث گذشته بیان کردم امویان در این سیاست بیشتر از خلیفه دوم تبعیت می‌کردند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سیاسی اسلام،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ترجمه عباس خلیلی،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ممتحن، نهضت شعوبیه،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اعْتَصِمُوا بِحَبْلِ اللّهِ جَمِیعاً وَلاَ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جمعة العُروسی الحویزی،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مواعظ الرضاعلیه السّلام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عاملی، دراسات و بحوث فی التاریخ والاسلام،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علیه السّلام،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عاملی، دراسات و بحوث فی التاریخ والاسلام،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حیاة امام محمدباقرعلیه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محمدبن خالد برقی، رجال برقی،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محدث زاده، اصحاب امام صادق علیه السّلام،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دهم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دهم،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عاملی، دراسات و بحوث فی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عبدالعزیز سیداهل، زین العابدین علیه السّلام،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سوم همین کتاب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مدرسی، امامان و جنبش‌های مکتبی، ترجمه حمیدرضاآژیر، صص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خَلقَکُم مِن نَفْسٍ وَاحِدَةٍ ثُمَّ جَعَلَ مِنْهَا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مَاخَلَقَکُمْ وَلاَ بَعْثُکُمْ إِلاَّ کَنَفْسٍ وَاحِدَةٍ إِنَّ اللَّهَ سَمِیعٌ 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محمدحسین طباطبایی، 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محمدرضا حکیمی،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آشنایی با مفهوم واژه استثمار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 زاده، فرهنگ خاص علوم سیاسی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آشنایی با مفهوم واژه استعمار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بخشی و دیگران، فرهنگ خاص علوم سیاسی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حرعاملی،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اندلسی، 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تفصیلی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ناصربن طباطبا، مهاجران آل ابوطالب، ترجمه محمدرضا عطایی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ابی الضیاف، اتحاف اهل زمان باخبار تونس،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مونس، سپیده دم آندلس، ترجمه حمیدرضا شیخی، صص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الایضاح،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مقتل الحسین علیه السّلام ،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 فریشلر، امام حسین علیه السّلام و ایران، ترجمه، صص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داود دینوری، اخبار الطوال،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تعبیر از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کسب جایگاه اجتماعی هم طراز با احرار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کتاب 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اولاد امام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عباس قمی، سفینة البحار ، ماده زی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ترجمه، محمدباقر محمودی،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صدوق، ثواب الاعمال و عقابها،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یَاأَیُّهَا الَّذِینَ آمَنُوا أَطِیعُوا اللّهَ وَ أَطِیعُوا الرَّسُولَ وَأُولِی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طباطبایی،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جغرافیایی تاریخی و انسانی شیعه در جهان اسلام،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مرتضی مطهری، خدمات متقابل اسلام و ایران، صص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المواعظ والاعتبار،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المقریزیه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ابن خلدون، تاریخ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المواعظ والاعتبار، خطط المقریزیه،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عِزاری، البیان المغرب فی اخبار الاندلس والمغرب،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صدر، تأسیس الشیعه لعلوم الاسلام،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صدر، تأسیس الشیعه لعلوم الاسلام،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نجاشی،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صدر، تأسیس الشیعه لعلوم الاسلام،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نجاشی،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صدر، تأسیس الشیعه لعلوم الاسلام،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نجاشی،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حقیقت بیان و توضیح و تفسیر و شأن نزول آیات قرآن با املای پیامبرصلی الله علیه وآله و خط علی بن ابی طالب علیه السّلام است که به کتاب علی علیه السّلام معروف است و در آن احکام الاهی به طور کامل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 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صدر، تأسیس الشیعة ،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نجاشی، رجال نجاشی،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نجاشی ،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مطهری، خدمات متقابل اسلام و ایران ، 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نجاشی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صدر، تأسیس الشیعة،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صدر، تأسیس الشیعة،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صص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قدر، تأسیس الشیعة، صص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الندیم، الفهرست، صص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صدر، تأسیس الشیعة،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خاندان نوبختی،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اقبال آشتیانی، خاندان نوبختی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صدر، تأسیس الشیعة،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صدر، تأسیس الشیعة،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عبداللّه افندی اصفهانی، ریاض العلماء و حیاض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سیدحسن صدر، تأسیس الشیعة لعلوم الاسلام،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عبداللّه افندی اصفهانی، ریاض العلماء و حیاض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صدر، تأسیس الشیعة لعلوم اسلام،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5.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58389</Words>
  <Characters>232118</Characters>
  <CharactersWithSpaces>288569</CharactersWithSpaces>
  <Paragraphs>2745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2026-08-18T13:19:02Z</dcterms:created>
  <dc:creator>ghaemiyeh.com</dc:creator>
  <dc:description/>
  <dc:language>en-US</dc:language>
  <cp:lastModifiedBy/>
  <dcterms:modified xsi:type="dcterms:W3CDTF">2026-08-18T16:49:09Z</dcterms:modified>
  <cp:revision>1</cp:revision>
  <dc:subject/>
  <dc:title>روابط موالی و تشیع در قرن اول و دوم هجری</dc:title>
</cp:coreProperties>
</file>

<file path=docProps/custom.xml><?xml version="1.0" encoding="utf-8"?>
<Properties xmlns="http://schemas.openxmlformats.org/officeDocument/2006/custom-properties" xmlns:vt="http://schemas.openxmlformats.org/officeDocument/2006/docPropsVTypes"/>
</file>