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موسوعه فریضه الحج دراسات تفصیلیه فی احکام الحج و ادلتها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474_364456609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42476_364456609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42478_3644566090">
            <w:r>
              <w:rPr>
                <w:webHidden/>
                <w:rStyle w:val="IndexLink"/>
                <w:rtl w:val="true"/>
              </w:rPr>
              <w:t>المسوّغ الموضوعی لکتابة تقریرات جدیدة فی مبحث الحجّ</w:t>
            </w:r>
            <w:r>
              <w:rPr>
                <w:rStyle w:val="IndexLink"/>
                <w:rtl w:val="true"/>
              </w:rPr>
              <w:tab/>
            </w:r>
            <w:r>
              <w:rPr>
                <w:rStyle w:val="IndexLink"/>
              </w:rPr>
              <w:t>14</w:t>
            </w:r>
          </w:hyperlink>
        </w:p>
        <w:p>
          <w:pPr>
            <w:pStyle w:val="Contents2"/>
            <w:tabs>
              <w:tab w:val="clear" w:pos="8743"/>
              <w:tab w:val="right" w:pos="9026" w:leader="dot"/>
            </w:tabs>
            <w:rPr/>
          </w:pPr>
          <w:hyperlink w:anchor="__RefHeading___Toc642480_3644566090">
            <w:r>
              <w:rPr>
                <w:webHidden/>
                <w:rStyle w:val="IndexLink"/>
                <w:rtl w:val="true"/>
              </w:rPr>
              <w:t>رکائز الخلفیّة المعرفیّة للمنهج</w:t>
            </w:r>
            <w:r>
              <w:rPr>
                <w:rStyle w:val="IndexLink"/>
                <w:rtl w:val="true"/>
              </w:rPr>
              <w:tab/>
            </w:r>
            <w:r>
              <w:rPr>
                <w:rStyle w:val="IndexLink"/>
              </w:rPr>
              <w:t>19</w:t>
            </w:r>
          </w:hyperlink>
        </w:p>
        <w:p>
          <w:pPr>
            <w:pStyle w:val="Contents3"/>
            <w:tabs>
              <w:tab w:val="clear" w:pos="8459"/>
              <w:tab w:val="right" w:pos="9026" w:leader="dot"/>
            </w:tabs>
            <w:rPr/>
          </w:pPr>
          <w:hyperlink w:anchor="__RefHeading___Toc642482_364456609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42484_3644566090">
            <w:r>
              <w:rPr>
                <w:webHidden/>
                <w:rStyle w:val="IndexLink"/>
              </w:rPr>
              <w:t>1</w:t>
            </w:r>
            <w:r>
              <w:rPr>
                <w:rStyle w:val="IndexLink"/>
                <w:rtl w:val="true"/>
              </w:rPr>
              <w:t xml:space="preserve">. </w:t>
            </w:r>
            <w:r>
              <w:rPr>
                <w:rStyle w:val="IndexLink"/>
                <w:rtl w:val="true"/>
              </w:rPr>
              <w:t>النباهة والفطنة</w:t>
            </w:r>
            <w:r>
              <w:rPr>
                <w:rStyle w:val="IndexLink"/>
                <w:rtl w:val="true"/>
              </w:rPr>
              <w:tab/>
            </w:r>
            <w:r>
              <w:rPr>
                <w:rStyle w:val="IndexLink"/>
              </w:rPr>
              <w:t>19</w:t>
            </w:r>
          </w:hyperlink>
        </w:p>
        <w:p>
          <w:pPr>
            <w:pStyle w:val="Contents3"/>
            <w:tabs>
              <w:tab w:val="clear" w:pos="8459"/>
              <w:tab w:val="right" w:pos="9026" w:leader="dot"/>
            </w:tabs>
            <w:rPr/>
          </w:pPr>
          <w:hyperlink w:anchor="__RefHeading___Toc642486_3644566090">
            <w:r>
              <w:rPr>
                <w:webHidden/>
                <w:rStyle w:val="IndexLink"/>
              </w:rPr>
              <w:t>2</w:t>
            </w:r>
            <w:r>
              <w:rPr>
                <w:rStyle w:val="IndexLink"/>
                <w:rtl w:val="true"/>
              </w:rPr>
              <w:t xml:space="preserve">. </w:t>
            </w:r>
            <w:r>
              <w:rPr>
                <w:rStyle w:val="IndexLink"/>
                <w:rtl w:val="true"/>
              </w:rPr>
              <w:t>الجرأة فی اقتحام المشکلة</w:t>
            </w:r>
            <w:r>
              <w:rPr>
                <w:rStyle w:val="IndexLink"/>
                <w:rtl w:val="true"/>
              </w:rPr>
              <w:tab/>
            </w:r>
            <w:r>
              <w:rPr>
                <w:rStyle w:val="IndexLink"/>
              </w:rPr>
              <w:t>19</w:t>
            </w:r>
          </w:hyperlink>
        </w:p>
        <w:p>
          <w:pPr>
            <w:pStyle w:val="Contents3"/>
            <w:tabs>
              <w:tab w:val="clear" w:pos="8459"/>
              <w:tab w:val="right" w:pos="9026" w:leader="dot"/>
            </w:tabs>
            <w:rPr/>
          </w:pPr>
          <w:hyperlink w:anchor="__RefHeading___Toc642488_3644566090">
            <w:r>
              <w:rPr>
                <w:webHidden/>
                <w:rStyle w:val="IndexLink"/>
              </w:rPr>
              <w:t>3</w:t>
            </w:r>
            <w:r>
              <w:rPr>
                <w:rStyle w:val="IndexLink"/>
                <w:rtl w:val="true"/>
              </w:rPr>
              <w:t xml:space="preserve">. </w:t>
            </w:r>
            <w:r>
              <w:rPr>
                <w:rStyle w:val="IndexLink"/>
                <w:rtl w:val="true"/>
              </w:rPr>
              <w:t>النزعة التجدیدیّة</w:t>
            </w:r>
            <w:r>
              <w:rPr>
                <w:rStyle w:val="IndexLink"/>
                <w:rtl w:val="true"/>
              </w:rPr>
              <w:tab/>
            </w:r>
            <w:r>
              <w:rPr>
                <w:rStyle w:val="IndexLink"/>
              </w:rPr>
              <w:t>21</w:t>
            </w:r>
          </w:hyperlink>
        </w:p>
        <w:p>
          <w:pPr>
            <w:pStyle w:val="Contents3"/>
            <w:tabs>
              <w:tab w:val="clear" w:pos="8459"/>
              <w:tab w:val="right" w:pos="9026" w:leader="dot"/>
            </w:tabs>
            <w:rPr/>
          </w:pPr>
          <w:hyperlink w:anchor="__RefHeading___Toc642490_3644566090">
            <w:r>
              <w:rPr>
                <w:webHidden/>
                <w:rStyle w:val="IndexLink"/>
              </w:rPr>
              <w:t>4</w:t>
            </w:r>
            <w:r>
              <w:rPr>
                <w:rStyle w:val="IndexLink"/>
                <w:rtl w:val="true"/>
              </w:rPr>
              <w:t xml:space="preserve">. </w:t>
            </w:r>
            <w:r>
              <w:rPr>
                <w:rStyle w:val="IndexLink"/>
                <w:rtl w:val="true"/>
              </w:rPr>
              <w:t>النشاط العلمی المکثف الدؤوب</w:t>
            </w:r>
            <w:r>
              <w:rPr>
                <w:rStyle w:val="IndexLink"/>
                <w:rtl w:val="true"/>
              </w:rPr>
              <w:tab/>
            </w:r>
            <w:r>
              <w:rPr>
                <w:rStyle w:val="IndexLink"/>
              </w:rPr>
              <w:t>22</w:t>
            </w:r>
          </w:hyperlink>
        </w:p>
        <w:p>
          <w:pPr>
            <w:pStyle w:val="Contents3"/>
            <w:tabs>
              <w:tab w:val="clear" w:pos="8459"/>
              <w:tab w:val="right" w:pos="9026" w:leader="dot"/>
            </w:tabs>
            <w:rPr/>
          </w:pPr>
          <w:hyperlink w:anchor="__RefHeading___Toc642492_3644566090">
            <w:r>
              <w:rPr>
                <w:webHidden/>
                <w:rStyle w:val="IndexLink"/>
              </w:rPr>
              <w:t>5</w:t>
            </w:r>
            <w:r>
              <w:rPr>
                <w:rStyle w:val="IndexLink"/>
                <w:rtl w:val="true"/>
              </w:rPr>
              <w:t xml:space="preserve">. </w:t>
            </w:r>
            <w:r>
              <w:rPr>
                <w:rStyle w:val="IndexLink"/>
                <w:rtl w:val="true"/>
              </w:rPr>
              <w:t>العمل الجماعی المنظّم</w:t>
            </w:r>
            <w:r>
              <w:rPr>
                <w:rStyle w:val="IndexLink"/>
                <w:rtl w:val="true"/>
              </w:rPr>
              <w:tab/>
            </w:r>
            <w:r>
              <w:rPr>
                <w:rStyle w:val="IndexLink"/>
              </w:rPr>
              <w:t>22</w:t>
            </w:r>
          </w:hyperlink>
        </w:p>
        <w:p>
          <w:pPr>
            <w:pStyle w:val="Contents3"/>
            <w:tabs>
              <w:tab w:val="clear" w:pos="8459"/>
              <w:tab w:val="right" w:pos="9026" w:leader="dot"/>
            </w:tabs>
            <w:rPr/>
          </w:pPr>
          <w:hyperlink w:anchor="__RefHeading___Toc642494_3644566090">
            <w:r>
              <w:rPr>
                <w:webHidden/>
                <w:rStyle w:val="IndexLink"/>
              </w:rPr>
              <w:t>6</w:t>
            </w:r>
            <w:r>
              <w:rPr>
                <w:rStyle w:val="IndexLink"/>
                <w:rtl w:val="true"/>
              </w:rPr>
              <w:t xml:space="preserve">. </w:t>
            </w:r>
            <w:r>
              <w:rPr>
                <w:rStyle w:val="IndexLink"/>
                <w:rtl w:val="true"/>
              </w:rPr>
              <w:t>المعرفة الموسوعیّة</w:t>
            </w:r>
            <w:r>
              <w:rPr>
                <w:rStyle w:val="IndexLink"/>
                <w:rtl w:val="true"/>
              </w:rPr>
              <w:tab/>
            </w:r>
            <w:r>
              <w:rPr>
                <w:rStyle w:val="IndexLink"/>
              </w:rPr>
              <w:t>22</w:t>
            </w:r>
          </w:hyperlink>
        </w:p>
        <w:p>
          <w:pPr>
            <w:pStyle w:val="Contents3"/>
            <w:tabs>
              <w:tab w:val="clear" w:pos="8459"/>
              <w:tab w:val="right" w:pos="9026" w:leader="dot"/>
            </w:tabs>
            <w:rPr/>
          </w:pPr>
          <w:hyperlink w:anchor="__RefHeading___Toc642496_3644566090">
            <w:r>
              <w:rPr>
                <w:webHidden/>
                <w:rStyle w:val="IndexLink"/>
              </w:rPr>
              <w:t>7</w:t>
            </w:r>
            <w:r>
              <w:rPr>
                <w:rStyle w:val="IndexLink"/>
                <w:rtl w:val="true"/>
              </w:rPr>
              <w:t xml:space="preserve">. </w:t>
            </w:r>
            <w:r>
              <w:rPr>
                <w:rStyle w:val="IndexLink"/>
                <w:rtl w:val="true"/>
              </w:rPr>
              <w:t>الحیویّة والایجابیّة الأخلاقیّة</w:t>
            </w:r>
            <w:r>
              <w:rPr>
                <w:rStyle w:val="IndexLink"/>
                <w:rtl w:val="true"/>
              </w:rPr>
              <w:tab/>
            </w:r>
            <w:r>
              <w:rPr>
                <w:rStyle w:val="IndexLink"/>
              </w:rPr>
              <w:t>23</w:t>
            </w:r>
          </w:hyperlink>
        </w:p>
        <w:p>
          <w:pPr>
            <w:pStyle w:val="Contents3"/>
            <w:tabs>
              <w:tab w:val="clear" w:pos="8459"/>
              <w:tab w:val="right" w:pos="9026" w:leader="dot"/>
            </w:tabs>
            <w:rPr/>
          </w:pPr>
          <w:hyperlink w:anchor="__RefHeading___Toc642498_3644566090">
            <w:r>
              <w:rPr>
                <w:webHidden/>
                <w:rStyle w:val="IndexLink"/>
              </w:rPr>
              <w:t>8</w:t>
            </w:r>
            <w:r>
              <w:rPr>
                <w:rStyle w:val="IndexLink"/>
                <w:rtl w:val="true"/>
              </w:rPr>
              <w:t xml:space="preserve">. </w:t>
            </w:r>
            <w:r>
              <w:rPr>
                <w:rStyle w:val="IndexLink"/>
                <w:rtl w:val="true"/>
              </w:rPr>
              <w:t>الذوق العرفی</w:t>
            </w:r>
            <w:r>
              <w:rPr>
                <w:rStyle w:val="IndexLink"/>
                <w:rtl w:val="true"/>
              </w:rPr>
              <w:tab/>
            </w:r>
            <w:r>
              <w:rPr>
                <w:rStyle w:val="IndexLink"/>
              </w:rPr>
              <w:t>24</w:t>
            </w:r>
          </w:hyperlink>
        </w:p>
        <w:p>
          <w:pPr>
            <w:pStyle w:val="Contents3"/>
            <w:tabs>
              <w:tab w:val="clear" w:pos="8459"/>
              <w:tab w:val="right" w:pos="9026" w:leader="dot"/>
            </w:tabs>
            <w:rPr/>
          </w:pPr>
          <w:hyperlink w:anchor="__RefHeading___Toc642500_3644566090">
            <w:r>
              <w:rPr>
                <w:webHidden/>
                <w:rStyle w:val="IndexLink"/>
              </w:rPr>
              <w:t>9</w:t>
            </w:r>
            <w:r>
              <w:rPr>
                <w:rStyle w:val="IndexLink"/>
                <w:rtl w:val="true"/>
              </w:rPr>
              <w:t xml:space="preserve">. </w:t>
            </w:r>
            <w:r>
              <w:rPr>
                <w:rStyle w:val="IndexLink"/>
                <w:rtl w:val="true"/>
              </w:rPr>
              <w:t>السرعة فی اتّخاذ القرار</w:t>
            </w:r>
            <w:r>
              <w:rPr>
                <w:rStyle w:val="IndexLink"/>
                <w:rtl w:val="true"/>
              </w:rPr>
              <w:tab/>
            </w:r>
            <w:r>
              <w:rPr>
                <w:rStyle w:val="IndexLink"/>
              </w:rPr>
              <w:t>24</w:t>
            </w:r>
          </w:hyperlink>
        </w:p>
        <w:p>
          <w:pPr>
            <w:pStyle w:val="Contents2"/>
            <w:tabs>
              <w:tab w:val="clear" w:pos="8743"/>
              <w:tab w:val="right" w:pos="9026" w:leader="dot"/>
            </w:tabs>
            <w:rPr/>
          </w:pPr>
          <w:hyperlink w:anchor="__RefHeading___Toc642502_3644566090">
            <w:r>
              <w:rPr>
                <w:webHidden/>
                <w:rStyle w:val="IndexLink"/>
                <w:rtl w:val="true"/>
              </w:rPr>
              <w:t>طریقة العمل فی هذه التقریرات</w:t>
            </w:r>
            <w:r>
              <w:rPr>
                <w:rStyle w:val="IndexLink"/>
                <w:rtl w:val="true"/>
              </w:rPr>
              <w:tab/>
            </w:r>
            <w:r>
              <w:rPr>
                <w:rStyle w:val="IndexLink"/>
              </w:rPr>
              <w:t>26</w:t>
            </w:r>
          </w:hyperlink>
        </w:p>
        <w:p>
          <w:pPr>
            <w:pStyle w:val="Contents2"/>
            <w:tabs>
              <w:tab w:val="clear" w:pos="8743"/>
              <w:tab w:val="right" w:pos="9026" w:leader="dot"/>
            </w:tabs>
            <w:rPr/>
          </w:pPr>
          <w:hyperlink w:anchor="__RefHeading___Toc642504_3644566090">
            <w:r>
              <w:rPr>
                <w:webHidden/>
                <w:rStyle w:val="IndexLink"/>
                <w:rtl w:val="true"/>
              </w:rPr>
              <w:t>تمهید</w:t>
            </w:r>
            <w:r>
              <w:rPr>
                <w:rStyle w:val="IndexLink"/>
                <w:rtl w:val="true"/>
              </w:rPr>
              <w:tab/>
            </w:r>
            <w:r>
              <w:rPr>
                <w:rStyle w:val="IndexLink"/>
              </w:rPr>
              <w:t>32</w:t>
            </w:r>
          </w:hyperlink>
        </w:p>
        <w:p>
          <w:pPr>
            <w:pStyle w:val="Contents2"/>
            <w:tabs>
              <w:tab w:val="clear" w:pos="8743"/>
              <w:tab w:val="right" w:pos="9026" w:leader="dot"/>
            </w:tabs>
            <w:rPr/>
          </w:pPr>
          <w:hyperlink w:anchor="__RefHeading___Toc642506_3644566090">
            <w:r>
              <w:rPr>
                <w:webHidden/>
                <w:rStyle w:val="IndexLink"/>
                <w:rtl w:val="true"/>
              </w:rPr>
              <w:t>کتاب الحجّ</w:t>
            </w:r>
            <w:r>
              <w:rPr>
                <w:rStyle w:val="IndexLink"/>
                <w:rtl w:val="true"/>
              </w:rPr>
              <w:tab/>
            </w:r>
            <w:r>
              <w:rPr>
                <w:rStyle w:val="IndexLink"/>
              </w:rPr>
              <w:t>34</w:t>
            </w:r>
          </w:hyperlink>
        </w:p>
        <w:p>
          <w:pPr>
            <w:pStyle w:val="Contents3"/>
            <w:tabs>
              <w:tab w:val="clear" w:pos="8459"/>
              <w:tab w:val="right" w:pos="9026" w:leader="dot"/>
            </w:tabs>
            <w:rPr/>
          </w:pPr>
          <w:hyperlink w:anchor="__RefHeading___Toc642508_364456609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642510_3644566090">
            <w:r>
              <w:rPr>
                <w:webHidden/>
                <w:rStyle w:val="IndexLink"/>
                <w:rtl w:val="true"/>
              </w:rPr>
              <w:t xml:space="preserve">الأمر الأوّل </w:t>
            </w:r>
            <w:r>
              <w:rPr>
                <w:rStyle w:val="IndexLink"/>
                <w:rtl w:val="true"/>
              </w:rPr>
              <w:t xml:space="preserve">: </w:t>
            </w:r>
            <w:r>
              <w:rPr>
                <w:rStyle w:val="IndexLink"/>
                <w:rtl w:val="true"/>
              </w:rPr>
              <w:t>الحجّ لغة وإصطلاحاً</w:t>
            </w:r>
            <w:r>
              <w:rPr>
                <w:rStyle w:val="IndexLink"/>
                <w:rtl w:val="true"/>
              </w:rPr>
              <w:tab/>
            </w:r>
            <w:r>
              <w:rPr>
                <w:rStyle w:val="IndexLink"/>
              </w:rPr>
              <w:t>35</w:t>
            </w:r>
          </w:hyperlink>
        </w:p>
        <w:p>
          <w:pPr>
            <w:pStyle w:val="Contents4"/>
            <w:tabs>
              <w:tab w:val="clear" w:pos="8176"/>
              <w:tab w:val="right" w:pos="9026" w:leader="dot"/>
            </w:tabs>
            <w:rPr/>
          </w:pPr>
          <w:hyperlink w:anchor="__RefHeading___Toc642512_364456609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642514_3644566090">
            <w:r>
              <w:rPr>
                <w:webHidden/>
                <w:rStyle w:val="IndexLink"/>
                <w:rtl w:val="true"/>
              </w:rPr>
              <w:t xml:space="preserve">خلاصة البحث </w:t>
            </w:r>
            <w:r>
              <w:rPr>
                <w:rStyle w:val="IndexLink"/>
                <w:rtl w:val="true"/>
              </w:rPr>
              <w:t>:</w:t>
              <w:tab/>
            </w:r>
            <w:r>
              <w:rPr>
                <w:rStyle w:val="IndexLink"/>
              </w:rPr>
              <w:t>41</w:t>
            </w:r>
          </w:hyperlink>
        </w:p>
        <w:p>
          <w:pPr>
            <w:pStyle w:val="Contents3"/>
            <w:tabs>
              <w:tab w:val="clear" w:pos="8459"/>
              <w:tab w:val="right" w:pos="9026" w:leader="dot"/>
            </w:tabs>
            <w:rPr/>
          </w:pPr>
          <w:hyperlink w:anchor="__RefHeading___Toc642516_3644566090">
            <w:r>
              <w:rPr>
                <w:webHidden/>
                <w:rStyle w:val="IndexLink"/>
                <w:rtl w:val="true"/>
              </w:rPr>
              <w:t xml:space="preserve">الأمر الثانی </w:t>
            </w:r>
            <w:r>
              <w:rPr>
                <w:rStyle w:val="IndexLink"/>
                <w:rtl w:val="true"/>
              </w:rPr>
              <w:t xml:space="preserve">: </w:t>
            </w:r>
            <w:r>
              <w:rPr>
                <w:rStyle w:val="IndexLink"/>
                <w:rtl w:val="true"/>
              </w:rPr>
              <w:t>اهتمام الشریعة الغرّاء بفریضة الحجّ</w:t>
            </w:r>
            <w:r>
              <w:rPr>
                <w:rStyle w:val="IndexLink"/>
                <w:rtl w:val="true"/>
              </w:rPr>
              <w:tab/>
            </w:r>
            <w:r>
              <w:rPr>
                <w:rStyle w:val="IndexLink"/>
              </w:rPr>
              <w:t>42</w:t>
            </w:r>
          </w:hyperlink>
        </w:p>
        <w:p>
          <w:pPr>
            <w:pStyle w:val="Contents4"/>
            <w:tabs>
              <w:tab w:val="clear" w:pos="8176"/>
              <w:tab w:val="right" w:pos="9026" w:leader="dot"/>
            </w:tabs>
            <w:rPr/>
          </w:pPr>
          <w:hyperlink w:anchor="__RefHeading___Toc642518_364456609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42520_3644566090">
            <w:r>
              <w:rPr>
                <w:webHidden/>
                <w:rStyle w:val="IndexLink"/>
                <w:rtl w:val="true"/>
              </w:rPr>
              <w:t xml:space="preserve">تنویه </w:t>
            </w:r>
            <w:r>
              <w:rPr>
                <w:rStyle w:val="IndexLink"/>
                <w:rtl w:val="true"/>
              </w:rPr>
              <w:t>:</w:t>
              <w:tab/>
            </w:r>
            <w:r>
              <w:rPr>
                <w:rStyle w:val="IndexLink"/>
              </w:rPr>
              <w:t>53</w:t>
            </w:r>
          </w:hyperlink>
        </w:p>
        <w:p>
          <w:pPr>
            <w:pStyle w:val="Contents3"/>
            <w:tabs>
              <w:tab w:val="clear" w:pos="8459"/>
              <w:tab w:val="right" w:pos="9026" w:leader="dot"/>
            </w:tabs>
            <w:rPr/>
          </w:pPr>
          <w:hyperlink w:anchor="__RefHeading___Toc642522_3644566090">
            <w:r>
              <w:rPr>
                <w:webHidden/>
                <w:rStyle w:val="IndexLink"/>
                <w:rtl w:val="true"/>
              </w:rPr>
              <w:t xml:space="preserve">حکمة الحجّ وآثاره </w:t>
            </w:r>
            <w:r>
              <w:rPr>
                <w:rStyle w:val="IndexLink"/>
                <w:rtl w:val="true"/>
              </w:rPr>
              <w:t>:</w:t>
              <w:tab/>
            </w:r>
            <w:r>
              <w:rPr>
                <w:rStyle w:val="IndexLink"/>
              </w:rPr>
              <w:t>54</w:t>
            </w:r>
          </w:hyperlink>
        </w:p>
        <w:p>
          <w:pPr>
            <w:pStyle w:val="Contents4"/>
            <w:tabs>
              <w:tab w:val="clear" w:pos="8176"/>
              <w:tab w:val="right" w:pos="9026" w:leader="dot"/>
            </w:tabs>
            <w:rPr/>
          </w:pPr>
          <w:hyperlink w:anchor="__RefHeading___Toc642524_364456609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642526_3644566090">
            <w:r>
              <w:rPr>
                <w:webHidden/>
                <w:rStyle w:val="IndexLink"/>
                <w:rtl w:val="true"/>
              </w:rPr>
              <w:t xml:space="preserve">الأثر الأخلاقی </w:t>
            </w:r>
            <w:r>
              <w:rPr>
                <w:rStyle w:val="IndexLink"/>
                <w:rtl w:val="true"/>
              </w:rPr>
              <w:t>:</w:t>
              <w:tab/>
            </w:r>
            <w:r>
              <w:rPr>
                <w:rStyle w:val="IndexLink"/>
              </w:rPr>
              <w:t>56</w:t>
            </w:r>
          </w:hyperlink>
        </w:p>
        <w:p>
          <w:pPr>
            <w:pStyle w:val="Contents4"/>
            <w:tabs>
              <w:tab w:val="clear" w:pos="8176"/>
              <w:tab w:val="right" w:pos="9026" w:leader="dot"/>
            </w:tabs>
            <w:rPr/>
          </w:pPr>
          <w:hyperlink w:anchor="__RefHeading___Toc642528_3644566090">
            <w:r>
              <w:rPr>
                <w:webHidden/>
                <w:rStyle w:val="IndexLink"/>
                <w:rtl w:val="true"/>
              </w:rPr>
              <w:t xml:space="preserve">الأثر الاجتماعی </w:t>
            </w:r>
            <w:r>
              <w:rPr>
                <w:rStyle w:val="IndexLink"/>
                <w:rtl w:val="true"/>
              </w:rPr>
              <w:t>:</w:t>
              <w:tab/>
            </w:r>
            <w:r>
              <w:rPr>
                <w:rStyle w:val="IndexLink"/>
              </w:rPr>
              <w:t>56</w:t>
            </w:r>
          </w:hyperlink>
        </w:p>
        <w:p>
          <w:pPr>
            <w:pStyle w:val="Contents4"/>
            <w:tabs>
              <w:tab w:val="clear" w:pos="8176"/>
              <w:tab w:val="right" w:pos="9026" w:leader="dot"/>
            </w:tabs>
            <w:rPr/>
          </w:pPr>
          <w:hyperlink w:anchor="__RefHeading___Toc642530_3644566090">
            <w:r>
              <w:rPr>
                <w:webHidden/>
                <w:rStyle w:val="IndexLink"/>
                <w:rtl w:val="true"/>
              </w:rPr>
              <w:t xml:space="preserve">الأثر الثقافی </w:t>
            </w:r>
            <w:r>
              <w:rPr>
                <w:rStyle w:val="IndexLink"/>
                <w:rtl w:val="true"/>
              </w:rPr>
              <w:t>:</w:t>
              <w:tab/>
            </w:r>
            <w:r>
              <w:rPr>
                <w:rStyle w:val="IndexLink"/>
              </w:rPr>
              <w:t>56</w:t>
            </w:r>
          </w:hyperlink>
        </w:p>
        <w:p>
          <w:pPr>
            <w:pStyle w:val="Contents4"/>
            <w:tabs>
              <w:tab w:val="clear" w:pos="8176"/>
              <w:tab w:val="right" w:pos="9026" w:leader="dot"/>
            </w:tabs>
            <w:rPr/>
          </w:pPr>
          <w:hyperlink w:anchor="__RefHeading___Toc642532_3644566090">
            <w:r>
              <w:rPr>
                <w:webHidden/>
                <w:rStyle w:val="IndexLink"/>
                <w:rtl w:val="true"/>
              </w:rPr>
              <w:t xml:space="preserve">الأثر السیاسی </w:t>
            </w:r>
            <w:r>
              <w:rPr>
                <w:rStyle w:val="IndexLink"/>
                <w:rtl w:val="true"/>
              </w:rPr>
              <w:t>:</w:t>
              <w:tab/>
            </w:r>
            <w:r>
              <w:rPr>
                <w:rStyle w:val="IndexLink"/>
              </w:rPr>
              <w:t>57</w:t>
            </w:r>
          </w:hyperlink>
        </w:p>
        <w:p>
          <w:pPr>
            <w:pStyle w:val="Contents4"/>
            <w:tabs>
              <w:tab w:val="clear" w:pos="8176"/>
              <w:tab w:val="right" w:pos="9026" w:leader="dot"/>
            </w:tabs>
            <w:rPr/>
          </w:pPr>
          <w:hyperlink w:anchor="__RefHeading___Toc642534_3644566090">
            <w:r>
              <w:rPr>
                <w:webHidden/>
                <w:rStyle w:val="IndexLink"/>
                <w:rtl w:val="true"/>
              </w:rPr>
              <w:t xml:space="preserve">الأثر الاقتصادی </w:t>
            </w:r>
            <w:r>
              <w:rPr>
                <w:rStyle w:val="IndexLink"/>
                <w:rtl w:val="true"/>
              </w:rPr>
              <w:t>:</w:t>
              <w:tab/>
            </w:r>
            <w:r>
              <w:rPr>
                <w:rStyle w:val="IndexLink"/>
              </w:rPr>
              <w:t>58</w:t>
            </w:r>
          </w:hyperlink>
        </w:p>
        <w:p>
          <w:pPr>
            <w:pStyle w:val="Contents4"/>
            <w:tabs>
              <w:tab w:val="clear" w:pos="8176"/>
              <w:tab w:val="right" w:pos="9026" w:leader="dot"/>
            </w:tabs>
            <w:rPr/>
          </w:pPr>
          <w:hyperlink w:anchor="__RefHeading___Toc642536_3644566090">
            <w:r>
              <w:rPr>
                <w:webHidden/>
                <w:rStyle w:val="IndexLink"/>
                <w:rtl w:val="true"/>
              </w:rPr>
              <w:t xml:space="preserve">نقطة هامة </w:t>
            </w:r>
            <w:r>
              <w:rPr>
                <w:rStyle w:val="IndexLink"/>
                <w:rtl w:val="true"/>
              </w:rPr>
              <w:t>:</w:t>
              <w:tab/>
            </w:r>
            <w:r>
              <w:rPr>
                <w:rStyle w:val="IndexLink"/>
              </w:rPr>
              <w:t>58</w:t>
            </w:r>
          </w:hyperlink>
        </w:p>
        <w:p>
          <w:pPr>
            <w:pStyle w:val="Contents3"/>
            <w:tabs>
              <w:tab w:val="clear" w:pos="8459"/>
              <w:tab w:val="right" w:pos="9026" w:leader="dot"/>
            </w:tabs>
            <w:rPr/>
          </w:pPr>
          <w:hyperlink w:anchor="__RefHeading___Toc642538_3644566090">
            <w:r>
              <w:rPr>
                <w:webHidden/>
                <w:rStyle w:val="IndexLink"/>
                <w:rtl w:val="true"/>
              </w:rPr>
              <w:t xml:space="preserve">آثار الحجّ فی کَرّة أخری </w:t>
            </w:r>
            <w:r>
              <w:rPr>
                <w:rStyle w:val="IndexLink"/>
                <w:rtl w:val="true"/>
              </w:rPr>
              <w:t>:</w:t>
              <w:tab/>
            </w:r>
            <w:r>
              <w:rPr>
                <w:rStyle w:val="IndexLink"/>
              </w:rPr>
              <w:t>59</w:t>
            </w:r>
          </w:hyperlink>
        </w:p>
        <w:p>
          <w:pPr>
            <w:pStyle w:val="Contents3"/>
            <w:tabs>
              <w:tab w:val="clear" w:pos="8459"/>
              <w:tab w:val="right" w:pos="9026" w:leader="dot"/>
            </w:tabs>
            <w:rPr/>
          </w:pPr>
          <w:hyperlink w:anchor="__RefHeading___Toc642540_3644566090">
            <w:r>
              <w:rPr>
                <w:webHidden/>
                <w:rStyle w:val="IndexLink"/>
                <w:rtl w:val="true"/>
              </w:rPr>
              <w:t xml:space="preserve">حکمة الحجّ وآثاره الغیبیّة </w:t>
            </w:r>
            <w:r>
              <w:rPr>
                <w:rStyle w:val="IndexLink"/>
                <w:rtl w:val="true"/>
              </w:rPr>
              <w:t>:</w:t>
              <w:tab/>
            </w:r>
            <w:r>
              <w:rPr>
                <w:rStyle w:val="IndexLink"/>
              </w:rPr>
              <w:t>63</w:t>
            </w:r>
          </w:hyperlink>
        </w:p>
        <w:p>
          <w:pPr>
            <w:pStyle w:val="Contents3"/>
            <w:tabs>
              <w:tab w:val="clear" w:pos="8459"/>
              <w:tab w:val="right" w:pos="9026" w:leader="dot"/>
            </w:tabs>
            <w:rPr/>
          </w:pPr>
          <w:hyperlink w:anchor="__RefHeading___Toc642542_3644566090">
            <w:r>
              <w:rPr>
                <w:webHidden/>
                <w:rStyle w:val="IndexLink"/>
                <w:rtl w:val="true"/>
              </w:rPr>
              <w:t xml:space="preserve">المسألة </w:t>
            </w:r>
            <w:r>
              <w:rPr>
                <w:rStyle w:val="IndexLink"/>
                <w:rtl w:val="true"/>
              </w:rPr>
              <w:t>:</w:t>
            </w:r>
            <w:r>
              <w:rPr>
                <w:rStyle w:val="IndexLink"/>
              </w:rPr>
              <w:t>1</w:t>
            </w:r>
            <w:r>
              <w:rPr>
                <w:rStyle w:val="IndexLink"/>
                <w:rtl w:val="true"/>
              </w:rPr>
              <w:t xml:space="preserve"> </w:t>
            </w:r>
            <w:r>
              <w:rPr>
                <w:rStyle w:val="IndexLink"/>
                <w:rtl w:val="true"/>
              </w:rPr>
              <w:t>فی وجوب الحجّ</w:t>
            </w:r>
            <w:r>
              <w:rPr>
                <w:rStyle w:val="IndexLink"/>
                <w:rtl w:val="true"/>
              </w:rPr>
              <w:tab/>
            </w:r>
            <w:r>
              <w:rPr>
                <w:rStyle w:val="IndexLink"/>
              </w:rPr>
              <w:t>68</w:t>
            </w:r>
          </w:hyperlink>
        </w:p>
        <w:p>
          <w:pPr>
            <w:pStyle w:val="Contents4"/>
            <w:tabs>
              <w:tab w:val="clear" w:pos="8176"/>
              <w:tab w:val="right" w:pos="9026" w:leader="dot"/>
            </w:tabs>
            <w:rPr/>
          </w:pPr>
          <w:hyperlink w:anchor="__RefHeading___Toc642544_364456609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42546_3644566090">
            <w:r>
              <w:rPr>
                <w:webHidden/>
                <w:rStyle w:val="IndexLink"/>
                <w:rtl w:val="true"/>
              </w:rPr>
              <w:t xml:space="preserve">تصویر المسألة </w:t>
            </w:r>
            <w:r>
              <w:rPr>
                <w:rStyle w:val="IndexLink"/>
                <w:rtl w:val="true"/>
              </w:rPr>
              <w:t>:</w:t>
              <w:tab/>
            </w:r>
            <w:r>
              <w:rPr>
                <w:rStyle w:val="IndexLink"/>
              </w:rPr>
              <w:t>68</w:t>
            </w:r>
          </w:hyperlink>
        </w:p>
        <w:p>
          <w:pPr>
            <w:pStyle w:val="Contents4"/>
            <w:tabs>
              <w:tab w:val="clear" w:pos="8176"/>
              <w:tab w:val="right" w:pos="9026" w:leader="dot"/>
            </w:tabs>
            <w:rPr/>
          </w:pPr>
          <w:hyperlink w:anchor="__RefHeading___Toc642548_3644566090">
            <w:r>
              <w:rPr>
                <w:webHidden/>
                <w:rStyle w:val="IndexLink"/>
                <w:rtl w:val="true"/>
              </w:rPr>
              <w:t xml:space="preserve">فروع المسألة </w:t>
            </w:r>
            <w:r>
              <w:rPr>
                <w:rStyle w:val="IndexLink"/>
                <w:rtl w:val="true"/>
              </w:rPr>
              <w:t>:</w:t>
              <w:tab/>
            </w:r>
            <w:r>
              <w:rPr>
                <w:rStyle w:val="IndexLink"/>
              </w:rPr>
              <w:t>68</w:t>
            </w:r>
          </w:hyperlink>
        </w:p>
        <w:p>
          <w:pPr>
            <w:pStyle w:val="Contents5"/>
            <w:tabs>
              <w:tab w:val="clear" w:pos="7892"/>
              <w:tab w:val="right" w:pos="9026" w:leader="dot"/>
            </w:tabs>
            <w:rPr/>
          </w:pPr>
          <w:hyperlink w:anchor="__RefHeading___Toc642550_364456609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42552_3644566090">
            <w:r>
              <w:rPr>
                <w:webHidden/>
                <w:rStyle w:val="IndexLink"/>
                <w:rtl w:val="true"/>
              </w:rPr>
              <w:t xml:space="preserve">الفرع الأوّل </w:t>
            </w:r>
            <w:r>
              <w:rPr>
                <w:rStyle w:val="IndexLink"/>
                <w:rtl w:val="true"/>
              </w:rPr>
              <w:t xml:space="preserve">: </w:t>
            </w:r>
            <w:r>
              <w:rPr>
                <w:rStyle w:val="IndexLink"/>
                <w:rtl w:val="true"/>
              </w:rPr>
              <w:t>وجوب الحجّ مرّة فی العمر</w:t>
            </w:r>
            <w:r>
              <w:rPr>
                <w:rStyle w:val="IndexLink"/>
                <w:rtl w:val="true"/>
              </w:rPr>
              <w:tab/>
            </w:r>
            <w:r>
              <w:rPr>
                <w:rStyle w:val="IndexLink"/>
              </w:rPr>
              <w:t>68</w:t>
            </w:r>
          </w:hyperlink>
        </w:p>
        <w:p>
          <w:pPr>
            <w:pStyle w:val="Contents6"/>
            <w:tabs>
              <w:tab w:val="clear" w:pos="7609"/>
              <w:tab w:val="right" w:pos="9026" w:leader="dot"/>
            </w:tabs>
            <w:rPr/>
          </w:pPr>
          <w:hyperlink w:anchor="__RefHeading___Toc642554_364456609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42556_3644566090">
            <w:r>
              <w:rPr>
                <w:webHidden/>
                <w:rStyle w:val="IndexLink"/>
                <w:rtl w:val="true"/>
              </w:rPr>
              <w:t xml:space="preserve">أدلة وجوب الحجّ مرّة واحدة </w:t>
            </w:r>
            <w:r>
              <w:rPr>
                <w:rStyle w:val="IndexLink"/>
                <w:rtl w:val="true"/>
              </w:rPr>
              <w:t>:</w:t>
              <w:tab/>
            </w:r>
            <w:r>
              <w:rPr>
                <w:rStyle w:val="IndexLink"/>
              </w:rPr>
              <w:t>70</w:t>
            </w:r>
          </w:hyperlink>
        </w:p>
        <w:p>
          <w:pPr>
            <w:pStyle w:val="Contents6"/>
            <w:tabs>
              <w:tab w:val="clear" w:pos="7609"/>
              <w:tab w:val="right" w:pos="9026" w:leader="dot"/>
            </w:tabs>
            <w:rPr/>
          </w:pPr>
          <w:hyperlink w:anchor="__RefHeading___Toc642558_364456609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42560_3644566090">
            <w:r>
              <w:rPr>
                <w:webHidden/>
                <w:rStyle w:val="IndexLink"/>
                <w:rtl w:val="true"/>
              </w:rPr>
              <w:t xml:space="preserve">الأوّل </w:t>
            </w:r>
            <w:r>
              <w:rPr>
                <w:rStyle w:val="IndexLink"/>
                <w:rtl w:val="true"/>
              </w:rPr>
              <w:t xml:space="preserve">: </w:t>
            </w:r>
            <w:r>
              <w:rPr>
                <w:rStyle w:val="IndexLink"/>
                <w:rtl w:val="true"/>
              </w:rPr>
              <w:t>الاجماع</w:t>
            </w:r>
            <w:r>
              <w:rPr>
                <w:rStyle w:val="IndexLink"/>
                <w:rtl w:val="true"/>
              </w:rPr>
              <w:tab/>
            </w:r>
            <w:r>
              <w:rPr>
                <w:rStyle w:val="IndexLink"/>
              </w:rPr>
              <w:t>70</w:t>
            </w:r>
          </w:hyperlink>
        </w:p>
        <w:p>
          <w:pPr>
            <w:pStyle w:val="Contents6"/>
            <w:tabs>
              <w:tab w:val="clear" w:pos="7609"/>
              <w:tab w:val="right" w:pos="9026" w:leader="dot"/>
            </w:tabs>
            <w:rPr/>
          </w:pPr>
          <w:hyperlink w:anchor="__RefHeading___Toc642562_3644566090">
            <w:r>
              <w:rPr>
                <w:webHidden/>
                <w:rStyle w:val="IndexLink"/>
                <w:rtl w:val="true"/>
              </w:rPr>
              <w:t xml:space="preserve">الثانی </w:t>
            </w:r>
            <w:r>
              <w:rPr>
                <w:rStyle w:val="IndexLink"/>
                <w:rtl w:val="true"/>
              </w:rPr>
              <w:t xml:space="preserve">: </w:t>
            </w:r>
            <w:r>
              <w:rPr>
                <w:rStyle w:val="IndexLink"/>
                <w:rtl w:val="true"/>
              </w:rPr>
              <w:t>الأصل</w:t>
            </w:r>
            <w:r>
              <w:rPr>
                <w:rStyle w:val="IndexLink"/>
                <w:rtl w:val="true"/>
              </w:rPr>
              <w:tab/>
            </w:r>
            <w:r>
              <w:rPr>
                <w:rStyle w:val="IndexLink"/>
              </w:rPr>
              <w:t>71</w:t>
            </w:r>
          </w:hyperlink>
        </w:p>
        <w:p>
          <w:pPr>
            <w:pStyle w:val="Contents6"/>
            <w:tabs>
              <w:tab w:val="clear" w:pos="7609"/>
              <w:tab w:val="right" w:pos="9026" w:leader="dot"/>
            </w:tabs>
            <w:rPr/>
          </w:pPr>
          <w:hyperlink w:anchor="__RefHeading___Toc642564_3644566090">
            <w:r>
              <w:rPr>
                <w:webHidden/>
                <w:rStyle w:val="IndexLink"/>
                <w:rtl w:val="true"/>
              </w:rPr>
              <w:t xml:space="preserve">الثالث </w:t>
            </w:r>
            <w:r>
              <w:rPr>
                <w:rStyle w:val="IndexLink"/>
                <w:rtl w:val="true"/>
              </w:rPr>
              <w:t xml:space="preserve">: </w:t>
            </w:r>
            <w:r>
              <w:rPr>
                <w:rStyle w:val="IndexLink"/>
                <w:rtl w:val="true"/>
              </w:rPr>
              <w:t>الآیة الشریفة</w:t>
            </w:r>
            <w:r>
              <w:rPr>
                <w:rStyle w:val="IndexLink"/>
                <w:rtl w:val="true"/>
              </w:rPr>
              <w:tab/>
            </w:r>
            <w:r>
              <w:rPr>
                <w:rStyle w:val="IndexLink"/>
              </w:rPr>
              <w:t>71</w:t>
            </w:r>
          </w:hyperlink>
        </w:p>
        <w:p>
          <w:pPr>
            <w:pStyle w:val="Contents6"/>
            <w:tabs>
              <w:tab w:val="clear" w:pos="7609"/>
              <w:tab w:val="right" w:pos="9026" w:leader="dot"/>
            </w:tabs>
            <w:rPr/>
          </w:pPr>
          <w:hyperlink w:anchor="__RefHeading___Toc642566_3644566090">
            <w:r>
              <w:rPr>
                <w:webHidden/>
                <w:rStyle w:val="IndexLink"/>
                <w:rtl w:val="true"/>
              </w:rPr>
              <w:t xml:space="preserve">الرابع </w:t>
            </w:r>
            <w:r>
              <w:rPr>
                <w:rStyle w:val="IndexLink"/>
                <w:rtl w:val="true"/>
              </w:rPr>
              <w:t xml:space="preserve">: </w:t>
            </w:r>
            <w:r>
              <w:rPr>
                <w:rStyle w:val="IndexLink"/>
                <w:rtl w:val="true"/>
              </w:rPr>
              <w:t>الروایات</w:t>
            </w:r>
            <w:r>
              <w:rPr>
                <w:rStyle w:val="IndexLink"/>
                <w:rtl w:val="true"/>
              </w:rPr>
              <w:tab/>
            </w:r>
            <w:r>
              <w:rPr>
                <w:rStyle w:val="IndexLink"/>
              </w:rPr>
              <w:t>71</w:t>
            </w:r>
          </w:hyperlink>
        </w:p>
        <w:p>
          <w:pPr>
            <w:pStyle w:val="Contents6"/>
            <w:tabs>
              <w:tab w:val="clear" w:pos="7609"/>
              <w:tab w:val="right" w:pos="9026" w:leader="dot"/>
            </w:tabs>
            <w:rPr/>
          </w:pPr>
          <w:hyperlink w:anchor="__RefHeading___Toc642568_3644566090">
            <w:r>
              <w:rPr>
                <w:webHidden/>
                <w:rStyle w:val="IndexLink"/>
                <w:rtl w:val="true"/>
              </w:rPr>
              <w:t>مناقشة الصدوق ؛ فی وجوب الحجّ</w:t>
            </w:r>
            <w:r>
              <w:rPr>
                <w:rStyle w:val="IndexLink"/>
                <w:rtl w:val="true"/>
              </w:rPr>
              <w:tab/>
            </w:r>
            <w:r>
              <w:rPr>
                <w:rStyle w:val="IndexLink"/>
              </w:rPr>
              <w:t>74</w:t>
            </w:r>
          </w:hyperlink>
        </w:p>
        <w:p>
          <w:pPr>
            <w:pStyle w:val="Contents6"/>
            <w:tabs>
              <w:tab w:val="clear" w:pos="7609"/>
              <w:tab w:val="right" w:pos="9026" w:leader="dot"/>
            </w:tabs>
            <w:rPr/>
          </w:pPr>
          <w:hyperlink w:anchor="__RefHeading___Toc642570_364456609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642572_3644566090">
            <w:r>
              <w:rPr>
                <w:webHidden/>
                <w:rStyle w:val="IndexLink"/>
                <w:rtl w:val="true"/>
              </w:rPr>
              <w:t xml:space="preserve">الأوّل </w:t>
            </w:r>
            <w:r>
              <w:rPr>
                <w:rStyle w:val="IndexLink"/>
                <w:rtl w:val="true"/>
              </w:rPr>
              <w:t xml:space="preserve">: </w:t>
            </w:r>
            <w:r>
              <w:rPr>
                <w:rStyle w:val="IndexLink"/>
                <w:rtl w:val="true"/>
              </w:rPr>
              <w:t>استدلاله بالآیة الکریمة</w:t>
            </w:r>
            <w:r>
              <w:rPr>
                <w:rStyle w:val="IndexLink"/>
                <w:rtl w:val="true"/>
              </w:rPr>
              <w:tab/>
            </w:r>
            <w:r>
              <w:rPr>
                <w:rStyle w:val="IndexLink"/>
              </w:rPr>
              <w:t>74</w:t>
            </w:r>
          </w:hyperlink>
        </w:p>
        <w:p>
          <w:pPr>
            <w:pStyle w:val="Contents6"/>
            <w:tabs>
              <w:tab w:val="clear" w:pos="7609"/>
              <w:tab w:val="right" w:pos="9026" w:leader="dot"/>
            </w:tabs>
            <w:rPr/>
          </w:pPr>
          <w:hyperlink w:anchor="__RefHeading___Toc642574_3644566090">
            <w:r>
              <w:rPr>
                <w:webHidden/>
                <w:rStyle w:val="IndexLink"/>
                <w:rtl w:val="true"/>
              </w:rPr>
              <w:t xml:space="preserve">الثانی </w:t>
            </w:r>
            <w:r>
              <w:rPr>
                <w:rStyle w:val="IndexLink"/>
                <w:rtl w:val="true"/>
              </w:rPr>
              <w:t xml:space="preserve">: </w:t>
            </w:r>
            <w:r>
              <w:rPr>
                <w:rStyle w:val="IndexLink"/>
                <w:rtl w:val="true"/>
              </w:rPr>
              <w:t>الاستدلال بالروایات</w:t>
            </w:r>
            <w:r>
              <w:rPr>
                <w:rStyle w:val="IndexLink"/>
                <w:rtl w:val="true"/>
              </w:rPr>
              <w:tab/>
            </w:r>
            <w:r>
              <w:rPr>
                <w:rStyle w:val="IndexLink"/>
              </w:rPr>
              <w:t>75</w:t>
            </w:r>
          </w:hyperlink>
        </w:p>
        <w:p>
          <w:pPr>
            <w:pStyle w:val="Contents6"/>
            <w:tabs>
              <w:tab w:val="clear" w:pos="7609"/>
              <w:tab w:val="right" w:pos="9026" w:leader="dot"/>
            </w:tabs>
            <w:rPr/>
          </w:pPr>
          <w:hyperlink w:anchor="__RefHeading___Toc642576_364456609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642578_3644566090">
            <w:r>
              <w:rPr>
                <w:webHidden/>
                <w:rStyle w:val="IndexLink"/>
                <w:rtl w:val="true"/>
              </w:rPr>
              <w:t xml:space="preserve">معالجة التعارض </w:t>
            </w:r>
            <w:r>
              <w:rPr>
                <w:rStyle w:val="IndexLink"/>
                <w:rtl w:val="true"/>
              </w:rPr>
              <w:t>:</w:t>
              <w:tab/>
            </w:r>
            <w:r>
              <w:rPr>
                <w:rStyle w:val="IndexLink"/>
              </w:rPr>
              <w:t>77</w:t>
            </w:r>
          </w:hyperlink>
        </w:p>
        <w:p>
          <w:pPr>
            <w:pStyle w:val="Contents5"/>
            <w:tabs>
              <w:tab w:val="clear" w:pos="7892"/>
              <w:tab w:val="right" w:pos="9026" w:leader="dot"/>
            </w:tabs>
            <w:rPr/>
          </w:pPr>
          <w:hyperlink w:anchor="__RefHeading___Toc642580_3644566090">
            <w:r>
              <w:rPr>
                <w:webHidden/>
                <w:rStyle w:val="IndexLink"/>
                <w:rtl w:val="true"/>
              </w:rPr>
              <w:t xml:space="preserve">الفرع الثانی </w:t>
            </w:r>
            <w:r>
              <w:rPr>
                <w:rStyle w:val="IndexLink"/>
                <w:rtl w:val="true"/>
              </w:rPr>
              <w:t xml:space="preserve">: </w:t>
            </w:r>
            <w:r>
              <w:rPr>
                <w:rStyle w:val="IndexLink"/>
                <w:rtl w:val="true"/>
              </w:rPr>
              <w:t>الفوریّة</w:t>
            </w:r>
            <w:r>
              <w:rPr>
                <w:rStyle w:val="IndexLink"/>
                <w:rtl w:val="true"/>
              </w:rPr>
              <w:tab/>
            </w:r>
            <w:r>
              <w:rPr>
                <w:rStyle w:val="IndexLink"/>
              </w:rPr>
              <w:t>80</w:t>
            </w:r>
          </w:hyperlink>
        </w:p>
        <w:p>
          <w:pPr>
            <w:pStyle w:val="Contents5"/>
            <w:tabs>
              <w:tab w:val="clear" w:pos="7892"/>
              <w:tab w:val="right" w:pos="9026" w:leader="dot"/>
            </w:tabs>
            <w:rPr/>
          </w:pPr>
          <w:hyperlink w:anchor="__RefHeading___Toc642582_3644566090">
            <w:r>
              <w:rPr>
                <w:webHidden/>
                <w:rStyle w:val="IndexLink"/>
                <w:rtl w:val="true"/>
              </w:rPr>
              <w:t>الفرع الثالث</w:t>
            </w:r>
            <w:r>
              <w:rPr>
                <w:rStyle w:val="IndexLink"/>
                <w:rtl w:val="true"/>
              </w:rPr>
              <w:t xml:space="preserve">: </w:t>
            </w:r>
            <w:r>
              <w:rPr>
                <w:rStyle w:val="IndexLink"/>
                <w:rtl w:val="true"/>
              </w:rPr>
              <w:t>فوریة الحج علی مدی الاعوام</w:t>
            </w:r>
            <w:r>
              <w:rPr>
                <w:rStyle w:val="IndexLink"/>
                <w:rtl w:val="true"/>
              </w:rPr>
              <w:tab/>
            </w:r>
            <w:r>
              <w:rPr>
                <w:rStyle w:val="IndexLink"/>
              </w:rPr>
              <w:t>87</w:t>
            </w:r>
          </w:hyperlink>
        </w:p>
        <w:p>
          <w:pPr>
            <w:pStyle w:val="Contents3"/>
            <w:tabs>
              <w:tab w:val="clear" w:pos="8459"/>
              <w:tab w:val="right" w:pos="9026" w:leader="dot"/>
            </w:tabs>
            <w:rPr/>
          </w:pPr>
          <w:hyperlink w:anchor="__RefHeading___Toc642584_3644566090">
            <w:r>
              <w:rPr>
                <w:webHidden/>
                <w:rStyle w:val="IndexLink"/>
                <w:rtl w:val="true"/>
              </w:rPr>
              <w:t xml:space="preserve">المسألة </w:t>
            </w:r>
            <w:r>
              <w:rPr>
                <w:rStyle w:val="IndexLink"/>
              </w:rPr>
              <w:t>2</w:t>
            </w:r>
            <w:r>
              <w:rPr>
                <w:rStyle w:val="IndexLink"/>
                <w:rtl w:val="true"/>
              </w:rPr>
              <w:t xml:space="preserve">: </w:t>
            </w:r>
            <w:r>
              <w:rPr>
                <w:rStyle w:val="IndexLink"/>
                <w:rtl w:val="true"/>
              </w:rPr>
              <w:t>فی مقدّمات الحجّ</w:t>
            </w:r>
            <w:r>
              <w:rPr>
                <w:rStyle w:val="IndexLink"/>
                <w:rtl w:val="true"/>
              </w:rPr>
              <w:tab/>
            </w:r>
            <w:r>
              <w:rPr>
                <w:rStyle w:val="IndexLink"/>
              </w:rPr>
              <w:t>89</w:t>
            </w:r>
          </w:hyperlink>
        </w:p>
        <w:p>
          <w:pPr>
            <w:pStyle w:val="Contents4"/>
            <w:tabs>
              <w:tab w:val="clear" w:pos="8176"/>
              <w:tab w:val="right" w:pos="9026" w:leader="dot"/>
            </w:tabs>
            <w:rPr/>
          </w:pPr>
          <w:hyperlink w:anchor="__RefHeading___Toc642586_364456609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642588_3644566090">
            <w:r>
              <w:rPr>
                <w:webHidden/>
                <w:rStyle w:val="IndexLink"/>
                <w:rtl w:val="true"/>
              </w:rPr>
              <w:t xml:space="preserve">فی المسألة فروع ثلاثة </w:t>
            </w:r>
            <w:r>
              <w:rPr>
                <w:rStyle w:val="IndexLink"/>
                <w:rtl w:val="true"/>
              </w:rPr>
              <w:t>:</w:t>
              <w:tab/>
            </w:r>
            <w:r>
              <w:rPr>
                <w:rStyle w:val="IndexLink"/>
              </w:rPr>
              <w:t>89</w:t>
            </w:r>
          </w:hyperlink>
        </w:p>
        <w:p>
          <w:pPr>
            <w:pStyle w:val="Contents5"/>
            <w:tabs>
              <w:tab w:val="clear" w:pos="7892"/>
              <w:tab w:val="right" w:pos="9026" w:leader="dot"/>
            </w:tabs>
            <w:rPr/>
          </w:pPr>
          <w:hyperlink w:anchor="__RefHeading___Toc642590_3644566090">
            <w:r>
              <w:rPr>
                <w:webHidden/>
                <w:rStyle w:val="IndexLink"/>
                <w:rtl w:val="true"/>
              </w:rPr>
              <w:t xml:space="preserve">الفرع الأوّل </w:t>
            </w:r>
            <w:r>
              <w:rPr>
                <w:rStyle w:val="IndexLink"/>
                <w:rtl w:val="true"/>
              </w:rPr>
              <w:t xml:space="preserve">: </w:t>
            </w:r>
            <w:r>
              <w:rPr>
                <w:rStyle w:val="IndexLink"/>
                <w:rtl w:val="true"/>
              </w:rPr>
              <w:t>فی وجوب إعداد المقدّمات</w:t>
            </w:r>
            <w:r>
              <w:rPr>
                <w:rStyle w:val="IndexLink"/>
                <w:rtl w:val="true"/>
              </w:rPr>
              <w:tab/>
            </w:r>
            <w:r>
              <w:rPr>
                <w:rStyle w:val="IndexLink"/>
              </w:rPr>
              <w:t>89</w:t>
            </w:r>
          </w:hyperlink>
        </w:p>
        <w:p>
          <w:pPr>
            <w:pStyle w:val="Contents5"/>
            <w:tabs>
              <w:tab w:val="clear" w:pos="7892"/>
              <w:tab w:val="right" w:pos="9026" w:leader="dot"/>
            </w:tabs>
            <w:rPr/>
          </w:pPr>
          <w:hyperlink w:anchor="__RefHeading___Toc642592_3644566090">
            <w:r>
              <w:rPr>
                <w:webHidden/>
                <w:rStyle w:val="IndexLink"/>
                <w:rtl w:val="true"/>
              </w:rPr>
              <w:t xml:space="preserve">الفرع الثانی </w:t>
            </w:r>
            <w:r>
              <w:rPr>
                <w:rStyle w:val="IndexLink"/>
                <w:rtl w:val="true"/>
              </w:rPr>
              <w:t xml:space="preserve">: </w:t>
            </w:r>
            <w:r>
              <w:rPr>
                <w:rStyle w:val="IndexLink"/>
                <w:rtl w:val="true"/>
              </w:rPr>
              <w:t>التخییر حال تعدد الرفقة</w:t>
            </w:r>
            <w:r>
              <w:rPr>
                <w:rStyle w:val="IndexLink"/>
                <w:rtl w:val="true"/>
              </w:rPr>
              <w:tab/>
            </w:r>
            <w:r>
              <w:rPr>
                <w:rStyle w:val="IndexLink"/>
              </w:rPr>
              <w:t>91</w:t>
            </w:r>
          </w:hyperlink>
        </w:p>
        <w:p>
          <w:pPr>
            <w:pStyle w:val="Contents5"/>
            <w:tabs>
              <w:tab w:val="clear" w:pos="7892"/>
              <w:tab w:val="right" w:pos="9026" w:leader="dot"/>
            </w:tabs>
            <w:rPr/>
          </w:pPr>
          <w:hyperlink w:anchor="__RefHeading___Toc642594_3644566090">
            <w:r>
              <w:rPr>
                <w:webHidden/>
                <w:rStyle w:val="IndexLink"/>
                <w:rtl w:val="true"/>
              </w:rPr>
              <w:t xml:space="preserve">الفرع الثالث </w:t>
            </w:r>
            <w:r>
              <w:rPr>
                <w:rStyle w:val="IndexLink"/>
                <w:rtl w:val="true"/>
              </w:rPr>
              <w:t xml:space="preserve">: </w:t>
            </w:r>
            <w:r>
              <w:rPr>
                <w:rStyle w:val="IndexLink"/>
                <w:rtl w:val="true"/>
              </w:rPr>
              <w:t>وجوب المبادرة عند الشکّ</w:t>
            </w:r>
            <w:r>
              <w:rPr>
                <w:rStyle w:val="IndexLink"/>
                <w:rtl w:val="true"/>
              </w:rPr>
              <w:tab/>
            </w:r>
            <w:r>
              <w:rPr>
                <w:rStyle w:val="IndexLink"/>
              </w:rPr>
              <w:t>93</w:t>
            </w:r>
          </w:hyperlink>
        </w:p>
        <w:p>
          <w:pPr>
            <w:pStyle w:val="Contents3"/>
            <w:tabs>
              <w:tab w:val="clear" w:pos="8459"/>
              <w:tab w:val="right" w:pos="9026" w:leader="dot"/>
            </w:tabs>
            <w:rPr/>
          </w:pPr>
          <w:hyperlink w:anchor="__RefHeading___Toc642596_3644566090">
            <w:r>
              <w:rPr>
                <w:webHidden/>
                <w:rStyle w:val="IndexLink"/>
                <w:rtl w:val="true"/>
              </w:rPr>
              <w:t xml:space="preserve">المسألة </w:t>
            </w:r>
            <w:r>
              <w:rPr>
                <w:rStyle w:val="IndexLink"/>
                <w:rtl w:val="true"/>
              </w:rPr>
              <w:t>:</w:t>
            </w:r>
            <w:r>
              <w:rPr>
                <w:rStyle w:val="IndexLink"/>
              </w:rPr>
              <w:t>3</w:t>
            </w:r>
            <w:r>
              <w:rPr>
                <w:rStyle w:val="IndexLink"/>
                <w:rtl w:val="true"/>
              </w:rPr>
              <w:t xml:space="preserve"> </w:t>
            </w:r>
            <w:r>
              <w:rPr>
                <w:rStyle w:val="IndexLink"/>
                <w:rtl w:val="true"/>
              </w:rPr>
              <w:t>لو لم یخرج مع الفرقة الأولی استقر علیه الحج</w:t>
            </w:r>
            <w:r>
              <w:rPr>
                <w:rStyle w:val="IndexLink"/>
                <w:rtl w:val="true"/>
              </w:rPr>
              <w:tab/>
            </w:r>
            <w:r>
              <w:rPr>
                <w:rStyle w:val="IndexLink"/>
              </w:rPr>
              <w:t>95</w:t>
            </w:r>
          </w:hyperlink>
        </w:p>
        <w:p>
          <w:pPr>
            <w:pStyle w:val="Contents4"/>
            <w:tabs>
              <w:tab w:val="clear" w:pos="8176"/>
              <w:tab w:val="right" w:pos="9026" w:leader="dot"/>
            </w:tabs>
            <w:rPr/>
          </w:pPr>
          <w:hyperlink w:anchor="__RefHeading___Toc642598_364456609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42600_3644566090">
            <w:r>
              <w:rPr>
                <w:webHidden/>
                <w:rStyle w:val="IndexLink"/>
                <w:rtl w:val="true"/>
              </w:rPr>
              <w:t>شرط الکمال بالبلوغ والعقل</w:t>
            </w:r>
            <w:r>
              <w:rPr>
                <w:rStyle w:val="IndexLink"/>
                <w:rtl w:val="true"/>
              </w:rPr>
              <w:tab/>
            </w:r>
            <w:r>
              <w:rPr>
                <w:rStyle w:val="IndexLink"/>
              </w:rPr>
              <w:t>97</w:t>
            </w:r>
          </w:hyperlink>
        </w:p>
        <w:p>
          <w:pPr>
            <w:pStyle w:val="Contents5"/>
            <w:tabs>
              <w:tab w:val="clear" w:pos="7892"/>
              <w:tab w:val="right" w:pos="9026" w:leader="dot"/>
            </w:tabs>
            <w:rPr/>
          </w:pPr>
          <w:hyperlink w:anchor="__RefHeading___Toc642602_364456609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642604_3644566090">
            <w:r>
              <w:rPr>
                <w:webHidden/>
                <w:rStyle w:val="IndexLink"/>
                <w:rtl w:val="true"/>
              </w:rPr>
              <w:t>الأدلّة علی اشتراط العقل والبلوغ</w:t>
            </w:r>
            <w:r>
              <w:rPr>
                <w:rStyle w:val="IndexLink"/>
                <w:rtl w:val="true"/>
              </w:rPr>
              <w:tab/>
            </w:r>
            <w:r>
              <w:rPr>
                <w:rStyle w:val="IndexLink"/>
              </w:rPr>
              <w:t>98</w:t>
            </w:r>
          </w:hyperlink>
        </w:p>
        <w:p>
          <w:pPr>
            <w:pStyle w:val="Contents6"/>
            <w:tabs>
              <w:tab w:val="clear" w:pos="7609"/>
              <w:tab w:val="right" w:pos="9026" w:leader="dot"/>
            </w:tabs>
            <w:rPr/>
          </w:pPr>
          <w:hyperlink w:anchor="__RefHeading___Toc642606_364456609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42608_3644566090">
            <w:r>
              <w:rPr>
                <w:webHidden/>
                <w:rStyle w:val="IndexLink"/>
                <w:rtl w:val="true"/>
              </w:rPr>
              <w:t xml:space="preserve">الأوّل </w:t>
            </w:r>
            <w:r>
              <w:rPr>
                <w:rStyle w:val="IndexLink"/>
                <w:rtl w:val="true"/>
              </w:rPr>
              <w:t xml:space="preserve">: </w:t>
            </w:r>
            <w:r>
              <w:rPr>
                <w:rStyle w:val="IndexLink"/>
                <w:rtl w:val="true"/>
              </w:rPr>
              <w:t>الإجماع</w:t>
            </w:r>
            <w:r>
              <w:rPr>
                <w:rStyle w:val="IndexLink"/>
                <w:rtl w:val="true"/>
              </w:rPr>
              <w:tab/>
            </w:r>
            <w:r>
              <w:rPr>
                <w:rStyle w:val="IndexLink"/>
              </w:rPr>
              <w:t>98</w:t>
            </w:r>
          </w:hyperlink>
        </w:p>
        <w:p>
          <w:pPr>
            <w:pStyle w:val="Contents6"/>
            <w:tabs>
              <w:tab w:val="clear" w:pos="7609"/>
              <w:tab w:val="right" w:pos="9026" w:leader="dot"/>
            </w:tabs>
            <w:rPr/>
          </w:pPr>
          <w:hyperlink w:anchor="__RefHeading___Toc642610_3644566090">
            <w:r>
              <w:rPr>
                <w:webHidden/>
                <w:rStyle w:val="IndexLink"/>
                <w:rtl w:val="true"/>
              </w:rPr>
              <w:t xml:space="preserve">الثانی </w:t>
            </w:r>
            <w:r>
              <w:rPr>
                <w:rStyle w:val="IndexLink"/>
                <w:rtl w:val="true"/>
              </w:rPr>
              <w:t xml:space="preserve">: </w:t>
            </w:r>
            <w:r>
              <w:rPr>
                <w:rStyle w:val="IndexLink"/>
                <w:rtl w:val="true"/>
              </w:rPr>
              <w:t>بناء العقلاء</w:t>
            </w:r>
            <w:r>
              <w:rPr>
                <w:rStyle w:val="IndexLink"/>
                <w:rtl w:val="true"/>
              </w:rPr>
              <w:tab/>
            </w:r>
            <w:r>
              <w:rPr>
                <w:rStyle w:val="IndexLink"/>
              </w:rPr>
              <w:t>98</w:t>
            </w:r>
          </w:hyperlink>
        </w:p>
        <w:p>
          <w:pPr>
            <w:pStyle w:val="Contents6"/>
            <w:tabs>
              <w:tab w:val="clear" w:pos="7609"/>
              <w:tab w:val="right" w:pos="9026" w:leader="dot"/>
            </w:tabs>
            <w:rPr/>
          </w:pPr>
          <w:hyperlink w:anchor="__RefHeading___Toc642612_3644566090">
            <w:r>
              <w:rPr>
                <w:webHidden/>
                <w:rStyle w:val="IndexLink"/>
                <w:rtl w:val="true"/>
              </w:rPr>
              <w:t xml:space="preserve">الثالث </w:t>
            </w:r>
            <w:r>
              <w:rPr>
                <w:rStyle w:val="IndexLink"/>
                <w:rtl w:val="true"/>
              </w:rPr>
              <w:t xml:space="preserve">: </w:t>
            </w:r>
            <w:r>
              <w:rPr>
                <w:rStyle w:val="IndexLink"/>
                <w:rtl w:val="true"/>
              </w:rPr>
              <w:t>الروایات</w:t>
            </w:r>
            <w:r>
              <w:rPr>
                <w:rStyle w:val="IndexLink"/>
                <w:rtl w:val="true"/>
              </w:rPr>
              <w:tab/>
            </w:r>
            <w:r>
              <w:rPr>
                <w:rStyle w:val="IndexLink"/>
              </w:rPr>
              <w:t>98</w:t>
            </w:r>
          </w:hyperlink>
        </w:p>
        <w:p>
          <w:pPr>
            <w:pStyle w:val="Contents6"/>
            <w:tabs>
              <w:tab w:val="clear" w:pos="7609"/>
              <w:tab w:val="right" w:pos="9026" w:leader="dot"/>
            </w:tabs>
            <w:rPr/>
          </w:pPr>
          <w:hyperlink w:anchor="__RefHeading___Toc642614_364456609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42616_3644566090">
            <w:r>
              <w:rPr>
                <w:webHidden/>
                <w:rStyle w:val="IndexLink"/>
                <w:rtl w:val="true"/>
              </w:rPr>
              <w:t xml:space="preserve">الأمر الأوّل </w:t>
            </w:r>
            <w:r>
              <w:rPr>
                <w:rStyle w:val="IndexLink"/>
                <w:rtl w:val="true"/>
              </w:rPr>
              <w:t xml:space="preserve">: </w:t>
            </w:r>
            <w:r>
              <w:rPr>
                <w:rStyle w:val="IndexLink"/>
                <w:rtl w:val="true"/>
              </w:rPr>
              <w:t>حجّ المجنون الأدواری</w:t>
            </w:r>
            <w:r>
              <w:rPr>
                <w:rStyle w:val="IndexLink"/>
                <w:rtl w:val="true"/>
              </w:rPr>
              <w:tab/>
            </w:r>
            <w:r>
              <w:rPr>
                <w:rStyle w:val="IndexLink"/>
              </w:rPr>
              <w:t>101</w:t>
            </w:r>
          </w:hyperlink>
        </w:p>
        <w:p>
          <w:pPr>
            <w:pStyle w:val="Contents6"/>
            <w:tabs>
              <w:tab w:val="clear" w:pos="7609"/>
              <w:tab w:val="right" w:pos="9026" w:leader="dot"/>
            </w:tabs>
            <w:rPr/>
          </w:pPr>
          <w:hyperlink w:anchor="__RefHeading___Toc642618_3644566090">
            <w:r>
              <w:rPr>
                <w:webHidden/>
                <w:rStyle w:val="IndexLink"/>
                <w:rtl w:val="true"/>
              </w:rPr>
              <w:t xml:space="preserve">الأمر الثانی </w:t>
            </w:r>
            <w:r>
              <w:rPr>
                <w:rStyle w:val="IndexLink"/>
                <w:rtl w:val="true"/>
              </w:rPr>
              <w:t xml:space="preserve">: </w:t>
            </w:r>
            <w:r>
              <w:rPr>
                <w:rStyle w:val="IndexLink"/>
                <w:rtl w:val="true"/>
              </w:rPr>
              <w:t>فی صحّة حجّ الصبیّ</w:t>
            </w:r>
            <w:r>
              <w:rPr>
                <w:rStyle w:val="IndexLink"/>
                <w:rtl w:val="true"/>
              </w:rPr>
              <w:tab/>
            </w:r>
            <w:r>
              <w:rPr>
                <w:rStyle w:val="IndexLink"/>
              </w:rPr>
              <w:t>103</w:t>
            </w:r>
          </w:hyperlink>
        </w:p>
        <w:p>
          <w:pPr>
            <w:pStyle w:val="Contents6"/>
            <w:tabs>
              <w:tab w:val="clear" w:pos="7609"/>
              <w:tab w:val="right" w:pos="9026" w:leader="dot"/>
            </w:tabs>
            <w:rPr/>
          </w:pPr>
          <w:hyperlink w:anchor="__RefHeading___Toc642620_364456609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642622_3644566090">
            <w:r>
              <w:rPr>
                <w:webHidden/>
                <w:rStyle w:val="IndexLink"/>
                <w:rtl w:val="true"/>
              </w:rPr>
              <w:t>أوّلاً</w:t>
            </w:r>
            <w:r>
              <w:rPr>
                <w:rStyle w:val="IndexLink"/>
                <w:rtl w:val="true"/>
              </w:rPr>
              <w:t xml:space="preserve">: </w:t>
            </w:r>
            <w:r>
              <w:rPr>
                <w:rStyle w:val="IndexLink"/>
                <w:rtl w:val="true"/>
              </w:rPr>
              <w:t>العمومات</w:t>
            </w:r>
            <w:r>
              <w:rPr>
                <w:rStyle w:val="IndexLink"/>
                <w:rtl w:val="true"/>
              </w:rPr>
              <w:tab/>
            </w:r>
            <w:r>
              <w:rPr>
                <w:rStyle w:val="IndexLink"/>
              </w:rPr>
              <w:t>103</w:t>
            </w:r>
          </w:hyperlink>
        </w:p>
        <w:p>
          <w:pPr>
            <w:pStyle w:val="Contents6"/>
            <w:tabs>
              <w:tab w:val="clear" w:pos="7609"/>
              <w:tab w:val="right" w:pos="9026" w:leader="dot"/>
            </w:tabs>
            <w:rPr/>
          </w:pPr>
          <w:hyperlink w:anchor="__RefHeading___Toc642624_3644566090">
            <w:r>
              <w:rPr>
                <w:webHidden/>
                <w:rStyle w:val="IndexLink"/>
                <w:rtl w:val="true"/>
              </w:rPr>
              <w:t>ثانیاً</w:t>
            </w:r>
            <w:r>
              <w:rPr>
                <w:rStyle w:val="IndexLink"/>
                <w:rtl w:val="true"/>
              </w:rPr>
              <w:t xml:space="preserve">: </w:t>
            </w:r>
            <w:r>
              <w:rPr>
                <w:rStyle w:val="IndexLink"/>
                <w:rtl w:val="true"/>
              </w:rPr>
              <w:t>إرغام الصبیّ علی الصلاة</w:t>
            </w:r>
            <w:r>
              <w:rPr>
                <w:rStyle w:val="IndexLink"/>
                <w:rtl w:val="true"/>
              </w:rPr>
              <w:tab/>
            </w:r>
            <w:r>
              <w:rPr>
                <w:rStyle w:val="IndexLink"/>
              </w:rPr>
              <w:t>103</w:t>
            </w:r>
          </w:hyperlink>
        </w:p>
        <w:p>
          <w:pPr>
            <w:pStyle w:val="Contents6"/>
            <w:tabs>
              <w:tab w:val="clear" w:pos="7609"/>
              <w:tab w:val="right" w:pos="9026" w:leader="dot"/>
            </w:tabs>
            <w:rPr/>
          </w:pPr>
          <w:hyperlink w:anchor="__RefHeading___Toc642626_3644566090">
            <w:r>
              <w:rPr>
                <w:webHidden/>
                <w:rStyle w:val="IndexLink"/>
                <w:rtl w:val="true"/>
              </w:rPr>
              <w:t>ثالثاً</w:t>
            </w:r>
            <w:r>
              <w:rPr>
                <w:rStyle w:val="IndexLink"/>
                <w:rtl w:val="true"/>
              </w:rPr>
              <w:t xml:space="preserve">: </w:t>
            </w:r>
            <w:r>
              <w:rPr>
                <w:rStyle w:val="IndexLink"/>
                <w:rtl w:val="true"/>
              </w:rPr>
              <w:t>روایات الحجّ</w:t>
            </w:r>
            <w:r>
              <w:rPr>
                <w:rStyle w:val="IndexLink"/>
                <w:rtl w:val="true"/>
              </w:rPr>
              <w:tab/>
            </w:r>
            <w:r>
              <w:rPr>
                <w:rStyle w:val="IndexLink"/>
              </w:rPr>
              <w:t>104</w:t>
            </w:r>
          </w:hyperlink>
        </w:p>
        <w:p>
          <w:pPr>
            <w:pStyle w:val="Contents6"/>
            <w:tabs>
              <w:tab w:val="clear" w:pos="7609"/>
              <w:tab w:val="right" w:pos="9026" w:leader="dot"/>
            </w:tabs>
            <w:rPr/>
          </w:pPr>
          <w:hyperlink w:anchor="__RefHeading___Toc642628_3644566090">
            <w:r>
              <w:rPr>
                <w:webHidden/>
                <w:rStyle w:val="IndexLink"/>
                <w:rtl w:val="true"/>
              </w:rPr>
              <w:t xml:space="preserve">الفرق بین حکم الصبیّ والصبیّة </w:t>
            </w:r>
            <w:r>
              <w:rPr>
                <w:rStyle w:val="IndexLink"/>
                <w:rtl w:val="true"/>
              </w:rPr>
              <w:t>:</w:t>
              <w:tab/>
            </w:r>
            <w:r>
              <w:rPr>
                <w:rStyle w:val="IndexLink"/>
              </w:rPr>
              <w:t>105</w:t>
            </w:r>
          </w:hyperlink>
        </w:p>
        <w:p>
          <w:pPr>
            <w:pStyle w:val="Contents6"/>
            <w:tabs>
              <w:tab w:val="clear" w:pos="7609"/>
              <w:tab w:val="right" w:pos="9026" w:leader="dot"/>
            </w:tabs>
            <w:rPr/>
          </w:pPr>
          <w:hyperlink w:anchor="__RefHeading___Toc642630_3644566090">
            <w:r>
              <w:rPr>
                <w:webHidden/>
                <w:rStyle w:val="IndexLink"/>
                <w:rtl w:val="true"/>
              </w:rPr>
              <w:t xml:space="preserve">شرعیّة عبادة الصبیّ </w:t>
            </w:r>
            <w:r>
              <w:rPr>
                <w:rStyle w:val="IndexLink"/>
                <w:rtl w:val="true"/>
              </w:rPr>
              <w:t>:</w:t>
              <w:tab/>
            </w:r>
            <w:r>
              <w:rPr>
                <w:rStyle w:val="IndexLink"/>
              </w:rPr>
              <w:t>106</w:t>
            </w:r>
          </w:hyperlink>
        </w:p>
        <w:p>
          <w:pPr>
            <w:pStyle w:val="Contents6"/>
            <w:tabs>
              <w:tab w:val="clear" w:pos="7609"/>
              <w:tab w:val="right" w:pos="9026" w:leader="dot"/>
            </w:tabs>
            <w:rPr/>
          </w:pPr>
          <w:hyperlink w:anchor="__RefHeading___Toc642632_3644566090">
            <w:r>
              <w:rPr>
                <w:webHidden/>
                <w:rStyle w:val="IndexLink"/>
                <w:rtl w:val="true"/>
              </w:rPr>
              <w:t xml:space="preserve">ثمرات هذا البحث </w:t>
            </w:r>
            <w:r>
              <w:rPr>
                <w:rStyle w:val="IndexLink"/>
                <w:rtl w:val="true"/>
              </w:rPr>
              <w:t>:</w:t>
              <w:tab/>
            </w:r>
            <w:r>
              <w:rPr>
                <w:rStyle w:val="IndexLink"/>
              </w:rPr>
              <w:t>107</w:t>
            </w:r>
          </w:hyperlink>
        </w:p>
        <w:p>
          <w:pPr>
            <w:pStyle w:val="Contents6"/>
            <w:tabs>
              <w:tab w:val="clear" w:pos="7609"/>
              <w:tab w:val="right" w:pos="9026" w:leader="dot"/>
            </w:tabs>
            <w:rPr/>
          </w:pPr>
          <w:hyperlink w:anchor="__RefHeading___Toc642634_364456609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642636_3644566090">
            <w:r>
              <w:rPr>
                <w:webHidden/>
                <w:rStyle w:val="IndexLink"/>
                <w:rtl w:val="true"/>
              </w:rPr>
              <w:t xml:space="preserve">الأولی </w:t>
            </w:r>
            <w:r>
              <w:rPr>
                <w:rStyle w:val="IndexLink"/>
                <w:rtl w:val="true"/>
              </w:rPr>
              <w:t xml:space="preserve">: </w:t>
            </w:r>
            <w:r>
              <w:rPr>
                <w:rStyle w:val="IndexLink"/>
                <w:rtl w:val="true"/>
              </w:rPr>
              <w:t>النیابة</w:t>
            </w:r>
            <w:r>
              <w:rPr>
                <w:rStyle w:val="IndexLink"/>
                <w:rtl w:val="true"/>
              </w:rPr>
              <w:tab/>
            </w:r>
            <w:r>
              <w:rPr>
                <w:rStyle w:val="IndexLink"/>
              </w:rPr>
              <w:t>108</w:t>
            </w:r>
          </w:hyperlink>
        </w:p>
        <w:p>
          <w:pPr>
            <w:pStyle w:val="Contents6"/>
            <w:tabs>
              <w:tab w:val="clear" w:pos="7609"/>
              <w:tab w:val="right" w:pos="9026" w:leader="dot"/>
            </w:tabs>
            <w:rPr/>
          </w:pPr>
          <w:hyperlink w:anchor="__RefHeading___Toc642638_3644566090">
            <w:r>
              <w:rPr>
                <w:webHidden/>
                <w:rStyle w:val="IndexLink"/>
                <w:rtl w:val="true"/>
              </w:rPr>
              <w:t xml:space="preserve">الثانیة </w:t>
            </w:r>
            <w:r>
              <w:rPr>
                <w:rStyle w:val="IndexLink"/>
                <w:rtl w:val="true"/>
              </w:rPr>
              <w:t xml:space="preserve">: </w:t>
            </w:r>
            <w:r>
              <w:rPr>
                <w:rStyle w:val="IndexLink"/>
                <w:rtl w:val="true"/>
              </w:rPr>
              <w:t>صلاة المیّت</w:t>
            </w:r>
            <w:r>
              <w:rPr>
                <w:rStyle w:val="IndexLink"/>
                <w:rtl w:val="true"/>
              </w:rPr>
              <w:tab/>
            </w:r>
            <w:r>
              <w:rPr>
                <w:rStyle w:val="IndexLink"/>
              </w:rPr>
              <w:t>108</w:t>
            </w:r>
          </w:hyperlink>
        </w:p>
        <w:p>
          <w:pPr>
            <w:pStyle w:val="Contents6"/>
            <w:tabs>
              <w:tab w:val="clear" w:pos="7609"/>
              <w:tab w:val="right" w:pos="9026" w:leader="dot"/>
            </w:tabs>
            <w:rPr/>
          </w:pPr>
          <w:hyperlink w:anchor="__RefHeading___Toc642640_3644566090">
            <w:r>
              <w:rPr>
                <w:webHidden/>
                <w:rStyle w:val="IndexLink"/>
                <w:rtl w:val="true"/>
              </w:rPr>
              <w:t xml:space="preserve">الثالثة </w:t>
            </w:r>
            <w:r>
              <w:rPr>
                <w:rStyle w:val="IndexLink"/>
                <w:rtl w:val="true"/>
              </w:rPr>
              <w:t xml:space="preserve">: </w:t>
            </w:r>
            <w:r>
              <w:rPr>
                <w:rStyle w:val="IndexLink"/>
                <w:rtl w:val="true"/>
              </w:rPr>
              <w:t>الوقوف فی الصفّ الامامی فی الجماعة</w:t>
            </w:r>
            <w:r>
              <w:rPr>
                <w:rStyle w:val="IndexLink"/>
                <w:rtl w:val="true"/>
              </w:rPr>
              <w:tab/>
            </w:r>
            <w:r>
              <w:rPr>
                <w:rStyle w:val="IndexLink"/>
              </w:rPr>
              <w:t>109</w:t>
            </w:r>
          </w:hyperlink>
        </w:p>
        <w:p>
          <w:pPr>
            <w:pStyle w:val="Contents6"/>
            <w:tabs>
              <w:tab w:val="clear" w:pos="7609"/>
              <w:tab w:val="right" w:pos="9026" w:leader="dot"/>
            </w:tabs>
            <w:rPr/>
          </w:pPr>
          <w:hyperlink w:anchor="__RefHeading___Toc642642_3644566090">
            <w:r>
              <w:rPr>
                <w:webHidden/>
                <w:rStyle w:val="IndexLink"/>
                <w:rtl w:val="true"/>
              </w:rPr>
              <w:t xml:space="preserve">الأمر الثالث </w:t>
            </w:r>
            <w:r>
              <w:rPr>
                <w:rStyle w:val="IndexLink"/>
                <w:rtl w:val="true"/>
              </w:rPr>
              <w:t xml:space="preserve">: </w:t>
            </w:r>
            <w:r>
              <w:rPr>
                <w:rStyle w:val="IndexLink"/>
                <w:rtl w:val="true"/>
              </w:rPr>
              <w:t>عدم إجزاء حجّ الصبیّ عن حجّة الإسلام</w:t>
            </w:r>
            <w:r>
              <w:rPr>
                <w:rStyle w:val="IndexLink"/>
                <w:rtl w:val="true"/>
              </w:rPr>
              <w:tab/>
            </w:r>
            <w:r>
              <w:rPr>
                <w:rStyle w:val="IndexLink"/>
              </w:rPr>
              <w:t>109</w:t>
            </w:r>
          </w:hyperlink>
        </w:p>
        <w:p>
          <w:pPr>
            <w:pStyle w:val="Contents6"/>
            <w:tabs>
              <w:tab w:val="clear" w:pos="7609"/>
              <w:tab w:val="right" w:pos="9026" w:leader="dot"/>
            </w:tabs>
            <w:rPr/>
          </w:pPr>
          <w:hyperlink w:anchor="__RefHeading___Toc642644_3644566090">
            <w:r>
              <w:rPr>
                <w:webHidden/>
                <w:rStyle w:val="IndexLink"/>
                <w:rtl w:val="true"/>
              </w:rPr>
              <w:t xml:space="preserve">الأمر الرابع </w:t>
            </w:r>
            <w:r>
              <w:rPr>
                <w:rStyle w:val="IndexLink"/>
                <w:rtl w:val="true"/>
              </w:rPr>
              <w:t xml:space="preserve">: </w:t>
            </w:r>
            <w:r>
              <w:rPr>
                <w:rStyle w:val="IndexLink"/>
                <w:rtl w:val="true"/>
              </w:rPr>
              <w:t>هل أنّ حجّ الصبیّ مشروط بالإذن أو لا؟</w:t>
            </w:r>
            <w:r>
              <w:rPr>
                <w:rStyle w:val="IndexLink"/>
                <w:rtl w:val="true"/>
              </w:rPr>
              <w:tab/>
            </w:r>
            <w:r>
              <w:rPr>
                <w:rStyle w:val="IndexLink"/>
              </w:rPr>
              <w:t>110</w:t>
            </w:r>
          </w:hyperlink>
        </w:p>
        <w:p>
          <w:pPr>
            <w:pStyle w:val="Contents5"/>
            <w:tabs>
              <w:tab w:val="clear" w:pos="7892"/>
              <w:tab w:val="right" w:pos="9026" w:leader="dot"/>
            </w:tabs>
            <w:rPr/>
          </w:pPr>
          <w:hyperlink w:anchor="__RefHeading___Toc642646_3644566090">
            <w:r>
              <w:rPr>
                <w:webHidden/>
                <w:rStyle w:val="IndexLink"/>
                <w:rtl w:val="true"/>
              </w:rPr>
              <w:t xml:space="preserve">حضانة الطفل وولایته </w:t>
            </w:r>
            <w:r>
              <w:rPr>
                <w:rStyle w:val="IndexLink"/>
                <w:rtl w:val="true"/>
              </w:rPr>
              <w:t>:</w:t>
              <w:tab/>
            </w:r>
            <w:r>
              <w:rPr>
                <w:rStyle w:val="IndexLink"/>
              </w:rPr>
              <w:t>113</w:t>
            </w:r>
          </w:hyperlink>
        </w:p>
        <w:p>
          <w:pPr>
            <w:pStyle w:val="Contents2"/>
            <w:tabs>
              <w:tab w:val="clear" w:pos="8743"/>
              <w:tab w:val="right" w:pos="9026" w:leader="dot"/>
            </w:tabs>
            <w:rPr/>
          </w:pPr>
          <w:hyperlink w:anchor="__RefHeading___Toc642648_3644566090">
            <w:r>
              <w:rPr>
                <w:webHidden/>
                <w:rStyle w:val="IndexLink"/>
                <w:rtl w:val="true"/>
              </w:rPr>
              <w:t xml:space="preserve">المسألة </w:t>
            </w:r>
            <w:r>
              <w:rPr>
                <w:rStyle w:val="IndexLink"/>
                <w:rtl w:val="true"/>
              </w:rPr>
              <w:t>:</w:t>
            </w:r>
            <w:r>
              <w:rPr>
                <w:rStyle w:val="IndexLink"/>
              </w:rPr>
              <w:t>1</w:t>
            </w:r>
            <w:r>
              <w:rPr>
                <w:rStyle w:val="IndexLink"/>
                <w:rtl w:val="true"/>
              </w:rPr>
              <w:t xml:space="preserve"> </w:t>
            </w:r>
            <w:r>
              <w:rPr>
                <w:rStyle w:val="IndexLink"/>
                <w:rtl w:val="true"/>
              </w:rPr>
              <w:t>فی حج الصّبی غیر الممیّز</w:t>
            </w:r>
            <w:r>
              <w:rPr>
                <w:rStyle w:val="IndexLink"/>
                <w:rtl w:val="true"/>
              </w:rPr>
              <w:tab/>
            </w:r>
            <w:r>
              <w:rPr>
                <w:rStyle w:val="IndexLink"/>
              </w:rPr>
              <w:t>115</w:t>
            </w:r>
          </w:hyperlink>
        </w:p>
        <w:p>
          <w:pPr>
            <w:pStyle w:val="Contents3"/>
            <w:tabs>
              <w:tab w:val="clear" w:pos="8459"/>
              <w:tab w:val="right" w:pos="9026" w:leader="dot"/>
            </w:tabs>
            <w:rPr/>
          </w:pPr>
          <w:hyperlink w:anchor="__RefHeading___Toc642650_364456609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642652_3644566090">
            <w:r>
              <w:rPr>
                <w:webHidden/>
                <w:rStyle w:val="IndexLink"/>
                <w:rtl w:val="true"/>
              </w:rPr>
              <w:t xml:space="preserve">الأمر الأوّل </w:t>
            </w:r>
            <w:r>
              <w:rPr>
                <w:rStyle w:val="IndexLink"/>
                <w:rtl w:val="true"/>
              </w:rPr>
              <w:t xml:space="preserve">: </w:t>
            </w:r>
            <w:r>
              <w:rPr>
                <w:rStyle w:val="IndexLink"/>
                <w:rtl w:val="true"/>
              </w:rPr>
              <w:t>تعدّد الاستحباب ووحدته فی حجّ الصبیّ</w:t>
            </w:r>
            <w:r>
              <w:rPr>
                <w:rStyle w:val="IndexLink"/>
                <w:rtl w:val="true"/>
              </w:rPr>
              <w:tab/>
            </w:r>
            <w:r>
              <w:rPr>
                <w:rStyle w:val="IndexLink"/>
              </w:rPr>
              <w:t>119</w:t>
            </w:r>
          </w:hyperlink>
        </w:p>
        <w:p>
          <w:pPr>
            <w:pStyle w:val="Contents3"/>
            <w:tabs>
              <w:tab w:val="clear" w:pos="8459"/>
              <w:tab w:val="right" w:pos="9026" w:leader="dot"/>
            </w:tabs>
            <w:rPr/>
          </w:pPr>
          <w:hyperlink w:anchor="__RefHeading___Toc642654_3644566090">
            <w:r>
              <w:rPr>
                <w:webHidden/>
                <w:rStyle w:val="IndexLink"/>
                <w:rtl w:val="true"/>
              </w:rPr>
              <w:t xml:space="preserve">الأمر الثانی </w:t>
            </w:r>
            <w:r>
              <w:rPr>
                <w:rStyle w:val="IndexLink"/>
                <w:rtl w:val="true"/>
              </w:rPr>
              <w:t xml:space="preserve">: </w:t>
            </w:r>
            <w:r>
              <w:rPr>
                <w:rStyle w:val="IndexLink"/>
                <w:rtl w:val="true"/>
              </w:rPr>
              <w:t>طریقة إحجاج الصبیّ</w:t>
            </w:r>
            <w:r>
              <w:rPr>
                <w:rStyle w:val="IndexLink"/>
                <w:rtl w:val="true"/>
              </w:rPr>
              <w:tab/>
            </w:r>
            <w:r>
              <w:rPr>
                <w:rStyle w:val="IndexLink"/>
              </w:rPr>
              <w:t>120</w:t>
            </w:r>
          </w:hyperlink>
        </w:p>
        <w:p>
          <w:pPr>
            <w:pStyle w:val="Contents3"/>
            <w:tabs>
              <w:tab w:val="clear" w:pos="8459"/>
              <w:tab w:val="right" w:pos="9026" w:leader="dot"/>
            </w:tabs>
            <w:rPr/>
          </w:pPr>
          <w:hyperlink w:anchor="__RefHeading___Toc642656_3644566090">
            <w:r>
              <w:rPr>
                <w:webHidden/>
                <w:rStyle w:val="IndexLink"/>
                <w:rtl w:val="true"/>
              </w:rPr>
              <w:t xml:space="preserve">الأمر الثالث </w:t>
            </w:r>
            <w:r>
              <w:rPr>
                <w:rStyle w:val="IndexLink"/>
                <w:rtl w:val="true"/>
              </w:rPr>
              <w:t xml:space="preserve">: </w:t>
            </w:r>
            <w:r>
              <w:rPr>
                <w:rStyle w:val="IndexLink"/>
                <w:rtl w:val="true"/>
              </w:rPr>
              <w:t>هل هناک فرق بین الصبیّة والصبیّ فی أحکام الحجّ ؟</w:t>
            </w:r>
            <w:r>
              <w:rPr>
                <w:rStyle w:val="IndexLink"/>
                <w:rtl w:val="true"/>
              </w:rPr>
              <w:tab/>
            </w:r>
            <w:r>
              <w:rPr>
                <w:rStyle w:val="IndexLink"/>
              </w:rPr>
              <w:t>121</w:t>
            </w:r>
          </w:hyperlink>
        </w:p>
        <w:p>
          <w:pPr>
            <w:pStyle w:val="Contents3"/>
            <w:tabs>
              <w:tab w:val="clear" w:pos="8459"/>
              <w:tab w:val="right" w:pos="9026" w:leader="dot"/>
            </w:tabs>
            <w:rPr/>
          </w:pPr>
          <w:hyperlink w:anchor="__RefHeading___Toc642658_3644566090">
            <w:r>
              <w:rPr>
                <w:webHidden/>
                <w:rStyle w:val="IndexLink"/>
                <w:rtl w:val="true"/>
              </w:rPr>
              <w:t xml:space="preserve">الأمر الرابع </w:t>
            </w:r>
            <w:r>
              <w:rPr>
                <w:rStyle w:val="IndexLink"/>
                <w:rtl w:val="true"/>
              </w:rPr>
              <w:t xml:space="preserve">: </w:t>
            </w:r>
            <w:r>
              <w:rPr>
                <w:rStyle w:val="IndexLink"/>
                <w:rtl w:val="true"/>
              </w:rPr>
              <w:t>هل یلحق المجنون بالصبیّ؟</w:t>
            </w:r>
            <w:r>
              <w:rPr>
                <w:rStyle w:val="IndexLink"/>
                <w:rtl w:val="true"/>
              </w:rPr>
              <w:tab/>
            </w:r>
            <w:r>
              <w:rPr>
                <w:rStyle w:val="IndexLink"/>
              </w:rPr>
              <w:t>123</w:t>
            </w:r>
          </w:hyperlink>
        </w:p>
        <w:p>
          <w:pPr>
            <w:pStyle w:val="Contents2"/>
            <w:tabs>
              <w:tab w:val="clear" w:pos="8743"/>
              <w:tab w:val="right" w:pos="9026" w:leader="dot"/>
            </w:tabs>
            <w:rPr/>
          </w:pPr>
          <w:hyperlink w:anchor="__RefHeading___Toc642660_3644566090">
            <w:r>
              <w:rPr>
                <w:webHidden/>
                <w:rStyle w:val="IndexLink"/>
                <w:rtl w:val="true"/>
              </w:rPr>
              <w:t xml:space="preserve">المسألة </w:t>
            </w:r>
            <w:r>
              <w:rPr>
                <w:rStyle w:val="IndexLink"/>
                <w:rtl w:val="true"/>
              </w:rPr>
              <w:t>:</w:t>
            </w:r>
            <w:r>
              <w:rPr>
                <w:rStyle w:val="IndexLink"/>
              </w:rPr>
              <w:t>2</w:t>
            </w:r>
            <w:r>
              <w:rPr>
                <w:rStyle w:val="IndexLink"/>
                <w:rtl w:val="true"/>
              </w:rPr>
              <w:t xml:space="preserve"> </w:t>
            </w:r>
            <w:r>
              <w:rPr>
                <w:rStyle w:val="IndexLink"/>
                <w:rtl w:val="true"/>
              </w:rPr>
              <w:t>عدم لزوم احرام الولیّ فی الإحرام بالصبیّ</w:t>
            </w:r>
            <w:r>
              <w:rPr>
                <w:rStyle w:val="IndexLink"/>
                <w:rtl w:val="true"/>
              </w:rPr>
              <w:tab/>
            </w:r>
            <w:r>
              <w:rPr>
                <w:rStyle w:val="IndexLink"/>
              </w:rPr>
              <w:t>128</w:t>
            </w:r>
          </w:hyperlink>
        </w:p>
        <w:p>
          <w:pPr>
            <w:pStyle w:val="Contents3"/>
            <w:tabs>
              <w:tab w:val="clear" w:pos="8459"/>
              <w:tab w:val="right" w:pos="9026" w:leader="dot"/>
            </w:tabs>
            <w:rPr/>
          </w:pPr>
          <w:hyperlink w:anchor="__RefHeading___Toc642662_364456609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642664_3644566090">
            <w:r>
              <w:rPr>
                <w:webHidden/>
                <w:rStyle w:val="IndexLink"/>
                <w:rtl w:val="true"/>
              </w:rPr>
              <w:t xml:space="preserve">الأمر الأوّل </w:t>
            </w:r>
            <w:r>
              <w:rPr>
                <w:rStyle w:val="IndexLink"/>
                <w:rtl w:val="true"/>
              </w:rPr>
              <w:t xml:space="preserve">: </w:t>
            </w:r>
            <w:r>
              <w:rPr>
                <w:rStyle w:val="IndexLink"/>
                <w:rtl w:val="true"/>
              </w:rPr>
              <w:t>هل المسألة محل ابتلاء؟</w:t>
            </w:r>
            <w:r>
              <w:rPr>
                <w:rStyle w:val="IndexLink"/>
                <w:rtl w:val="true"/>
              </w:rPr>
              <w:tab/>
            </w:r>
            <w:r>
              <w:rPr>
                <w:rStyle w:val="IndexLink"/>
              </w:rPr>
              <w:t>129</w:t>
            </w:r>
          </w:hyperlink>
        </w:p>
        <w:p>
          <w:pPr>
            <w:pStyle w:val="Contents3"/>
            <w:tabs>
              <w:tab w:val="clear" w:pos="8459"/>
              <w:tab w:val="right" w:pos="9026" w:leader="dot"/>
            </w:tabs>
            <w:rPr/>
          </w:pPr>
          <w:hyperlink w:anchor="__RefHeading___Toc642666_3644566090">
            <w:r>
              <w:rPr>
                <w:webHidden/>
                <w:rStyle w:val="IndexLink"/>
                <w:rtl w:val="true"/>
              </w:rPr>
              <w:t xml:space="preserve">الأمر الثانی </w:t>
            </w:r>
            <w:r>
              <w:rPr>
                <w:rStyle w:val="IndexLink"/>
                <w:rtl w:val="true"/>
              </w:rPr>
              <w:t xml:space="preserve">: </w:t>
            </w:r>
            <w:r>
              <w:rPr>
                <w:rStyle w:val="IndexLink"/>
                <w:rtl w:val="true"/>
              </w:rPr>
              <w:t>حقیقة إحرام الصبیّ</w:t>
            </w:r>
            <w:r>
              <w:rPr>
                <w:rStyle w:val="IndexLink"/>
                <w:rtl w:val="true"/>
              </w:rPr>
              <w:tab/>
            </w:r>
            <w:r>
              <w:rPr>
                <w:rStyle w:val="IndexLink"/>
              </w:rPr>
              <w:t>129</w:t>
            </w:r>
          </w:hyperlink>
        </w:p>
        <w:p>
          <w:pPr>
            <w:pStyle w:val="Contents2"/>
            <w:tabs>
              <w:tab w:val="clear" w:pos="8743"/>
              <w:tab w:val="right" w:pos="9026" w:leader="dot"/>
            </w:tabs>
            <w:rPr/>
          </w:pPr>
          <w:hyperlink w:anchor="__RefHeading___Toc642668_3644566090">
            <w:r>
              <w:rPr>
                <w:webHidden/>
                <w:rStyle w:val="IndexLink"/>
                <w:rtl w:val="true"/>
              </w:rPr>
              <w:t xml:space="preserve">المسألة </w:t>
            </w:r>
            <w:r>
              <w:rPr>
                <w:rStyle w:val="IndexLink"/>
                <w:rtl w:val="true"/>
              </w:rPr>
              <w:t>:</w:t>
            </w:r>
            <w:r>
              <w:rPr>
                <w:rStyle w:val="IndexLink"/>
              </w:rPr>
              <w:t>3</w:t>
            </w:r>
            <w:r>
              <w:rPr>
                <w:rStyle w:val="IndexLink"/>
                <w:rtl w:val="true"/>
              </w:rPr>
              <w:t xml:space="preserve"> </w:t>
            </w:r>
            <w:r>
              <w:rPr>
                <w:rStyle w:val="IndexLink"/>
                <w:rtl w:val="true"/>
              </w:rPr>
              <w:t>من له أن یحرم بالصبی؟</w:t>
            </w:r>
            <w:r>
              <w:rPr>
                <w:rStyle w:val="IndexLink"/>
                <w:rtl w:val="true"/>
              </w:rPr>
              <w:tab/>
            </w:r>
            <w:r>
              <w:rPr>
                <w:rStyle w:val="IndexLink"/>
              </w:rPr>
              <w:t>131</w:t>
            </w:r>
          </w:hyperlink>
        </w:p>
        <w:p>
          <w:pPr>
            <w:pStyle w:val="Contents3"/>
            <w:tabs>
              <w:tab w:val="clear" w:pos="8459"/>
              <w:tab w:val="right" w:pos="9026" w:leader="dot"/>
            </w:tabs>
            <w:rPr/>
          </w:pPr>
          <w:hyperlink w:anchor="__RefHeading___Toc642670_364456609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42672_3644566090">
            <w:r>
              <w:rPr>
                <w:webHidden/>
                <w:rStyle w:val="IndexLink"/>
                <w:rtl w:val="true"/>
              </w:rPr>
              <w:t xml:space="preserve">خلاصة البحث </w:t>
            </w:r>
            <w:r>
              <w:rPr>
                <w:rStyle w:val="IndexLink"/>
                <w:rtl w:val="true"/>
              </w:rPr>
              <w:t>:</w:t>
              <w:tab/>
            </w:r>
            <w:r>
              <w:rPr>
                <w:rStyle w:val="IndexLink"/>
              </w:rPr>
              <w:t>135</w:t>
            </w:r>
          </w:hyperlink>
        </w:p>
        <w:p>
          <w:pPr>
            <w:pStyle w:val="Contents2"/>
            <w:tabs>
              <w:tab w:val="clear" w:pos="8743"/>
              <w:tab w:val="right" w:pos="9026" w:leader="dot"/>
            </w:tabs>
            <w:rPr/>
          </w:pPr>
          <w:hyperlink w:anchor="__RefHeading___Toc642674_3644566090">
            <w:r>
              <w:rPr>
                <w:webHidden/>
                <w:rStyle w:val="IndexLink"/>
                <w:rtl w:val="true"/>
              </w:rPr>
              <w:t xml:space="preserve">المسألة </w:t>
            </w:r>
            <w:r>
              <w:rPr>
                <w:rStyle w:val="IndexLink"/>
                <w:rtl w:val="true"/>
              </w:rPr>
              <w:t>:</w:t>
            </w:r>
            <w:r>
              <w:rPr>
                <w:rStyle w:val="IndexLink"/>
              </w:rPr>
              <w:t>4</w:t>
            </w:r>
            <w:r>
              <w:rPr>
                <w:rStyle w:val="IndexLink"/>
                <w:rtl w:val="true"/>
              </w:rPr>
              <w:t xml:space="preserve"> </w:t>
            </w:r>
            <w:r>
              <w:rPr>
                <w:rStyle w:val="IndexLink"/>
                <w:rtl w:val="true"/>
              </w:rPr>
              <w:t>فی نفقة حجّ الصبی</w:t>
            </w:r>
            <w:r>
              <w:rPr>
                <w:rStyle w:val="IndexLink"/>
                <w:rtl w:val="true"/>
              </w:rPr>
              <w:tab/>
            </w:r>
            <w:r>
              <w:rPr>
                <w:rStyle w:val="IndexLink"/>
              </w:rPr>
              <w:t>136</w:t>
            </w:r>
          </w:hyperlink>
        </w:p>
        <w:p>
          <w:pPr>
            <w:pStyle w:val="Contents3"/>
            <w:tabs>
              <w:tab w:val="clear" w:pos="8459"/>
              <w:tab w:val="right" w:pos="9026" w:leader="dot"/>
            </w:tabs>
            <w:rPr/>
          </w:pPr>
          <w:hyperlink w:anchor="__RefHeading___Toc642676_364456609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42678_3644566090">
            <w:r>
              <w:rPr>
                <w:webHidden/>
                <w:rStyle w:val="IndexLink"/>
                <w:rtl w:val="true"/>
              </w:rPr>
              <w:t xml:space="preserve">خلاصة البحث </w:t>
            </w:r>
            <w:r>
              <w:rPr>
                <w:rStyle w:val="IndexLink"/>
                <w:rtl w:val="true"/>
              </w:rPr>
              <w:t>:</w:t>
              <w:tab/>
            </w:r>
            <w:r>
              <w:rPr>
                <w:rStyle w:val="IndexLink"/>
              </w:rPr>
              <w:t>139</w:t>
            </w:r>
          </w:hyperlink>
        </w:p>
        <w:p>
          <w:pPr>
            <w:pStyle w:val="Contents2"/>
            <w:tabs>
              <w:tab w:val="clear" w:pos="8743"/>
              <w:tab w:val="right" w:pos="9026" w:leader="dot"/>
            </w:tabs>
            <w:rPr/>
          </w:pPr>
          <w:hyperlink w:anchor="__RefHeading___Toc642680_3644566090">
            <w:r>
              <w:rPr>
                <w:webHidden/>
                <w:rStyle w:val="IndexLink"/>
                <w:rtl w:val="true"/>
              </w:rPr>
              <w:t xml:space="preserve">المسألة </w:t>
            </w:r>
            <w:r>
              <w:rPr>
                <w:rStyle w:val="IndexLink"/>
              </w:rPr>
              <w:t>5</w:t>
            </w:r>
            <w:r>
              <w:rPr>
                <w:rStyle w:val="IndexLink"/>
                <w:rtl w:val="true"/>
              </w:rPr>
              <w:t xml:space="preserve">: </w:t>
            </w:r>
            <w:r>
              <w:rPr>
                <w:rStyle w:val="IndexLink"/>
                <w:rtl w:val="true"/>
              </w:rPr>
              <w:t>الهدی والکفّارات علی الولیّ</w:t>
            </w:r>
            <w:r>
              <w:rPr>
                <w:rStyle w:val="IndexLink"/>
                <w:rtl w:val="true"/>
              </w:rPr>
              <w:tab/>
            </w:r>
            <w:r>
              <w:rPr>
                <w:rStyle w:val="IndexLink"/>
              </w:rPr>
              <w:t>140</w:t>
            </w:r>
          </w:hyperlink>
        </w:p>
        <w:p>
          <w:pPr>
            <w:pStyle w:val="Contents3"/>
            <w:tabs>
              <w:tab w:val="clear" w:pos="8459"/>
              <w:tab w:val="right" w:pos="9026" w:leader="dot"/>
            </w:tabs>
            <w:rPr/>
          </w:pPr>
          <w:hyperlink w:anchor="__RefHeading___Toc642682_364456609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42684_3644566090">
            <w:r>
              <w:rPr>
                <w:webHidden/>
                <w:rStyle w:val="IndexLink"/>
                <w:rtl w:val="true"/>
              </w:rPr>
              <w:t xml:space="preserve">الفرع الأوّل </w:t>
            </w:r>
            <w:r>
              <w:rPr>
                <w:rStyle w:val="IndexLink"/>
                <w:rtl w:val="true"/>
              </w:rPr>
              <w:t xml:space="preserve">: </w:t>
            </w:r>
            <w:r>
              <w:rPr>
                <w:rStyle w:val="IndexLink"/>
                <w:rtl w:val="true"/>
              </w:rPr>
              <w:t>الهدی علی الولی</w:t>
            </w:r>
            <w:r>
              <w:rPr>
                <w:rStyle w:val="IndexLink"/>
                <w:rtl w:val="true"/>
              </w:rPr>
              <w:tab/>
            </w:r>
            <w:r>
              <w:rPr>
                <w:rStyle w:val="IndexLink"/>
              </w:rPr>
              <w:t>140</w:t>
            </w:r>
          </w:hyperlink>
        </w:p>
        <w:p>
          <w:pPr>
            <w:pStyle w:val="Contents3"/>
            <w:tabs>
              <w:tab w:val="clear" w:pos="8459"/>
              <w:tab w:val="right" w:pos="9026" w:leader="dot"/>
            </w:tabs>
            <w:rPr/>
          </w:pPr>
          <w:hyperlink w:anchor="__RefHeading___Toc642686_3644566090">
            <w:r>
              <w:rPr>
                <w:webHidden/>
                <w:rStyle w:val="IndexLink"/>
                <w:rtl w:val="true"/>
              </w:rPr>
              <w:t xml:space="preserve">الفرع الثانی </w:t>
            </w:r>
            <w:r>
              <w:rPr>
                <w:rStyle w:val="IndexLink"/>
                <w:rtl w:val="true"/>
              </w:rPr>
              <w:t xml:space="preserve">: </w:t>
            </w:r>
            <w:r>
              <w:rPr>
                <w:rStyle w:val="IndexLink"/>
                <w:rtl w:val="true"/>
              </w:rPr>
              <w:t>کفارة الصید</w:t>
            </w:r>
            <w:r>
              <w:rPr>
                <w:rStyle w:val="IndexLink"/>
                <w:rtl w:val="true"/>
              </w:rPr>
              <w:tab/>
            </w:r>
            <w:r>
              <w:rPr>
                <w:rStyle w:val="IndexLink"/>
              </w:rPr>
              <w:t>144</w:t>
            </w:r>
          </w:hyperlink>
        </w:p>
        <w:p>
          <w:pPr>
            <w:pStyle w:val="Contents3"/>
            <w:tabs>
              <w:tab w:val="clear" w:pos="8459"/>
              <w:tab w:val="right" w:pos="9026" w:leader="dot"/>
            </w:tabs>
            <w:rPr/>
          </w:pPr>
          <w:hyperlink w:anchor="__RefHeading___Toc642688_3644566090">
            <w:r>
              <w:rPr>
                <w:webHidden/>
                <w:rStyle w:val="IndexLink"/>
                <w:rtl w:val="true"/>
              </w:rPr>
              <w:t xml:space="preserve">الفرع الثالث </w:t>
            </w:r>
            <w:r>
              <w:rPr>
                <w:rStyle w:val="IndexLink"/>
                <w:rtl w:val="true"/>
              </w:rPr>
              <w:t xml:space="preserve">: </w:t>
            </w:r>
            <w:r>
              <w:rPr>
                <w:rStyle w:val="IndexLink"/>
                <w:rtl w:val="true"/>
              </w:rPr>
              <w:t>الکفّارات الأخری للصبی</w:t>
            </w:r>
            <w:r>
              <w:rPr>
                <w:rStyle w:val="IndexLink"/>
                <w:rtl w:val="true"/>
              </w:rPr>
              <w:tab/>
            </w:r>
            <w:r>
              <w:rPr>
                <w:rStyle w:val="IndexLink"/>
              </w:rPr>
              <w:t>146</w:t>
            </w:r>
          </w:hyperlink>
        </w:p>
        <w:p>
          <w:pPr>
            <w:pStyle w:val="Contents2"/>
            <w:tabs>
              <w:tab w:val="clear" w:pos="8743"/>
              <w:tab w:val="right" w:pos="9026" w:leader="dot"/>
            </w:tabs>
            <w:rPr/>
          </w:pPr>
          <w:hyperlink w:anchor="__RefHeading___Toc642690_3644566090">
            <w:r>
              <w:rPr>
                <w:webHidden/>
                <w:rStyle w:val="IndexLink"/>
                <w:rtl w:val="true"/>
              </w:rPr>
              <w:t xml:space="preserve">المسألة </w:t>
            </w:r>
            <w:r>
              <w:rPr>
                <w:rStyle w:val="IndexLink"/>
                <w:rtl w:val="true"/>
              </w:rPr>
              <w:t>:</w:t>
            </w:r>
            <w:r>
              <w:rPr>
                <w:rStyle w:val="IndexLink"/>
              </w:rPr>
              <w:t>6</w:t>
            </w:r>
            <w:r>
              <w:rPr>
                <w:rStyle w:val="IndexLink"/>
                <w:rtl w:val="true"/>
              </w:rPr>
              <w:t xml:space="preserve"> </w:t>
            </w:r>
            <w:r>
              <w:rPr>
                <w:rStyle w:val="IndexLink"/>
                <w:rtl w:val="true"/>
              </w:rPr>
              <w:t>فی کمال الصبیّ والمجنون قبل الوقوفین</w:t>
            </w:r>
            <w:r>
              <w:rPr>
                <w:rStyle w:val="IndexLink"/>
                <w:rtl w:val="true"/>
              </w:rPr>
              <w:tab/>
            </w:r>
            <w:r>
              <w:rPr>
                <w:rStyle w:val="IndexLink"/>
              </w:rPr>
              <w:t>148</w:t>
            </w:r>
          </w:hyperlink>
        </w:p>
        <w:p>
          <w:pPr>
            <w:pStyle w:val="Contents3"/>
            <w:tabs>
              <w:tab w:val="clear" w:pos="8459"/>
              <w:tab w:val="right" w:pos="9026" w:leader="dot"/>
            </w:tabs>
            <w:rPr/>
          </w:pPr>
          <w:hyperlink w:anchor="__RefHeading___Toc642692_364456609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642694_3644566090">
            <w:r>
              <w:rPr>
                <w:webHidden/>
                <w:rStyle w:val="IndexLink"/>
                <w:rtl w:val="true"/>
              </w:rPr>
              <w:t xml:space="preserve">الوقوفان </w:t>
            </w:r>
            <w:r>
              <w:rPr>
                <w:rStyle w:val="IndexLink"/>
                <w:rtl w:val="true"/>
              </w:rPr>
              <w:t>:</w:t>
              <w:tab/>
            </w:r>
            <w:r>
              <w:rPr>
                <w:rStyle w:val="IndexLink"/>
              </w:rPr>
              <w:t>148</w:t>
            </w:r>
          </w:hyperlink>
        </w:p>
        <w:p>
          <w:pPr>
            <w:pStyle w:val="Contents3"/>
            <w:tabs>
              <w:tab w:val="clear" w:pos="8459"/>
              <w:tab w:val="right" w:pos="9026" w:leader="dot"/>
            </w:tabs>
            <w:rPr/>
          </w:pPr>
          <w:hyperlink w:anchor="__RefHeading___Toc642696_3644566090">
            <w:r>
              <w:rPr>
                <w:webHidden/>
                <w:rStyle w:val="IndexLink"/>
                <w:rtl w:val="true"/>
              </w:rPr>
              <w:t xml:space="preserve">روایات شرط البلوغ </w:t>
            </w:r>
            <w:r>
              <w:rPr>
                <w:rStyle w:val="IndexLink"/>
                <w:rtl w:val="true"/>
              </w:rPr>
              <w:t>:</w:t>
              <w:tab/>
            </w:r>
            <w:r>
              <w:rPr>
                <w:rStyle w:val="IndexLink"/>
              </w:rPr>
              <w:t>154</w:t>
            </w:r>
          </w:hyperlink>
        </w:p>
        <w:p>
          <w:pPr>
            <w:pStyle w:val="Contents2"/>
            <w:tabs>
              <w:tab w:val="clear" w:pos="8743"/>
              <w:tab w:val="right" w:pos="9026" w:leader="dot"/>
            </w:tabs>
            <w:rPr/>
          </w:pPr>
          <w:hyperlink w:anchor="__RefHeading___Toc642698_3644566090">
            <w:r>
              <w:rPr>
                <w:webHidden/>
                <w:rStyle w:val="IndexLink"/>
                <w:rtl w:val="true"/>
              </w:rPr>
              <w:t xml:space="preserve">المسألة </w:t>
            </w:r>
            <w:r>
              <w:rPr>
                <w:rStyle w:val="IndexLink"/>
                <w:rtl w:val="true"/>
              </w:rPr>
              <w:t>:</w:t>
            </w:r>
            <w:r>
              <w:rPr>
                <w:rStyle w:val="IndexLink"/>
              </w:rPr>
              <w:t>7</w:t>
            </w:r>
            <w:r>
              <w:rPr>
                <w:rStyle w:val="IndexLink"/>
                <w:rtl w:val="true"/>
              </w:rPr>
              <w:t xml:space="preserve"> </w:t>
            </w:r>
            <w:r>
              <w:rPr>
                <w:rStyle w:val="IndexLink"/>
                <w:rtl w:val="true"/>
              </w:rPr>
              <w:t>فی کفایة حجّ الصبیّ إذا بلغ قبل المیقات</w:t>
            </w:r>
            <w:r>
              <w:rPr>
                <w:rStyle w:val="IndexLink"/>
                <w:rtl w:val="true"/>
              </w:rPr>
              <w:tab/>
            </w:r>
            <w:r>
              <w:rPr>
                <w:rStyle w:val="IndexLink"/>
              </w:rPr>
              <w:t>157</w:t>
            </w:r>
          </w:hyperlink>
        </w:p>
        <w:p>
          <w:pPr>
            <w:pStyle w:val="Contents3"/>
            <w:tabs>
              <w:tab w:val="clear" w:pos="8459"/>
              <w:tab w:val="right" w:pos="9026" w:leader="dot"/>
            </w:tabs>
            <w:rPr/>
          </w:pPr>
          <w:hyperlink w:anchor="__RefHeading___Toc642700_364456609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42702_3644566090">
            <w:r>
              <w:rPr>
                <w:webHidden/>
                <w:rStyle w:val="IndexLink"/>
                <w:rtl w:val="true"/>
              </w:rPr>
              <w:t xml:space="preserve">المقدّمة الأولی </w:t>
            </w:r>
            <w:r>
              <w:rPr>
                <w:rStyle w:val="IndexLink"/>
                <w:rtl w:val="true"/>
              </w:rPr>
              <w:t xml:space="preserve">: </w:t>
            </w:r>
            <w:r>
              <w:rPr>
                <w:rStyle w:val="IndexLink"/>
                <w:rtl w:val="true"/>
              </w:rPr>
              <w:t>الحسن والقبح</w:t>
            </w:r>
            <w:r>
              <w:rPr>
                <w:rStyle w:val="IndexLink"/>
                <w:rtl w:val="true"/>
              </w:rPr>
              <w:tab/>
            </w:r>
            <w:r>
              <w:rPr>
                <w:rStyle w:val="IndexLink"/>
              </w:rPr>
              <w:t>158</w:t>
            </w:r>
          </w:hyperlink>
        </w:p>
        <w:p>
          <w:pPr>
            <w:pStyle w:val="Contents4"/>
            <w:tabs>
              <w:tab w:val="clear" w:pos="8176"/>
              <w:tab w:val="right" w:pos="9026" w:leader="dot"/>
            </w:tabs>
            <w:rPr/>
          </w:pPr>
          <w:hyperlink w:anchor="__RefHeading___Toc642704_364456609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642706_3644566090">
            <w:r>
              <w:rPr>
                <w:webHidden/>
                <w:rStyle w:val="IndexLink"/>
              </w:rPr>
              <w:t>1</w:t>
            </w:r>
            <w:r>
              <w:rPr>
                <w:rStyle w:val="IndexLink"/>
                <w:rtl w:val="true"/>
              </w:rPr>
              <w:t xml:space="preserve">. </w:t>
            </w:r>
            <w:r>
              <w:rPr>
                <w:rStyle w:val="IndexLink"/>
                <w:rtl w:val="true"/>
              </w:rPr>
              <w:t>الطبع الانسانی</w:t>
            </w:r>
            <w:r>
              <w:rPr>
                <w:rStyle w:val="IndexLink"/>
                <w:rtl w:val="true"/>
              </w:rPr>
              <w:tab/>
            </w:r>
            <w:r>
              <w:rPr>
                <w:rStyle w:val="IndexLink"/>
              </w:rPr>
              <w:t>159</w:t>
            </w:r>
          </w:hyperlink>
        </w:p>
        <w:p>
          <w:pPr>
            <w:pStyle w:val="Contents4"/>
            <w:tabs>
              <w:tab w:val="clear" w:pos="8176"/>
              <w:tab w:val="right" w:pos="9026" w:leader="dot"/>
            </w:tabs>
            <w:rPr/>
          </w:pPr>
          <w:hyperlink w:anchor="__RefHeading___Toc642708_3644566090">
            <w:r>
              <w:rPr>
                <w:webHidden/>
                <w:rStyle w:val="IndexLink"/>
              </w:rPr>
              <w:t>2</w:t>
            </w:r>
            <w:r>
              <w:rPr>
                <w:rStyle w:val="IndexLink"/>
                <w:rtl w:val="true"/>
              </w:rPr>
              <w:t xml:space="preserve">. </w:t>
            </w:r>
            <w:r>
              <w:rPr>
                <w:rStyle w:val="IndexLink"/>
                <w:rtl w:val="true"/>
              </w:rPr>
              <w:t>الآیات الدالّة علی ذلک</w:t>
            </w:r>
            <w:r>
              <w:rPr>
                <w:rStyle w:val="IndexLink"/>
                <w:rtl w:val="true"/>
              </w:rPr>
              <w:tab/>
            </w:r>
            <w:r>
              <w:rPr>
                <w:rStyle w:val="IndexLink"/>
              </w:rPr>
              <w:t>159</w:t>
            </w:r>
          </w:hyperlink>
        </w:p>
        <w:p>
          <w:pPr>
            <w:pStyle w:val="Contents3"/>
            <w:tabs>
              <w:tab w:val="clear" w:pos="8459"/>
              <w:tab w:val="right" w:pos="9026" w:leader="dot"/>
            </w:tabs>
            <w:rPr/>
          </w:pPr>
          <w:hyperlink w:anchor="__RefHeading___Toc642710_3644566090">
            <w:r>
              <w:rPr>
                <w:webHidden/>
                <w:rStyle w:val="IndexLink"/>
                <w:rtl w:val="true"/>
              </w:rPr>
              <w:t xml:space="preserve">المقدمة الثانیة </w:t>
            </w:r>
            <w:r>
              <w:rPr>
                <w:rStyle w:val="IndexLink"/>
                <w:rtl w:val="true"/>
              </w:rPr>
              <w:t xml:space="preserve">: </w:t>
            </w:r>
            <w:r>
              <w:rPr>
                <w:rStyle w:val="IndexLink"/>
                <w:rtl w:val="true"/>
              </w:rPr>
              <w:t>الملازمة بین حکم العقل والشرع</w:t>
            </w:r>
            <w:r>
              <w:rPr>
                <w:rStyle w:val="IndexLink"/>
                <w:rtl w:val="true"/>
              </w:rPr>
              <w:tab/>
            </w:r>
            <w:r>
              <w:rPr>
                <w:rStyle w:val="IndexLink"/>
              </w:rPr>
              <w:t>160</w:t>
            </w:r>
          </w:hyperlink>
        </w:p>
        <w:p>
          <w:pPr>
            <w:pStyle w:val="Contents3"/>
            <w:tabs>
              <w:tab w:val="clear" w:pos="8459"/>
              <w:tab w:val="right" w:pos="9026" w:leader="dot"/>
            </w:tabs>
            <w:rPr/>
          </w:pPr>
          <w:hyperlink w:anchor="__RefHeading___Toc642712_3644566090">
            <w:r>
              <w:rPr>
                <w:webHidden/>
                <w:rStyle w:val="IndexLink"/>
                <w:rtl w:val="true"/>
              </w:rPr>
              <w:t xml:space="preserve">المقدمة الثالثة </w:t>
            </w:r>
            <w:r>
              <w:rPr>
                <w:rStyle w:val="IndexLink"/>
                <w:rtl w:val="true"/>
              </w:rPr>
              <w:t xml:space="preserve">: </w:t>
            </w:r>
            <w:r>
              <w:rPr>
                <w:rStyle w:val="IndexLink"/>
                <w:rtl w:val="true"/>
              </w:rPr>
              <w:t>أقسام الادراکات العقلیّة</w:t>
            </w:r>
            <w:r>
              <w:rPr>
                <w:rStyle w:val="IndexLink"/>
                <w:rtl w:val="true"/>
              </w:rPr>
              <w:tab/>
            </w:r>
            <w:r>
              <w:rPr>
                <w:rStyle w:val="IndexLink"/>
              </w:rPr>
              <w:t>161</w:t>
            </w:r>
          </w:hyperlink>
        </w:p>
        <w:p>
          <w:pPr>
            <w:pStyle w:val="Contents2"/>
            <w:tabs>
              <w:tab w:val="clear" w:pos="8743"/>
              <w:tab w:val="right" w:pos="9026" w:leader="dot"/>
            </w:tabs>
            <w:rPr/>
          </w:pPr>
          <w:hyperlink w:anchor="__RefHeading___Toc642714_3644566090">
            <w:r>
              <w:rPr>
                <w:webHidden/>
                <w:rStyle w:val="IndexLink"/>
                <w:rtl w:val="true"/>
              </w:rPr>
              <w:t xml:space="preserve">المسألة </w:t>
            </w:r>
            <w:r>
              <w:rPr>
                <w:rStyle w:val="IndexLink"/>
                <w:rtl w:val="true"/>
              </w:rPr>
              <w:t>:</w:t>
            </w:r>
            <w:r>
              <w:rPr>
                <w:rStyle w:val="IndexLink"/>
              </w:rPr>
              <w:t>8</w:t>
            </w:r>
            <w:r>
              <w:rPr>
                <w:rStyle w:val="IndexLink"/>
                <w:rtl w:val="true"/>
              </w:rPr>
              <w:t xml:space="preserve"> </w:t>
            </w:r>
            <w:r>
              <w:rPr>
                <w:rStyle w:val="IndexLink"/>
                <w:rtl w:val="true"/>
              </w:rPr>
              <w:t>لو حجّا معتقداً بعدم البلوغ أو الاستطاعة فبان الخلاف</w:t>
            </w:r>
            <w:r>
              <w:rPr>
                <w:rStyle w:val="IndexLink"/>
                <w:rtl w:val="true"/>
              </w:rPr>
              <w:tab/>
            </w:r>
            <w:r>
              <w:rPr>
                <w:rStyle w:val="IndexLink"/>
              </w:rPr>
              <w:t>163</w:t>
            </w:r>
          </w:hyperlink>
        </w:p>
        <w:p>
          <w:pPr>
            <w:pStyle w:val="Contents3"/>
            <w:tabs>
              <w:tab w:val="clear" w:pos="8459"/>
              <w:tab w:val="right" w:pos="9026" w:leader="dot"/>
            </w:tabs>
            <w:rPr/>
          </w:pPr>
          <w:hyperlink w:anchor="__RefHeading___Toc642716_364456609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642718_3644566090">
            <w:r>
              <w:rPr>
                <w:webHidden/>
                <w:rStyle w:val="IndexLink"/>
                <w:rtl w:val="true"/>
              </w:rPr>
              <w:t>شرط الحریّة</w:t>
            </w:r>
            <w:r>
              <w:rPr>
                <w:rStyle w:val="IndexLink"/>
                <w:rtl w:val="true"/>
              </w:rPr>
              <w:tab/>
            </w:r>
            <w:r>
              <w:rPr>
                <w:rStyle w:val="IndexLink"/>
              </w:rPr>
              <w:t>167</w:t>
            </w:r>
          </w:hyperlink>
        </w:p>
        <w:p>
          <w:pPr>
            <w:pStyle w:val="Contents3"/>
            <w:tabs>
              <w:tab w:val="clear" w:pos="8459"/>
              <w:tab w:val="right" w:pos="9026" w:leader="dot"/>
            </w:tabs>
            <w:rPr/>
          </w:pPr>
          <w:hyperlink w:anchor="__RefHeading___Toc642720_3644566090">
            <w:r>
              <w:rPr>
                <w:webHidden/>
                <w:rStyle w:val="IndexLink"/>
                <w:rtl w:val="true"/>
              </w:rPr>
              <w:t>شرط الاستطاعة المالیّة</w:t>
            </w:r>
            <w:r>
              <w:rPr>
                <w:rStyle w:val="IndexLink"/>
                <w:rtl w:val="true"/>
              </w:rPr>
              <w:tab/>
            </w:r>
            <w:r>
              <w:rPr>
                <w:rStyle w:val="IndexLink"/>
              </w:rPr>
              <w:t>170</w:t>
            </w:r>
          </w:hyperlink>
        </w:p>
        <w:p>
          <w:pPr>
            <w:pStyle w:val="Contents3"/>
            <w:tabs>
              <w:tab w:val="clear" w:pos="8459"/>
              <w:tab w:val="right" w:pos="9026" w:leader="dot"/>
            </w:tabs>
            <w:rPr/>
          </w:pPr>
          <w:hyperlink w:anchor="__RefHeading___Toc642722_3644566090">
            <w:r>
              <w:rPr>
                <w:webHidden/>
                <w:rStyle w:val="IndexLink"/>
                <w:rtl w:val="true"/>
              </w:rPr>
              <w:t xml:space="preserve">مفهوم الاستطاعة ودلیلها </w:t>
            </w:r>
            <w:r>
              <w:rPr>
                <w:rStyle w:val="IndexLink"/>
                <w:rtl w:val="true"/>
              </w:rPr>
              <w:t>:</w:t>
              <w:tab/>
            </w:r>
            <w:r>
              <w:rPr>
                <w:rStyle w:val="IndexLink"/>
              </w:rPr>
              <w:t>171</w:t>
            </w:r>
          </w:hyperlink>
        </w:p>
        <w:p>
          <w:pPr>
            <w:pStyle w:val="Contents2"/>
            <w:tabs>
              <w:tab w:val="clear" w:pos="8743"/>
              <w:tab w:val="right" w:pos="9026" w:leader="dot"/>
            </w:tabs>
            <w:rPr/>
          </w:pPr>
          <w:hyperlink w:anchor="__RefHeading___Toc642724_3644566090">
            <w:r>
              <w:rPr>
                <w:webHidden/>
                <w:rStyle w:val="IndexLink"/>
                <w:rtl w:val="true"/>
              </w:rPr>
              <w:t xml:space="preserve">المسألة </w:t>
            </w:r>
            <w:r>
              <w:rPr>
                <w:rStyle w:val="IndexLink"/>
                <w:rtl w:val="true"/>
              </w:rPr>
              <w:t>:</w:t>
            </w:r>
            <w:r>
              <w:rPr>
                <w:rStyle w:val="IndexLink"/>
              </w:rPr>
              <w:t>9</w:t>
            </w:r>
            <w:r>
              <w:rPr>
                <w:rStyle w:val="IndexLink"/>
                <w:rtl w:val="true"/>
              </w:rPr>
              <w:t xml:space="preserve"> </w:t>
            </w:r>
            <w:r>
              <w:rPr>
                <w:rStyle w:val="IndexLink"/>
                <w:rtl w:val="true"/>
              </w:rPr>
              <w:t>اشتراط الاستطاعة الشرعیّة دون القدرة العقلیّة</w:t>
            </w:r>
            <w:r>
              <w:rPr>
                <w:rStyle w:val="IndexLink"/>
                <w:rtl w:val="true"/>
              </w:rPr>
              <w:tab/>
            </w:r>
            <w:r>
              <w:rPr>
                <w:rStyle w:val="IndexLink"/>
              </w:rPr>
              <w:t>178</w:t>
            </w:r>
          </w:hyperlink>
        </w:p>
        <w:p>
          <w:pPr>
            <w:pStyle w:val="Contents3"/>
            <w:tabs>
              <w:tab w:val="clear" w:pos="8459"/>
              <w:tab w:val="right" w:pos="9026" w:leader="dot"/>
            </w:tabs>
            <w:rPr/>
          </w:pPr>
          <w:hyperlink w:anchor="__RefHeading___Toc642726_364456609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642728_3644566090">
            <w:r>
              <w:rPr>
                <w:webHidden/>
                <w:rStyle w:val="IndexLink"/>
                <w:rtl w:val="true"/>
              </w:rPr>
              <w:t xml:space="preserve">أدلّة القائلین بالاستطاعة الشرعیّة </w:t>
            </w:r>
            <w:r>
              <w:rPr>
                <w:rStyle w:val="IndexLink"/>
                <w:rtl w:val="true"/>
              </w:rPr>
              <w:t>:</w:t>
              <w:tab/>
            </w:r>
            <w:r>
              <w:rPr>
                <w:rStyle w:val="IndexLink"/>
              </w:rPr>
              <w:t>180</w:t>
            </w:r>
          </w:hyperlink>
        </w:p>
        <w:p>
          <w:pPr>
            <w:pStyle w:val="Contents4"/>
            <w:tabs>
              <w:tab w:val="clear" w:pos="8176"/>
              <w:tab w:val="right" w:pos="9026" w:leader="dot"/>
            </w:tabs>
            <w:rPr/>
          </w:pPr>
          <w:hyperlink w:anchor="__RefHeading___Toc642730_3644566090">
            <w:r>
              <w:rPr>
                <w:webHidden/>
                <w:rStyle w:val="IndexLink"/>
                <w:rtl w:val="true"/>
              </w:rPr>
              <w:t xml:space="preserve">الأوّل </w:t>
            </w:r>
            <w:r>
              <w:rPr>
                <w:rStyle w:val="IndexLink"/>
                <w:rtl w:val="true"/>
              </w:rPr>
              <w:t xml:space="preserve">: </w:t>
            </w:r>
            <w:r>
              <w:rPr>
                <w:rStyle w:val="IndexLink"/>
                <w:rtl w:val="true"/>
              </w:rPr>
              <w:t>ظاهر الاجماعات المنقولة</w:t>
            </w:r>
            <w:r>
              <w:rPr>
                <w:rStyle w:val="IndexLink"/>
                <w:rtl w:val="true"/>
              </w:rPr>
              <w:tab/>
            </w:r>
            <w:r>
              <w:rPr>
                <w:rStyle w:val="IndexLink"/>
              </w:rPr>
              <w:t>180</w:t>
            </w:r>
          </w:hyperlink>
        </w:p>
        <w:p>
          <w:pPr>
            <w:pStyle w:val="Contents4"/>
            <w:tabs>
              <w:tab w:val="clear" w:pos="8176"/>
              <w:tab w:val="right" w:pos="9026" w:leader="dot"/>
            </w:tabs>
            <w:rPr/>
          </w:pPr>
          <w:hyperlink w:anchor="__RefHeading___Toc642732_3644566090">
            <w:r>
              <w:rPr>
                <w:webHidden/>
                <w:rStyle w:val="IndexLink"/>
                <w:rtl w:val="true"/>
              </w:rPr>
              <w:t xml:space="preserve">الثانی </w:t>
            </w:r>
            <w:r>
              <w:rPr>
                <w:rStyle w:val="IndexLink"/>
                <w:rtl w:val="true"/>
              </w:rPr>
              <w:t xml:space="preserve">: </w:t>
            </w:r>
            <w:r>
              <w:rPr>
                <w:rStyle w:val="IndexLink"/>
                <w:rtl w:val="true"/>
              </w:rPr>
              <w:t>ظاهر الأخبار</w:t>
            </w:r>
            <w:r>
              <w:rPr>
                <w:rStyle w:val="IndexLink"/>
                <w:rtl w:val="true"/>
              </w:rPr>
              <w:tab/>
            </w:r>
            <w:r>
              <w:rPr>
                <w:rStyle w:val="IndexLink"/>
              </w:rPr>
              <w:t>180</w:t>
            </w:r>
          </w:hyperlink>
        </w:p>
        <w:p>
          <w:pPr>
            <w:pStyle w:val="Contents3"/>
            <w:tabs>
              <w:tab w:val="clear" w:pos="8459"/>
              <w:tab w:val="right" w:pos="9026" w:leader="dot"/>
            </w:tabs>
            <w:rPr/>
          </w:pPr>
          <w:hyperlink w:anchor="__RefHeading___Toc642734_3644566090">
            <w:r>
              <w:rPr>
                <w:webHidden/>
                <w:rStyle w:val="IndexLink"/>
                <w:rtl w:val="true"/>
              </w:rPr>
              <w:t xml:space="preserve">الاستطاعة العرفیة وأدلّتها </w:t>
            </w:r>
            <w:r>
              <w:rPr>
                <w:rStyle w:val="IndexLink"/>
                <w:rtl w:val="true"/>
              </w:rPr>
              <w:t>:</w:t>
              <w:tab/>
            </w:r>
            <w:r>
              <w:rPr>
                <w:rStyle w:val="IndexLink"/>
              </w:rPr>
              <w:t>181</w:t>
            </w:r>
          </w:hyperlink>
        </w:p>
        <w:p>
          <w:pPr>
            <w:pStyle w:val="Contents3"/>
            <w:tabs>
              <w:tab w:val="clear" w:pos="8459"/>
              <w:tab w:val="right" w:pos="9026" w:leader="dot"/>
            </w:tabs>
            <w:rPr/>
          </w:pPr>
          <w:hyperlink w:anchor="__RefHeading___Toc642736_3644566090">
            <w:r>
              <w:rPr>
                <w:webHidden/>
                <w:rStyle w:val="IndexLink"/>
                <w:rtl w:val="true"/>
              </w:rPr>
              <w:t xml:space="preserve">ردّ صاحب الجواهر </w:t>
            </w:r>
            <w:r>
              <w:rPr>
                <w:rStyle w:val="IndexLink"/>
                <w:rtl w:val="true"/>
              </w:rPr>
              <w:t>:</w:t>
              <w:tab/>
            </w:r>
            <w:r>
              <w:rPr>
                <w:rStyle w:val="IndexLink"/>
              </w:rPr>
              <w:t>184</w:t>
            </w:r>
          </w:hyperlink>
        </w:p>
        <w:p>
          <w:pPr>
            <w:pStyle w:val="Contents2"/>
            <w:tabs>
              <w:tab w:val="clear" w:pos="8743"/>
              <w:tab w:val="right" w:pos="9026" w:leader="dot"/>
            </w:tabs>
            <w:rPr/>
          </w:pPr>
          <w:hyperlink w:anchor="__RefHeading___Toc642738_3644566090">
            <w:r>
              <w:rPr>
                <w:webHidden/>
                <w:rStyle w:val="IndexLink"/>
                <w:rtl w:val="true"/>
              </w:rPr>
              <w:t xml:space="preserve">المسألة </w:t>
            </w:r>
            <w:r>
              <w:rPr>
                <w:rStyle w:val="IndexLink"/>
                <w:rtl w:val="true"/>
              </w:rPr>
              <w:t>:</w:t>
            </w:r>
            <w:r>
              <w:rPr>
                <w:rStyle w:val="IndexLink"/>
              </w:rPr>
              <w:t>10</w:t>
            </w:r>
            <w:r>
              <w:rPr>
                <w:rStyle w:val="IndexLink"/>
                <w:rtl w:val="true"/>
              </w:rPr>
              <w:t xml:space="preserve"> </w:t>
            </w:r>
            <w:r>
              <w:rPr>
                <w:rStyle w:val="IndexLink"/>
                <w:rtl w:val="true"/>
              </w:rPr>
              <w:t>عدم اشتراط وجود الزاد والراحلة عیناً</w:t>
            </w:r>
            <w:r>
              <w:rPr>
                <w:rStyle w:val="IndexLink"/>
                <w:rtl w:val="true"/>
              </w:rPr>
              <w:tab/>
            </w:r>
            <w:r>
              <w:rPr>
                <w:rStyle w:val="IndexLink"/>
              </w:rPr>
              <w:t>188</w:t>
            </w:r>
          </w:hyperlink>
        </w:p>
        <w:p>
          <w:pPr>
            <w:pStyle w:val="Contents2"/>
            <w:tabs>
              <w:tab w:val="clear" w:pos="8743"/>
              <w:tab w:val="right" w:pos="9026" w:leader="dot"/>
            </w:tabs>
            <w:rPr/>
          </w:pPr>
          <w:hyperlink w:anchor="__RefHeading___Toc642740_3644566090">
            <w:r>
              <w:rPr>
                <w:webHidden/>
                <w:rStyle w:val="IndexLink"/>
                <w:rtl w:val="true"/>
              </w:rPr>
              <w:t xml:space="preserve">المسألة </w:t>
            </w:r>
            <w:r>
              <w:rPr>
                <w:rStyle w:val="IndexLink"/>
                <w:rtl w:val="true"/>
              </w:rPr>
              <w:t>:</w:t>
            </w:r>
            <w:r>
              <w:rPr>
                <w:rStyle w:val="IndexLink"/>
              </w:rPr>
              <w:t>11</w:t>
            </w:r>
            <w:r>
              <w:rPr>
                <w:rStyle w:val="IndexLink"/>
                <w:rtl w:val="true"/>
              </w:rPr>
              <w:t xml:space="preserve"> </w:t>
            </w:r>
            <w:r>
              <w:rPr>
                <w:rStyle w:val="IndexLink"/>
                <w:rtl w:val="true"/>
              </w:rPr>
              <w:t>المراد العرفی من الزاد والراحلة</w:t>
            </w:r>
            <w:r>
              <w:rPr>
                <w:rStyle w:val="IndexLink"/>
                <w:rtl w:val="true"/>
              </w:rPr>
              <w:tab/>
            </w:r>
            <w:r>
              <w:rPr>
                <w:rStyle w:val="IndexLink"/>
              </w:rPr>
              <w:t>191</w:t>
            </w:r>
          </w:hyperlink>
        </w:p>
        <w:p>
          <w:pPr>
            <w:pStyle w:val="Contents3"/>
            <w:tabs>
              <w:tab w:val="clear" w:pos="8459"/>
              <w:tab w:val="right" w:pos="9026" w:leader="dot"/>
            </w:tabs>
            <w:rPr/>
          </w:pPr>
          <w:hyperlink w:anchor="__RefHeading___Toc642742_364456609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642744_3644566090">
            <w:r>
              <w:rPr>
                <w:webHidden/>
                <w:rStyle w:val="IndexLink"/>
                <w:rtl w:val="true"/>
              </w:rPr>
              <w:t xml:space="preserve">أمّا الفرع الأوّل </w:t>
            </w:r>
            <w:r>
              <w:rPr>
                <w:rStyle w:val="IndexLink"/>
                <w:rtl w:val="true"/>
              </w:rPr>
              <w:t>:</w:t>
              <w:tab/>
            </w:r>
            <w:r>
              <w:rPr>
                <w:rStyle w:val="IndexLink"/>
              </w:rPr>
              <w:t>192</w:t>
            </w:r>
          </w:hyperlink>
        </w:p>
        <w:p>
          <w:pPr>
            <w:pStyle w:val="Contents4"/>
            <w:tabs>
              <w:tab w:val="clear" w:pos="8176"/>
              <w:tab w:val="right" w:pos="9026" w:leader="dot"/>
            </w:tabs>
            <w:rPr/>
          </w:pPr>
          <w:hyperlink w:anchor="__RefHeading___Toc642746_364456609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42748_3644566090">
            <w:r>
              <w:rPr>
                <w:webHidden/>
                <w:rStyle w:val="IndexLink"/>
                <w:rtl w:val="true"/>
              </w:rPr>
              <w:t>دلیل عدم الشأنیّة فی الراحلة</w:t>
            </w:r>
            <w:r>
              <w:rPr>
                <w:rStyle w:val="IndexLink"/>
                <w:rtl w:val="true"/>
              </w:rPr>
              <w:tab/>
            </w:r>
            <w:r>
              <w:rPr>
                <w:rStyle w:val="IndexLink"/>
              </w:rPr>
              <w:t>193</w:t>
            </w:r>
          </w:hyperlink>
        </w:p>
        <w:p>
          <w:pPr>
            <w:pStyle w:val="Contents5"/>
            <w:tabs>
              <w:tab w:val="clear" w:pos="7892"/>
              <w:tab w:val="right" w:pos="9026" w:leader="dot"/>
            </w:tabs>
            <w:rPr/>
          </w:pPr>
          <w:hyperlink w:anchor="__RefHeading___Toc642750_3644566090">
            <w:r>
              <w:rPr>
                <w:webHidden/>
                <w:rStyle w:val="IndexLink"/>
              </w:rPr>
              <w:t>1</w:t>
            </w:r>
            <w:r>
              <w:rPr>
                <w:rStyle w:val="IndexLink"/>
                <w:rtl w:val="true"/>
              </w:rPr>
              <w:t xml:space="preserve">. </w:t>
            </w:r>
            <w:r>
              <w:rPr>
                <w:rStyle w:val="IndexLink"/>
                <w:rtl w:val="true"/>
              </w:rPr>
              <w:t xml:space="preserve">الاطلاقات </w:t>
            </w:r>
            <w:r>
              <w:rPr>
                <w:rStyle w:val="IndexLink"/>
                <w:rtl w:val="true"/>
              </w:rPr>
              <w:t>:</w:t>
              <w:tab/>
            </w:r>
            <w:r>
              <w:rPr>
                <w:rStyle w:val="IndexLink"/>
              </w:rPr>
              <w:t>193</w:t>
            </w:r>
          </w:hyperlink>
        </w:p>
        <w:p>
          <w:pPr>
            <w:pStyle w:val="Contents5"/>
            <w:tabs>
              <w:tab w:val="clear" w:pos="7892"/>
              <w:tab w:val="right" w:pos="9026" w:leader="dot"/>
            </w:tabs>
            <w:rPr/>
          </w:pPr>
          <w:hyperlink w:anchor="__RefHeading___Toc642752_3644566090">
            <w:r>
              <w:rPr>
                <w:webHidden/>
                <w:rStyle w:val="IndexLink"/>
              </w:rPr>
              <w:t>2</w:t>
            </w:r>
            <w:r>
              <w:rPr>
                <w:rStyle w:val="IndexLink"/>
                <w:rtl w:val="true"/>
              </w:rPr>
              <w:t xml:space="preserve">. </w:t>
            </w:r>
            <w:r>
              <w:rPr>
                <w:rStyle w:val="IndexLink"/>
                <w:rtl w:val="true"/>
              </w:rPr>
              <w:t xml:space="preserve">الروایات </w:t>
            </w:r>
            <w:r>
              <w:rPr>
                <w:rStyle w:val="IndexLink"/>
                <w:rtl w:val="true"/>
              </w:rPr>
              <w:t>:</w:t>
              <w:tab/>
            </w:r>
            <w:r>
              <w:rPr>
                <w:rStyle w:val="IndexLink"/>
              </w:rPr>
              <w:t>193</w:t>
            </w:r>
          </w:hyperlink>
        </w:p>
        <w:p>
          <w:pPr>
            <w:pStyle w:val="Contents5"/>
            <w:tabs>
              <w:tab w:val="clear" w:pos="7892"/>
              <w:tab w:val="right" w:pos="9026" w:leader="dot"/>
            </w:tabs>
            <w:rPr/>
          </w:pPr>
          <w:hyperlink w:anchor="__RefHeading___Toc642754_3644566090">
            <w:r>
              <w:rPr>
                <w:webHidden/>
                <w:rStyle w:val="IndexLink"/>
              </w:rPr>
              <w:t>3</w:t>
            </w:r>
            <w:r>
              <w:rPr>
                <w:rStyle w:val="IndexLink"/>
                <w:rtl w:val="true"/>
              </w:rPr>
              <w:t xml:space="preserve">. </w:t>
            </w:r>
            <w:r>
              <w:rPr>
                <w:rStyle w:val="IndexLink"/>
                <w:rtl w:val="true"/>
              </w:rPr>
              <w:t>فعل رسول الله صلی الله علیه و آله</w:t>
            </w:r>
            <w:r>
              <w:rPr>
                <w:rStyle w:val="IndexLink"/>
                <w:rtl w:val="true"/>
              </w:rPr>
              <w:t>:</w:t>
              <w:tab/>
            </w:r>
            <w:r>
              <w:rPr>
                <w:rStyle w:val="IndexLink"/>
              </w:rPr>
              <w:t>193</w:t>
            </w:r>
          </w:hyperlink>
        </w:p>
        <w:p>
          <w:pPr>
            <w:pStyle w:val="Contents4"/>
            <w:tabs>
              <w:tab w:val="clear" w:pos="8176"/>
              <w:tab w:val="right" w:pos="9026" w:leader="dot"/>
            </w:tabs>
            <w:rPr/>
          </w:pPr>
          <w:hyperlink w:anchor="__RefHeading___Toc642756_3644566090">
            <w:r>
              <w:rPr>
                <w:webHidden/>
                <w:rStyle w:val="IndexLink"/>
                <w:rtl w:val="true"/>
              </w:rPr>
              <w:t xml:space="preserve">دلیل القول بالشأنیّة </w:t>
            </w:r>
            <w:r>
              <w:rPr>
                <w:rStyle w:val="IndexLink"/>
                <w:rtl w:val="true"/>
              </w:rPr>
              <w:t>:</w:t>
              <w:tab/>
            </w:r>
            <w:r>
              <w:rPr>
                <w:rStyle w:val="IndexLink"/>
              </w:rPr>
              <w:t>195</w:t>
            </w:r>
          </w:hyperlink>
        </w:p>
        <w:p>
          <w:pPr>
            <w:pStyle w:val="Contents3"/>
            <w:tabs>
              <w:tab w:val="clear" w:pos="8459"/>
              <w:tab w:val="right" w:pos="9026" w:leader="dot"/>
            </w:tabs>
            <w:rPr/>
          </w:pPr>
          <w:hyperlink w:anchor="__RefHeading___Toc642758_3644566090">
            <w:r>
              <w:rPr>
                <w:webHidden/>
                <w:rStyle w:val="IndexLink"/>
                <w:rtl w:val="true"/>
              </w:rPr>
              <w:t xml:space="preserve">الفرع الثانی </w:t>
            </w:r>
            <w:r>
              <w:rPr>
                <w:rStyle w:val="IndexLink"/>
                <w:rtl w:val="true"/>
              </w:rPr>
              <w:t>:</w:t>
              <w:tab/>
            </w:r>
            <w:r>
              <w:rPr>
                <w:rStyle w:val="IndexLink"/>
              </w:rPr>
              <w:t>195</w:t>
            </w:r>
          </w:hyperlink>
        </w:p>
        <w:p>
          <w:pPr>
            <w:pStyle w:val="Contents2"/>
            <w:tabs>
              <w:tab w:val="clear" w:pos="8743"/>
              <w:tab w:val="right" w:pos="9026" w:leader="dot"/>
            </w:tabs>
            <w:rPr/>
          </w:pPr>
          <w:hyperlink w:anchor="__RefHeading___Toc642760_3644566090">
            <w:r>
              <w:rPr>
                <w:webHidden/>
                <w:rStyle w:val="IndexLink"/>
                <w:rtl w:val="true"/>
              </w:rPr>
              <w:t xml:space="preserve">المسألة </w:t>
            </w:r>
            <w:r>
              <w:rPr>
                <w:rStyle w:val="IndexLink"/>
                <w:rtl w:val="true"/>
              </w:rPr>
              <w:t>:</w:t>
            </w:r>
            <w:r>
              <w:rPr>
                <w:rStyle w:val="IndexLink"/>
              </w:rPr>
              <w:t>12</w:t>
            </w:r>
            <w:r>
              <w:rPr>
                <w:rStyle w:val="IndexLink"/>
                <w:rtl w:val="true"/>
              </w:rPr>
              <w:t xml:space="preserve"> </w:t>
            </w:r>
            <w:r>
              <w:rPr>
                <w:rStyle w:val="IndexLink"/>
                <w:rtl w:val="true"/>
              </w:rPr>
              <w:t>ما هو مبدأ الاستطاعة للحجّ ؟</w:t>
            </w:r>
            <w:r>
              <w:rPr>
                <w:rStyle w:val="IndexLink"/>
                <w:rtl w:val="true"/>
              </w:rPr>
              <w:tab/>
            </w:r>
            <w:r>
              <w:rPr>
                <w:rStyle w:val="IndexLink"/>
              </w:rPr>
              <w:t>198</w:t>
            </w:r>
          </w:hyperlink>
        </w:p>
        <w:p>
          <w:pPr>
            <w:pStyle w:val="Contents3"/>
            <w:tabs>
              <w:tab w:val="clear" w:pos="8459"/>
              <w:tab w:val="right" w:pos="9026" w:leader="dot"/>
            </w:tabs>
            <w:rPr/>
          </w:pPr>
          <w:hyperlink w:anchor="__RefHeading___Toc642762_364456609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642764_3644566090">
            <w:r>
              <w:rPr>
                <w:webHidden/>
                <w:rStyle w:val="IndexLink"/>
                <w:rtl w:val="true"/>
              </w:rPr>
              <w:t xml:space="preserve">کاشفیة الاستطاعة المتأخّرة </w:t>
            </w:r>
            <w:r>
              <w:rPr>
                <w:rStyle w:val="IndexLink"/>
                <w:rtl w:val="true"/>
              </w:rPr>
              <w:t>:</w:t>
              <w:tab/>
            </w:r>
            <w:r>
              <w:rPr>
                <w:rStyle w:val="IndexLink"/>
              </w:rPr>
              <w:t>201</w:t>
            </w:r>
          </w:hyperlink>
        </w:p>
        <w:p>
          <w:pPr>
            <w:pStyle w:val="Contents2"/>
            <w:tabs>
              <w:tab w:val="clear" w:pos="8743"/>
              <w:tab w:val="right" w:pos="9026" w:leader="dot"/>
            </w:tabs>
            <w:rPr/>
          </w:pPr>
          <w:hyperlink w:anchor="__RefHeading___Toc642766_3644566090">
            <w:r>
              <w:rPr>
                <w:webHidden/>
                <w:rStyle w:val="IndexLink"/>
                <w:rtl w:val="true"/>
              </w:rPr>
              <w:t xml:space="preserve">المسألة </w:t>
            </w:r>
            <w:r>
              <w:rPr>
                <w:rStyle w:val="IndexLink"/>
                <w:rtl w:val="true"/>
              </w:rPr>
              <w:t>:</w:t>
            </w:r>
            <w:r>
              <w:rPr>
                <w:rStyle w:val="IndexLink"/>
              </w:rPr>
              <w:t>13</w:t>
            </w:r>
            <w:r>
              <w:rPr>
                <w:rStyle w:val="IndexLink"/>
                <w:rtl w:val="true"/>
              </w:rPr>
              <w:t xml:space="preserve"> </w:t>
            </w:r>
            <w:r>
              <w:rPr>
                <w:rStyle w:val="IndexLink"/>
                <w:rtl w:val="true"/>
              </w:rPr>
              <w:t>حکم أجرة وسائل النقل مع غلاء الأسعار</w:t>
            </w:r>
            <w:r>
              <w:rPr>
                <w:rStyle w:val="IndexLink"/>
                <w:rtl w:val="true"/>
              </w:rPr>
              <w:tab/>
            </w:r>
            <w:r>
              <w:rPr>
                <w:rStyle w:val="IndexLink"/>
              </w:rPr>
              <w:t>204</w:t>
            </w:r>
          </w:hyperlink>
        </w:p>
        <w:p>
          <w:pPr>
            <w:pStyle w:val="Contents2"/>
            <w:tabs>
              <w:tab w:val="clear" w:pos="8743"/>
              <w:tab w:val="right" w:pos="9026" w:leader="dot"/>
            </w:tabs>
            <w:rPr/>
          </w:pPr>
          <w:hyperlink w:anchor="__RefHeading___Toc642768_3644566090">
            <w:r>
              <w:rPr>
                <w:webHidden/>
                <w:rStyle w:val="IndexLink"/>
                <w:rtl w:val="true"/>
              </w:rPr>
              <w:t xml:space="preserve">المسألة </w:t>
            </w:r>
            <w:r>
              <w:rPr>
                <w:rStyle w:val="IndexLink"/>
                <w:rtl w:val="true"/>
              </w:rPr>
              <w:t>:</w:t>
            </w:r>
            <w:r>
              <w:rPr>
                <w:rStyle w:val="IndexLink"/>
              </w:rPr>
              <w:t>14</w:t>
            </w:r>
            <w:r>
              <w:rPr>
                <w:rStyle w:val="IndexLink"/>
                <w:rtl w:val="true"/>
              </w:rPr>
              <w:t xml:space="preserve"> </w:t>
            </w:r>
            <w:r>
              <w:rPr>
                <w:rStyle w:val="IndexLink"/>
                <w:rtl w:val="true"/>
              </w:rPr>
              <w:t>اشتراط وجود نفقة العود فی وجوب الحجّ</w:t>
            </w:r>
            <w:r>
              <w:rPr>
                <w:rStyle w:val="IndexLink"/>
                <w:rtl w:val="true"/>
              </w:rPr>
              <w:tab/>
            </w:r>
            <w:r>
              <w:rPr>
                <w:rStyle w:val="IndexLink"/>
              </w:rPr>
              <w:t>210</w:t>
            </w:r>
          </w:hyperlink>
        </w:p>
        <w:p>
          <w:pPr>
            <w:pStyle w:val="Contents2"/>
            <w:tabs>
              <w:tab w:val="clear" w:pos="8743"/>
              <w:tab w:val="right" w:pos="9026" w:leader="dot"/>
            </w:tabs>
            <w:rPr/>
          </w:pPr>
          <w:hyperlink w:anchor="__RefHeading___Toc642770_3644566090">
            <w:r>
              <w:rPr>
                <w:webHidden/>
                <w:rStyle w:val="IndexLink"/>
                <w:rtl w:val="true"/>
              </w:rPr>
              <w:t xml:space="preserve">المسألة </w:t>
            </w:r>
            <w:r>
              <w:rPr>
                <w:rStyle w:val="IndexLink"/>
                <w:rtl w:val="true"/>
              </w:rPr>
              <w:t>:</w:t>
            </w:r>
            <w:r>
              <w:rPr>
                <w:rStyle w:val="IndexLink"/>
              </w:rPr>
              <w:t>15</w:t>
            </w:r>
            <w:r>
              <w:rPr>
                <w:rStyle w:val="IndexLink"/>
                <w:rtl w:val="true"/>
              </w:rPr>
              <w:t xml:space="preserve"> </w:t>
            </w:r>
            <w:r>
              <w:rPr>
                <w:rStyle w:val="IndexLink"/>
                <w:rtl w:val="true"/>
              </w:rPr>
              <w:t>مستثنیات الإستطاعة</w:t>
            </w:r>
            <w:r>
              <w:rPr>
                <w:rStyle w:val="IndexLink"/>
                <w:rtl w:val="true"/>
              </w:rPr>
              <w:tab/>
            </w:r>
            <w:r>
              <w:rPr>
                <w:rStyle w:val="IndexLink"/>
              </w:rPr>
              <w:t>214</w:t>
            </w:r>
          </w:hyperlink>
        </w:p>
        <w:p>
          <w:pPr>
            <w:pStyle w:val="Contents2"/>
            <w:tabs>
              <w:tab w:val="clear" w:pos="8743"/>
              <w:tab w:val="right" w:pos="9026" w:leader="dot"/>
            </w:tabs>
            <w:rPr/>
          </w:pPr>
          <w:hyperlink w:anchor="__RefHeading___Toc642772_3644566090">
            <w:r>
              <w:rPr>
                <w:webHidden/>
                <w:rStyle w:val="IndexLink"/>
                <w:rtl w:val="true"/>
              </w:rPr>
              <w:t xml:space="preserve">المسألة </w:t>
            </w:r>
            <w:r>
              <w:rPr>
                <w:rStyle w:val="IndexLink"/>
                <w:rtl w:val="true"/>
              </w:rPr>
              <w:t>:</w:t>
            </w:r>
            <w:r>
              <w:rPr>
                <w:rStyle w:val="IndexLink"/>
              </w:rPr>
              <w:t>16</w:t>
            </w:r>
            <w:r>
              <w:rPr>
                <w:rStyle w:val="IndexLink"/>
                <w:rtl w:val="true"/>
              </w:rPr>
              <w:t xml:space="preserve"> </w:t>
            </w:r>
            <w:r>
              <w:rPr>
                <w:rStyle w:val="IndexLink"/>
                <w:rtl w:val="true"/>
              </w:rPr>
              <w:t>الشأنیة فی مستثنیات الاستطاعة</w:t>
            </w:r>
            <w:r>
              <w:rPr>
                <w:rStyle w:val="IndexLink"/>
                <w:rtl w:val="true"/>
              </w:rPr>
              <w:tab/>
            </w:r>
            <w:r>
              <w:rPr>
                <w:rStyle w:val="IndexLink"/>
              </w:rPr>
              <w:t>221</w:t>
            </w:r>
          </w:hyperlink>
        </w:p>
        <w:p>
          <w:pPr>
            <w:pStyle w:val="Contents2"/>
            <w:tabs>
              <w:tab w:val="clear" w:pos="8743"/>
              <w:tab w:val="right" w:pos="9026" w:leader="dot"/>
            </w:tabs>
            <w:rPr/>
          </w:pPr>
          <w:hyperlink w:anchor="__RefHeading___Toc642774_3644566090">
            <w:r>
              <w:rPr>
                <w:webHidden/>
                <w:rStyle w:val="IndexLink"/>
                <w:rtl w:val="true"/>
              </w:rPr>
              <w:t xml:space="preserve">المسألة </w:t>
            </w:r>
            <w:r>
              <w:rPr>
                <w:rStyle w:val="IndexLink"/>
                <w:rtl w:val="true"/>
              </w:rPr>
              <w:t>:</w:t>
            </w:r>
            <w:r>
              <w:rPr>
                <w:rStyle w:val="IndexLink"/>
              </w:rPr>
              <w:t>17</w:t>
            </w:r>
            <w:r>
              <w:rPr>
                <w:rStyle w:val="IndexLink"/>
                <w:rtl w:val="true"/>
              </w:rPr>
              <w:t xml:space="preserve"> </w:t>
            </w:r>
            <w:r>
              <w:rPr>
                <w:rStyle w:val="IndexLink"/>
                <w:rtl w:val="true"/>
              </w:rPr>
              <w:t>کفایة وجود النقود فی وجوب الحجّ</w:t>
            </w:r>
            <w:r>
              <w:rPr>
                <w:rStyle w:val="IndexLink"/>
                <w:rtl w:val="true"/>
              </w:rPr>
              <w:tab/>
            </w:r>
            <w:r>
              <w:rPr>
                <w:rStyle w:val="IndexLink"/>
              </w:rPr>
              <w:t>226</w:t>
            </w:r>
          </w:hyperlink>
        </w:p>
        <w:p>
          <w:pPr>
            <w:pStyle w:val="Contents2"/>
            <w:tabs>
              <w:tab w:val="clear" w:pos="8743"/>
              <w:tab w:val="right" w:pos="9026" w:leader="dot"/>
            </w:tabs>
            <w:rPr/>
          </w:pPr>
          <w:hyperlink w:anchor="__RefHeading___Toc642776_3644566090">
            <w:r>
              <w:rPr>
                <w:webHidden/>
                <w:rStyle w:val="IndexLink"/>
                <w:rtl w:val="true"/>
              </w:rPr>
              <w:t xml:space="preserve">المسألة </w:t>
            </w:r>
            <w:r>
              <w:rPr>
                <w:rStyle w:val="IndexLink"/>
                <w:rtl w:val="true"/>
              </w:rPr>
              <w:t>:</w:t>
            </w:r>
            <w:r>
              <w:rPr>
                <w:rStyle w:val="IndexLink"/>
              </w:rPr>
              <w:t>18</w:t>
            </w:r>
            <w:r>
              <w:rPr>
                <w:rStyle w:val="IndexLink"/>
                <w:rtl w:val="true"/>
              </w:rPr>
              <w:t xml:space="preserve"> </w:t>
            </w:r>
            <w:r>
              <w:rPr>
                <w:rStyle w:val="IndexLink"/>
                <w:rtl w:val="true"/>
              </w:rPr>
              <w:t>لو کان له دیناً بمقدار مؤونة الحجّ</w:t>
            </w:r>
            <w:r>
              <w:rPr>
                <w:rStyle w:val="IndexLink"/>
                <w:rtl w:val="true"/>
              </w:rPr>
              <w:tab/>
            </w:r>
            <w:r>
              <w:rPr>
                <w:rStyle w:val="IndexLink"/>
              </w:rPr>
              <w:t>236</w:t>
            </w:r>
          </w:hyperlink>
        </w:p>
        <w:p>
          <w:pPr>
            <w:pStyle w:val="Contents2"/>
            <w:tabs>
              <w:tab w:val="clear" w:pos="8743"/>
              <w:tab w:val="right" w:pos="9026" w:leader="dot"/>
            </w:tabs>
            <w:rPr/>
          </w:pPr>
          <w:hyperlink w:anchor="__RefHeading___Toc642778_3644566090">
            <w:r>
              <w:rPr>
                <w:webHidden/>
                <w:rStyle w:val="IndexLink"/>
                <w:rtl w:val="true"/>
              </w:rPr>
              <w:t xml:space="preserve">المسألة </w:t>
            </w:r>
            <w:r>
              <w:rPr>
                <w:rStyle w:val="IndexLink"/>
                <w:rtl w:val="true"/>
              </w:rPr>
              <w:t>:</w:t>
            </w:r>
            <w:r>
              <w:rPr>
                <w:rStyle w:val="IndexLink"/>
              </w:rPr>
              <w:t>19</w:t>
            </w:r>
            <w:r>
              <w:rPr>
                <w:rStyle w:val="IndexLink"/>
                <w:rtl w:val="true"/>
              </w:rPr>
              <w:t xml:space="preserve"> </w:t>
            </w:r>
            <w:r>
              <w:rPr>
                <w:rStyle w:val="IndexLink"/>
                <w:rtl w:val="true"/>
              </w:rPr>
              <w:t>لو کان عنده ما یکفیه للحجّ وکان علیه دین</w:t>
            </w:r>
            <w:r>
              <w:rPr>
                <w:rStyle w:val="IndexLink"/>
                <w:rtl w:val="true"/>
              </w:rPr>
              <w:tab/>
            </w:r>
            <w:r>
              <w:rPr>
                <w:rStyle w:val="IndexLink"/>
              </w:rPr>
              <w:t>248</w:t>
            </w:r>
          </w:hyperlink>
        </w:p>
        <w:p>
          <w:pPr>
            <w:pStyle w:val="Contents2"/>
            <w:tabs>
              <w:tab w:val="clear" w:pos="8743"/>
              <w:tab w:val="right" w:pos="9026" w:leader="dot"/>
            </w:tabs>
            <w:rPr/>
          </w:pPr>
          <w:hyperlink w:anchor="__RefHeading___Toc642780_3644566090">
            <w:r>
              <w:rPr>
                <w:webHidden/>
                <w:rStyle w:val="IndexLink"/>
                <w:rtl w:val="true"/>
              </w:rPr>
              <w:t xml:space="preserve">المسألة </w:t>
            </w:r>
            <w:r>
              <w:rPr>
                <w:rStyle w:val="IndexLink"/>
                <w:rtl w:val="true"/>
              </w:rPr>
              <w:t>:</w:t>
            </w:r>
            <w:r>
              <w:rPr>
                <w:rStyle w:val="IndexLink"/>
              </w:rPr>
              <w:t>20</w:t>
            </w:r>
            <w:r>
              <w:rPr>
                <w:rStyle w:val="IndexLink"/>
                <w:rtl w:val="true"/>
              </w:rPr>
              <w:t xml:space="preserve"> </w:t>
            </w:r>
            <w:r>
              <w:rPr>
                <w:rStyle w:val="IndexLink"/>
                <w:rtl w:val="true"/>
              </w:rPr>
              <w:t>وجوب الفحص فی تحقّق الاستطاعة</w:t>
            </w:r>
            <w:r>
              <w:rPr>
                <w:rStyle w:val="IndexLink"/>
                <w:rtl w:val="true"/>
              </w:rPr>
              <w:tab/>
            </w:r>
            <w:r>
              <w:rPr>
                <w:rStyle w:val="IndexLink"/>
              </w:rPr>
              <w:t>265</w:t>
            </w:r>
          </w:hyperlink>
        </w:p>
        <w:p>
          <w:pPr>
            <w:pStyle w:val="Contents3"/>
            <w:tabs>
              <w:tab w:val="clear" w:pos="8459"/>
              <w:tab w:val="right" w:pos="9026" w:leader="dot"/>
            </w:tabs>
            <w:rPr/>
          </w:pPr>
          <w:hyperlink w:anchor="__RefHeading___Toc642782_364456609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642784_3644566090">
            <w:r>
              <w:rPr>
                <w:webHidden/>
                <w:rStyle w:val="IndexLink"/>
                <w:rtl w:val="true"/>
              </w:rPr>
              <w:t xml:space="preserve">تنویه </w:t>
            </w:r>
            <w:r>
              <w:rPr>
                <w:rStyle w:val="IndexLink"/>
                <w:rtl w:val="true"/>
              </w:rPr>
              <w:t>:</w:t>
              <w:tab/>
            </w:r>
            <w:r>
              <w:rPr>
                <w:rStyle w:val="IndexLink"/>
              </w:rPr>
              <w:t>273</w:t>
            </w:r>
          </w:hyperlink>
        </w:p>
        <w:p>
          <w:pPr>
            <w:pStyle w:val="Contents2"/>
            <w:tabs>
              <w:tab w:val="clear" w:pos="8743"/>
              <w:tab w:val="right" w:pos="9026" w:leader="dot"/>
            </w:tabs>
            <w:rPr/>
          </w:pPr>
          <w:hyperlink w:anchor="__RefHeading___Toc642786_3644566090">
            <w:r>
              <w:rPr>
                <w:webHidden/>
                <w:rStyle w:val="IndexLink"/>
                <w:rtl w:val="true"/>
              </w:rPr>
              <w:t xml:space="preserve">المسألة </w:t>
            </w:r>
            <w:r>
              <w:rPr>
                <w:rStyle w:val="IndexLink"/>
                <w:rtl w:val="true"/>
              </w:rPr>
              <w:t>:</w:t>
            </w:r>
            <w:r>
              <w:rPr>
                <w:rStyle w:val="IndexLink"/>
              </w:rPr>
              <w:t>21</w:t>
            </w:r>
            <w:r>
              <w:rPr>
                <w:rStyle w:val="IndexLink"/>
                <w:rtl w:val="true"/>
              </w:rPr>
              <w:t xml:space="preserve"> </w:t>
            </w:r>
            <w:r>
              <w:rPr>
                <w:rStyle w:val="IndexLink"/>
                <w:rtl w:val="true"/>
              </w:rPr>
              <w:t>حکم الشکّ فی بقاء المال بعد العود فی وجوب الحجّ</w:t>
            </w:r>
            <w:r>
              <w:rPr>
                <w:rStyle w:val="IndexLink"/>
                <w:rtl w:val="true"/>
              </w:rPr>
              <w:tab/>
            </w:r>
            <w:r>
              <w:rPr>
                <w:rStyle w:val="IndexLink"/>
              </w:rPr>
              <w:t>276</w:t>
            </w:r>
          </w:hyperlink>
        </w:p>
        <w:p>
          <w:pPr>
            <w:pStyle w:val="Contents3"/>
            <w:tabs>
              <w:tab w:val="clear" w:pos="8459"/>
              <w:tab w:val="right" w:pos="9026" w:leader="dot"/>
            </w:tabs>
            <w:rPr/>
          </w:pPr>
          <w:hyperlink w:anchor="__RefHeading___Toc642788_3644566090">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42790_3644566090">
            <w:r>
              <w:rPr>
                <w:webHidden/>
                <w:rStyle w:val="IndexLink"/>
                <w:rtl w:val="true"/>
              </w:rPr>
              <w:t xml:space="preserve">الأصل المثبت </w:t>
            </w:r>
            <w:r>
              <w:rPr>
                <w:rStyle w:val="IndexLink"/>
                <w:rtl w:val="true"/>
              </w:rPr>
              <w:t>:</w:t>
              <w:tab/>
            </w:r>
            <w:r>
              <w:rPr>
                <w:rStyle w:val="IndexLink"/>
              </w:rPr>
              <w:t>277</w:t>
            </w:r>
          </w:hyperlink>
        </w:p>
        <w:p>
          <w:pPr>
            <w:pStyle w:val="Contents2"/>
            <w:tabs>
              <w:tab w:val="clear" w:pos="8743"/>
              <w:tab w:val="right" w:pos="9026" w:leader="dot"/>
            </w:tabs>
            <w:rPr/>
          </w:pPr>
          <w:hyperlink w:anchor="__RefHeading___Toc642792_3644566090">
            <w:r>
              <w:rPr>
                <w:webHidden/>
                <w:rStyle w:val="IndexLink"/>
                <w:rtl w:val="true"/>
              </w:rPr>
              <w:t xml:space="preserve">المسألة </w:t>
            </w:r>
            <w:r>
              <w:rPr>
                <w:rStyle w:val="IndexLink"/>
                <w:rtl w:val="true"/>
              </w:rPr>
              <w:t>:</w:t>
            </w:r>
            <w:r>
              <w:rPr>
                <w:rStyle w:val="IndexLink"/>
              </w:rPr>
              <w:t>22</w:t>
            </w:r>
            <w:r>
              <w:rPr>
                <w:rStyle w:val="IndexLink"/>
                <w:rtl w:val="true"/>
              </w:rPr>
              <w:t xml:space="preserve"> </w:t>
            </w:r>
            <w:r>
              <w:rPr>
                <w:rStyle w:val="IndexLink"/>
                <w:rtl w:val="true"/>
              </w:rPr>
              <w:t>هل یلزم حفظ الاستطاعة؟</w:t>
            </w:r>
            <w:r>
              <w:rPr>
                <w:rStyle w:val="IndexLink"/>
                <w:rtl w:val="true"/>
              </w:rPr>
              <w:tab/>
            </w:r>
            <w:r>
              <w:rPr>
                <w:rStyle w:val="IndexLink"/>
              </w:rPr>
              <w:t>280</w:t>
            </w:r>
          </w:hyperlink>
        </w:p>
        <w:p>
          <w:pPr>
            <w:pStyle w:val="Contents2"/>
            <w:tabs>
              <w:tab w:val="clear" w:pos="8743"/>
              <w:tab w:val="right" w:pos="9026" w:leader="dot"/>
            </w:tabs>
            <w:rPr/>
          </w:pPr>
          <w:hyperlink w:anchor="__RefHeading___Toc642794_3644566090">
            <w:r>
              <w:rPr>
                <w:webHidden/>
                <w:rStyle w:val="IndexLink"/>
                <w:rtl w:val="true"/>
              </w:rPr>
              <w:t xml:space="preserve">المسألة </w:t>
            </w:r>
            <w:r>
              <w:rPr>
                <w:rStyle w:val="IndexLink"/>
                <w:rtl w:val="true"/>
              </w:rPr>
              <w:t>:</w:t>
            </w:r>
            <w:r>
              <w:rPr>
                <w:rStyle w:val="IndexLink"/>
              </w:rPr>
              <w:t>23</w:t>
            </w:r>
            <w:r>
              <w:rPr>
                <w:rStyle w:val="IndexLink"/>
                <w:rtl w:val="true"/>
              </w:rPr>
              <w:t xml:space="preserve"> </w:t>
            </w:r>
            <w:r>
              <w:rPr>
                <w:rStyle w:val="IndexLink"/>
                <w:rtl w:val="true"/>
              </w:rPr>
              <w:t>فی الاستطاعة بالمال الغائب</w:t>
            </w:r>
            <w:r>
              <w:rPr>
                <w:rStyle w:val="IndexLink"/>
                <w:rtl w:val="true"/>
              </w:rPr>
              <w:tab/>
            </w:r>
            <w:r>
              <w:rPr>
                <w:rStyle w:val="IndexLink"/>
              </w:rPr>
              <w:t>286</w:t>
            </w:r>
          </w:hyperlink>
        </w:p>
        <w:p>
          <w:pPr>
            <w:pStyle w:val="Contents3"/>
            <w:tabs>
              <w:tab w:val="clear" w:pos="8459"/>
              <w:tab w:val="right" w:pos="9026" w:leader="dot"/>
            </w:tabs>
            <w:rPr/>
          </w:pPr>
          <w:hyperlink w:anchor="__RefHeading___Toc642796_364456609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642798_3644566090">
            <w:r>
              <w:rPr>
                <w:webHidden/>
                <w:rStyle w:val="IndexLink"/>
                <w:rtl w:val="true"/>
              </w:rPr>
              <w:t>هل یلزم أن یکون حصول الاستطاعة فعلیاً؟</w:t>
            </w:r>
            <w:r>
              <w:rPr>
                <w:rStyle w:val="IndexLink"/>
                <w:rtl w:val="true"/>
              </w:rPr>
              <w:tab/>
            </w:r>
            <w:r>
              <w:rPr>
                <w:rStyle w:val="IndexLink"/>
              </w:rPr>
              <w:t>288</w:t>
            </w:r>
          </w:hyperlink>
        </w:p>
        <w:p>
          <w:pPr>
            <w:pStyle w:val="Contents2"/>
            <w:tabs>
              <w:tab w:val="clear" w:pos="8743"/>
              <w:tab w:val="right" w:pos="9026" w:leader="dot"/>
            </w:tabs>
            <w:rPr/>
          </w:pPr>
          <w:hyperlink w:anchor="__RefHeading___Toc642800_3644566090">
            <w:r>
              <w:rPr>
                <w:webHidden/>
                <w:rStyle w:val="IndexLink"/>
                <w:rtl w:val="true"/>
              </w:rPr>
              <w:t xml:space="preserve">المسألة </w:t>
            </w:r>
            <w:r>
              <w:rPr>
                <w:rStyle w:val="IndexLink"/>
                <w:rtl w:val="true"/>
              </w:rPr>
              <w:t>:</w:t>
            </w:r>
            <w:r>
              <w:rPr>
                <w:rStyle w:val="IndexLink"/>
              </w:rPr>
              <w:t>24</w:t>
            </w:r>
            <w:r>
              <w:rPr>
                <w:rStyle w:val="IndexLink"/>
                <w:rtl w:val="true"/>
              </w:rPr>
              <w:t xml:space="preserve"> </w:t>
            </w:r>
            <w:r>
              <w:rPr>
                <w:rStyle w:val="IndexLink"/>
                <w:rtl w:val="true"/>
              </w:rPr>
              <w:t>وجوب الحجّ مع الجهل بقدر الاستطاعة أو الغفلة عنها</w:t>
            </w:r>
            <w:r>
              <w:rPr>
                <w:rStyle w:val="IndexLink"/>
                <w:rtl w:val="true"/>
              </w:rPr>
              <w:tab/>
            </w:r>
            <w:r>
              <w:rPr>
                <w:rStyle w:val="IndexLink"/>
              </w:rPr>
              <w:t>289</w:t>
            </w:r>
          </w:hyperlink>
        </w:p>
        <w:p>
          <w:pPr>
            <w:pStyle w:val="Contents2"/>
            <w:tabs>
              <w:tab w:val="clear" w:pos="8743"/>
              <w:tab w:val="right" w:pos="9026" w:leader="dot"/>
            </w:tabs>
            <w:rPr/>
          </w:pPr>
          <w:hyperlink w:anchor="__RefHeading___Toc642802_3644566090">
            <w:r>
              <w:rPr>
                <w:webHidden/>
                <w:rStyle w:val="IndexLink"/>
                <w:rtl w:val="true"/>
              </w:rPr>
              <w:t xml:space="preserve">المسألة </w:t>
            </w:r>
            <w:r>
              <w:rPr>
                <w:rStyle w:val="IndexLink"/>
                <w:rtl w:val="true"/>
              </w:rPr>
              <w:t>:</w:t>
            </w:r>
            <w:r>
              <w:rPr>
                <w:rStyle w:val="IndexLink"/>
              </w:rPr>
              <w:t>25</w:t>
            </w:r>
            <w:r>
              <w:rPr>
                <w:rStyle w:val="IndexLink"/>
                <w:rtl w:val="true"/>
              </w:rPr>
              <w:t xml:space="preserve"> </w:t>
            </w:r>
            <w:r>
              <w:rPr>
                <w:rStyle w:val="IndexLink"/>
                <w:rtl w:val="true"/>
              </w:rPr>
              <w:t>لو حجّ ندباً مع اعتقاده بعدم الاستطاعة</w:t>
            </w:r>
            <w:r>
              <w:rPr>
                <w:rStyle w:val="IndexLink"/>
                <w:rtl w:val="true"/>
              </w:rPr>
              <w:tab/>
            </w:r>
            <w:r>
              <w:rPr>
                <w:rStyle w:val="IndexLink"/>
              </w:rPr>
              <w:t>293</w:t>
            </w:r>
          </w:hyperlink>
        </w:p>
        <w:p>
          <w:pPr>
            <w:pStyle w:val="Contents2"/>
            <w:tabs>
              <w:tab w:val="clear" w:pos="8743"/>
              <w:tab w:val="right" w:pos="9026" w:leader="dot"/>
            </w:tabs>
            <w:rPr/>
          </w:pPr>
          <w:hyperlink w:anchor="__RefHeading___Toc642804_3644566090">
            <w:r>
              <w:rPr>
                <w:webHidden/>
                <w:rStyle w:val="IndexLink"/>
                <w:rtl w:val="true"/>
              </w:rPr>
              <w:t xml:space="preserve">المسألة </w:t>
            </w:r>
            <w:r>
              <w:rPr>
                <w:rStyle w:val="IndexLink"/>
                <w:rtl w:val="true"/>
              </w:rPr>
              <w:t>:</w:t>
            </w:r>
            <w:r>
              <w:rPr>
                <w:rStyle w:val="IndexLink"/>
              </w:rPr>
              <w:t>26</w:t>
            </w:r>
            <w:r>
              <w:rPr>
                <w:rStyle w:val="IndexLink"/>
                <w:rtl w:val="true"/>
              </w:rPr>
              <w:t xml:space="preserve"> </w:t>
            </w:r>
            <w:r>
              <w:rPr>
                <w:rStyle w:val="IndexLink"/>
                <w:rtl w:val="true"/>
              </w:rPr>
              <w:t>هل یحصل الاستطاعة بالملک المتزلزل؟</w:t>
            </w:r>
            <w:r>
              <w:rPr>
                <w:rStyle w:val="IndexLink"/>
                <w:rtl w:val="true"/>
              </w:rPr>
              <w:tab/>
            </w:r>
            <w:r>
              <w:rPr>
                <w:rStyle w:val="IndexLink"/>
              </w:rPr>
              <w:t>302</w:t>
            </w:r>
          </w:hyperlink>
        </w:p>
        <w:p>
          <w:pPr>
            <w:pStyle w:val="Contents3"/>
            <w:tabs>
              <w:tab w:val="clear" w:pos="8459"/>
              <w:tab w:val="right" w:pos="9026" w:leader="dot"/>
            </w:tabs>
            <w:rPr/>
          </w:pPr>
          <w:hyperlink w:anchor="__RefHeading___Toc642806_3644566090">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642808_3644566090">
            <w:r>
              <w:rPr>
                <w:webHidden/>
                <w:rStyle w:val="IndexLink"/>
                <w:rtl w:val="true"/>
              </w:rPr>
              <w:t xml:space="preserve">نقاط هامّة </w:t>
            </w:r>
            <w:r>
              <w:rPr>
                <w:rStyle w:val="IndexLink"/>
                <w:rtl w:val="true"/>
              </w:rPr>
              <w:t>:</w:t>
              <w:tab/>
            </w:r>
            <w:r>
              <w:rPr>
                <w:rStyle w:val="IndexLink"/>
              </w:rPr>
              <w:t>303</w:t>
            </w:r>
          </w:hyperlink>
        </w:p>
        <w:p>
          <w:pPr>
            <w:pStyle w:val="Contents3"/>
            <w:tabs>
              <w:tab w:val="clear" w:pos="8459"/>
              <w:tab w:val="right" w:pos="9026" w:leader="dot"/>
            </w:tabs>
            <w:rPr/>
          </w:pPr>
          <w:hyperlink w:anchor="__RefHeading___Toc642810_3644566090">
            <w:r>
              <w:rPr>
                <w:webHidden/>
                <w:rStyle w:val="IndexLink"/>
                <w:rtl w:val="true"/>
              </w:rPr>
              <w:t xml:space="preserve">الفسخ أثناء الأداء </w:t>
            </w:r>
            <w:r>
              <w:rPr>
                <w:rStyle w:val="IndexLink"/>
                <w:rtl w:val="true"/>
              </w:rPr>
              <w:t>:</w:t>
              <w:tab/>
            </w:r>
            <w:r>
              <w:rPr>
                <w:rStyle w:val="IndexLink"/>
              </w:rPr>
              <w:t>307</w:t>
            </w:r>
          </w:hyperlink>
        </w:p>
        <w:p>
          <w:pPr>
            <w:pStyle w:val="Contents2"/>
            <w:tabs>
              <w:tab w:val="clear" w:pos="8743"/>
              <w:tab w:val="right" w:pos="9026" w:leader="dot"/>
            </w:tabs>
            <w:rPr/>
          </w:pPr>
          <w:hyperlink w:anchor="__RefHeading___Toc642812_3644566090">
            <w:r>
              <w:rPr>
                <w:webHidden/>
                <w:rStyle w:val="IndexLink"/>
                <w:rtl w:val="true"/>
              </w:rPr>
              <w:t xml:space="preserve">المسألة </w:t>
            </w:r>
            <w:r>
              <w:rPr>
                <w:rStyle w:val="IndexLink"/>
                <w:rtl w:val="true"/>
              </w:rPr>
              <w:t>:</w:t>
            </w:r>
            <w:r>
              <w:rPr>
                <w:rStyle w:val="IndexLink"/>
              </w:rPr>
              <w:t>27</w:t>
            </w:r>
            <w:r>
              <w:rPr>
                <w:rStyle w:val="IndexLink"/>
                <w:rtl w:val="true"/>
              </w:rPr>
              <w:t xml:space="preserve"> </w:t>
            </w:r>
            <w:r>
              <w:rPr>
                <w:rStyle w:val="IndexLink"/>
                <w:rtl w:val="true"/>
              </w:rPr>
              <w:t>هل یجزی الحج لو تلف بعد تمام الأعمال مؤونة عوده أو ما یکفیه فی الوطن؟</w:t>
            </w:r>
            <w:r>
              <w:rPr>
                <w:rStyle w:val="IndexLink"/>
                <w:rtl w:val="true"/>
              </w:rPr>
              <w:tab/>
            </w:r>
            <w:r>
              <w:rPr>
                <w:rStyle w:val="IndexLink"/>
              </w:rPr>
              <w:t>309</w:t>
            </w:r>
          </w:hyperlink>
        </w:p>
        <w:p>
          <w:pPr>
            <w:pStyle w:val="Contents2"/>
            <w:tabs>
              <w:tab w:val="clear" w:pos="8743"/>
              <w:tab w:val="right" w:pos="9026" w:leader="dot"/>
            </w:tabs>
            <w:rPr/>
          </w:pPr>
          <w:hyperlink w:anchor="__RefHeading___Toc642814_3644566090">
            <w:r>
              <w:rPr>
                <w:webHidden/>
                <w:rStyle w:val="IndexLink"/>
                <w:rtl w:val="true"/>
              </w:rPr>
              <w:t xml:space="preserve">المسألة </w:t>
            </w:r>
            <w:r>
              <w:rPr>
                <w:rStyle w:val="IndexLink"/>
                <w:rtl w:val="true"/>
              </w:rPr>
              <w:t>:</w:t>
            </w:r>
            <w:r>
              <w:rPr>
                <w:rStyle w:val="IndexLink"/>
              </w:rPr>
              <w:t>28</w:t>
            </w:r>
            <w:r>
              <w:rPr>
                <w:rStyle w:val="IndexLink"/>
                <w:rtl w:val="true"/>
              </w:rPr>
              <w:t xml:space="preserve"> </w:t>
            </w:r>
            <w:r>
              <w:rPr>
                <w:rStyle w:val="IndexLink"/>
                <w:rtl w:val="true"/>
              </w:rPr>
              <w:t>تحصل الاستطاعة بالاباحة اللازمة وبالوصیّة مع القبول</w:t>
            </w:r>
            <w:r>
              <w:rPr>
                <w:rStyle w:val="IndexLink"/>
                <w:rtl w:val="true"/>
              </w:rPr>
              <w:tab/>
            </w:r>
            <w:r>
              <w:rPr>
                <w:rStyle w:val="IndexLink"/>
              </w:rPr>
              <w:t>316</w:t>
            </w:r>
          </w:hyperlink>
        </w:p>
        <w:p>
          <w:pPr>
            <w:pStyle w:val="Contents2"/>
            <w:tabs>
              <w:tab w:val="clear" w:pos="8743"/>
              <w:tab w:val="right" w:pos="9026" w:leader="dot"/>
            </w:tabs>
            <w:rPr/>
          </w:pPr>
          <w:hyperlink w:anchor="__RefHeading___Toc642816_3644566090">
            <w:r>
              <w:rPr>
                <w:webHidden/>
                <w:rStyle w:val="IndexLink"/>
                <w:rtl w:val="true"/>
              </w:rPr>
              <w:t xml:space="preserve">المسألة </w:t>
            </w:r>
            <w:r>
              <w:rPr>
                <w:rStyle w:val="IndexLink"/>
                <w:rtl w:val="true"/>
              </w:rPr>
              <w:t>:</w:t>
            </w:r>
            <w:r>
              <w:rPr>
                <w:rStyle w:val="IndexLink"/>
              </w:rPr>
              <w:t>29</w:t>
            </w:r>
            <w:r>
              <w:rPr>
                <w:rStyle w:val="IndexLink"/>
                <w:rtl w:val="true"/>
              </w:rPr>
              <w:t xml:space="preserve"> </w:t>
            </w:r>
            <w:r>
              <w:rPr>
                <w:rStyle w:val="IndexLink"/>
                <w:rtl w:val="true"/>
              </w:rPr>
              <w:t>لو نذر قبل حصول الاستطاعة</w:t>
            </w:r>
            <w:r>
              <w:rPr>
                <w:rStyle w:val="IndexLink"/>
                <w:rtl w:val="true"/>
              </w:rPr>
              <w:tab/>
            </w:r>
            <w:r>
              <w:rPr>
                <w:rStyle w:val="IndexLink"/>
              </w:rPr>
              <w:t>324</w:t>
            </w:r>
          </w:hyperlink>
        </w:p>
        <w:p>
          <w:pPr>
            <w:pStyle w:val="Contents3"/>
            <w:tabs>
              <w:tab w:val="clear" w:pos="8459"/>
              <w:tab w:val="right" w:pos="9026" w:leader="dot"/>
            </w:tabs>
            <w:rPr/>
          </w:pPr>
          <w:hyperlink w:anchor="__RefHeading___Toc642818_3644566090">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642820_3644566090">
            <w:r>
              <w:rPr>
                <w:webHidden/>
                <w:rStyle w:val="IndexLink"/>
                <w:rtl w:val="true"/>
              </w:rPr>
              <w:t xml:space="preserve">بحث أصولی </w:t>
            </w:r>
            <w:r>
              <w:rPr>
                <w:rStyle w:val="IndexLink"/>
                <w:rtl w:val="true"/>
              </w:rPr>
              <w:t xml:space="preserve">: </w:t>
            </w:r>
            <w:r>
              <w:rPr>
                <w:rStyle w:val="IndexLink"/>
                <w:rtl w:val="true"/>
              </w:rPr>
              <w:t>الفرق بین التعارض والتزاحم</w:t>
            </w:r>
            <w:r>
              <w:rPr>
                <w:rStyle w:val="IndexLink"/>
                <w:rtl w:val="true"/>
              </w:rPr>
              <w:tab/>
            </w:r>
            <w:r>
              <w:rPr>
                <w:rStyle w:val="IndexLink"/>
              </w:rPr>
              <w:t>327</w:t>
            </w:r>
          </w:hyperlink>
        </w:p>
        <w:p>
          <w:pPr>
            <w:pStyle w:val="Contents2"/>
            <w:tabs>
              <w:tab w:val="clear" w:pos="8743"/>
              <w:tab w:val="right" w:pos="9026" w:leader="dot"/>
            </w:tabs>
            <w:rPr/>
          </w:pPr>
          <w:hyperlink w:anchor="__RefHeading___Toc642822_3644566090">
            <w:r>
              <w:rPr>
                <w:webHidden/>
                <w:rStyle w:val="IndexLink"/>
                <w:rtl w:val="true"/>
              </w:rPr>
              <w:t xml:space="preserve">المسألة </w:t>
            </w:r>
            <w:r>
              <w:rPr>
                <w:rStyle w:val="IndexLink"/>
                <w:rtl w:val="true"/>
              </w:rPr>
              <w:t>:</w:t>
            </w:r>
            <w:r>
              <w:rPr>
                <w:rStyle w:val="IndexLink"/>
              </w:rPr>
              <w:t>30</w:t>
            </w:r>
            <w:r>
              <w:rPr>
                <w:rStyle w:val="IndexLink"/>
                <w:rtl w:val="true"/>
              </w:rPr>
              <w:t xml:space="preserve"> </w:t>
            </w:r>
            <w:r>
              <w:rPr>
                <w:rStyle w:val="IndexLink"/>
                <w:rtl w:val="true"/>
              </w:rPr>
              <w:t>الحج البذلی</w:t>
            </w:r>
            <w:r>
              <w:rPr>
                <w:rStyle w:val="IndexLink"/>
                <w:rtl w:val="true"/>
              </w:rPr>
              <w:tab/>
            </w:r>
            <w:r>
              <w:rPr>
                <w:rStyle w:val="IndexLink"/>
              </w:rPr>
              <w:t>329</w:t>
            </w:r>
          </w:hyperlink>
        </w:p>
        <w:p>
          <w:pPr>
            <w:pStyle w:val="Contents2"/>
            <w:tabs>
              <w:tab w:val="clear" w:pos="8743"/>
              <w:tab w:val="right" w:pos="9026" w:leader="dot"/>
            </w:tabs>
            <w:rPr/>
          </w:pPr>
          <w:hyperlink w:anchor="__RefHeading___Toc642824_3644566090">
            <w:r>
              <w:rPr>
                <w:webHidden/>
                <w:rStyle w:val="IndexLink"/>
                <w:rtl w:val="true"/>
              </w:rPr>
              <w:t xml:space="preserve">المسألة </w:t>
            </w:r>
            <w:r>
              <w:rPr>
                <w:rStyle w:val="IndexLink"/>
                <w:rtl w:val="true"/>
              </w:rPr>
              <w:t>:</w:t>
            </w:r>
            <w:r>
              <w:rPr>
                <w:rStyle w:val="IndexLink"/>
              </w:rPr>
              <w:t>31</w:t>
            </w:r>
            <w:r>
              <w:rPr>
                <w:rStyle w:val="IndexLink"/>
                <w:rtl w:val="true"/>
              </w:rPr>
              <w:t xml:space="preserve"> </w:t>
            </w:r>
            <w:r>
              <w:rPr>
                <w:rStyle w:val="IndexLink"/>
                <w:rtl w:val="true"/>
              </w:rPr>
              <w:t>لو وهبه ما یکفیه للحجّ</w:t>
            </w:r>
            <w:r>
              <w:rPr>
                <w:rStyle w:val="IndexLink"/>
                <w:rtl w:val="true"/>
              </w:rPr>
              <w:tab/>
            </w:r>
            <w:r>
              <w:rPr>
                <w:rStyle w:val="IndexLink"/>
              </w:rPr>
              <w:t>344</w:t>
            </w:r>
          </w:hyperlink>
        </w:p>
        <w:p>
          <w:pPr>
            <w:pStyle w:val="Contents3"/>
            <w:tabs>
              <w:tab w:val="clear" w:pos="8459"/>
              <w:tab w:val="right" w:pos="9026" w:leader="dot"/>
            </w:tabs>
            <w:rPr/>
          </w:pPr>
          <w:hyperlink w:anchor="__RefHeading___Toc642826_3644566090">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642828_3644566090">
            <w:r>
              <w:rPr>
                <w:webHidden/>
                <w:rStyle w:val="IndexLink"/>
                <w:rtl w:val="true"/>
              </w:rPr>
              <w:t xml:space="preserve">الفرع الأوّل </w:t>
            </w:r>
            <w:r>
              <w:rPr>
                <w:rStyle w:val="IndexLink"/>
                <w:rtl w:val="true"/>
              </w:rPr>
              <w:t xml:space="preserve">: </w:t>
            </w:r>
            <w:r>
              <w:rPr>
                <w:rStyle w:val="IndexLink"/>
                <w:rtl w:val="true"/>
              </w:rPr>
              <w:t>وهو فی الهبة</w:t>
            </w:r>
            <w:r>
              <w:rPr>
                <w:rStyle w:val="IndexLink"/>
                <w:rtl w:val="true"/>
              </w:rPr>
              <w:tab/>
            </w:r>
            <w:r>
              <w:rPr>
                <w:rStyle w:val="IndexLink"/>
              </w:rPr>
              <w:t>346</w:t>
            </w:r>
          </w:hyperlink>
        </w:p>
        <w:p>
          <w:pPr>
            <w:pStyle w:val="Contents3"/>
            <w:tabs>
              <w:tab w:val="clear" w:pos="8459"/>
              <w:tab w:val="right" w:pos="9026" w:leader="dot"/>
            </w:tabs>
            <w:rPr/>
          </w:pPr>
          <w:hyperlink w:anchor="__RefHeading___Toc642830_3644566090">
            <w:r>
              <w:rPr>
                <w:webHidden/>
                <w:rStyle w:val="IndexLink"/>
                <w:rtl w:val="true"/>
              </w:rPr>
              <w:t xml:space="preserve">الفرع الثانی </w:t>
            </w:r>
            <w:r>
              <w:rPr>
                <w:rStyle w:val="IndexLink"/>
                <w:rtl w:val="true"/>
              </w:rPr>
              <w:t xml:space="preserve">: </w:t>
            </w:r>
            <w:r>
              <w:rPr>
                <w:rStyle w:val="IndexLink"/>
                <w:rtl w:val="true"/>
              </w:rPr>
              <w:t>وهو الوقف والوصیّة والنذر</w:t>
            </w:r>
            <w:r>
              <w:rPr>
                <w:rStyle w:val="IndexLink"/>
                <w:rtl w:val="true"/>
              </w:rPr>
              <w:tab/>
            </w:r>
            <w:r>
              <w:rPr>
                <w:rStyle w:val="IndexLink"/>
              </w:rPr>
              <w:t>346</w:t>
            </w:r>
          </w:hyperlink>
        </w:p>
        <w:p>
          <w:pPr>
            <w:pStyle w:val="Contents3"/>
            <w:tabs>
              <w:tab w:val="clear" w:pos="8459"/>
              <w:tab w:val="right" w:pos="9026" w:leader="dot"/>
            </w:tabs>
            <w:rPr/>
          </w:pPr>
          <w:hyperlink w:anchor="__RefHeading___Toc642832_3644566090">
            <w:r>
              <w:rPr>
                <w:webHidden/>
                <w:rStyle w:val="IndexLink"/>
                <w:rtl w:val="true"/>
              </w:rPr>
              <w:t xml:space="preserve">الفرع الثالث </w:t>
            </w:r>
            <w:r>
              <w:rPr>
                <w:rStyle w:val="IndexLink"/>
                <w:rtl w:val="true"/>
              </w:rPr>
              <w:t xml:space="preserve">: </w:t>
            </w:r>
            <w:r>
              <w:rPr>
                <w:rStyle w:val="IndexLink"/>
                <w:rtl w:val="true"/>
              </w:rPr>
              <w:t>الاستطاعة بالخمس والزکاة</w:t>
            </w:r>
            <w:r>
              <w:rPr>
                <w:rStyle w:val="IndexLink"/>
                <w:rtl w:val="true"/>
              </w:rPr>
              <w:tab/>
            </w:r>
            <w:r>
              <w:rPr>
                <w:rStyle w:val="IndexLink"/>
              </w:rPr>
              <w:t>347</w:t>
            </w:r>
          </w:hyperlink>
        </w:p>
        <w:p>
          <w:pPr>
            <w:pStyle w:val="Contents2"/>
            <w:tabs>
              <w:tab w:val="clear" w:pos="8743"/>
              <w:tab w:val="right" w:pos="9026" w:leader="dot"/>
            </w:tabs>
            <w:rPr/>
          </w:pPr>
          <w:hyperlink w:anchor="__RefHeading___Toc642834_3644566090">
            <w:r>
              <w:rPr>
                <w:webHidden/>
                <w:rStyle w:val="IndexLink"/>
                <w:rtl w:val="true"/>
              </w:rPr>
              <w:t xml:space="preserve">المسألة </w:t>
            </w:r>
            <w:r>
              <w:rPr>
                <w:rStyle w:val="IndexLink"/>
                <w:rtl w:val="true"/>
              </w:rPr>
              <w:t>:</w:t>
            </w:r>
            <w:r>
              <w:rPr>
                <w:rStyle w:val="IndexLink"/>
              </w:rPr>
              <w:t>32</w:t>
            </w:r>
            <w:r>
              <w:rPr>
                <w:rStyle w:val="IndexLink"/>
                <w:rtl w:val="true"/>
              </w:rPr>
              <w:t xml:space="preserve"> </w:t>
            </w:r>
            <w:r>
              <w:rPr>
                <w:rStyle w:val="IndexLink"/>
                <w:rtl w:val="true"/>
              </w:rPr>
              <w:t>رجوع الباذل عن بذله</w:t>
            </w:r>
            <w:r>
              <w:rPr>
                <w:rStyle w:val="IndexLink"/>
                <w:rtl w:val="true"/>
              </w:rPr>
              <w:tab/>
            </w:r>
            <w:r>
              <w:rPr>
                <w:rStyle w:val="IndexLink"/>
              </w:rPr>
              <w:t>350</w:t>
            </w:r>
          </w:hyperlink>
        </w:p>
        <w:p>
          <w:pPr>
            <w:pStyle w:val="Contents3"/>
            <w:tabs>
              <w:tab w:val="clear" w:pos="8459"/>
              <w:tab w:val="right" w:pos="9026" w:leader="dot"/>
            </w:tabs>
            <w:rPr/>
          </w:pPr>
          <w:hyperlink w:anchor="__RefHeading___Toc642836_364456609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642838_3644566090">
            <w:r>
              <w:rPr>
                <w:webHidden/>
                <w:rStyle w:val="IndexLink"/>
                <w:rtl w:val="true"/>
              </w:rPr>
              <w:t xml:space="preserve">الصورة الأولی </w:t>
            </w:r>
            <w:r>
              <w:rPr>
                <w:rStyle w:val="IndexLink"/>
                <w:rtl w:val="true"/>
              </w:rPr>
              <w:t xml:space="preserve">: </w:t>
            </w:r>
            <w:r>
              <w:rPr>
                <w:rStyle w:val="IndexLink"/>
                <w:rtl w:val="true"/>
              </w:rPr>
              <w:t>الرجوع قبل الإحرام</w:t>
            </w:r>
            <w:r>
              <w:rPr>
                <w:rStyle w:val="IndexLink"/>
                <w:rtl w:val="true"/>
              </w:rPr>
              <w:tab/>
            </w:r>
            <w:r>
              <w:rPr>
                <w:rStyle w:val="IndexLink"/>
              </w:rPr>
              <w:t>351</w:t>
            </w:r>
          </w:hyperlink>
        </w:p>
        <w:p>
          <w:pPr>
            <w:pStyle w:val="Contents3"/>
            <w:tabs>
              <w:tab w:val="clear" w:pos="8459"/>
              <w:tab w:val="right" w:pos="9026" w:leader="dot"/>
            </w:tabs>
            <w:rPr/>
          </w:pPr>
          <w:hyperlink w:anchor="__RefHeading___Toc642840_3644566090">
            <w:r>
              <w:rPr>
                <w:webHidden/>
                <w:rStyle w:val="IndexLink"/>
                <w:rtl w:val="true"/>
              </w:rPr>
              <w:t xml:space="preserve">الصورة الثانیة </w:t>
            </w:r>
            <w:r>
              <w:rPr>
                <w:rStyle w:val="IndexLink"/>
                <w:rtl w:val="true"/>
              </w:rPr>
              <w:t xml:space="preserve">: </w:t>
            </w:r>
            <w:r>
              <w:rPr>
                <w:rStyle w:val="IndexLink"/>
                <w:rtl w:val="true"/>
              </w:rPr>
              <w:t>الرجوع بعد الاحرام</w:t>
            </w:r>
            <w:r>
              <w:rPr>
                <w:rStyle w:val="IndexLink"/>
                <w:rtl w:val="true"/>
              </w:rPr>
              <w:tab/>
            </w:r>
            <w:r>
              <w:rPr>
                <w:rStyle w:val="IndexLink"/>
              </w:rPr>
              <w:t>351</w:t>
            </w:r>
          </w:hyperlink>
        </w:p>
        <w:p>
          <w:pPr>
            <w:pStyle w:val="Contents2"/>
            <w:tabs>
              <w:tab w:val="clear" w:pos="8743"/>
              <w:tab w:val="right" w:pos="9026" w:leader="dot"/>
            </w:tabs>
            <w:rPr/>
          </w:pPr>
          <w:hyperlink w:anchor="__RefHeading___Toc642842_3644566090">
            <w:r>
              <w:rPr>
                <w:webHidden/>
                <w:rStyle w:val="IndexLink"/>
                <w:rtl w:val="true"/>
              </w:rPr>
              <w:t xml:space="preserve">المسألة </w:t>
            </w:r>
            <w:r>
              <w:rPr>
                <w:rStyle w:val="IndexLink"/>
                <w:rtl w:val="true"/>
              </w:rPr>
              <w:t>:</w:t>
            </w:r>
            <w:r>
              <w:rPr>
                <w:rStyle w:val="IndexLink"/>
              </w:rPr>
              <w:t>33</w:t>
            </w:r>
            <w:r>
              <w:rPr>
                <w:rStyle w:val="IndexLink"/>
                <w:rtl w:val="true"/>
              </w:rPr>
              <w:t xml:space="preserve"> </w:t>
            </w:r>
            <w:r>
              <w:rPr>
                <w:rStyle w:val="IndexLink"/>
                <w:rtl w:val="true"/>
              </w:rPr>
              <w:t>ثمن الهدی والکفارات فی الحج البذلی علی من؟</w:t>
            </w:r>
            <w:r>
              <w:rPr>
                <w:rStyle w:val="IndexLink"/>
                <w:rtl w:val="true"/>
              </w:rPr>
              <w:tab/>
            </w:r>
            <w:r>
              <w:rPr>
                <w:rStyle w:val="IndexLink"/>
              </w:rPr>
              <w:t>354</w:t>
            </w:r>
          </w:hyperlink>
        </w:p>
        <w:p>
          <w:pPr>
            <w:pStyle w:val="Contents3"/>
            <w:tabs>
              <w:tab w:val="clear" w:pos="8459"/>
              <w:tab w:val="right" w:pos="9026" w:leader="dot"/>
            </w:tabs>
            <w:rPr/>
          </w:pPr>
          <w:hyperlink w:anchor="__RefHeading___Toc642844_364456609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642846_3644566090">
            <w:r>
              <w:rPr>
                <w:webHidden/>
                <w:rStyle w:val="IndexLink"/>
                <w:rtl w:val="true"/>
              </w:rPr>
              <w:t xml:space="preserve">الفرع الأوّل </w:t>
            </w:r>
            <w:r>
              <w:rPr>
                <w:rStyle w:val="IndexLink"/>
                <w:rtl w:val="true"/>
              </w:rPr>
              <w:t xml:space="preserve">: </w:t>
            </w:r>
            <w:r>
              <w:rPr>
                <w:rStyle w:val="IndexLink"/>
                <w:rtl w:val="true"/>
              </w:rPr>
              <w:t>الهدی</w:t>
            </w:r>
            <w:r>
              <w:rPr>
                <w:rStyle w:val="IndexLink"/>
                <w:rtl w:val="true"/>
              </w:rPr>
              <w:tab/>
            </w:r>
            <w:r>
              <w:rPr>
                <w:rStyle w:val="IndexLink"/>
              </w:rPr>
              <w:t>354</w:t>
            </w:r>
          </w:hyperlink>
        </w:p>
        <w:p>
          <w:pPr>
            <w:pStyle w:val="Contents3"/>
            <w:tabs>
              <w:tab w:val="clear" w:pos="8459"/>
              <w:tab w:val="right" w:pos="9026" w:leader="dot"/>
            </w:tabs>
            <w:rPr/>
          </w:pPr>
          <w:hyperlink w:anchor="__RefHeading___Toc642848_3644566090">
            <w:r>
              <w:rPr>
                <w:webHidden/>
                <w:rStyle w:val="IndexLink"/>
                <w:rtl w:val="true"/>
              </w:rPr>
              <w:t xml:space="preserve">الفرع الثانی </w:t>
            </w:r>
            <w:r>
              <w:rPr>
                <w:rStyle w:val="IndexLink"/>
                <w:rtl w:val="true"/>
              </w:rPr>
              <w:t xml:space="preserve">: </w:t>
            </w:r>
            <w:r>
              <w:rPr>
                <w:rStyle w:val="IndexLink"/>
                <w:rtl w:val="true"/>
              </w:rPr>
              <w:t>الکفّارات</w:t>
            </w:r>
            <w:r>
              <w:rPr>
                <w:rStyle w:val="IndexLink"/>
                <w:rtl w:val="true"/>
              </w:rPr>
              <w:tab/>
            </w:r>
            <w:r>
              <w:rPr>
                <w:rStyle w:val="IndexLink"/>
              </w:rPr>
              <w:t>355</w:t>
            </w:r>
          </w:hyperlink>
        </w:p>
        <w:p>
          <w:pPr>
            <w:pStyle w:val="Contents2"/>
            <w:tabs>
              <w:tab w:val="clear" w:pos="8743"/>
              <w:tab w:val="right" w:pos="9026" w:leader="dot"/>
            </w:tabs>
            <w:rPr/>
          </w:pPr>
          <w:hyperlink w:anchor="__RefHeading___Toc642850_3644566090">
            <w:r>
              <w:rPr>
                <w:webHidden/>
                <w:rStyle w:val="IndexLink"/>
                <w:rtl w:val="true"/>
              </w:rPr>
              <w:t xml:space="preserve">المسألة </w:t>
            </w:r>
            <w:r>
              <w:rPr>
                <w:rStyle w:val="IndexLink"/>
                <w:rtl w:val="true"/>
              </w:rPr>
              <w:t>:</w:t>
            </w:r>
            <w:r>
              <w:rPr>
                <w:rStyle w:val="IndexLink"/>
              </w:rPr>
              <w:t>34</w:t>
            </w:r>
            <w:r>
              <w:rPr>
                <w:rStyle w:val="IndexLink"/>
                <w:rtl w:val="true"/>
              </w:rPr>
              <w:t xml:space="preserve"> </w:t>
            </w:r>
            <w:r>
              <w:rPr>
                <w:rStyle w:val="IndexLink"/>
                <w:rtl w:val="true"/>
              </w:rPr>
              <w:t>هل الحجّ البذلی مجزٍ عن حجّة الاسلام؟</w:t>
            </w:r>
            <w:r>
              <w:rPr>
                <w:rStyle w:val="IndexLink"/>
                <w:rtl w:val="true"/>
              </w:rPr>
              <w:tab/>
            </w:r>
            <w:r>
              <w:rPr>
                <w:rStyle w:val="IndexLink"/>
              </w:rPr>
              <w:t>357</w:t>
            </w:r>
          </w:hyperlink>
        </w:p>
        <w:p>
          <w:pPr>
            <w:pStyle w:val="Contents3"/>
            <w:tabs>
              <w:tab w:val="clear" w:pos="8459"/>
              <w:tab w:val="right" w:pos="9026" w:leader="dot"/>
            </w:tabs>
            <w:rPr/>
          </w:pPr>
          <w:hyperlink w:anchor="__RefHeading___Toc642852_364456609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642854_3644566090">
            <w:r>
              <w:rPr>
                <w:webHidden/>
                <w:rStyle w:val="IndexLink"/>
                <w:rtl w:val="true"/>
              </w:rPr>
              <w:t>الفرع الأوّل</w:t>
            </w:r>
            <w:r>
              <w:rPr>
                <w:rStyle w:val="IndexLink"/>
                <w:rtl w:val="true"/>
              </w:rPr>
              <w:t xml:space="preserve">: </w:t>
            </w:r>
            <w:r>
              <w:rPr>
                <w:rStyle w:val="IndexLink"/>
                <w:rtl w:val="true"/>
              </w:rPr>
              <w:t>أنّ الحجّ البذل مجزٍ عن حجّة الإسلام ؟</w:t>
            </w:r>
            <w:r>
              <w:rPr>
                <w:rStyle w:val="IndexLink"/>
                <w:rtl w:val="true"/>
              </w:rPr>
              <w:tab/>
            </w:r>
            <w:r>
              <w:rPr>
                <w:rStyle w:val="IndexLink"/>
              </w:rPr>
              <w:t>357</w:t>
            </w:r>
          </w:hyperlink>
        </w:p>
        <w:p>
          <w:pPr>
            <w:pStyle w:val="Contents3"/>
            <w:tabs>
              <w:tab w:val="clear" w:pos="8459"/>
              <w:tab w:val="right" w:pos="9026" w:leader="dot"/>
            </w:tabs>
            <w:rPr/>
          </w:pPr>
          <w:hyperlink w:anchor="__RefHeading___Toc642856_3644566090">
            <w:r>
              <w:rPr>
                <w:webHidden/>
                <w:rStyle w:val="IndexLink"/>
                <w:rtl w:val="true"/>
              </w:rPr>
              <w:t xml:space="preserve">الفرع الثانی </w:t>
            </w:r>
            <w:r>
              <w:rPr>
                <w:rStyle w:val="IndexLink"/>
                <w:rtl w:val="true"/>
              </w:rPr>
              <w:t xml:space="preserve">: </w:t>
            </w:r>
            <w:r>
              <w:rPr>
                <w:rStyle w:val="IndexLink"/>
                <w:rtl w:val="true"/>
              </w:rPr>
              <w:t>حکم رجوع الباذل عن بذله فی إجزائه عن حجّه الإسلام</w:t>
            </w:r>
            <w:r>
              <w:rPr>
                <w:rStyle w:val="IndexLink"/>
                <w:rtl w:val="true"/>
              </w:rPr>
              <w:tab/>
            </w:r>
            <w:r>
              <w:rPr>
                <w:rStyle w:val="IndexLink"/>
              </w:rPr>
              <w:t>361</w:t>
            </w:r>
          </w:hyperlink>
        </w:p>
        <w:p>
          <w:pPr>
            <w:pStyle w:val="Contents2"/>
            <w:tabs>
              <w:tab w:val="clear" w:pos="8743"/>
              <w:tab w:val="right" w:pos="9026" w:leader="dot"/>
            </w:tabs>
            <w:rPr/>
          </w:pPr>
          <w:hyperlink w:anchor="__RefHeading___Toc642858_3644566090">
            <w:r>
              <w:rPr>
                <w:webHidden/>
                <w:rStyle w:val="IndexLink"/>
                <w:rtl w:val="true"/>
              </w:rPr>
              <w:t xml:space="preserve">المسألة </w:t>
            </w:r>
            <w:r>
              <w:rPr>
                <w:rStyle w:val="IndexLink"/>
                <w:rtl w:val="true"/>
              </w:rPr>
              <w:t>:</w:t>
            </w:r>
            <w:r>
              <w:rPr>
                <w:rStyle w:val="IndexLink"/>
              </w:rPr>
              <w:t>35</w:t>
            </w:r>
            <w:r>
              <w:rPr>
                <w:rStyle w:val="IndexLink"/>
                <w:rtl w:val="true"/>
              </w:rPr>
              <w:t xml:space="preserve"> </w:t>
            </w:r>
            <w:r>
              <w:rPr>
                <w:rStyle w:val="IndexLink"/>
                <w:rtl w:val="true"/>
              </w:rPr>
              <w:t>لو عیّن مقداراً لیحجّ به واعتقد کفایته</w:t>
            </w:r>
            <w:r>
              <w:rPr>
                <w:rStyle w:val="IndexLink"/>
                <w:rtl w:val="true"/>
              </w:rPr>
              <w:tab/>
            </w:r>
            <w:r>
              <w:rPr>
                <w:rStyle w:val="IndexLink"/>
              </w:rPr>
              <w:t>364</w:t>
            </w:r>
          </w:hyperlink>
        </w:p>
        <w:p>
          <w:pPr>
            <w:pStyle w:val="Contents2"/>
            <w:tabs>
              <w:tab w:val="clear" w:pos="8743"/>
              <w:tab w:val="right" w:pos="9026" w:leader="dot"/>
            </w:tabs>
            <w:rPr/>
          </w:pPr>
          <w:hyperlink w:anchor="__RefHeading___Toc642860_3644566090">
            <w:r>
              <w:rPr>
                <w:webHidden/>
                <w:rStyle w:val="IndexLink"/>
                <w:rtl w:val="true"/>
              </w:rPr>
              <w:t xml:space="preserve">المسألة </w:t>
            </w:r>
            <w:r>
              <w:rPr>
                <w:rStyle w:val="IndexLink"/>
                <w:rtl w:val="true"/>
              </w:rPr>
              <w:t>:</w:t>
            </w:r>
            <w:r>
              <w:rPr>
                <w:rStyle w:val="IndexLink"/>
              </w:rPr>
              <w:t>36</w:t>
            </w:r>
            <w:r>
              <w:rPr>
                <w:rStyle w:val="IndexLink"/>
                <w:rtl w:val="true"/>
              </w:rPr>
              <w:t xml:space="preserve"> </w:t>
            </w:r>
            <w:r>
              <w:rPr>
                <w:rStyle w:val="IndexLink"/>
                <w:rtl w:val="true"/>
              </w:rPr>
              <w:t>لو قال الباذل اقترض وحجّ وعلیّ دینک</w:t>
            </w:r>
            <w:r>
              <w:rPr>
                <w:rStyle w:val="IndexLink"/>
                <w:rtl w:val="true"/>
              </w:rPr>
              <w:tab/>
            </w:r>
            <w:r>
              <w:rPr>
                <w:rStyle w:val="IndexLink"/>
              </w:rPr>
              <w:t>367</w:t>
            </w:r>
          </w:hyperlink>
        </w:p>
        <w:p>
          <w:pPr>
            <w:pStyle w:val="Contents2"/>
            <w:tabs>
              <w:tab w:val="clear" w:pos="8743"/>
              <w:tab w:val="right" w:pos="9026" w:leader="dot"/>
            </w:tabs>
            <w:rPr/>
          </w:pPr>
          <w:hyperlink w:anchor="__RefHeading___Toc642862_3644566090">
            <w:r>
              <w:rPr>
                <w:webHidden/>
                <w:rStyle w:val="IndexLink"/>
                <w:rtl w:val="true"/>
              </w:rPr>
              <w:t xml:space="preserve">المسألة </w:t>
            </w:r>
            <w:r>
              <w:rPr>
                <w:rStyle w:val="IndexLink"/>
                <w:rtl w:val="true"/>
              </w:rPr>
              <w:t>:</w:t>
            </w:r>
            <w:r>
              <w:rPr>
                <w:rStyle w:val="IndexLink"/>
              </w:rPr>
              <w:t>37</w:t>
            </w:r>
            <w:r>
              <w:rPr>
                <w:rStyle w:val="IndexLink"/>
                <w:rtl w:val="true"/>
              </w:rPr>
              <w:t xml:space="preserve"> </w:t>
            </w:r>
            <w:r>
              <w:rPr>
                <w:rStyle w:val="IndexLink"/>
                <w:rtl w:val="true"/>
              </w:rPr>
              <w:t>لو آجر نفسه للخدمة فی طریق الحجّ</w:t>
            </w:r>
            <w:r>
              <w:rPr>
                <w:rStyle w:val="IndexLink"/>
                <w:rtl w:val="true"/>
              </w:rPr>
              <w:tab/>
            </w:r>
            <w:r>
              <w:rPr>
                <w:rStyle w:val="IndexLink"/>
              </w:rPr>
              <w:t>369</w:t>
            </w:r>
          </w:hyperlink>
        </w:p>
        <w:p>
          <w:pPr>
            <w:pStyle w:val="Contents2"/>
            <w:tabs>
              <w:tab w:val="clear" w:pos="8743"/>
              <w:tab w:val="right" w:pos="9026" w:leader="dot"/>
            </w:tabs>
            <w:rPr/>
          </w:pPr>
          <w:hyperlink w:anchor="__RefHeading___Toc642864_3644566090">
            <w:r>
              <w:rPr>
                <w:webHidden/>
                <w:rStyle w:val="IndexLink"/>
                <w:rtl w:val="true"/>
              </w:rPr>
              <w:t xml:space="preserve">المسألة </w:t>
            </w:r>
            <w:r>
              <w:rPr>
                <w:rStyle w:val="IndexLink"/>
                <w:rtl w:val="true"/>
              </w:rPr>
              <w:t>:</w:t>
            </w:r>
            <w:r>
              <w:rPr>
                <w:rStyle w:val="IndexLink"/>
              </w:rPr>
              <w:t>38</w:t>
            </w:r>
            <w:r>
              <w:rPr>
                <w:rStyle w:val="IndexLink"/>
                <w:rtl w:val="true"/>
              </w:rPr>
              <w:t xml:space="preserve"> </w:t>
            </w:r>
            <w:r>
              <w:rPr>
                <w:rStyle w:val="IndexLink"/>
                <w:rtl w:val="true"/>
              </w:rPr>
              <w:t>یشترط فی الاستطاعة نفقة العیال</w:t>
            </w:r>
            <w:r>
              <w:rPr>
                <w:rStyle w:val="IndexLink"/>
                <w:rtl w:val="true"/>
              </w:rPr>
              <w:tab/>
            </w:r>
            <w:r>
              <w:rPr>
                <w:rStyle w:val="IndexLink"/>
              </w:rPr>
              <w:t>383</w:t>
            </w:r>
          </w:hyperlink>
        </w:p>
        <w:p>
          <w:pPr>
            <w:pStyle w:val="Contents2"/>
            <w:tabs>
              <w:tab w:val="clear" w:pos="8743"/>
              <w:tab w:val="right" w:pos="9026" w:leader="dot"/>
            </w:tabs>
            <w:rPr/>
          </w:pPr>
          <w:hyperlink w:anchor="__RefHeading___Toc642866_3644566090">
            <w:r>
              <w:rPr>
                <w:webHidden/>
                <w:rStyle w:val="IndexLink"/>
                <w:rtl w:val="true"/>
              </w:rPr>
              <w:t xml:space="preserve">المسألة </w:t>
            </w:r>
            <w:r>
              <w:rPr>
                <w:rStyle w:val="IndexLink"/>
                <w:rtl w:val="true"/>
              </w:rPr>
              <w:t>:</w:t>
            </w:r>
            <w:r>
              <w:rPr>
                <w:rStyle w:val="IndexLink"/>
              </w:rPr>
              <w:t>39</w:t>
            </w:r>
            <w:r>
              <w:rPr>
                <w:rStyle w:val="IndexLink"/>
                <w:rtl w:val="true"/>
              </w:rPr>
              <w:t xml:space="preserve"> </w:t>
            </w:r>
            <w:r>
              <w:rPr>
                <w:rStyle w:val="IndexLink"/>
                <w:rtl w:val="true"/>
              </w:rPr>
              <w:t>الرجوع إلی الکفایة</w:t>
            </w:r>
            <w:r>
              <w:rPr>
                <w:rStyle w:val="IndexLink"/>
                <w:rtl w:val="true"/>
              </w:rPr>
              <w:tab/>
            </w:r>
            <w:r>
              <w:rPr>
                <w:rStyle w:val="IndexLink"/>
              </w:rPr>
              <w:t>392</w:t>
            </w:r>
          </w:hyperlink>
        </w:p>
        <w:p>
          <w:pPr>
            <w:pStyle w:val="Contents2"/>
            <w:tabs>
              <w:tab w:val="clear" w:pos="8743"/>
              <w:tab w:val="right" w:pos="9026" w:leader="dot"/>
            </w:tabs>
            <w:rPr/>
          </w:pPr>
          <w:hyperlink w:anchor="__RefHeading___Toc642868_3644566090">
            <w:r>
              <w:rPr>
                <w:webHidden/>
                <w:rStyle w:val="IndexLink"/>
                <w:rtl w:val="true"/>
              </w:rPr>
              <w:t xml:space="preserve">المسألة </w:t>
            </w:r>
            <w:r>
              <w:rPr>
                <w:rStyle w:val="IndexLink"/>
                <w:rtl w:val="true"/>
              </w:rPr>
              <w:t>:</w:t>
            </w:r>
            <w:r>
              <w:rPr>
                <w:rStyle w:val="IndexLink"/>
              </w:rPr>
              <w:t>40</w:t>
            </w:r>
            <w:r>
              <w:rPr>
                <w:rStyle w:val="IndexLink"/>
                <w:rtl w:val="true"/>
              </w:rPr>
              <w:t xml:space="preserve"> </w:t>
            </w:r>
            <w:r>
              <w:rPr>
                <w:rStyle w:val="IndexLink"/>
                <w:rtl w:val="true"/>
              </w:rPr>
              <w:t>لا یجوز لکلّ من الولد والوالد الأخذ من مال الآخر</w:t>
            </w:r>
            <w:r>
              <w:rPr>
                <w:rStyle w:val="IndexLink"/>
                <w:rtl w:val="true"/>
              </w:rPr>
              <w:tab/>
            </w:r>
            <w:r>
              <w:rPr>
                <w:rStyle w:val="IndexLink"/>
              </w:rPr>
              <w:t>406</w:t>
            </w:r>
          </w:hyperlink>
        </w:p>
        <w:p>
          <w:pPr>
            <w:pStyle w:val="Contents3"/>
            <w:tabs>
              <w:tab w:val="clear" w:pos="8459"/>
              <w:tab w:val="right" w:pos="9026" w:leader="dot"/>
            </w:tabs>
            <w:rPr/>
          </w:pPr>
          <w:hyperlink w:anchor="__RefHeading___Toc642870_364456609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642872_3644566090">
            <w:r>
              <w:rPr>
                <w:webHidden/>
                <w:rStyle w:val="IndexLink"/>
                <w:rtl w:val="true"/>
              </w:rPr>
              <w:t xml:space="preserve">الأخذ بالمرجّحات </w:t>
            </w:r>
            <w:r>
              <w:rPr>
                <w:rStyle w:val="IndexLink"/>
                <w:rtl w:val="true"/>
              </w:rPr>
              <w:t>:</w:t>
              <w:tab/>
            </w:r>
            <w:r>
              <w:rPr>
                <w:rStyle w:val="IndexLink"/>
              </w:rPr>
              <w:t>416</w:t>
            </w:r>
          </w:hyperlink>
        </w:p>
        <w:p>
          <w:pPr>
            <w:pStyle w:val="Contents2"/>
            <w:tabs>
              <w:tab w:val="clear" w:pos="8743"/>
              <w:tab w:val="right" w:pos="9026" w:leader="dot"/>
            </w:tabs>
            <w:rPr/>
          </w:pPr>
          <w:hyperlink w:anchor="__RefHeading___Toc642874_3644566090">
            <w:r>
              <w:rPr>
                <w:webHidden/>
                <w:rStyle w:val="IndexLink"/>
                <w:rtl w:val="true"/>
              </w:rPr>
              <w:t xml:space="preserve">المسألة </w:t>
            </w:r>
            <w:r>
              <w:rPr>
                <w:rStyle w:val="IndexLink"/>
                <w:rtl w:val="true"/>
              </w:rPr>
              <w:t>:</w:t>
            </w:r>
            <w:r>
              <w:rPr>
                <w:rStyle w:val="IndexLink"/>
              </w:rPr>
              <w:t>41</w:t>
            </w:r>
            <w:r>
              <w:rPr>
                <w:rStyle w:val="IndexLink"/>
                <w:rtl w:val="true"/>
              </w:rPr>
              <w:t xml:space="preserve"> </w:t>
            </w:r>
            <w:r>
              <w:rPr>
                <w:rStyle w:val="IndexLink"/>
                <w:rtl w:val="true"/>
              </w:rPr>
              <w:t>لو حصلت الاستطاعة لا یجب أن یحجّ من ماله</w:t>
            </w:r>
            <w:r>
              <w:rPr>
                <w:rStyle w:val="IndexLink"/>
                <w:rtl w:val="true"/>
              </w:rPr>
              <w:tab/>
            </w:r>
            <w:r>
              <w:rPr>
                <w:rStyle w:val="IndexLink"/>
              </w:rPr>
              <w:t>419</w:t>
            </w:r>
          </w:hyperlink>
        </w:p>
        <w:p>
          <w:pPr>
            <w:pStyle w:val="Contents3"/>
            <w:tabs>
              <w:tab w:val="clear" w:pos="8459"/>
              <w:tab w:val="right" w:pos="9026" w:leader="dot"/>
            </w:tabs>
            <w:rPr/>
          </w:pPr>
          <w:hyperlink w:anchor="__RefHeading___Toc642876_3644566090">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642878_3644566090">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w:t>
            </w:r>
            <w:r>
              <w:rPr>
                <w:rStyle w:val="IndexLink"/>
                <w:rtl w:val="true"/>
              </w:rPr>
              <w:t>لباس الإحرام والطواف</w:t>
            </w:r>
            <w:r>
              <w:rPr>
                <w:rStyle w:val="IndexLink"/>
                <w:rtl w:val="true"/>
              </w:rPr>
              <w:tab/>
            </w:r>
            <w:r>
              <w:rPr>
                <w:rStyle w:val="IndexLink"/>
              </w:rPr>
              <w:t>423</w:t>
            </w:r>
          </w:hyperlink>
        </w:p>
        <w:p>
          <w:pPr>
            <w:pStyle w:val="Contents3"/>
            <w:tabs>
              <w:tab w:val="clear" w:pos="8459"/>
              <w:tab w:val="right" w:pos="9026" w:leader="dot"/>
            </w:tabs>
            <w:rPr/>
          </w:pPr>
          <w:hyperlink w:anchor="__RefHeading___Toc642880_3644566090">
            <w:r>
              <w:rPr>
                <w:webHidden/>
                <w:rStyle w:val="IndexLink"/>
              </w:rPr>
              <w:t>3</w:t>
            </w:r>
            <w:r>
              <w:rPr>
                <w:rStyle w:val="IndexLink"/>
                <w:rtl w:val="true"/>
              </w:rPr>
              <w:t xml:space="preserve">. </w:t>
            </w:r>
            <w:r>
              <w:rPr>
                <w:rStyle w:val="IndexLink"/>
                <w:rtl w:val="true"/>
              </w:rPr>
              <w:t>لباس صلاة الطواف</w:t>
            </w:r>
            <w:r>
              <w:rPr>
                <w:rStyle w:val="IndexLink"/>
                <w:rtl w:val="true"/>
              </w:rPr>
              <w:tab/>
            </w:r>
            <w:r>
              <w:rPr>
                <w:rStyle w:val="IndexLink"/>
              </w:rPr>
              <w:t>424</w:t>
            </w:r>
          </w:hyperlink>
        </w:p>
        <w:p>
          <w:pPr>
            <w:pStyle w:val="Contents3"/>
            <w:tabs>
              <w:tab w:val="clear" w:pos="8459"/>
              <w:tab w:val="right" w:pos="9026" w:leader="dot"/>
            </w:tabs>
            <w:rPr/>
          </w:pPr>
          <w:hyperlink w:anchor="__RefHeading___Toc642882_3644566090">
            <w:r>
              <w:rPr>
                <w:webHidden/>
                <w:rStyle w:val="IndexLink"/>
              </w:rPr>
              <w:t>4</w:t>
            </w:r>
            <w:r>
              <w:rPr>
                <w:rStyle w:val="IndexLink"/>
                <w:rtl w:val="true"/>
              </w:rPr>
              <w:t xml:space="preserve">. </w:t>
            </w:r>
            <w:r>
              <w:rPr>
                <w:rStyle w:val="IndexLink"/>
                <w:rtl w:val="true"/>
              </w:rPr>
              <w:t>لباس السعی</w:t>
            </w:r>
            <w:r>
              <w:rPr>
                <w:rStyle w:val="IndexLink"/>
                <w:rtl w:val="true"/>
              </w:rPr>
              <w:tab/>
            </w:r>
            <w:r>
              <w:rPr>
                <w:rStyle w:val="IndexLink"/>
              </w:rPr>
              <w:t>425</w:t>
            </w:r>
          </w:hyperlink>
        </w:p>
        <w:p>
          <w:pPr>
            <w:pStyle w:val="Contents3"/>
            <w:tabs>
              <w:tab w:val="clear" w:pos="8459"/>
              <w:tab w:val="right" w:pos="9026" w:leader="dot"/>
            </w:tabs>
            <w:rPr/>
          </w:pPr>
          <w:hyperlink w:anchor="__RefHeading___Toc642884_3644566090">
            <w:r>
              <w:rPr>
                <w:webHidden/>
                <w:rStyle w:val="IndexLink"/>
              </w:rPr>
              <w:t>5</w:t>
            </w:r>
            <w:r>
              <w:rPr>
                <w:rStyle w:val="IndexLink"/>
                <w:rtl w:val="true"/>
              </w:rPr>
              <w:t xml:space="preserve">. </w:t>
            </w:r>
            <w:r>
              <w:rPr>
                <w:rStyle w:val="IndexLink"/>
                <w:rtl w:val="true"/>
              </w:rPr>
              <w:t>الهدی</w:t>
            </w:r>
            <w:r>
              <w:rPr>
                <w:rStyle w:val="IndexLink"/>
                <w:rtl w:val="true"/>
              </w:rPr>
              <w:tab/>
            </w:r>
            <w:r>
              <w:rPr>
                <w:rStyle w:val="IndexLink"/>
              </w:rPr>
              <w:t>425</w:t>
            </w:r>
          </w:hyperlink>
        </w:p>
        <w:p>
          <w:pPr>
            <w:pStyle w:val="Contents2"/>
            <w:tabs>
              <w:tab w:val="clear" w:pos="8743"/>
              <w:tab w:val="right" w:pos="9026" w:leader="dot"/>
            </w:tabs>
            <w:rPr/>
          </w:pPr>
          <w:hyperlink w:anchor="__RefHeading___Toc642886_3644566090">
            <w:r>
              <w:rPr>
                <w:webHidden/>
                <w:rStyle w:val="IndexLink"/>
                <w:rtl w:val="true"/>
              </w:rPr>
              <w:t xml:space="preserve">المسألة </w:t>
            </w:r>
            <w:r>
              <w:rPr>
                <w:rStyle w:val="IndexLink"/>
                <w:rtl w:val="true"/>
              </w:rPr>
              <w:t>:</w:t>
            </w:r>
            <w:r>
              <w:rPr>
                <w:rStyle w:val="IndexLink"/>
              </w:rPr>
              <w:t>42</w:t>
            </w:r>
            <w:r>
              <w:rPr>
                <w:rStyle w:val="IndexLink"/>
                <w:rtl w:val="true"/>
              </w:rPr>
              <w:t xml:space="preserve"> </w:t>
            </w:r>
            <w:r>
              <w:rPr>
                <w:rStyle w:val="IndexLink"/>
                <w:rtl w:val="true"/>
              </w:rPr>
              <w:t>الاستطاعة البدنیّة والسربیة</w:t>
            </w:r>
            <w:r>
              <w:rPr>
                <w:rStyle w:val="IndexLink"/>
                <w:rtl w:val="true"/>
              </w:rPr>
              <w:tab/>
            </w:r>
            <w:r>
              <w:rPr>
                <w:rStyle w:val="IndexLink"/>
              </w:rPr>
              <w:t>434</w:t>
            </w:r>
          </w:hyperlink>
        </w:p>
        <w:p>
          <w:pPr>
            <w:pStyle w:val="Contents3"/>
            <w:tabs>
              <w:tab w:val="clear" w:pos="8459"/>
              <w:tab w:val="right" w:pos="9026" w:leader="dot"/>
            </w:tabs>
            <w:rPr/>
          </w:pPr>
          <w:hyperlink w:anchor="__RefHeading___Toc642888_3644566090">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642890_3644566090">
            <w:r>
              <w:rPr>
                <w:webHidden/>
                <w:rStyle w:val="IndexLink"/>
                <w:rtl w:val="true"/>
              </w:rPr>
              <w:t>الفرع الأوّل</w:t>
            </w:r>
            <w:r>
              <w:rPr>
                <w:rStyle w:val="IndexLink"/>
                <w:rtl w:val="true"/>
              </w:rPr>
              <w:t xml:space="preserve">: </w:t>
            </w:r>
            <w:r>
              <w:rPr>
                <w:rStyle w:val="IndexLink"/>
                <w:rtl w:val="true"/>
              </w:rPr>
              <w:t>الاستطاعة البدنیة</w:t>
            </w:r>
            <w:r>
              <w:rPr>
                <w:rStyle w:val="IndexLink"/>
                <w:rtl w:val="true"/>
              </w:rPr>
              <w:tab/>
            </w:r>
            <w:r>
              <w:rPr>
                <w:rStyle w:val="IndexLink"/>
              </w:rPr>
              <w:t>435</w:t>
            </w:r>
          </w:hyperlink>
        </w:p>
        <w:p>
          <w:pPr>
            <w:pStyle w:val="Contents3"/>
            <w:tabs>
              <w:tab w:val="clear" w:pos="8459"/>
              <w:tab w:val="right" w:pos="9026" w:leader="dot"/>
            </w:tabs>
            <w:rPr/>
          </w:pPr>
          <w:hyperlink w:anchor="__RefHeading___Toc642892_3644566090">
            <w:r>
              <w:rPr>
                <w:webHidden/>
                <w:rStyle w:val="IndexLink"/>
                <w:rtl w:val="true"/>
              </w:rPr>
              <w:t xml:space="preserve">الفرع الثانی </w:t>
            </w:r>
            <w:r>
              <w:rPr>
                <w:rStyle w:val="IndexLink"/>
                <w:rtl w:val="true"/>
              </w:rPr>
              <w:t xml:space="preserve">: </w:t>
            </w:r>
            <w:r>
              <w:rPr>
                <w:rStyle w:val="IndexLink"/>
                <w:rtl w:val="true"/>
              </w:rPr>
              <w:t>الاستطاعة الزمانیة</w:t>
            </w:r>
            <w:r>
              <w:rPr>
                <w:rStyle w:val="IndexLink"/>
                <w:rtl w:val="true"/>
              </w:rPr>
              <w:tab/>
            </w:r>
            <w:r>
              <w:rPr>
                <w:rStyle w:val="IndexLink"/>
              </w:rPr>
              <w:t>443</w:t>
            </w:r>
          </w:hyperlink>
        </w:p>
        <w:p>
          <w:pPr>
            <w:pStyle w:val="Contents2"/>
            <w:tabs>
              <w:tab w:val="clear" w:pos="8743"/>
              <w:tab w:val="right" w:pos="9026" w:leader="dot"/>
            </w:tabs>
            <w:rPr/>
          </w:pPr>
          <w:hyperlink w:anchor="__RefHeading___Toc642894_3644566090">
            <w:r>
              <w:rPr>
                <w:webHidden/>
                <w:rStyle w:val="IndexLink"/>
                <w:rtl w:val="true"/>
              </w:rPr>
              <w:t xml:space="preserve">المسألة </w:t>
            </w:r>
            <w:r>
              <w:rPr>
                <w:rStyle w:val="IndexLink"/>
                <w:rtl w:val="true"/>
              </w:rPr>
              <w:t>:</w:t>
            </w:r>
            <w:r>
              <w:rPr>
                <w:rStyle w:val="IndexLink"/>
              </w:rPr>
              <w:t>43</w:t>
            </w:r>
            <w:r>
              <w:rPr>
                <w:rStyle w:val="IndexLink"/>
                <w:rtl w:val="true"/>
              </w:rPr>
              <w:t xml:space="preserve"> </w:t>
            </w:r>
            <w:r>
              <w:rPr>
                <w:rStyle w:val="IndexLink"/>
                <w:rtl w:val="true"/>
              </w:rPr>
              <w:t>لو استلزم الذهاب إلی الحجّ تلف المال</w:t>
            </w:r>
            <w:r>
              <w:rPr>
                <w:rStyle w:val="IndexLink"/>
                <w:rtl w:val="true"/>
              </w:rPr>
              <w:tab/>
            </w:r>
            <w:r>
              <w:rPr>
                <w:rStyle w:val="IndexLink"/>
              </w:rPr>
              <w:t>453</w:t>
            </w:r>
          </w:hyperlink>
        </w:p>
        <w:p>
          <w:pPr>
            <w:pStyle w:val="Contents2"/>
            <w:tabs>
              <w:tab w:val="clear" w:pos="8743"/>
              <w:tab w:val="right" w:pos="9026" w:leader="dot"/>
            </w:tabs>
            <w:rPr/>
          </w:pPr>
          <w:hyperlink w:anchor="__RefHeading___Toc642896_3644566090">
            <w:r>
              <w:rPr>
                <w:webHidden/>
                <w:rStyle w:val="IndexLink"/>
                <w:rtl w:val="true"/>
              </w:rPr>
              <w:t xml:space="preserve">المسألة </w:t>
            </w:r>
            <w:r>
              <w:rPr>
                <w:rStyle w:val="IndexLink"/>
                <w:rtl w:val="true"/>
              </w:rPr>
              <w:t>:</w:t>
            </w:r>
            <w:r>
              <w:rPr>
                <w:rStyle w:val="IndexLink"/>
              </w:rPr>
              <w:t>44</w:t>
            </w:r>
            <w:r>
              <w:rPr>
                <w:rStyle w:val="IndexLink"/>
                <w:rtl w:val="true"/>
              </w:rPr>
              <w:t xml:space="preserve"> </w:t>
            </w:r>
            <w:r>
              <w:rPr>
                <w:rStyle w:val="IndexLink"/>
                <w:rtl w:val="true"/>
              </w:rPr>
              <w:t>لو اعتقد بالغآ أو مستطیعآ فحجّ ثمّ بان خلافه</w:t>
            </w:r>
            <w:r>
              <w:rPr>
                <w:rStyle w:val="IndexLink"/>
                <w:rtl w:val="true"/>
              </w:rPr>
              <w:tab/>
            </w:r>
            <w:r>
              <w:rPr>
                <w:rStyle w:val="IndexLink"/>
              </w:rPr>
              <w:t>460</w:t>
            </w:r>
          </w:hyperlink>
        </w:p>
        <w:p>
          <w:pPr>
            <w:pStyle w:val="Contents2"/>
            <w:tabs>
              <w:tab w:val="clear" w:pos="8743"/>
              <w:tab w:val="right" w:pos="9026" w:leader="dot"/>
            </w:tabs>
            <w:rPr/>
          </w:pPr>
          <w:hyperlink w:anchor="__RefHeading___Toc642898_3644566090">
            <w:r>
              <w:rPr>
                <w:webHidden/>
                <w:rStyle w:val="IndexLink"/>
                <w:rtl w:val="true"/>
              </w:rPr>
              <w:t xml:space="preserve">المسألة </w:t>
            </w:r>
            <w:r>
              <w:rPr>
                <w:rStyle w:val="IndexLink"/>
                <w:rtl w:val="true"/>
              </w:rPr>
              <w:t>:</w:t>
            </w:r>
            <w:r>
              <w:rPr>
                <w:rStyle w:val="IndexLink"/>
              </w:rPr>
              <w:t>45</w:t>
            </w:r>
            <w:r>
              <w:rPr>
                <w:rStyle w:val="IndexLink"/>
                <w:rtl w:val="true"/>
              </w:rPr>
              <w:t xml:space="preserve"> </w:t>
            </w:r>
            <w:r>
              <w:rPr>
                <w:rStyle w:val="IndexLink"/>
                <w:rtl w:val="true"/>
              </w:rPr>
              <w:t>لو ترک الحجّ مع تحقّق الشرائط متعمّداً</w:t>
            </w:r>
            <w:r>
              <w:rPr>
                <w:rStyle w:val="IndexLink"/>
                <w:rtl w:val="true"/>
              </w:rPr>
              <w:tab/>
            </w:r>
            <w:r>
              <w:rPr>
                <w:rStyle w:val="IndexLink"/>
              </w:rPr>
              <w:t>469</w:t>
            </w:r>
          </w:hyperlink>
        </w:p>
        <w:p>
          <w:pPr>
            <w:pStyle w:val="Contents2"/>
            <w:tabs>
              <w:tab w:val="clear" w:pos="8743"/>
              <w:tab w:val="right" w:pos="9026" w:leader="dot"/>
            </w:tabs>
            <w:rPr/>
          </w:pPr>
          <w:hyperlink w:anchor="__RefHeading___Toc642900_3644566090">
            <w:r>
              <w:rPr>
                <w:webHidden/>
                <w:rStyle w:val="IndexLink"/>
                <w:rtl w:val="true"/>
              </w:rPr>
              <w:t xml:space="preserve">المسألة </w:t>
            </w:r>
            <w:r>
              <w:rPr>
                <w:rStyle w:val="IndexLink"/>
                <w:rtl w:val="true"/>
              </w:rPr>
              <w:t>:</w:t>
            </w:r>
            <w:r>
              <w:rPr>
                <w:rStyle w:val="IndexLink"/>
              </w:rPr>
              <w:t>46</w:t>
            </w:r>
            <w:r>
              <w:rPr>
                <w:rStyle w:val="IndexLink"/>
                <w:rtl w:val="true"/>
              </w:rPr>
              <w:t xml:space="preserve"> </w:t>
            </w:r>
            <w:r>
              <w:rPr>
                <w:rStyle w:val="IndexLink"/>
                <w:rtl w:val="true"/>
              </w:rPr>
              <w:t>لو توقّف تخلیة السرب علی قتال العدوّ</w:t>
            </w:r>
            <w:r>
              <w:rPr>
                <w:rStyle w:val="IndexLink"/>
                <w:rtl w:val="true"/>
              </w:rPr>
              <w:tab/>
            </w:r>
            <w:r>
              <w:rPr>
                <w:rStyle w:val="IndexLink"/>
              </w:rPr>
              <w:t>479</w:t>
            </w:r>
          </w:hyperlink>
        </w:p>
        <w:p>
          <w:pPr>
            <w:pStyle w:val="Contents2"/>
            <w:tabs>
              <w:tab w:val="clear" w:pos="8743"/>
              <w:tab w:val="right" w:pos="9026" w:leader="dot"/>
            </w:tabs>
            <w:rPr/>
          </w:pPr>
          <w:hyperlink w:anchor="__RefHeading___Toc642902_3644566090">
            <w:r>
              <w:rPr>
                <w:webHidden/>
                <w:rStyle w:val="IndexLink"/>
                <w:rtl w:val="true"/>
              </w:rPr>
              <w:t xml:space="preserve">المسألة </w:t>
            </w:r>
            <w:r>
              <w:rPr>
                <w:rStyle w:val="IndexLink"/>
                <w:rtl w:val="true"/>
              </w:rPr>
              <w:t>:</w:t>
            </w:r>
            <w:r>
              <w:rPr>
                <w:rStyle w:val="IndexLink"/>
              </w:rPr>
              <w:t>47</w:t>
            </w:r>
            <w:r>
              <w:rPr>
                <w:rStyle w:val="IndexLink"/>
                <w:rtl w:val="true"/>
              </w:rPr>
              <w:t xml:space="preserve"> </w:t>
            </w:r>
            <w:r>
              <w:rPr>
                <w:rStyle w:val="IndexLink"/>
                <w:rtl w:val="true"/>
              </w:rPr>
              <w:t>لو انحصر الطریق فی البحر أو الجوّ</w:t>
            </w:r>
            <w:r>
              <w:rPr>
                <w:rStyle w:val="IndexLink"/>
                <w:rtl w:val="true"/>
              </w:rPr>
              <w:tab/>
            </w:r>
            <w:r>
              <w:rPr>
                <w:rStyle w:val="IndexLink"/>
              </w:rPr>
              <w:t>482</w:t>
            </w:r>
          </w:hyperlink>
        </w:p>
        <w:p>
          <w:pPr>
            <w:pStyle w:val="Contents3"/>
            <w:tabs>
              <w:tab w:val="clear" w:pos="8459"/>
              <w:tab w:val="right" w:pos="9026" w:leader="dot"/>
            </w:tabs>
            <w:rPr/>
          </w:pPr>
          <w:hyperlink w:anchor="__RefHeading___Toc642904_3644566090">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642906_3644566090">
            <w:r>
              <w:rPr>
                <w:webHidden/>
                <w:rStyle w:val="IndexLink"/>
                <w:rtl w:val="true"/>
              </w:rPr>
              <w:t xml:space="preserve">فی هذا المقام فروع هی کالتالی </w:t>
            </w:r>
            <w:r>
              <w:rPr>
                <w:rStyle w:val="IndexLink"/>
                <w:rtl w:val="true"/>
              </w:rPr>
              <w:t>:</w:t>
              <w:tab/>
            </w:r>
            <w:r>
              <w:rPr>
                <w:rStyle w:val="IndexLink"/>
              </w:rPr>
              <w:t>482</w:t>
            </w:r>
          </w:hyperlink>
        </w:p>
        <w:p>
          <w:pPr>
            <w:pStyle w:val="Contents4"/>
            <w:tabs>
              <w:tab w:val="clear" w:pos="8176"/>
              <w:tab w:val="right" w:pos="9026" w:leader="dot"/>
            </w:tabs>
            <w:rPr/>
          </w:pPr>
          <w:hyperlink w:anchor="__RefHeading___Toc642908_3644566090">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642910_3644566090">
            <w:r>
              <w:rPr>
                <w:webHidden/>
                <w:rStyle w:val="IndexLink"/>
                <w:rtl w:val="true"/>
              </w:rPr>
              <w:t>الفرع الأول</w:t>
            </w:r>
            <w:r>
              <w:rPr>
                <w:rStyle w:val="IndexLink"/>
                <w:rtl w:val="true"/>
              </w:rPr>
              <w:t xml:space="preserve">: </w:t>
            </w:r>
            <w:r>
              <w:rPr>
                <w:rStyle w:val="IndexLink"/>
                <w:rtl w:val="true"/>
              </w:rPr>
              <w:t>فی وجوب رکوب البحر</w:t>
            </w:r>
            <w:r>
              <w:rPr>
                <w:rStyle w:val="IndexLink"/>
                <w:rtl w:val="true"/>
              </w:rPr>
              <w:tab/>
            </w:r>
            <w:r>
              <w:rPr>
                <w:rStyle w:val="IndexLink"/>
              </w:rPr>
              <w:t>483</w:t>
            </w:r>
          </w:hyperlink>
        </w:p>
        <w:p>
          <w:pPr>
            <w:pStyle w:val="Contents4"/>
            <w:tabs>
              <w:tab w:val="clear" w:pos="8176"/>
              <w:tab w:val="right" w:pos="9026" w:leader="dot"/>
            </w:tabs>
            <w:rPr/>
          </w:pPr>
          <w:hyperlink w:anchor="__RefHeading___Toc642912_3644566090">
            <w:r>
              <w:rPr>
                <w:webHidden/>
                <w:rStyle w:val="IndexLink"/>
                <w:rtl w:val="true"/>
              </w:rPr>
              <w:t>الفرع الثانی</w:t>
            </w:r>
            <w:r>
              <w:rPr>
                <w:rStyle w:val="IndexLink"/>
                <w:rtl w:val="true"/>
              </w:rPr>
              <w:t xml:space="preserve">: </w:t>
            </w:r>
            <w:r>
              <w:rPr>
                <w:rStyle w:val="IndexLink"/>
                <w:rtl w:val="true"/>
              </w:rPr>
              <w:t>هو الاجزاء فیما اذا ارتکب المحذورات</w:t>
            </w:r>
            <w:r>
              <w:rPr>
                <w:rStyle w:val="IndexLink"/>
                <w:rtl w:val="true"/>
              </w:rPr>
              <w:tab/>
            </w:r>
            <w:r>
              <w:rPr>
                <w:rStyle w:val="IndexLink"/>
              </w:rPr>
              <w:t>485</w:t>
            </w:r>
          </w:hyperlink>
        </w:p>
        <w:p>
          <w:pPr>
            <w:pStyle w:val="Contents4"/>
            <w:tabs>
              <w:tab w:val="clear" w:pos="8176"/>
              <w:tab w:val="right" w:pos="9026" w:leader="dot"/>
            </w:tabs>
            <w:rPr/>
          </w:pPr>
          <w:hyperlink w:anchor="__RefHeading___Toc642914_3644566090">
            <w:r>
              <w:rPr>
                <w:webHidden/>
                <w:rStyle w:val="IndexLink"/>
                <w:rtl w:val="true"/>
              </w:rPr>
              <w:t>الفرع الثالث</w:t>
            </w:r>
            <w:r>
              <w:rPr>
                <w:rStyle w:val="IndexLink"/>
                <w:rtl w:val="true"/>
              </w:rPr>
              <w:t xml:space="preserve">: </w:t>
            </w:r>
            <w:r>
              <w:rPr>
                <w:rStyle w:val="IndexLink"/>
                <w:rtl w:val="true"/>
              </w:rPr>
              <w:t>وهو جواز المشی الی الحج وکانت علیه حقوق للناس اذا استقرت علیه</w:t>
            </w:r>
            <w:r>
              <w:rPr>
                <w:rStyle w:val="IndexLink"/>
                <w:rtl w:val="true"/>
              </w:rPr>
              <w:tab/>
            </w:r>
            <w:r>
              <w:rPr>
                <w:rStyle w:val="IndexLink"/>
              </w:rPr>
              <w:t>486</w:t>
            </w:r>
          </w:hyperlink>
        </w:p>
        <w:p>
          <w:pPr>
            <w:pStyle w:val="Contents4"/>
            <w:tabs>
              <w:tab w:val="clear" w:pos="8176"/>
              <w:tab w:val="right" w:pos="9026" w:leader="dot"/>
            </w:tabs>
            <w:rPr/>
          </w:pPr>
          <w:hyperlink w:anchor="__RefHeading___Toc642916_3644566090">
            <w:r>
              <w:rPr>
                <w:webHidden/>
                <w:rStyle w:val="IndexLink"/>
                <w:rtl w:val="true"/>
              </w:rPr>
              <w:t>الفرع الرابع</w:t>
            </w:r>
            <w:r>
              <w:rPr>
                <w:rStyle w:val="IndexLink"/>
                <w:rtl w:val="true"/>
              </w:rPr>
              <w:t xml:space="preserve">: </w:t>
            </w:r>
            <w:r>
              <w:rPr>
                <w:rStyle w:val="IndexLink"/>
                <w:rtl w:val="true"/>
              </w:rPr>
              <w:t>فی من استقر علیه الحج وعلیه حقوق شرعیة واجبة</w:t>
            </w:r>
            <w:r>
              <w:rPr>
                <w:rStyle w:val="IndexLink"/>
                <w:rtl w:val="true"/>
              </w:rPr>
              <w:tab/>
            </w:r>
            <w:r>
              <w:rPr>
                <w:rStyle w:val="IndexLink"/>
              </w:rPr>
              <w:t>487</w:t>
            </w:r>
          </w:hyperlink>
        </w:p>
        <w:p>
          <w:pPr>
            <w:pStyle w:val="Contents2"/>
            <w:tabs>
              <w:tab w:val="clear" w:pos="8743"/>
              <w:tab w:val="right" w:pos="9026" w:leader="dot"/>
            </w:tabs>
            <w:rPr/>
          </w:pPr>
          <w:hyperlink w:anchor="__RefHeading___Toc642918_3644566090">
            <w:r>
              <w:rPr>
                <w:webHidden/>
                <w:rStyle w:val="IndexLink"/>
                <w:rtl w:val="true"/>
              </w:rPr>
              <w:t>فهرس المطالب</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2_28958"/>
      <w:bookmarkStart w:id="1" w:name="pg4502_28958"/>
      <w:bookmarkEnd w:id="1"/>
    </w:p>
    <w:p>
      <w:pPr>
        <w:pStyle w:val="Heading2"/>
        <w:numPr>
          <w:ilvl w:val="1"/>
          <w:numId w:val="1"/>
        </w:numPr>
        <w:rPr/>
      </w:pPr>
      <w:bookmarkStart w:id="2" w:name="pg4502_28958"/>
      <w:bookmarkStart w:id="3" w:name="__RefHeading___Toc642474_364456609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فریضه‌الحج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تفصیلیه فی احکام‌الحج و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مکارم‌الشیرازی مدظله؛ تقدیم، تقریر و تحقیق محمداکرم مردانی‌پور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تفصیلیه فی احکام‌الحج و ادلتها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مردانی‌پور، محمداکرم،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۴۷۹۴۳۱۳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476_364456609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سماحة المرجع الدینی آیة الله</w:t>
      </w:r>
    </w:p>
    <w:p>
      <w:pPr>
        <w:pStyle w:val="BookText"/>
        <w:rPr/>
      </w:pPr>
      <w:r>
        <w:rPr>
          <w:rFonts w:ascii="IRNazanin" w:hAnsi="IRNazanin" w:eastAsia="IRNazanin"/>
          <w:color w:val="111111"/>
          <w:sz w:val="28"/>
          <w:sz w:val="28"/>
          <w:szCs w:val="28"/>
          <w:rtl w:val="true"/>
          <w:lang w:bidi="fa-IR"/>
        </w:rPr>
        <w:t xml:space="preserve">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فریضة الحج</w:t>
      </w:r>
    </w:p>
    <w:p>
      <w:pPr>
        <w:pStyle w:val="BookText"/>
        <w:rPr/>
      </w:pPr>
      <w:r>
        <w:rPr>
          <w:rFonts w:ascii="IRNazanin" w:hAnsi="IRNazanin" w:eastAsia="IRNazanin"/>
          <w:color w:val="111111"/>
          <w:sz w:val="28"/>
          <w:sz w:val="28"/>
          <w:szCs w:val="28"/>
          <w:rtl w:val="true"/>
          <w:lang w:bidi="fa-IR"/>
        </w:rPr>
        <w:t>مقوّماتها، أحکامها، أدلّتها</w:t>
      </w:r>
    </w:p>
    <w:p>
      <w:pPr>
        <w:pStyle w:val="BookText"/>
        <w:rPr/>
      </w:pPr>
      <w:r>
        <w:rPr>
          <w:rFonts w:ascii="IRNazanin" w:hAnsi="IRNazanin" w:eastAsia="IRNazanin"/>
          <w:color w:val="111111"/>
          <w:sz w:val="28"/>
          <w:sz w:val="28"/>
          <w:szCs w:val="28"/>
          <w:rtl w:val="true"/>
          <w:lang w:bidi="fa-IR"/>
        </w:rPr>
        <w:t>دراسات تفصیلیّة فی الحجّ الاسلامی وآفاقه العصریّة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تقدیم، تقریر وتحقیق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اکرم مردانی‌پور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والصلوة والسلام علی خیر خلقه وأفضل بریّته محمّد وآله الطاهرین الغرّ المیامین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انّه من عمیم فضل الله علیّ ومن عظیم نعمائه فیّ أن یشارک حشدٌ غفیرٌ من الفضلاء الأذکیاء من ذوی المواهب المتمیّزة فی مجلس درسی بجدّ واجتهاد وتحمّس وسداد، فلله درّهم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نخبهم الفاضل الموقّر حجّة الاسلام والمسلمین محمّد أکرم مردانیپور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تأییداته حیث انّه من خلال بذل جهود بالغة ومساع جمیلة قام بتقریر هذه الدروس من بحث خارج الفقه من کتاب الحج وقد أعانه نفر من الفضلاء فی مرحلة الاعداد وذلک باُسلوب عصری ودقّة فائقة توفّر علی القارئ الکریم متعة المعرفة والوصول إلی آفاقها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الرحبة وقد مثّل عمله هذا منعطفاً جدیداً فی طریقة تقریر بحوث الخارج فی الحوزة العلمیّة المبارکة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فجزاه الله عن الإسلام والمسلمین خیر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وأرجوا أن یکون الناظر فی مختلف فصول هذا السفر الکریم عارفاً بطریقة تناول البحث فیه وأسالیب الدخول فی المسائل الفقهیّة المعقدة والخروج عنها بنتائجها ویکون سبباً لمزید معرفتهم بجمیع المسائل المستحدثة فی الأبواب المختلفة من هذه العبادة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فاشکر الله تعالی علی نعمه علینا ونقول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کنّا لنهتدی لو لا أن هدانا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غرّة ربیع الأوّل </w:t>
      </w:r>
      <w:r>
        <w:rPr>
          <w:rFonts w:eastAsia="Amiri" w:cs="Amiri" w:ascii="Amiri" w:hAnsi="Amiri"/>
          <w:color w:val="111111"/>
          <w:sz w:val="28"/>
          <w:szCs w:val="28"/>
          <w:lang w:bidi="ar-SA"/>
        </w:rPr>
        <w:t>1436</w:t>
      </w:r>
    </w:p>
    <w:p>
      <w:pPr>
        <w:pStyle w:val="BookText"/>
        <w:rPr/>
      </w:pPr>
      <w:r>
        <w:rPr>
          <w:rFonts w:ascii="Amiri" w:hAnsi="Amiri" w:eastAsia="Amiri" w:cs="Amiri"/>
          <w:color w:val="111111"/>
          <w:sz w:val="28"/>
          <w:sz w:val="28"/>
          <w:szCs w:val="28"/>
          <w:rtl w:val="true"/>
          <w:lang w:bidi="ar-SA"/>
        </w:rPr>
        <w:t>قمّ المقدّسة الحوزة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الشیرازی</w:t>
      </w:r>
      <w:bookmarkStart w:id="7" w:name="pg4502_2896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42478_3644566090"/>
      <w:bookmarkStart w:id="9" w:name="_Toc3"/>
      <w:bookmarkEnd w:id="8"/>
      <w:r>
        <w:rPr>
          <w:rtl w:val="true"/>
        </w:rPr>
        <w:t>المسوّغ الموضوعی لکتابة تقریرات جدیدة فی مبحث الحجّ</w:t>
      </w:r>
      <w:bookmarkEnd w:id="9"/>
    </w:p>
    <w:p>
      <w:pPr>
        <w:pStyle w:val="BookText"/>
        <w:rPr/>
      </w:pPr>
      <w:r>
        <w:rPr>
          <w:rFonts w:ascii="IRNazanin" w:hAnsi="IRNazanin" w:eastAsia="IRNazanin"/>
          <w:color w:val="111111"/>
          <w:sz w:val="28"/>
          <w:sz w:val="28"/>
          <w:szCs w:val="28"/>
          <w:rtl w:val="true"/>
          <w:lang w:bidi="fa-IR"/>
        </w:rPr>
        <w:t xml:space="preserve">فی القرنین الماضیین کتبت تقریرات غیر قلیلة من کتاب الحجّ تعبّر عن آراء أصحابنا فی هذا الباب من المباحث الفقهیّة، ونحن إذ نشرع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سبحانه وحسن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تدوین تقریرات جدیدة فی کتاب الحجّ، قد یتسائل سائل عن المبرّرات الموضوعیّة للخوض فی هذا الباب ثانیة ثمّ تدوینها، لتکون تقریرات إلی جانب التقریرات الأخری التی أهمل بعضها تماماً، ولم یذکرها أحد ولو سلباً؟</w:t>
      </w:r>
    </w:p>
    <w:p>
      <w:pPr>
        <w:pStyle w:val="BookText"/>
        <w:rPr/>
      </w:pPr>
      <w:r>
        <w:rPr>
          <w:rFonts w:ascii="IRNazanin" w:hAnsi="IRNazanin" w:eastAsia="IRNazanin"/>
          <w:color w:val="111111"/>
          <w:sz w:val="28"/>
          <w:sz w:val="28"/>
          <w:szCs w:val="28"/>
          <w:rtl w:val="true"/>
          <w:lang w:bidi="fa-IR"/>
        </w:rPr>
        <w:t xml:space="preserve">للردّ علی هذا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یبدو أنّه مشروع ووجیه لأوّل وهلة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دعوة صریحة وصارخة إلی إغلاق باب الاجتهاد، لأنّ التقریرات السابقة تمثّل آراء الفقهاء الذین تقدّموا علی عصرنا الراهن ؛ فإذا أردنا لباب الاجتهاد أن یبقی مفتوحاً فعلینا أن نکفّ عن مثل هذه الدعوات الساذجة، وإنّ اقتصرت علی باب الحجّ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المردودات السلبیّة لهذه الدعوة هی تفویت الفرصة علی الباحث فی الإطّلاع علی مختلف الآراء، فإن أعلم الناس من علم باختلاف آراء الناس ؛ فلنفتح</w:t>
      </w:r>
    </w:p>
    <w:p>
      <w:pPr>
        <w:pStyle w:val="BookText"/>
        <w:rPr/>
      </w:pPr>
      <w:r>
        <w:rPr>
          <w:rFonts w:ascii="IRNazanin" w:hAnsi="IRNazanin" w:eastAsia="IRNazanin"/>
          <w:color w:val="111111"/>
          <w:sz w:val="28"/>
          <w:sz w:val="28"/>
          <w:szCs w:val="28"/>
          <w:rtl w:val="true"/>
          <w:lang w:bidi="fa-IR"/>
        </w:rPr>
        <w:t xml:space="preserve">الباب علی مصراعیه أمام کلّ من یعرض آراءه ومتبنّیاته من الفقهاء طالما لم توجد فی مدرسة أهل البیت الفقهیّة مرجعیّة توصف بأنّها المرجعیّة الخاتمة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الردّ بوجه عام وأمّا من وجه خاص، فإنّ لشیخنا الأستاذ الإمام 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منهجیّة بحثیّة فی الفقه لها معالمها وقواعدها وهی تکشف عن القابلیّة الفائقة لشیخنا الاستاذ فی التجدید علی الصعید المنهجی ؛ وهذا تلخیص لأهم خصائص هذه المنهجیّة التی تعرّفنا علیها من خلال حضورنا درس شیخنا الأستاذ لأکثر من عقد من الزمن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الشیخ الأستاذ یحظی بقابلیّة متمیّزة فی تبسیط الفکرة وإیضاحها مهما کان عمقها وکثرت تشعباتها، ومن یحضر درسه أو یقرأ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فقهیّة أو 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یلمس ذلک بکلّ وضوح ودون ما التباس ؛ وهذا من أسباب تدفّق جموع غفیرة من طلبة العلم من مختلف الجنسیّات وشتّی اللغات علی مجلس درسه العامر، ومن هذا المنطلق نادراً ما تجد طالباً یفوته تسجیل ما یلقیه الشیخ الأستاذ، ومن ثمّ نجد غیر واحد من الحاضرین یسعی إلی کتابة تقریرات 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مؤیّداً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لیجد ثمرة جهده العلمی من أقصر وأسهل السبل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شیخنا الأستاذ فقیه أُصولی ولکن عندما یتعامل مع النصوص الروائیّة، لایدّخر جهداً لاستخراج ما ترمی إلیه الروایات حتّی کأنّه إخباری لا یعیر لغیر الأخبار اهتماماً أصلاً وأبداً، ومن هنا فهو لا یدع الطریق مفتوحاً إزاء القاعدة الأُصولیّة لیکون الأخذ بها علی نفی الأخبار التی وصلتنا من طریق أهل بیت النبوّة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یُذکر أنّ بعض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إحاطته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یستغنی عن توظیف القاعدة الأُصولیّة التی تملأ الفراغ عند فقدان النصّ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للمنهج الذی یعتمده الشیخ الأستاذ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المسألة</w:t>
      </w:r>
    </w:p>
    <w:p>
      <w:pPr>
        <w:pStyle w:val="BookText"/>
        <w:rPr/>
      </w:pPr>
      <w:r>
        <w:rPr>
          <w:rFonts w:ascii="IRNazanin" w:hAnsi="IRNazanin" w:eastAsia="IRNazanin"/>
          <w:color w:val="111111"/>
          <w:sz w:val="28"/>
          <w:sz w:val="28"/>
          <w:szCs w:val="28"/>
          <w:rtl w:val="true"/>
          <w:lang w:bidi="fa-IR"/>
        </w:rPr>
        <w:t>الفقهیّة علی ضوء متطلّبات القواعد ثمّ یأتی ویدرسها علی ضوء الروایات لکی یتبیّن أنّ الروایات هل تقرّ معطیات القاعدة أم ترفضها أو تضیق دائرة عملها؟</w:t>
      </w:r>
    </w:p>
    <w:p>
      <w:pPr>
        <w:pStyle w:val="BookText"/>
        <w:rPr/>
      </w:pPr>
      <w:r>
        <w:rPr>
          <w:rFonts w:ascii="IRNazanin" w:hAnsi="IRNazanin" w:eastAsia="IRNazanin"/>
          <w:color w:val="111111"/>
          <w:sz w:val="28"/>
          <w:sz w:val="28"/>
          <w:szCs w:val="28"/>
          <w:rtl w:val="true"/>
          <w:lang w:bidi="fa-IR"/>
        </w:rPr>
        <w:t xml:space="preserve">وهذا أمر فی غایة الأهمیّة، لأن هذه الطریقة تکشف عن أنّه لو لم نمتلک نصّاً فی المسألة فالمعتمد هو القاعدة، وإنّ امتلکناه فالنصّ یرشدنا إلی طریقة التعامل مع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النتائج المبارکة التی تترتّب علی هذا الأُسلوب هی ترکیز الفکرة الفقهیّة فی ذهن المتلقی، کما أنّه یمیط اللثام عن مدی فاعلیّة القاعدة موضع البحث، فی سائر المسائل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الاهتمام بأقوال الفقهاء، لأنّ الشیخ الأستاذ یری أن ما هو مشهور بین الفقهاء قد تناقلته أید أمینة من لدن عصر أئمّة آل البیت علیهم السلام وقد قیل أن ما یقارب من خمس مائة مسألة فقهیّة مشهورة فی مصادرنا لا توجد لها روایات فی موضوعاتها، ولذلک 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إهتماماً خاصّاً بأقوال الفقهاء بحیث لا تمرّ مسألة فی الدرس إلّا ویذکر أقوال الفقهاء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هناک أهمیّة أُخری لأقوال الفقهاء، وذلک لأنّها تلقی أضواءً کاشفة علی هذه المسألة، فتکون عاملاً مساعداً لحصول الاطمئنان عند الفقیه ؛ غیر أنّ هذا کلّه لا یعنی بحال أنّ الشیخ الأستاذ ینقاد لما قاله المشهور أیّاً کان وذلک لأنّه قد یرفض قول المشهور بل یرفض الاجماع احیاناً إذا لم تتوفّر فیه الشروط اللازمة، فیحاول أن یجد الخلل فی مثل هذا الإجماع لیبرّر موقفه فی رفضه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معالجة المسألة الفقهیّة یبدأ سماحته بدراسة الحکم قبل دراسة الموضوع لأنّه یری أن أدلّة الحکم تلقی ضوءاً علی موضوعه، وهذا من الالتفاتات الرائعة لأستاذنا الشیخ، هذا بالرغم ممّا هو معروف من أنّ الموضوع علّة للحکم فلابدّ من دراسة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احتجّ الطلبة الحضور فی مجلس الدرس لأنّهم ألفوا ما یعاکس مذهب الشیخ الأستاذ، واجتیاز ما هو</w:t>
      </w:r>
    </w:p>
    <w:p>
      <w:pPr>
        <w:pStyle w:val="BookText"/>
        <w:rPr/>
      </w:pPr>
      <w:r>
        <w:rPr>
          <w:rFonts w:ascii="IRNazanin" w:hAnsi="IRNazanin" w:eastAsia="IRNazanin"/>
          <w:color w:val="111111"/>
          <w:sz w:val="28"/>
          <w:sz w:val="28"/>
          <w:szCs w:val="28"/>
          <w:rtl w:val="true"/>
          <w:lang w:bidi="fa-IR"/>
        </w:rPr>
        <w:t xml:space="preserve">مألوف من الصعوبة بمکان، نعم فی اعتقاده أنّ الموضوع وإن کان قبل الحکم بحسب المرتبة الواقعیّة، ولکن بحسب فهم المعنی، یکون متأخّراً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الشیخ الأستاذ فی بحثه الفقهی واقعی الاتّجاه فلم یقلب القضیّة الفقهیّة إلی قضیّة طوبائیّة لا تطبّق إلّا فی جمهوریّة أفلاطون المثالیّة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ینظر للواقع الموضوعی المعاش بأبعاده ومرامیه، وفی ظلّ هذا الواقع یضع معالجاته، ولعمری هذه هی الوجهة التی اتّجهها أئمّة آل البیت علیهم السلام فی التعامل مع القضایا الفقهیّة، وأنت لاتری فی شیء من تراثهم الفقهی بأنّهم توغّلوا فی البعد النظری للقضیّة الفقهیّة الذی لا یزیدها إلّا تعقیداً وبعداً عن الواقع الملموس فی حیاة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إنّ دلّ علی شیء إنّما یدلّ علی أنّ التوغّل فی الجانب النظری یفوّت الفرصة علی الفقیه فی معرفة حقیقة الخطابات الشرعیّة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فقه مدرسة أهل البیت علیهم السلام لم یغض الطرف عن فقه مدرسة الخلفاء بل کان فی تعامل دائم ومباشر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قیل إنّ فقه مدرسة الخلفاء کالقرینة المنفصلة لفقه مدرسة أهل البیت علیهم السلام ولذلک وضع البعض مذهب أهل البیت علیهم السلام إلی جانب المذاهب الأربعة فسمّی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الاتّجاه یستعین سماحته بالفقه المقارن لتحدید معالم الحکم الشرعی، وبذا یفتح آفاقاً جدیدة فی بحوثه الفقهیّة ؛ هذا زائداً علی اهتمامه بالروایة الفقهیّة الواردة فی المصادر الروائیّة للعامّة فإنّها أیضاً قرینة لفهم مشاکل روایاتنا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للمتلقی دورً بارزً فی منهج الشیخ الأستاذ فإن سماحته یفتح المجال فی بحثه الفقهی للمتلقی کیما یبدی رأیه مؤیّداً أو مستشکلاً، وفی ذلک فوائد جمّة لأنّه</w:t>
      </w:r>
    </w:p>
    <w:p>
      <w:pPr>
        <w:pStyle w:val="BookText"/>
        <w:rPr/>
      </w:pPr>
      <w:r>
        <w:rPr>
          <w:rFonts w:ascii="IRNazanin" w:hAnsi="IRNazanin" w:eastAsia="IRNazanin"/>
          <w:color w:val="111111"/>
          <w:sz w:val="28"/>
          <w:sz w:val="28"/>
          <w:szCs w:val="28"/>
          <w:rtl w:val="true"/>
          <w:lang w:bidi="fa-IR"/>
        </w:rPr>
        <w:t>بهذا الأخذ والردّ تنضج الفکرة الفقهیّة وتتکشّف الثغرات فیها إنّ کانت هناک ثغرات، وإنّ لم تکن یقوی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علاوة علی ذلک، أثناء مناقشة الفکرة تتبلور جوانب أُخری للمحاضر لم ینتبه إلیها بدون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المبانی الرجالیّة التی یعتمدها شیخنا الأستاذ ترتکز علی التراث الرجالی لفطاحل المدرسة الإمامیّة ومنهم أستاذاه البروجردی والسیّد الخوئی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ودراسته الدائبة لهذا العلم مذ کرّمه الله ببلوغ درجة الاجتهاد فی العقد الثالث من عمره الشریف ؛ فمنذ ذلک الوقت طفق یؤسّس مبانیه الرجالیّة حتّی استوت علی سوقها، وقد یشیر إلی مبانیه هذه بین فینة وأُخری لضرورات بحثیّة فی مطاوی درسه المبارک ؛ وقد اقترح البعض أن تجمع هذه المبانی فی مدوّنة رجالیّة یستقی منها من یشعر بالحاجة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یشترط بعض الافذاذ یشترط أن یکون الفقیه إماماً فی النحو وهذا یمیط اللثام عن الدور الفاعل الذی تلعبه اللغة العربیّة فی عملیّة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شیخنا الأستاذ یستحضر قواعد اللغة العربیّة وکأنّه ابنها، ولا غرو فإنّه قد اهتمّ بها اهتماماً بلیغاً من یوم انخراطه فی سلک طلبة العلوم الدینیّة، بعد ذلک دوّن دورة کاملة فی تفسیر القرآن الکریم الذی یمثّل سرّ اللغة العربیّة الأکبر، وهو الآن منکب علی کتابة شرح لنهج البلاغة وقد أوشک علی الانتهاء منه، ومن یکون هذا شأنه فحری أن تأتیه قواعد اللغة العربیّة طیعة منقادة لا تعصی له أمراً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العناصر الرئیسیة التی تشکّل المنهج المعتمد لدی شیخنا الأستاذ فی عملیّة الاستنباط ومن المؤکّد أن فعالیّة وکفاءة کلّ منهج تتوقّف علی مستوی فعالیّة وکفاءة العناصر المکوّنة له ومستوی تماسک واتقان وتناغم تلک العناصر فیما بینها، وأن من</w:t>
      </w:r>
      <w:bookmarkStart w:id="10" w:name="pg4502_28971"/>
    </w:p>
    <w:p>
      <w:pPr>
        <w:pStyle w:val="BookText"/>
        <w:rPr/>
      </w:pPr>
      <w:bookmarkEnd w:id="10"/>
      <w:r>
        <w:rPr>
          <w:rFonts w:ascii="IRNazanin" w:hAnsi="IRNazanin" w:eastAsia="IRNazanin"/>
          <w:color w:val="111111"/>
          <w:sz w:val="28"/>
          <w:sz w:val="28"/>
          <w:szCs w:val="28"/>
          <w:rtl w:val="true"/>
          <w:lang w:bidi="fa-IR"/>
        </w:rPr>
        <w:t xml:space="preserve">یحضر درس سماحته یشاهد بکلّ وضوح الانسجام التام والتناسق الکامل بین عناصر منهجه الفعال المنتج، ومن هنا لم نجد یوماً طول سنیّ حضورنا درس شیخنا الأستاذ ان منهجه قد تعثّر فی أداء دوره لبلوغ النتائج المرجوة ولو فی بعض عناصره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وسنشیر فی نهایة هذه الإطلالة وبعد معالجة الخلفیّة المعرفیّة لهذا المنهج إلی أنّه عندما یختلف المنهج فی مقوّماته ومواصفاته تختلف النتائج بطبیعة الحال، فانتظر</w:t>
      </w:r>
      <w:r>
        <w:rPr>
          <w:rFonts w:eastAsia="IRNazanin" w:cs="IRNazanin"/>
          <w:color w:val="111111"/>
          <w:sz w:val="28"/>
          <w:szCs w:val="28"/>
          <w:rtl w:val="true"/>
          <w:lang w:bidi="fa-IR"/>
        </w:rPr>
        <w:t>.</w:t>
      </w:r>
    </w:p>
    <w:p>
      <w:pPr>
        <w:pStyle w:val="Heading2"/>
        <w:numPr>
          <w:ilvl w:val="1"/>
          <w:numId w:val="1"/>
        </w:numPr>
        <w:rPr/>
      </w:pPr>
      <w:bookmarkStart w:id="11" w:name="__RefHeading___Toc642480_3644566090"/>
      <w:bookmarkStart w:id="12" w:name="_Toc4"/>
      <w:bookmarkEnd w:id="11"/>
      <w:r>
        <w:rPr>
          <w:rtl w:val="true"/>
        </w:rPr>
        <w:t>رکائز الخلفیّة المعرفیّة للمنهج</w:t>
      </w:r>
      <w:bookmarkEnd w:id="12"/>
    </w:p>
    <w:p>
      <w:pPr>
        <w:pStyle w:val="Heading3"/>
        <w:numPr>
          <w:ilvl w:val="2"/>
          <w:numId w:val="1"/>
        </w:numPr>
        <w:rPr/>
      </w:pPr>
      <w:bookmarkStart w:id="13" w:name="__RefHeading___Toc642482_364456609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هناک قضیّة فی غایة الأهمیّة تدور رحی البحث علیها بین المهتمّین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علیها البعض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مندوحة من الإشارة إلیها فی هذه العجالة،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منهج یعتمد علی رکائز تکوّن الخلفیّة المعرفیّة لصاحب المنهج، ولا نظنّ أنّ منهج شیخنا الأستاذ لا یشذّ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لنا أنّ الخلفیّة المعرفیّة لهذا المنهج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تترکّب من المکوّنات التالیة </w:t>
      </w:r>
      <w:r>
        <w:rPr>
          <w:rFonts w:eastAsia="IRNazanin" w:cs="IRNazanin"/>
          <w:color w:val="111111"/>
          <w:sz w:val="28"/>
          <w:szCs w:val="28"/>
          <w:rtl w:val="true"/>
          <w:lang w:bidi="fa-IR"/>
        </w:rPr>
        <w:t>:</w:t>
      </w:r>
    </w:p>
    <w:p>
      <w:pPr>
        <w:pStyle w:val="Heading3"/>
        <w:numPr>
          <w:ilvl w:val="2"/>
          <w:numId w:val="1"/>
        </w:numPr>
        <w:rPr/>
      </w:pPr>
      <w:bookmarkStart w:id="15" w:name="__RefHeading___Toc642484_3644566090"/>
      <w:bookmarkStart w:id="16" w:name="_Toc6"/>
      <w:bookmarkEnd w:id="15"/>
      <w:r>
        <w:rPr/>
        <w:t>1</w:t>
      </w:r>
      <w:r>
        <w:rPr>
          <w:rtl w:val="true"/>
        </w:rPr>
        <w:t xml:space="preserve">. </w:t>
      </w:r>
      <w:r>
        <w:rPr>
          <w:rtl w:val="true"/>
        </w:rPr>
        <w:t>النباهة والفطنة</w:t>
      </w:r>
      <w:bookmarkEnd w:id="16"/>
    </w:p>
    <w:p>
      <w:pPr>
        <w:pStyle w:val="BookText"/>
        <w:rPr/>
      </w:pPr>
      <w:r>
        <w:rPr>
          <w:rFonts w:ascii="IRNazanin" w:hAnsi="IRNazanin" w:eastAsia="IRNazanin"/>
          <w:color w:val="111111"/>
          <w:sz w:val="28"/>
          <w:sz w:val="28"/>
          <w:szCs w:val="28"/>
          <w:rtl w:val="true"/>
          <w:lang w:bidi="fa-IR"/>
        </w:rPr>
        <w:t xml:space="preserve">إنّ الشیخ الأستاذ کان وما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تقدّم به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أتم نباهة وفطنة،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الملحّ علی إشکاله فی مجلس الدرس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فهمت ما تقول أوّل ما تفوهت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فهو یستوعب الفکرة بسرعة خاطفة، ویردّ علیها بأفضل جواب </w:t>
      </w:r>
      <w:r>
        <w:rPr>
          <w:rFonts w:eastAsia="IRNazanin" w:cs="IRNazanin"/>
          <w:color w:val="111111"/>
          <w:sz w:val="28"/>
          <w:szCs w:val="28"/>
          <w:rtl w:val="true"/>
          <w:lang w:bidi="fa-IR"/>
        </w:rPr>
        <w:t>.</w:t>
      </w:r>
    </w:p>
    <w:p>
      <w:pPr>
        <w:pStyle w:val="Heading3"/>
        <w:numPr>
          <w:ilvl w:val="2"/>
          <w:numId w:val="1"/>
        </w:numPr>
        <w:rPr/>
      </w:pPr>
      <w:bookmarkStart w:id="17" w:name="__RefHeading___Toc642486_3644566090"/>
      <w:bookmarkStart w:id="18" w:name="_Toc7"/>
      <w:bookmarkEnd w:id="17"/>
      <w:r>
        <w:rPr/>
        <w:t>2</w:t>
      </w:r>
      <w:r>
        <w:rPr>
          <w:rtl w:val="true"/>
        </w:rPr>
        <w:t xml:space="preserve">. </w:t>
      </w:r>
      <w:r>
        <w:rPr>
          <w:rtl w:val="true"/>
        </w:rPr>
        <w:t>الجرأة فی اقتحام المشکلة</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سماحته یقتحم المشکلة من دون أن تثنیه مهابتها، فمثلاً واجه الفکر</w:t>
      </w:r>
    </w:p>
    <w:p>
      <w:pPr>
        <w:pStyle w:val="BookText"/>
        <w:rPr/>
      </w:pPr>
      <w:r>
        <w:rPr>
          <w:rFonts w:ascii="IRNazanin" w:hAnsi="IRNazanin" w:eastAsia="IRNazanin"/>
          <w:color w:val="111111"/>
          <w:sz w:val="28"/>
          <w:sz w:val="28"/>
          <w:szCs w:val="28"/>
          <w:rtl w:val="true"/>
          <w:lang w:bidi="fa-IR"/>
        </w:rPr>
        <w:t>المارکسی بقوّة وجدارة وعالجه بطرق ناجعة وفاعلة بحیث عرّی ما کان یعانیه هذا الفکر من قصور فی المعنی والمبنی، ولم یخش سماحته من وصمه بالرجعیّة وما شابه ذلک من تهم باطلة تلیق بأصحابها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موقفه فی مواجهة التیار الدخیل الذی غزا الجامعات قبل انتصار الثورة الاسلامیّة فی إیران، وبعده وکان یدّعی الاسلام، فهؤلاء القوم کانوا یمتلکون أدوات اعلامیّة قادرة علی تسقیط أی شخص مهما کانت مکانته الاجتماعیة، وموقعه العلمی فلم یردعه شیء من سلطانهم الإعلامی المدمّر من القیام بواجبه اتّجاه الدین والأمّة والتاریخ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السجیّة لدی شیخنا الأستاذ لم تتوقّف عند حدود المشاکل الفکریّة العامّة بل تتعدّاها إلی قضایا الفقه الساخنة فی الصمیم أیضاً،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القضایا الفقهیّة العالقة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الأضاحی</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فی الحجّ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الجمرات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فقد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أعلن فتواه فیها علی رؤوس الأشهاد من دون أن یعیقه عن ذلک لومة اللائمین الذین ألفوا کلّ ما هو قدیم فلم یجرؤوا علی مفارقته </w:t>
      </w:r>
      <w:r>
        <w:rPr>
          <w:rFonts w:eastAsia="IRNazanin" w:cs="IRNazanin"/>
          <w:color w:val="111111"/>
          <w:sz w:val="28"/>
          <w:szCs w:val="28"/>
          <w:rtl w:val="true"/>
          <w:lang w:bidi="fa-IR"/>
        </w:rPr>
        <w:t xml:space="preserve">! </w:t>
      </w:r>
      <w:r>
        <w:rPr>
          <w:rStyle w:val="FootnoteAnchor"/>
          <w:rtl w:val="true"/>
        </w:rPr>
        <w:footnoteReference w:id="4"/>
      </w:r>
      <w:bookmarkStart w:id="19" w:name="pg4502_28973"/>
    </w:p>
    <w:p>
      <w:pPr>
        <w:pStyle w:val="Heading3"/>
        <w:numPr>
          <w:ilvl w:val="2"/>
          <w:numId w:val="1"/>
        </w:numPr>
        <w:rPr/>
      </w:pPr>
      <w:bookmarkStart w:id="20" w:name="__RefHeading___Toc642488_3644566090"/>
      <w:bookmarkStart w:id="21" w:name="_Toc8"/>
      <w:bookmarkEnd w:id="19"/>
      <w:bookmarkEnd w:id="20"/>
      <w:r>
        <w:rPr/>
        <w:t>3</w:t>
      </w:r>
      <w:r>
        <w:rPr>
          <w:rtl w:val="true"/>
        </w:rPr>
        <w:t xml:space="preserve">. </w:t>
      </w:r>
      <w:r>
        <w:rPr>
          <w:rtl w:val="true"/>
        </w:rPr>
        <w:t>النزعة التجدیدیّة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المقوّمات الرئیسیّة فی الخلیفیة المعرفیّة لشیخنا الأستاذ هی النزعة التجدیدیّة، وهذا هو شأن العباقرة فی التاریخ، لأنّهم یستوعبون الموروث ولکن لایتعبّدون به بل یتطلّعون إلی اعادة صیاغته فی الصورة والمضمون أو فی الصورة</w:t>
      </w:r>
      <w:bookmarkStart w:id="22" w:name="pg4502_28974"/>
    </w:p>
    <w:p>
      <w:pPr>
        <w:pStyle w:val="BookText"/>
        <w:rPr/>
      </w:pPr>
      <w:bookmarkEnd w:id="22"/>
      <w:r>
        <w:rPr>
          <w:rFonts w:ascii="IRNazanin" w:hAnsi="IRNazanin" w:eastAsia="IRNazanin"/>
          <w:color w:val="111111"/>
          <w:sz w:val="28"/>
          <w:sz w:val="28"/>
          <w:szCs w:val="28"/>
          <w:rtl w:val="true"/>
          <w:lang w:bidi="fa-IR"/>
        </w:rPr>
        <w:t xml:space="preserve">فقط أو فی المضمون فقط مع ابقاء ما هو صحیح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المیادین المعرفیّة التی خاض شیخنا الأستاذ غمارها، شاهد صدق علی</w:t>
      </w:r>
    </w:p>
    <w:p>
      <w:pPr>
        <w:pStyle w:val="BookText"/>
        <w:rPr/>
      </w:pPr>
      <w:r>
        <w:rPr>
          <w:rFonts w:ascii="Amiri" w:hAnsi="Amiri" w:eastAsia="Amiri" w:cs="Amiri"/>
          <w:color w:val="111111"/>
          <w:sz w:val="28"/>
          <w:sz w:val="28"/>
          <w:szCs w:val="28"/>
          <w:rtl w:val="true"/>
          <w:lang w:bidi="ar-SA"/>
        </w:rPr>
        <w:t xml:space="preserve">ما ندّعیه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42490_3644566090"/>
      <w:bookmarkStart w:id="24" w:name="_Toc9"/>
      <w:bookmarkEnd w:id="23"/>
      <w:r>
        <w:rPr/>
        <w:t>4</w:t>
      </w:r>
      <w:r>
        <w:rPr>
          <w:rtl w:val="true"/>
        </w:rPr>
        <w:t xml:space="preserve">. </w:t>
      </w:r>
      <w:r>
        <w:rPr>
          <w:rtl w:val="true"/>
        </w:rPr>
        <w:t>النشاط العلمی المکثف الدؤوب</w:t>
      </w:r>
      <w:bookmarkEnd w:id="24"/>
    </w:p>
    <w:p>
      <w:pPr>
        <w:pStyle w:val="BookText"/>
        <w:rPr/>
      </w:pPr>
      <w:r>
        <w:rPr>
          <w:rFonts w:ascii="IRNazanin" w:hAnsi="IRNazanin" w:eastAsia="IRNazanin"/>
          <w:color w:val="111111"/>
          <w:sz w:val="28"/>
          <w:sz w:val="28"/>
          <w:szCs w:val="28"/>
          <w:rtl w:val="true"/>
          <w:lang w:bidi="fa-IR"/>
        </w:rPr>
        <w:t xml:space="preserve">إنّ الشیخ الأستاذ لا یعرف فی عمله المَلل والکَلل علی جمیع الأصعدة ومنها النشاط العلمی، فإنّه لا یفوّت فرصة إلّا واستغلها علی أحسن ما یرام، فإنّه یبدأ عمله العلمی فی اللیل وینتهی منه فی اللیل وأوّل ما یمسکه الکتاب وآخر ما یضعه من یده هو الکتاب، ومن هنا تجد نتاجه غزیراً یملأ الفراغات فی أکثر من مجال، وما فتأ علی هذه الوتیرة یصدر النتاجات العلمیّة التی تنال استحسان کثیر من أهل الفضل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فی عمره الشریف </w:t>
      </w:r>
      <w:r>
        <w:rPr>
          <w:rFonts w:eastAsia="IRNazanin" w:cs="IRNazanin"/>
          <w:color w:val="111111"/>
          <w:sz w:val="28"/>
          <w:szCs w:val="28"/>
          <w:rtl w:val="true"/>
          <w:lang w:bidi="fa-IR"/>
        </w:rPr>
        <w:t>-.</w:t>
      </w:r>
    </w:p>
    <w:p>
      <w:pPr>
        <w:pStyle w:val="Heading3"/>
        <w:numPr>
          <w:ilvl w:val="2"/>
          <w:numId w:val="1"/>
        </w:numPr>
        <w:rPr/>
      </w:pPr>
      <w:bookmarkStart w:id="25" w:name="__RefHeading___Toc642492_3644566090"/>
      <w:bookmarkStart w:id="26" w:name="_Toc10"/>
      <w:bookmarkEnd w:id="25"/>
      <w:r>
        <w:rPr/>
        <w:t>5</w:t>
      </w:r>
      <w:r>
        <w:rPr>
          <w:rtl w:val="true"/>
        </w:rPr>
        <w:t xml:space="preserve">. </w:t>
      </w:r>
      <w:r>
        <w:rPr>
          <w:rtl w:val="true"/>
        </w:rPr>
        <w:t>العمل الجماعی المنظّم</w:t>
      </w:r>
      <w:bookmarkEnd w:id="26"/>
    </w:p>
    <w:p>
      <w:pPr>
        <w:pStyle w:val="BookText"/>
        <w:rPr/>
      </w:pPr>
      <w:r>
        <w:rPr>
          <w:rFonts w:ascii="IRNazanin" w:hAnsi="IRNazanin" w:eastAsia="IRNazanin"/>
          <w:color w:val="111111"/>
          <w:sz w:val="28"/>
          <w:sz w:val="28"/>
          <w:szCs w:val="28"/>
          <w:rtl w:val="true"/>
          <w:lang w:bidi="fa-IR"/>
        </w:rPr>
        <w:t>من أسباب غزارة نتاج الشیخ الأستاذ واقبال القارئ الفاضل المثقّف علیه، هو العمل الجماعی المنتظم، فقد قال فی أکثر من مرّة بأنّ العمل العلمی الذی أُناقشه ولو مع طلبتی، یخرج إلی النور ناضجاً متکاملاً یقبل علیه القارئ بکلّ رغبة، والذی</w:t>
      </w:r>
    </w:p>
    <w:p>
      <w:pPr>
        <w:pStyle w:val="BookText"/>
        <w:rPr/>
      </w:pPr>
      <w:r>
        <w:rPr>
          <w:rFonts w:ascii="IRNazanin" w:hAnsi="IRNazanin" w:eastAsia="IRNazanin"/>
          <w:color w:val="111111"/>
          <w:sz w:val="28"/>
          <w:sz w:val="28"/>
          <w:szCs w:val="28"/>
          <w:rtl w:val="true"/>
          <w:lang w:bidi="fa-IR"/>
        </w:rPr>
        <w:t>لا أعتنی به هذه العنایة، فلا یخرج کامل المواصفات والمعاییر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العمل الجماعی قد أثبت فاعلیّته شرقاً وغرباً والسبب فی ذلک واضح لأنّ الجهود الفردیّة عندما تتظافر جمیعاً، تنتج ما لا ینتجه الفرد بوحده مهما بلغت قابلیّاته، وتکثّفت جهوده، وقوّة إرادته </w:t>
      </w:r>
      <w:r>
        <w:rPr>
          <w:rFonts w:eastAsia="IRNazanin" w:cs="IRNazanin"/>
          <w:color w:val="111111"/>
          <w:sz w:val="28"/>
          <w:szCs w:val="28"/>
          <w:rtl w:val="true"/>
          <w:lang w:bidi="fa-IR"/>
        </w:rPr>
        <w:t>.</w:t>
      </w:r>
    </w:p>
    <w:p>
      <w:pPr>
        <w:pStyle w:val="Heading3"/>
        <w:numPr>
          <w:ilvl w:val="2"/>
          <w:numId w:val="1"/>
        </w:numPr>
        <w:rPr/>
      </w:pPr>
      <w:bookmarkStart w:id="27" w:name="__RefHeading___Toc642494_3644566090"/>
      <w:bookmarkStart w:id="28" w:name="_Toc11"/>
      <w:bookmarkEnd w:id="27"/>
      <w:r>
        <w:rPr/>
        <w:t>6</w:t>
      </w:r>
      <w:r>
        <w:rPr>
          <w:rtl w:val="true"/>
        </w:rPr>
        <w:t xml:space="preserve">. </w:t>
      </w:r>
      <w:r>
        <w:rPr>
          <w:rtl w:val="true"/>
        </w:rPr>
        <w:t>المعرفة الموسوعیّة</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النوع من المعرفة ینبع من بنیة المعرفة الانسانیّة لأنّ المعرفة فی ذاتها</w:t>
      </w:r>
      <w:bookmarkStart w:id="29" w:name="pg4502_28975"/>
    </w:p>
    <w:p>
      <w:pPr>
        <w:pStyle w:val="BookText"/>
        <w:rPr/>
      </w:pPr>
      <w:bookmarkEnd w:id="29"/>
      <w:r>
        <w:rPr>
          <w:rFonts w:ascii="IRNazanin" w:hAnsi="IRNazanin" w:eastAsia="IRNazanin"/>
          <w:color w:val="111111"/>
          <w:sz w:val="28"/>
          <w:sz w:val="28"/>
          <w:szCs w:val="28"/>
          <w:rtl w:val="true"/>
          <w:lang w:bidi="fa-IR"/>
        </w:rPr>
        <w:t xml:space="preserve">واحدة إلّا أنّ الضرورات الملزمة اقتضت أن تتشعّب إلی فروع واختصاصات، غیر أنّه لا یعنی ذلک بحال امتناع الحصول علی المعرفة الموسوعیّة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الموسوعیّة هی معرفة أدنی مستویً من المعرفة التخصّصیّة بحیث یتمکّن الشخص أن یلمّ بها بحسب ما یمتلک من قابلیّة وذکاء إلّا أنّها ضرورة حتمیّة لا 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الشیخ الأستاذ یتمیّز عن اقرانه بهذه الخصوصیّة، فعند ما یحلّل فی درسه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موضوعات تشغل أذهان الناس، تظنّه من أصحاب الاختصاص فی کلّ واحدة من الموضوعات التی یعالجها، ولذلک تأثیر حاسم فی تحدید الموقف الفقهی من مختلف شؤون الحیاة،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المنطلق أفتی بحرمة التدخین وقد برهن علی موقفه الفقهی هذا فنشر فتواه فی ظروف لا تخلو من التحدّی </w:t>
      </w:r>
      <w:r>
        <w:rPr>
          <w:rFonts w:eastAsia="IRNazanin" w:cs="IRNazanin"/>
          <w:color w:val="111111"/>
          <w:sz w:val="28"/>
          <w:szCs w:val="28"/>
          <w:rtl w:val="true"/>
          <w:lang w:bidi="fa-IR"/>
        </w:rPr>
        <w:t>!</w:t>
      </w:r>
    </w:p>
    <w:p>
      <w:pPr>
        <w:pStyle w:val="Heading3"/>
        <w:numPr>
          <w:ilvl w:val="2"/>
          <w:numId w:val="1"/>
        </w:numPr>
        <w:rPr/>
      </w:pPr>
      <w:bookmarkStart w:id="30" w:name="__RefHeading___Toc642496_3644566090"/>
      <w:bookmarkStart w:id="31" w:name="_Toc12"/>
      <w:bookmarkEnd w:id="30"/>
      <w:r>
        <w:rPr/>
        <w:t>7</w:t>
      </w:r>
      <w:r>
        <w:rPr>
          <w:rtl w:val="true"/>
        </w:rPr>
        <w:t xml:space="preserve">. </w:t>
      </w:r>
      <w:r>
        <w:rPr>
          <w:rtl w:val="true"/>
        </w:rPr>
        <w:t>الحیویّة والایجابیّة الأخلاقیّة</w:t>
      </w:r>
      <w:bookmarkEnd w:id="31"/>
    </w:p>
    <w:p>
      <w:pPr>
        <w:pStyle w:val="BookText"/>
        <w:rPr/>
      </w:pPr>
      <w:r>
        <w:rPr>
          <w:rFonts w:ascii="IRNazanin" w:hAnsi="IRNazanin" w:eastAsia="IRNazanin"/>
          <w:color w:val="111111"/>
          <w:sz w:val="28"/>
          <w:sz w:val="28"/>
          <w:szCs w:val="28"/>
          <w:rtl w:val="true"/>
          <w:lang w:bidi="fa-IR"/>
        </w:rPr>
        <w:t xml:space="preserve">نادراً ما تغیب الابتسامة عن شفتیه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هش بش ؛ حتّی أنّ فی غضبه نکهة خاصّة ممتعة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السلبیّة الأخلاقیّة تؤثّر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أو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التوجّه العلمی للانسان، فهو بواسطتها ینظر للحیاة 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تشاؤمیّة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سوداویّة تبعده کلّ البعد عن الواقع الموضوعی وملابساته، کما أنّ التفائلیّة المفرطة أیضاً تبعد الانسان عن الواقع ممّا تجعله عاجزاً عن معرفة الوجه الصحیح لما یدور حوله وممّا هو علیه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الایجابیّة الأخلاقیّة علی صلة مباشرة بالمعرفة الواقعیّة التی لا یستغنی عنها أحد حتّی العوام فضلاً عن روّاد المعرفة الحقّة </w:t>
      </w:r>
      <w:r>
        <w:rPr>
          <w:rFonts w:eastAsia="IRNazanin" w:cs="IRNazanin"/>
          <w:color w:val="111111"/>
          <w:sz w:val="28"/>
          <w:szCs w:val="28"/>
          <w:rtl w:val="true"/>
          <w:lang w:bidi="fa-IR"/>
        </w:rPr>
        <w:t>.</w:t>
      </w:r>
      <w:bookmarkStart w:id="32" w:name="pg4502_28976"/>
    </w:p>
    <w:p>
      <w:pPr>
        <w:pStyle w:val="Heading3"/>
        <w:numPr>
          <w:ilvl w:val="2"/>
          <w:numId w:val="1"/>
        </w:numPr>
        <w:rPr/>
      </w:pPr>
      <w:bookmarkStart w:id="33" w:name="__RefHeading___Toc642498_3644566090"/>
      <w:bookmarkStart w:id="34" w:name="_Toc13"/>
      <w:bookmarkEnd w:id="32"/>
      <w:bookmarkEnd w:id="33"/>
      <w:r>
        <w:rPr/>
        <w:t>8</w:t>
      </w:r>
      <w:r>
        <w:rPr>
          <w:rtl w:val="true"/>
        </w:rPr>
        <w:t xml:space="preserve">. </w:t>
      </w:r>
      <w:r>
        <w:rPr>
          <w:rtl w:val="true"/>
        </w:rPr>
        <w:t>الذوق العرفی</w:t>
      </w:r>
      <w:bookmarkEnd w:id="34"/>
    </w:p>
    <w:p>
      <w:pPr>
        <w:pStyle w:val="BookText"/>
        <w:rPr/>
      </w:pPr>
      <w:r>
        <w:rPr>
          <w:rFonts w:ascii="IRNazanin" w:hAnsi="IRNazanin" w:eastAsia="IRNazanin"/>
          <w:color w:val="111111"/>
          <w:sz w:val="28"/>
          <w:sz w:val="28"/>
          <w:szCs w:val="28"/>
          <w:rtl w:val="true"/>
          <w:lang w:bidi="fa-IR"/>
        </w:rPr>
        <w:t xml:space="preserve">إنّ الشیخ الأستاذ لم یعش یوماً فی برج عاجی لا یری إلّا نفسه ومن انتسب إلیه، فإنّه عاش معاناة الناس بکلّ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وشرّها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مباشرةً ووجهاً لوجه وإمّا من طرق غیر مباشرة مثل الرسائل والجرائد ووسائل الاعلام المرئیّة والمسموعة ؛ بل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بقراءة القصص والروایات الأدبیّة، هذه وغیرها من الأسباب أدّت إلی تکوین ذوق عرفی فائق الدقّة والتسدید لدیه، وکلّ منا یعرف الدور المهم الذی یلعبه الذوق العرفی فی عملیّة الاستنباط حتّی أنّنا نستطیع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یفقد الحاسة العرفیّة الصائبة، غیر مؤهل للاستنباط أصلاً، وأن بلغ شأواً بعیداً فی معرفته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الأصولیّة </w:t>
      </w:r>
      <w:r>
        <w:rPr>
          <w:rFonts w:eastAsia="IRNazanin" w:cs="IRNazanin"/>
          <w:color w:val="111111"/>
          <w:sz w:val="28"/>
          <w:szCs w:val="28"/>
          <w:rtl w:val="true"/>
          <w:lang w:bidi="fa-IR"/>
        </w:rPr>
        <w:t>.</w:t>
      </w:r>
    </w:p>
    <w:p>
      <w:pPr>
        <w:pStyle w:val="Heading3"/>
        <w:numPr>
          <w:ilvl w:val="2"/>
          <w:numId w:val="1"/>
        </w:numPr>
        <w:rPr/>
      </w:pPr>
      <w:bookmarkStart w:id="35" w:name="__RefHeading___Toc642500_3644566090"/>
      <w:bookmarkStart w:id="36" w:name="_Toc14"/>
      <w:bookmarkEnd w:id="35"/>
      <w:r>
        <w:rPr/>
        <w:t>9</w:t>
      </w:r>
      <w:r>
        <w:rPr>
          <w:rtl w:val="true"/>
        </w:rPr>
        <w:t xml:space="preserve">. </w:t>
      </w:r>
      <w:r>
        <w:rPr>
          <w:rtl w:val="true"/>
        </w:rPr>
        <w:t>السرعة فی اتّخاذ القرار</w:t>
      </w:r>
      <w:bookmarkEnd w:id="36"/>
    </w:p>
    <w:p>
      <w:pPr>
        <w:pStyle w:val="BookText"/>
        <w:rPr/>
      </w:pPr>
      <w:r>
        <w:rPr>
          <w:rFonts w:ascii="IRNazanin" w:hAnsi="IRNazanin" w:eastAsia="IRNazanin"/>
          <w:color w:val="111111"/>
          <w:sz w:val="28"/>
          <w:sz w:val="28"/>
          <w:szCs w:val="28"/>
          <w:rtl w:val="true"/>
          <w:lang w:bidi="fa-IR"/>
        </w:rPr>
        <w:t xml:space="preserve">إنّ الفعل الانسانی لا یقتصر علی ما یبرز فی الخارج من نشاطات حسیّة ؛ بل أنّه یغطّی مساحات شاسعة ممّا یصنعه الانسان فیشمل المستوی العاطفی کما أنّه یشمل المستوی العقلانی، والفعل الانسانی یتمثّل فی جمیع هذه المستویات ؛ وتأسیساً علی ذلک فإنّ الفعل الانسانی بمستویات یتبع نوعیّة القرار المتّخذ، ومن هنا یتّضح دور سرعة اتّخاذ القرار الصائب فی کلّ انجاز إنسانی أیاً کانت طبیعته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وشیخنا الأستاذ یتّصف بهذه الخصوصیّة بالحدّ اللازم لتحقیق انجازات کبیرة فی المستویات الثلاثة للفعل الانسانی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المستوی الواقعی والعقلانی والعاطفی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الرکائز الأساسیّة للخلفیّة المعرفیّة لشیخنا الأستاذ والتی یعتمد علیها منهجه الفقهی الذی مرّ رسم معالمه وعناصره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تختلف الخلفیة المعرفیة للفقیه سیختلف منهجه الفقهی فی الاستنباط</w:t>
      </w:r>
    </w:p>
    <w:p>
      <w:pPr>
        <w:pStyle w:val="BookText"/>
        <w:rPr/>
      </w:pPr>
      <w:r>
        <w:rPr>
          <w:rFonts w:ascii="IRNazanin" w:hAnsi="IRNazanin" w:eastAsia="IRNazanin"/>
          <w:color w:val="111111"/>
          <w:sz w:val="28"/>
          <w:sz w:val="28"/>
          <w:szCs w:val="28"/>
          <w:rtl w:val="true"/>
          <w:lang w:bidi="fa-IR"/>
        </w:rPr>
        <w:t xml:space="preserve">تکویناً وتبعاً، لأنّ المنهج لا یولد من فراغ أبداً، وقد قیل أنّ منهج کلّ واحد هو شخصیّته ؛ وعندما یختلف المنهج ستختلف النتائج بالضرورة الحتمیّة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ما مرّ سیجد القارئ الحصیف فی هذه التقریرات نتاجاً فقهیّاً مغایراً لما قرأه فی مباحث الحجّ إلی الآن فی کثیر من موضوعاته وهو أمر مسوغ، لا، بل ملزم للفقیه لکی یمارس نشاطه فی عملیّة الاستنباط من أجل بیان وجهات نظره فی هذا الباب، کما أنّه ملزم للمتلقّی لأن یکرس جهوده لتدوین ما سمعه من المحاضر لیخلده فی التراث الفقهی، وهو أدنی ما یمکن أن یقوم به فی أداء واجباته حیال فقه مدرسة أهل البیت علیهم 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7" w:name="pg4502_28978"/>
    </w:p>
    <w:p>
      <w:pPr>
        <w:pStyle w:val="Heading2"/>
        <w:numPr>
          <w:ilvl w:val="1"/>
          <w:numId w:val="1"/>
        </w:numPr>
        <w:rPr/>
      </w:pPr>
      <w:bookmarkStart w:id="38" w:name="__RefHeading___Toc642502_3644566090"/>
      <w:bookmarkStart w:id="39" w:name="_Toc15"/>
      <w:bookmarkEnd w:id="37"/>
      <w:bookmarkEnd w:id="38"/>
      <w:r>
        <w:rPr>
          <w:rtl w:val="true"/>
        </w:rPr>
        <w:t>طریقة العمل فی هذه التقریرات</w:t>
      </w:r>
      <w:bookmarkEnd w:id="39"/>
    </w:p>
    <w:p>
      <w:pPr>
        <w:pStyle w:val="BookText"/>
        <w:rPr/>
      </w:pPr>
      <w:r>
        <w:rPr>
          <w:rFonts w:ascii="IRNazanin" w:hAnsi="IRNazanin" w:eastAsia="IRNazanin"/>
          <w:color w:val="111111"/>
          <w:sz w:val="28"/>
          <w:sz w:val="28"/>
          <w:szCs w:val="28"/>
          <w:rtl w:val="true"/>
          <w:lang w:bidi="fa-IR"/>
        </w:rPr>
        <w:t xml:space="preserve">قد اعتمدنا طریقة خاصّة فی عملنا هذا وذلک لأن للمحاضرة متطلّباتها وضوابطها، کما أنّ للکتابة أیضاً متطلّباتها وضوابطها، ولذلک حاولنا أن نخرج البحث عن الصیاغة التجزیئیّة الفردانیّة إلی الوحدة البنائیّة المنسجمة، فإنّ الدرس یقتضی التوسّع فی التوضیح والتکرار لأجل التفهیم والاستیعاب الأفضل وترکیز الفکرة فی ذهن المتلقی، کما أنّ التکرار قد یکون لأجل إکمال الفکرة أو لأجل نقض فکرة سابقة لتبنّی فکرة بدیلة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وغیره فرض علینا أن نعید صیاغة النصّ وأن نجدّد بناءه، ومن هنا سیجد القارئ الکریم أنّ البحث سینسلخ عمّا کان علیه لیتّخذ اتجاهاً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الظروف التی کانت تتحکّم فی مجلس الدرس ربما حالت دون أن یلقی الشیخ الأستاذ کلّ ما یرید علی أسماع مخاطبیه، فکانّ همّه الأوّل هو تحقیق الغرض الذی رسمه لمحاضراته وهو تعلیم طریقة الاستنباط وتوفیر مادّة خصبة تصلح لأن تکون موضعاً لتطبیق منهجه فی الاستنباط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 نری أنفسنا فی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بهذا الغرض، سنأتی فی</w:t>
      </w:r>
    </w:p>
    <w:p>
      <w:pPr>
        <w:pStyle w:val="BookText"/>
        <w:rPr/>
      </w:pPr>
      <w:r>
        <w:rPr>
          <w:rFonts w:ascii="IRNazanin" w:hAnsi="IRNazanin" w:eastAsia="IRNazanin"/>
          <w:color w:val="111111"/>
          <w:sz w:val="28"/>
          <w:sz w:val="28"/>
          <w:szCs w:val="28"/>
          <w:rtl w:val="true"/>
          <w:lang w:bidi="fa-IR"/>
        </w:rPr>
        <w:t xml:space="preserve">الهامش بما نراه ضروریاً إلی جانب ما أفاده الشیخ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الفائدة المرجوّة من هذا العمل،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سوف نبسط البحث فی تبیین مبانی الشیخ الأستاذ أکثر فأکثر فی الفقه، والأصول، وعلم الرجال، والقواعد الفقهیّة، والتفسیر، وعلوم الحدیث، وکلّ ما له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غیر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بحوثه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الأمور التی ستشغل حیزاً واسعاً فی الهامش، أقوال الفقهاء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لذلک من دور فی البحث الفقهی کما یراه الشیخ الأستاذ بغیة إکمال ما أورده سماحته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خضم البحث والتنقیب قد نعثر علی دلیل فی المسألة موضع البحث، ولذا سنحاول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نذکره وندرسه إذا تطلّب الأمر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أمر آخر، وهو أن من دأب سماحة الشیخ الأستاذ فی بحثه الفقهی أن یتطرّق لفلسفة الأحکام لا لأجل الاستدلال بها بل لأجل الاستئناس الصرف، أعنی أن سماحته لم یجعله مرتکزاً لتأسیس رأیه الفقهی ومع ذلک کان یولیه عنایة ملحوظة وذلک تبعاً لما کان علیه أئمّة أهل البیت علیهم السلام فی هذا الشأن، کما نشاهد ذلک فی تراثهم الروائی بکلّ وضوح،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سنتبع هذا الاسلوب فی الهامش لتحقیق هذا الغرض الشریف علی أتمّ وجوهه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یعلم ما للبحث الأخلاقی من موقع ومکانة فی الحضارة الاسلامیّة ولا نظنّ أنَّ أحداً یسعه أنْ ینکر هذه المکانة وهذا الموقع المرموق، فالحاجة إلیه ماسّة وأبدیّة ومُحتَّمة لکافّة شرائح المجتمع، ولطلبة العلم بوجه خاص، ومن هنا خصّص الشیخ الأستاذ قسطاً من وقت درس الفقه فی کلّ یوم أربعاء لطرح بحث أخلاقی ؛ ولکن بما أن لکلّ من عِلْمی الأخلاق والفقه میادینه وأسسه وغایاته، کان لزاماً علینا أن</w:t>
      </w:r>
    </w:p>
    <w:p>
      <w:pPr>
        <w:pStyle w:val="BookText"/>
        <w:rPr/>
      </w:pPr>
      <w:r>
        <w:rPr>
          <w:rFonts w:ascii="IRNazanin" w:hAnsi="IRNazanin" w:eastAsia="IRNazanin"/>
          <w:color w:val="111111"/>
          <w:sz w:val="28"/>
          <w:sz w:val="28"/>
          <w:szCs w:val="28"/>
          <w:rtl w:val="true"/>
          <w:lang w:bidi="fa-IR"/>
        </w:rPr>
        <w:t xml:space="preserve">ندع تدوین البحث الأخلاقی فی تقریراتنا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علیه من أهمیّة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طریقه إلی الطبع فی عمل مستقل،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للفقه شأناً خاصاً ومهمّة خاصّة ودوراً محدّداً، فهو لیس مثل الفیزیاء والکیمیاء والفلسفة مثلاً، فإن هذه العلوم تهتمّ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تهتمّ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بالجانب النظری ؛ وأمّا الفقه فله شأن آخر فإنّه أوّل ما یهتمّ به هو واقع الحیاة المتحرّک بشکل مباشر لیضع حلولاً ناجعة لمعالجة المشاکل القائمة فیه وادارتها بطریقة فاعلة، ثمّ یهتمّ تبعاً بالجانب النظری، فهو یواجه أوّلاً وبالذات الواقع أو الخطاب الشرعی للواقعة المعیّنة ثمّ یخوض فی البحث النظری، ولکن بحثه النظری لم یکن بحثاً مثالیّاً یرمی إلی الکشف عمّا یشبه المثل الافلاطونیّة التی تدخل الانسان فی نفق من المتاهات التی لا نهایة لها، بل یرمی إلی معرفة التشریع الذی وُضِعَ لتسییر الحیاة الإنسانیّة الماثلة أمام عینی الانسان، فهی حوادث واقعة تدور بین السائل والمجیب لا مُثل بارعة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هو شأن الفقه وهذه مهمّته فی معترک الحیاة الشاخصة الماثلة، فلابدّ أن تصاغ موضوعاته بلغة عصریّة لکی یقوی علی أن یلعب دوره فی مسرح الحیاة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هذا المبدأ المبین الوضّاء، حاولنا أن نکتب هذه التقریرات بلغة عصریّة حیّة یفهمها القارئ سواء کان تقلیدیاً فی اللغة والذوق والاتّجاه، أو کان عصریّاً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لیس بدعاً، لأنّنا لا نعرف فقیهاً فی التاریخ یری نفسه ملزماً أن یکتب ویتکلّم بلغة عصر النص مثلاً، فعلی سبیل المثال نری الشیخ الصدوق رحمة الله کان یکتب بلغة عصره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بنصّ الروایة ؛ وهذا أمر طبیعی تماماً تقتضیه طبیعة تطوّر اللغة فی التاریخ وتطوّر الأذواق وطریقة التفاهم، ومن الملفت أن طریقة الصدوق فی الفتوی باتت معروفة لأنّها خرجت علی المعهود ولم یقتف أثره أحد من الفقهاء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الله سبحانه لا یرید أن تکون شریعته مُحنَّطة، بل یرید لها أن تنبض بالعافیة فی عمق الحیاة الانسانیّة لیحکم شرع الله سبحانه فی الأرض وتقام حدوده فیها، ویبقی حلاله حلالاً إلی یوم القیامة وحرامه حراماً إلی یوم القیامة فی جمیع جوانب حیاة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المطلوب، وأمّا أن یتحدّث الفقیه بلغة عتیقة میّتة منسیّة لشدّة اندکاکه فی الموروث اللغوی الماضی، فهو ما لا ینسجم مع روح الشریعة الخاتمة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بأنّ آیة الله السیّد حسین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العصری الفذّ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یحاول أن یتکلّم ویخاطب بلغة زمانه، ومثله آیة الله السیّد أبوالقاسم الخوئی حیث أنّ المسحة التجدیدیّة واضحة علی لغته واُسلوب بیانه فی الفقه والأُصول بل فی کلّ ما کتب، وکذلک هو شیخنا الأستاذ المکارم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 الفقیه المفکّر الشهید السیّد محمد باقر الصدر والعلّامة الراحل محمّد 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النزعة العصریّة واضحة مشرقة فی لغتهم کما نلمس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أطلنا الکلام فی هذا الشأن لأنّ البعض لا یستذوق إلّا اللغة العقیمة العتیقة فلا یتذوّق هذا الاسلوب بل یخطؤه، انطلاقاً من شعوره بأنّ الکتابة باللغة العتیقة وفاء للموروث، الشیء الذی لا یصدق علیه إلّا عنوان الرجعیّة والجمود والتخلّف، فلا یکتب إلّا بلغة عجماء تشبه الطلاسم التی لا تحلّ عقدها إلّا بقدرة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المحقّق الداماد فی هذا الشأن معروفة، أعنی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 فوق الاستقصات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 هؤلاء الذین یقدسون کلّ ما هو قدیم ألفوه، کانوا یسخرون من الشیخ الفاضل رائد التجدید فی النجف الأشرف محمّد رضا المظفر رحمة الله فی کتابته بلغة مفهومة سلسلة حدیثة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رواد الفقه من الجمهور فقد سبقونا فی ذلک، فإنّ الموسوعات الفقهیّة التی</w:t>
      </w:r>
    </w:p>
    <w:p>
      <w:pPr>
        <w:pStyle w:val="BookText"/>
        <w:rPr/>
      </w:pPr>
      <w:r>
        <w:rPr>
          <w:rFonts w:ascii="IRNazanin" w:hAnsi="IRNazanin" w:eastAsia="IRNazanin"/>
          <w:color w:val="111111"/>
          <w:sz w:val="28"/>
          <w:sz w:val="28"/>
          <w:szCs w:val="28"/>
          <w:rtl w:val="true"/>
          <w:lang w:bidi="fa-IR"/>
        </w:rPr>
        <w:t xml:space="preserve">صنّفوها فی عصرنا أو فی ما یقارب عصرنا، کلّها کتبت بلغة حدیثة حتی یکاد أن لاتری کتاباً فقهیّاً لهم صُنّف فی هذه الفترة وکتب بلغة تقلیدیّة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هناک فرق فارق عبّد لهم الطریق للقیام بذلک وهو أنّ تراثهم الفقهی لم یستمرّ فی تطوّره بسبب اغلاق باب الاجتهاد عندهم، وهذا غیر ما علیه فقه مدرسة آل البیت علیهم السلام حیث انّه تمکن من مواصلة تطوّره والحفاظ علی حیویّته فالتعبیر عن هذا التراث الفقهی لم یکن بالأمر السهل الهیّن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الأسباب التی تعتری طریق التفاعل مع اللغة العصریّة للتعبیر عن فقه مدرسة آل البیت علیهم السلام هی کالآتی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فقه مدرسة آل البیت علیهم السلام استطاع أن یواصل تکامله وتطوّره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التراث الفقهی لهذه المدرسة ثرٌّ غنیٌّ کما یشهد له القاصی والدانی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فطاحل فقهاء هذه المدرسة قد أنجزوا أعمالهم الفقهیّة بلغة عصرهم التی تعدّ الیوم لغة قدیمة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النزعة التطوریّة ما زالت تخیِّم علی العقل الفقهی بأکمله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فالفقیه فی هذه المدرسة یواجه عقبات عدّة فی محاولته للتعبیر عن الموضوعة الفقهیّة بلغة عصریّة، وهذا بخلاف ما علیه الفقیه فی مدرسة الخلفاء فإنّه لا یواجه مثل هذه العقبات فیستطیع وبسهولة أن یعبّر عن الرأی الفقهی للمدرسة التی ینتمی إلیها لأنّها أمر ثابت ومحدّد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هذا لا یصلح لأن یکون مبرّراً للتملّص من التعبیر باللغة العصریّة السائدة لأنّه من أولی المستلزمات للفقیه لیقوم باعباء مهمّته الصعبة أمام الله والتاریخ والأمّة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کلّه أن ما قلناه لا یعنی بحال أنّنا ننتمی إلی الاتّجاه التجدیدی المتطرّف فی اللغة الذی یعمل بطریقة وکأنّه یرید أن ینشئ لغة حدیثة فیأتی بمفردات لم ینزل الله بها من سلطان مثل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اللغة التی نتحدّث عنها هی لغة تضرب بجذورها فی أعماق التراث اللغوی، فهی لم تکن لغة اجتثّت من فوق الأرض فما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مندوحة من تعلّم اللغة التراثیّة ؛ بل نؤمن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بالحرف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یرید أن یبلغ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یتّقن اللغة التراثیّة ولا یفهم رموزها ولا یستأنس بها، لا یبلغ درجة الاجتهاد وإنّ ملأ الدنیا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لطالب العلم أن یشغله أمر عن أمر، ولا یصلح له أن یهتمّ بجانب علی حساب جانب آخر، فعلیه أن یضع الأمور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نأتی علی نهایة ما أردنا ایضاحه فی طریقة تدوین هذه التقریرات فنسأل الله العلیّ القدیر أن یوفّقنا لانجاز مهمّتنا علی أحس ما یرام إنّه ولیّ التوفیق وإنّه سمیع مجیب، وأن یطیل فی عمر شیخنا الأستاذ المرجع الدینی سماحة</w:t>
      </w:r>
    </w:p>
    <w:p>
      <w:pPr>
        <w:pStyle w:val="BookText"/>
        <w:rPr/>
      </w:pPr>
      <w:r>
        <w:rPr>
          <w:rFonts w:ascii="IRNazanin" w:hAnsi="IRNazanin" w:eastAsia="IRNazanin"/>
          <w:color w:val="111111"/>
          <w:sz w:val="28"/>
          <w:sz w:val="28"/>
          <w:szCs w:val="28"/>
          <w:rtl w:val="true"/>
          <w:lang w:bidi="fa-IR"/>
        </w:rPr>
        <w:t xml:space="preserve">آیة الله الشیخ ناصر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أجد هنا لزاماً علیّ أنْ أتقدّم بالشکر والتقدیر إلی جمیع الذین کان لهم دور فی هذا المشروع الربّانی الجلیل فی انطلاقته الأولی وأخصّ بالذکر منهم زملائی فی مجلس الدرس الأخ الشیخ محمّد رضا الحامدی والأخ الأستاذ مسعود مکارم والسید الکریم عبدالمهدی توکل والشیخ الاستاذ محسن الویری والاخ الفاضل أبوالقاسم علیان‌نجاد، حیث استفدت ممّا کتبه فی مجلس الدرس، کما أتقدّم بالشکر إلی الحاج محمّد کریم آل الشیخ والأخ میثم الکنانی للمقابلة والمراجعة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أکرّر شکری وتقدیری للجمیع وأدعوا لهم بالصحّة وحسن العاقبة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والحمد لله ربّ العالمین</w:t>
      </w:r>
    </w:p>
    <w:p>
      <w:pPr>
        <w:pStyle w:val="BookText"/>
        <w:rPr/>
      </w:pPr>
      <w:r>
        <w:rPr>
          <w:rFonts w:ascii="IRNazanin" w:hAnsi="IRNazanin" w:eastAsia="IRNazanin"/>
          <w:color w:val="111111"/>
          <w:sz w:val="28"/>
          <w:sz w:val="28"/>
          <w:szCs w:val="28"/>
          <w:rtl w:val="true"/>
          <w:lang w:bidi="fa-IR"/>
        </w:rPr>
        <w:t xml:space="preserve">محمّد أکرم مردانیبور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من جمادیالثانیة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40" w:name="pg4502_28984"/>
    </w:p>
    <w:p>
      <w:pPr>
        <w:pStyle w:val="Heading2"/>
        <w:numPr>
          <w:ilvl w:val="1"/>
          <w:numId w:val="1"/>
        </w:numPr>
        <w:rPr/>
      </w:pPr>
      <w:bookmarkStart w:id="41" w:name="__RefHeading___Toc642504_3644566090"/>
      <w:bookmarkStart w:id="42" w:name="_Toc16"/>
      <w:bookmarkEnd w:id="40"/>
      <w:bookmarkEnd w:id="41"/>
      <w:r>
        <w:rPr>
          <w:rtl w:val="true"/>
        </w:rPr>
        <w:t>تمهید</w:t>
      </w:r>
      <w:bookmarkEnd w:id="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وصلّی الله علی محمّد وآله</w:t>
      </w:r>
    </w:p>
    <w:p>
      <w:pPr>
        <w:pStyle w:val="BookText"/>
        <w:rPr/>
      </w:pPr>
      <w:r>
        <w:rPr>
          <w:rFonts w:ascii="IRNazanin" w:hAnsi="IRNazanin" w:eastAsia="IRNazanin"/>
          <w:color w:val="111111"/>
          <w:sz w:val="28"/>
          <w:sz w:val="28"/>
          <w:szCs w:val="28"/>
          <w:rtl w:val="true"/>
          <w:lang w:bidi="fa-IR"/>
        </w:rPr>
        <w:t>إنّ مباحث الحجّ من أهمّ المباحث الفقهیّة ولها أحکام تعمّ بها البلوی،</w:t>
      </w:r>
    </w:p>
    <w:p>
      <w:pPr>
        <w:pStyle w:val="BookText"/>
        <w:rPr/>
      </w:pPr>
      <w:r>
        <w:rPr>
          <w:rFonts w:ascii="IRNazanin" w:hAnsi="IRNazanin" w:eastAsia="IRNazanin"/>
          <w:color w:val="111111"/>
          <w:sz w:val="28"/>
          <w:sz w:val="28"/>
          <w:szCs w:val="28"/>
          <w:rtl w:val="true"/>
          <w:lang w:bidi="fa-IR"/>
        </w:rPr>
        <w:t>کما أنّ فیها مسائل مستحدثة لعلّ البعض منها بقی من دون إجابة یلزم أن</w:t>
      </w:r>
    </w:p>
    <w:p>
      <w:pPr>
        <w:pStyle w:val="BookText"/>
        <w:rPr/>
      </w:pPr>
      <w:r>
        <w:rPr>
          <w:rFonts w:ascii="IRNazanin" w:hAnsi="IRNazanin" w:eastAsia="IRNazanin"/>
          <w:color w:val="111111"/>
          <w:sz w:val="28"/>
          <w:sz w:val="28"/>
          <w:szCs w:val="28"/>
          <w:rtl w:val="true"/>
          <w:lang w:bidi="fa-IR"/>
        </w:rPr>
        <w:t>نجیب عنها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سنشرع بدراسة کتاب الحجّ طبقاً لمتن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5"/>
      </w:r>
      <w:r>
        <w:rPr>
          <w:rFonts w:ascii="Amiri" w:hAnsi="Amiri" w:eastAsia="Amiri" w:cs="Amiri"/>
          <w:color w:val="111111"/>
          <w:sz w:val="28"/>
          <w:sz w:val="28"/>
          <w:szCs w:val="28"/>
          <w:rtl w:val="true"/>
          <w:lang w:bidi="ar-SA"/>
        </w:rPr>
        <w:t>؛ وإنّ</w:t>
      </w:r>
    </w:p>
    <w:p>
      <w:pPr>
        <w:pStyle w:val="BookText"/>
        <w:rPr/>
      </w:pPr>
      <w:r>
        <w:rPr>
          <w:rFonts w:ascii="IRNazanin" w:hAnsi="IRNazanin" w:eastAsia="IRNazanin"/>
          <w:color w:val="111111"/>
          <w:sz w:val="28"/>
          <w:sz w:val="28"/>
          <w:szCs w:val="28"/>
          <w:rtl w:val="true"/>
          <w:lang w:bidi="fa-IR"/>
        </w:rPr>
        <w:t xml:space="preserve">کانت هناک مسائل تطرّق 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ولم ترد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فسوف نتعرّض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3" w:name="pg4502_28986"/>
    </w:p>
    <w:p>
      <w:pPr>
        <w:pStyle w:val="Heading2"/>
        <w:numPr>
          <w:ilvl w:val="1"/>
          <w:numId w:val="1"/>
        </w:numPr>
        <w:rPr/>
      </w:pPr>
      <w:bookmarkStart w:id="44" w:name="__RefHeading___Toc642506_3644566090"/>
      <w:bookmarkStart w:id="45" w:name="_Toc17"/>
      <w:bookmarkEnd w:id="43"/>
      <w:bookmarkEnd w:id="44"/>
      <w:r>
        <w:rPr>
          <w:rtl w:val="true"/>
        </w:rPr>
        <w:t>کتاب الحجّ</w:t>
      </w:r>
      <w:bookmarkEnd w:id="45"/>
    </w:p>
    <w:p>
      <w:pPr>
        <w:pStyle w:val="Heading3"/>
        <w:numPr>
          <w:ilvl w:val="2"/>
          <w:numId w:val="1"/>
        </w:numPr>
        <w:rPr/>
      </w:pPr>
      <w:bookmarkStart w:id="46" w:name="__RefHeading___Toc642508_3644566090"/>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وهو من أرکان الدین، وترکه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علی کلّ من استجمع الشرائط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 الماتن قدس سره فی عبارته هذه أشار إلی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رکن من أرکان الدین کما أفادت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أداؤه بعد توفّر الشرائط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فریضة الحجّ من أعظم الفروع الدینیة ومن أهم الفرائض، وهی تترک آثاراً جمّة علی الفرد والمجتمع ؛ وإذا ما أُدّیت بالشکل المطلوب ستعمّ برکاتها المجتمع الاسلامی برمّته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الشروع بالبحث نقدّم أُموراً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الحجّ لغة واصطلاحاً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 اهتمام الشارع المقدّس بفریضة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والحکم والأسباب الکامنة وراء هذه الفریضة المقدّسة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8" w:name="pg4502_28987"/>
    </w:p>
    <w:p>
      <w:pPr>
        <w:pStyle w:val="Heading3"/>
        <w:numPr>
          <w:ilvl w:val="2"/>
          <w:numId w:val="1"/>
        </w:numPr>
        <w:rPr/>
      </w:pPr>
      <w:bookmarkStart w:id="49" w:name="__RefHeading___Toc642510_3644566090"/>
      <w:bookmarkStart w:id="50" w:name="_Toc19"/>
      <w:bookmarkEnd w:id="48"/>
      <w:bookmarkEnd w:id="49"/>
      <w:r>
        <w:rPr>
          <w:rtl w:val="true"/>
        </w:rPr>
        <w:t xml:space="preserve">الأمر الأوّل </w:t>
      </w:r>
      <w:r>
        <w:rPr>
          <w:rtl w:val="true"/>
        </w:rPr>
        <w:t xml:space="preserve">: </w:t>
      </w:r>
      <w:r>
        <w:rPr>
          <w:rtl w:val="true"/>
        </w:rPr>
        <w:t>الحجّ لغة وإصطلاحاً</w:t>
      </w:r>
      <w:bookmarkEnd w:id="50"/>
    </w:p>
    <w:p>
      <w:pPr>
        <w:pStyle w:val="Heading4"/>
        <w:numPr>
          <w:ilvl w:val="3"/>
          <w:numId w:val="1"/>
        </w:numPr>
        <w:rPr/>
      </w:pPr>
      <w:bookmarkStart w:id="51" w:name="__RefHeading___Toc642512_3644566090"/>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قال اللغویّون من أمثال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والراغب وغیرهما فی معنی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 هو القصد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تطرّقوا تباعاً إلی مشتقّات مفردة الحجّ، فعلی سبیل المثال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المحجّة هی الطریق الواضح، والحجّة هی الدلیل القاطع</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سؤال یطرح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الحجّ مشترک لفظی حتی تکون له معان شتی ؟ أم أن هناک معنی أصلی واحد وبقیة المعانی تعود إلیه ؟</w:t>
      </w:r>
    </w:p>
    <w:p>
      <w:pPr>
        <w:pStyle w:val="BookText"/>
        <w:rPr/>
      </w:pPr>
      <w:r>
        <w:rPr>
          <w:rFonts w:ascii="IRNazanin" w:hAnsi="IRNazanin" w:eastAsia="IRNazanin"/>
          <w:color w:val="111111"/>
          <w:sz w:val="28"/>
          <w:sz w:val="28"/>
          <w:szCs w:val="28"/>
          <w:rtl w:val="true"/>
          <w:lang w:bidi="fa-IR"/>
        </w:rPr>
        <w:t xml:space="preserve">الظاهر أن جمیع هذه المعانی تعود إلی معنی واحد هو الأصل، فمثلاً أنّ الطریق المسلوک یوصل الإنسان إلی مقصده، أو أنّ الدلیل القاطع یوظّف لافحام الخصم وبذا یصل الإنسان إلی مأربه ؛ وعلیه فجمیع هذه المعانی ترجع إلی القصد الذی هو المعنی الأصلی للحجّ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الاصطلاح فقد ذکروا للحجّ تعاریف مفصّلة، من جملتها ما أفاده المحقّق فی الشرائع حیث یقول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وإن کان فی اللغة القصد، فقد صار فی الشرع اسماً لمجموع المناسک المؤدّاة فی المشاعر المخصوصة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المناسک تکون تارة طواف، وأُخری وقوف فی المشعر وعرفات، وثالثة الذبح بمنی 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ومجموع هذه المناسک هی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التعریف یشتمل علی العمرة أیضاً لأنّ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خاصّة تؤدّی فی موضع خاص، ولذلک أضاف بعض الفقهاء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أنّه بهذا القید تخرج العمرة من تحت مظلّة التعریف ؟</w:t>
      </w:r>
    </w:p>
    <w:p>
      <w:pPr>
        <w:pStyle w:val="BookText"/>
        <w:rPr/>
      </w:pPr>
      <w:r>
        <w:rPr>
          <w:rFonts w:ascii="IRNazanin" w:hAnsi="IRNazanin" w:eastAsia="IRNazanin"/>
          <w:color w:val="111111"/>
          <w:sz w:val="28"/>
          <w:sz w:val="28"/>
          <w:szCs w:val="28"/>
          <w:rtl w:val="true"/>
          <w:lang w:bidi="fa-IR"/>
        </w:rPr>
        <w:t xml:space="preserve">قد یقال أنّ العمرة لا تخرج بذلک، لأنّ عمرة التمتّع أیضاً لها زمان خاص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عمرة التمتّع هی شطر من حجّ التمتّع ولیست منفصلة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الحفاظ علی المعنی اللغوی عرّف بعض الفقهاء الحجّ بما یلی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القصد لبیت الله الحرام لأداء مناسک مخصوصة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التعریف هو فی الواقع نفس المعنی اللغوی مع اضافة قیود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استشکل بعضهم بأن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بالتعریف وذلک لأنّ الوقوف فی عرفة والمشعر لیس أداءً للمناسک عند البیت ؛ إذن لا ضرورة لهذا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مرّ، فی التعریف الأوّل انتقلنا من المعنی اللغوی للمفردة إلی معنی جدید مستقل، لکنّه فی التعریف الثانی حافظنا علی المدلول اللغوی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ینقدح فی الذهن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المتبادر فی عرف المتشرّعة فی عصرنا، هل هو القصد أم مجموعة المناسک المعروفة عندهم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المتبادر هو المعنی الثانی دون الأوّل أعنی القصد، کما أنّ المتبادر فی عصر الرسول الأعظم صلی الله علیه و آله أیضاً کان هو اتیان المناسک الخاصّة لا قصد بیت الله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ما أسلفنا لا ینبغی أن یخامرنا شکٌّ فی أنّ المعنی اللغوی قد انتقل إلی معنی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وباختصار، أنّ الحجّ فی اللغة هو القصد؛ ومشتقّات هذه المفردة أیضاً تدلّ علی القصد، غیر أنّه فی المعنی الاصطلاحی انتقل اللفظ من معنی القصد إلی معنی جدید هو المناسک الخاصّة فی زمان خاص ومکان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الانتباه هنا إلی أنّه لا یلزم أن نبحث عن تعریف جامع مانع بحسب الضوابط المنطقیّة المقرّرة ؛ لأنّ التعاریف فی هذا المقام لا تهدف إلی أکثر من شرح الاسم والاشارة الاجمالیّة للمعنی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سؤال هام یطرح نفسه وهو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مفردة الحجّ حقیقة شرعیّة ؟ أم هی کانت متداولة قبل بزوغ فجر الاسلام ؟ وذلک لیسعنا القول بأنّها لم تکن حقیقة شرعیّة بالمفهوم الإسلامی، بل</w:t>
      </w:r>
    </w:p>
    <w:p>
      <w:pPr>
        <w:pStyle w:val="BookText"/>
        <w:rPr/>
      </w:pPr>
      <w:r>
        <w:rPr>
          <w:rFonts w:ascii="IRNazanin" w:hAnsi="IRNazanin" w:eastAsia="IRNazanin"/>
          <w:color w:val="111111"/>
          <w:sz w:val="28"/>
          <w:sz w:val="28"/>
          <w:szCs w:val="28"/>
          <w:rtl w:val="true"/>
          <w:lang w:bidi="fa-IR"/>
        </w:rPr>
        <w:t xml:space="preserve">کانت حقیقة شرعیّة بحسب الشرائع الأخری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الکریم قد أورد الخطاب الموجّه لإبراهیم الخلیل علیه السلام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هذا الحجّ هو الحجّ المعهود فی الوسط الإسلامی ؟ وهل أنّ الخطاب توجّه إلی إبراهیم باللغة العربیّة ؟</w:t>
      </w:r>
    </w:p>
    <w:p>
      <w:pPr>
        <w:pStyle w:val="BookText"/>
        <w:rPr/>
      </w:pPr>
      <w:r>
        <w:rPr>
          <w:rFonts w:ascii="IRNazanin" w:hAnsi="IRNazanin" w:eastAsia="IRNazanin"/>
          <w:color w:val="111111"/>
          <w:sz w:val="28"/>
          <w:sz w:val="28"/>
          <w:szCs w:val="28"/>
          <w:rtl w:val="true"/>
          <w:lang w:bidi="fa-IR"/>
        </w:rPr>
        <w:t xml:space="preserve">لا نستطیع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وتمسّکاً بهذه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بأنّ الحجّ کان حقیقة شرعیّة فی شریعة نبیّ الله إبراهیم ثمّ انتقلت إلی المجتمع الجاهلی ثمّ إلی الإسلام، لأنّنا لاندری بأنّ الوحی النازل علی نبیّ الله إبراهیم علیه السلام هل کان باللغة العربیة أم لا؟ بل نحتمل بقوّة أنّ الوحی الهابط علیه لم یکن باللغة العربیّة </w:t>
      </w:r>
      <w:r>
        <w:rPr>
          <w:rStyle w:val="FootnoteAnchor"/>
          <w:rtl w:val="true"/>
        </w:rPr>
        <w:footnoteReference w:id="11"/>
      </w:r>
      <w:r>
        <w:rPr>
          <w:rFonts w:ascii="IRNazanin" w:hAnsi="IRNazanin" w:eastAsia="IRNazanin"/>
          <w:color w:val="111111"/>
          <w:sz w:val="28"/>
          <w:sz w:val="28"/>
          <w:szCs w:val="28"/>
          <w:rtl w:val="true"/>
          <w:lang w:bidi="fa-IR"/>
        </w:rPr>
        <w:t>وإن کان عرب الجاهلیّة</w:t>
      </w:r>
    </w:p>
    <w:p>
      <w:pPr>
        <w:pStyle w:val="BookText"/>
        <w:rPr/>
      </w:pPr>
      <w:r>
        <w:rPr>
          <w:rFonts w:ascii="IRNazanin" w:hAnsi="IRNazanin" w:eastAsia="IRNazanin"/>
          <w:color w:val="111111"/>
          <w:sz w:val="28"/>
          <w:sz w:val="28"/>
          <w:szCs w:val="28"/>
          <w:rtl w:val="true"/>
          <w:lang w:bidi="fa-IR"/>
        </w:rPr>
        <w:t>یؤدّون الطواف ویذهبون إلی منی ویقیمون المناسک، ولعلّهم کانوا یؤدّون السعی بین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 والمروة وکانوا قد نصبوا علیهما صنمین هما اساف ونائلة </w:t>
      </w:r>
      <w:r>
        <w:rPr>
          <w:rStyle w:val="FootnoteAnchor"/>
          <w:rtl w:val="true"/>
        </w:rPr>
        <w:footnoteReference w:id="12"/>
      </w:r>
      <w:r>
        <w:rPr>
          <w:rFonts w:ascii="Amiri" w:hAnsi="Amiri" w:eastAsia="Amiri" w:cs="Amiri"/>
          <w:color w:val="111111"/>
          <w:sz w:val="28"/>
          <w:sz w:val="28"/>
          <w:szCs w:val="28"/>
          <w:rtl w:val="true"/>
          <w:lang w:bidi="ar-SA"/>
        </w:rPr>
        <w:t>؛ إذن، لفظة الحجّ</w:t>
      </w:r>
      <w:bookmarkStart w:id="53" w:name="pg4502_28993"/>
    </w:p>
    <w:p>
      <w:pPr>
        <w:pStyle w:val="BookText"/>
        <w:rPr/>
      </w:pPr>
      <w:bookmarkEnd w:id="53"/>
      <w:r>
        <w:rPr>
          <w:rFonts w:ascii="IRNazanin" w:hAnsi="IRNazanin" w:eastAsia="IRNazanin"/>
          <w:color w:val="111111"/>
          <w:sz w:val="28"/>
          <w:sz w:val="28"/>
          <w:szCs w:val="28"/>
          <w:rtl w:val="true"/>
          <w:lang w:bidi="fa-IR"/>
        </w:rPr>
        <w:t xml:space="preserve">کانت متداولة فی وسط عرب الجاهلیّة، ومن هنا تتّضح غرابة الدعوی القائلة أن مفردة الحجّ لیست حقیقة شرعیّة، بل هی حقیقة متشرعیّة ؛ وذلک لأن مفردة الحجّ کانت متداولة فی عصر الرسول الأعظم صلی الله علیه و آله کما کانت قبله ؛ إذن لا نستطیع القول أصلاً بأنّ الدین الاسلامی قد استحدث هذه المفردة لهذا المعنی الحقیقی، لوضوح أنّها کانت حقیقة شرعیّة فی الشرائع السالفة </w:t>
      </w:r>
      <w:r>
        <w:rPr>
          <w:rFonts w:eastAsia="IRNazanin" w:cs="IRNazanin"/>
          <w:color w:val="111111"/>
          <w:sz w:val="28"/>
          <w:szCs w:val="28"/>
          <w:rtl w:val="true"/>
          <w:lang w:bidi="fa-IR"/>
        </w:rPr>
        <w:t>.</w:t>
      </w:r>
    </w:p>
    <w:p>
      <w:pPr>
        <w:pStyle w:val="Heading4"/>
        <w:numPr>
          <w:ilvl w:val="3"/>
          <w:numId w:val="1"/>
        </w:numPr>
        <w:rPr/>
      </w:pPr>
      <w:bookmarkStart w:id="54" w:name="__RefHeading___Toc642514_3644566090"/>
      <w:bookmarkStart w:id="55" w:name="_Toc21"/>
      <w:bookmarkEnd w:id="54"/>
      <w:r>
        <w:rPr>
          <w:rtl w:val="true"/>
        </w:rPr>
        <w:t xml:space="preserve">خلاصة البحث </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لفظة الحجّ کانت متداولة فی العصر النبوی ویراد بها المناسک الخاصّة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لفظة الحجّ کانت تطلق قبل الاسلام وفی العصر الجاهلی علی مناسک تشوبها خرافات وطقوس باطلة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حقیقة الحجّ کانت متشرّعة علی عهد إبراهیم الخلیل علیه السلام ، ولکن لا ندری أکان یطلق علیها لفظة الحجّ أو لا؟</w:t>
      </w:r>
      <w:bookmarkStart w:id="56" w:name="pg4502_28994"/>
    </w:p>
    <w:p>
      <w:pPr>
        <w:pStyle w:val="Heading3"/>
        <w:numPr>
          <w:ilvl w:val="2"/>
          <w:numId w:val="1"/>
        </w:numPr>
        <w:rPr/>
      </w:pPr>
      <w:bookmarkStart w:id="57" w:name="__RefHeading___Toc642516_3644566090"/>
      <w:bookmarkStart w:id="58" w:name="_Toc22"/>
      <w:bookmarkEnd w:id="56"/>
      <w:bookmarkEnd w:id="57"/>
      <w:r>
        <w:rPr>
          <w:rtl w:val="true"/>
        </w:rPr>
        <w:t xml:space="preserve">الأمر الثانی </w:t>
      </w:r>
      <w:r>
        <w:rPr>
          <w:rtl w:val="true"/>
        </w:rPr>
        <w:t xml:space="preserve">: </w:t>
      </w:r>
      <w:r>
        <w:rPr>
          <w:rtl w:val="true"/>
        </w:rPr>
        <w:t>اهتمام الشریعة الغرّاء بفریضة الحجّ</w:t>
      </w:r>
      <w:bookmarkEnd w:id="58"/>
    </w:p>
    <w:p>
      <w:pPr>
        <w:pStyle w:val="Heading4"/>
        <w:numPr>
          <w:ilvl w:val="3"/>
          <w:numId w:val="1"/>
        </w:numPr>
        <w:rPr/>
      </w:pPr>
      <w:bookmarkStart w:id="59" w:name="__RefHeading___Toc642518_3644566090"/>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تتوفّر شواهد وقرائن غیر قلیلة تدلّ علی المکانة المرموقة التی تحظی بها فریضة الحجّ فی الشریعة السمحاء وهی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اعتنت الآیات القرآنیّة بالحجّ وأحکامه عنایة ضافیة تفوق عنایتها بالصوم والصلاة، لأنّ الآیات القرآنیّة تعرّضت لأرکان الصلاة وأجزائها مثل الرکوع والسجود والقراءة والتشهّد تعرّضاً عابراً، بخلاف أحکام الحجّ وأجزائه حیث تحدّثت عنها بأسهاب فذکرت الطواف، والوقوف بعرفات، والمشعر، والأضحیة، والسعی بین الصفا والمروة، والإحرام وکفّاراته، وهذا یکشف عن المکانة الهامة التی تتمتّع بها فریضة الحجّ فی الشرع الاسلامی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فاق عدد مفردات الصلاة فی القرآن عدد مفردات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مفردة الحجّ لم تردّ إلّا عشر مرّات ومفردة الحاج مرّة واحدة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أحکام الصلاة کانت</w:t>
      </w:r>
    </w:p>
    <w:p>
      <w:pPr>
        <w:pStyle w:val="BookText"/>
        <w:rPr/>
      </w:pPr>
      <w:r>
        <w:rPr>
          <w:rFonts w:ascii="IRNazanin" w:hAnsi="IRNazanin" w:eastAsia="IRNazanin"/>
          <w:color w:val="111111"/>
          <w:sz w:val="28"/>
          <w:sz w:val="28"/>
          <w:szCs w:val="28"/>
          <w:rtl w:val="true"/>
          <w:lang w:bidi="fa-IR"/>
        </w:rPr>
        <w:t>أقل کما أسلفنا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السور فإن أکثر أحکام الحجّ قد جاءت فی سورتی البقرة وآل عمران وقلیل منها فی سورتی الحجّ والتوبة، وعلیه فإنّ أحکام الحجّ وأرکانه قد غطت مساحات شاسعة ونطاقات واسعة من آفاق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الکتاب العزیز بتعبیرات عن الحجّ لم یرد مثلها بشأن أی عبادة من العبادات الأُخری کقوله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ففی هذه الآیة نکات ملفتة للنظر،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إلی أنّ البارئ سبحانه جعل الحجّ دَیناً له، وهذا ما لانجده فی الواجبات الأخری، فعلی سبیل المثال یقول سبحانه عن فریضة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وعن الصلاة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الْمُوْمِنینَ کِتاباً</w:t>
      </w:r>
    </w:p>
    <w:p>
      <w:pPr>
        <w:pStyle w:val="BookText"/>
        <w:rPr/>
      </w:pP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ورد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النذر حیث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الحجّ سبیلاً إلی الله، ومثل هذا التعبیر لم یرد بشأن الصوم والصلاة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الکفر الاعتقادی بل المراد هو المعصیة لأن للفظة الکفر خمسة معان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المعصیة </w:t>
      </w:r>
      <w:r>
        <w:rPr>
          <w:rStyle w:val="FootnoteAnchor"/>
          <w:rtl w:val="true"/>
        </w:rPr>
        <w:footnoteReference w:id="16"/>
      </w:r>
      <w:r>
        <w:rPr>
          <w:rFonts w:ascii="IRNazanin" w:hAnsi="IRNazanin" w:eastAsia="IRNazanin"/>
          <w:color w:val="111111"/>
          <w:sz w:val="28"/>
          <w:sz w:val="28"/>
          <w:szCs w:val="28"/>
          <w:rtl w:val="true"/>
          <w:lang w:bidi="fa-IR"/>
        </w:rPr>
        <w:t>، وعلیه عندما یؤتی بکلمة الکفر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کلمة العصیان یتبیّن ما لهذا العصیان من موقع، بمعنی أن هذا العصیان لم یُعد عصیاناً اعتیادیّاً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الطریقة فی التعبیر تفید اعراض المتکلّم کما لو قلت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یفعل ما أمرته به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لا حاجة لی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الجوانب فی الآیة المبارکة تشیر إلی الموقع المتمیّز للحجّ الاسلامی عند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وهناک آیة أخری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الاَْهِلَّةِ قُلْ هِیَ مَواقیتُ لِلنّاسِ وَالْحَجِّ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ووفقاً لهذه الآیة الکریمة فإن حرکة الأهلّة التدریجیّة من النقصان إلی الکمال ومن الکمال إلی النقصان، تقویم طبیعی یصلح أن یستفید منه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من عبادة یحدّد وقتها بالأشهر القمریّة ؟ نعم، وذلک مثل الصوم والزکاة والخمس کلّ یتحدّد وقته بهذه الأشهر، ومع ذلک لم یذکر الله سبحانه شیئاً منها فی الآیة الکریمة، وهذا إنّ دلّ علی شیء إنّما یدلّ علی الاهتمام البالغ للشریعة المقدّسة بفریضة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روایات تحدّثت عن الحجّ وهی إمّا متاخمة للتواتر أو أنّها متواترة وردت من طریق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هی فی غنیً عن البحث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إلی أنّ فیها روایات صحیحة، ویمکننا أن نقسم هذه الروایات إلی طائفتین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تؤکّد علی شدّة العقاب لتارک الحجّ، وهی کثیرة، نأتی علی ذکر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الحسین بن سعید، عن القاسم بن محمّد، عن علی بن أبی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Amiri" w:hAnsi="Amiri" w:eastAsia="Amiri" w:cs="Amiri"/>
          <w:color w:val="111111"/>
          <w:sz w:val="28"/>
          <w:sz w:val="28"/>
          <w:szCs w:val="28"/>
          <w:rtl w:val="true"/>
          <w:lang w:bidi="ar-SA"/>
        </w:rPr>
        <w:t xml:space="preserve">عبدالله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الذی یسوّف نفسه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یأتیه</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سأل أبو بصیر عن الأعمی لأجل أن العمی هنا فی البصیرة دون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نکتتان جدیرتان بالاهتمام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الذی جاءت به هذه الروایة یرمی إلی إیضاح المصداق المهم لا کافّة المصادیق </w:t>
      </w:r>
      <w:r>
        <w:rPr>
          <w:rStyle w:val="FootnoteAnchor"/>
          <w:rtl w:val="true"/>
        </w:rPr>
        <w:footnoteReference w:id="20"/>
      </w:r>
      <w:r>
        <w:rPr>
          <w:rFonts w:ascii="IRNazanin" w:hAnsi="IRNazanin" w:eastAsia="IRNazanin"/>
          <w:color w:val="111111"/>
          <w:sz w:val="28"/>
          <w:sz w:val="28"/>
          <w:szCs w:val="28"/>
          <w:rtl w:val="true"/>
          <w:lang w:bidi="fa-IR"/>
        </w:rPr>
        <w:t xml:space="preserve">، وبهذه النکتة یمکن أن تحل الاشکالات التی تثار علی کثیر من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وصف من لا یؤدّی فریضة الحجّ إلی أن یتوفّاه الأجل، بالأعمی ؟</w:t>
      </w:r>
    </w:p>
    <w:p>
      <w:pPr>
        <w:pStyle w:val="BookText"/>
        <w:rPr/>
      </w:pPr>
      <w:r>
        <w:rPr>
          <w:rFonts w:ascii="IRNazanin" w:hAnsi="IRNazanin" w:eastAsia="IRNazanin"/>
          <w:color w:val="111111"/>
          <w:sz w:val="28"/>
          <w:sz w:val="28"/>
          <w:szCs w:val="28"/>
          <w:rtl w:val="true"/>
          <w:lang w:bidi="fa-IR"/>
        </w:rPr>
        <w:t>هذا سؤال قد یخطر فی الذهن، ویمکن الإجابة عنه بأنّ آثار وبرکات الحجّ فی غایة الوضوح، فیقتضی ذلک أن یکون الانسان أعمی عند عدم تمکّنه من مشاهدة هذه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أبی علی الأشعری، عن محمّد بن عبدالجبّار، عن صفوان بن یحیی، عن ذریح المحاربی،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w:t>
      </w:r>
    </w:p>
    <w:p>
      <w:pPr>
        <w:pStyle w:val="BookText"/>
        <w:rPr/>
      </w:pPr>
      <w:r>
        <w:rPr>
          <w:rFonts w:ascii="IRNazanin" w:hAnsi="IRNazanin" w:eastAsia="IRNazanin"/>
          <w:color w:val="111111"/>
          <w:sz w:val="28"/>
          <w:sz w:val="28"/>
          <w:szCs w:val="28"/>
          <w:rtl w:val="true"/>
          <w:lang w:bidi="fa-IR"/>
        </w:rPr>
        <w:t>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معنی الروایة أن تارک الحجّ یموت کافراً حقیقة، بل المعنی هو أنّه ینزّل منزلة الکفّار؛ والسبب هو ما ابانته الروایات الأخری حیث أشارت 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الحجّ فقد ترک شریعة من شرائع الاسلام، کما هو الحال فی الروایة الآتیة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باسناده عن علی بن أبی حمزة، عن أبیعبدالله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 علی ما یحجّ به وجعل یدفع ذلک ولیس له عنه شغل یعذره الله فیه حتّی جاء الموت، فقد ضیّع شریعة من شرائع الاسلام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إبراهیم، عن أبیه </w:t>
      </w:r>
      <w:r>
        <w:rPr>
          <w:rStyle w:val="FootnoteAnchor"/>
          <w:rtl w:val="true"/>
        </w:rPr>
        <w:footnoteReference w:id="23"/>
      </w:r>
      <w:r>
        <w:rPr>
          <w:rFonts w:ascii="IRNazanin" w:hAnsi="IRNazanin" w:eastAsia="IRNazanin"/>
          <w:color w:val="111111"/>
          <w:sz w:val="28"/>
          <w:sz w:val="28"/>
          <w:szCs w:val="28"/>
          <w:rtl w:val="true"/>
          <w:lang w:bidi="fa-IR"/>
        </w:rPr>
        <w:t>، عن عبدالله بن</w:t>
      </w:r>
    </w:p>
    <w:p>
      <w:pPr>
        <w:pStyle w:val="BookText"/>
        <w:rPr/>
      </w:pPr>
      <w:r>
        <w:rPr>
          <w:rFonts w:ascii="IRNazanin" w:hAnsi="IRNazanin" w:eastAsia="IRNazanin"/>
          <w:color w:val="111111"/>
          <w:sz w:val="28"/>
          <w:sz w:val="28"/>
          <w:szCs w:val="28"/>
          <w:rtl w:val="true"/>
          <w:lang w:bidi="fa-IR"/>
        </w:rPr>
        <w:t xml:space="preserve">میمون،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وصیّة أمیرالمؤمنین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تترکوا حجّ بیت ربّکم فتهلکوا،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الحجّ لحاجة من حوائج الدنیا لم تقض حتّی ینظر إلی المحلّقین</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تعبیره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المحلّقین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یعود الحجیج فتقع نظراته علیهم وببرکة هؤلاء یقضی الله حاجته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الحجّ بنفسه ویشاهد أفعال الحجّ بأمّ عینیه ویؤدّیها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عمرو بن عثمان، عن علی بن عبدالله البجلی، عن خالد القلانسی،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أبدانکم، وتتّسع أرزاقکم، وتکفون مؤنات عیالاتکم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مغفور له وموجوب له الجنّة، ومستأنف له العمل، ومحفوظ فی أهله وماله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مستأنف له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حجّه بمنزلة ولادة جدیدة وکأنّه ترفع صحیفة الأعمال السابقة وبقلم العفو تشطب موبقات الأعمال الماضیة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علیه السلام فی هذا الحدیث سبع برکات من برکات الحجّ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ابن فضّال، عن عبدالله بن سنان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إبراهیم وإسماعیل علیهما السلام ببناء البیت وتمّ بناؤه، قعد إبراهیم علی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هلمّ الحجّ، فلو نادی هلمّوا إلی الحجّ، لم یحجّ إلّا من کان یومئذٍ إنسیّاً مخلوقاً ولکنّه نادی هلمّ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الإمام یرید أنّ نبیّ الله إبراهیم علیه السلام خاطب الجنس البشری حاضراً وغائباً ومن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فلبّی الناس فی أصلاب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داعی الله عزّوجلّ، 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لبّی عشراً یحجّ عشراً، ومن لبّی خمساً یحجّ خمساً، ومن لبّی أکثر من ذلک فبعدد ذلک، ومن لبّی واحداً حجّ واحداً ومن لم یلب لم یحجّ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معتبرة سنداً، وأمّا متناً ففیها نکتتان تسترعیان الانتباه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یتضمّن معنی الدعوة ؛ وأمّا الصلاة والصوم مع ما لهما من مرتبة رفیعة، لا یتضمّنان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نبیّ الله إبراهیم، وهو أحد أولو العزم من الرسل قد دعا البشریّة إلی الحجّ، الأمر الذی لا نجد له مثیلاً فی واحدة من العبادات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أمارة علی ما تتمتّع به هذه الشَّعیرةُ من مرتبة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أشارت إلیه الروایة من أمر الملبّین من أن بعضهم أکثر تلبیةً والبعض الآخر أقلَّ، فإنّه یعود للفرق بین القابلیّات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التلبیة هنا بمعنی التأهّل الذاتی الداخلی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کان مؤهّلاً لبّی ومن لم یکن لم یلبِّ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الحسین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علیه السلام أنّه قال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علیکم حجّ بیته الذی جعله قبلة للأنام، یردونه ورود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یجیئون الحجّ کما تجیء الأنعام الظمأی إلی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ویألهون إلیه ولوه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إنّهم یحنون ویشتاقون إلیه حنان وشوق الحمام إلی عشّه حیث دواعی الاستقرار والسکینة واضفاء العطف علی الفراخ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جعله سبحانه علامة لتواضعهم لعظمته، واذعانهم لعزّته، واختار من خلقه سُمّاعاً أجابوا إلیه دعوته، وصدّقوا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بمن سمع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مواقف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یقفون مواقف طالما وقف علیها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وتشبّهوا بملائکته المطیفین بعرشه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زوّاربیت‌الله‌الحرام یشبهون الملائکة الذین یطوفون حول العرش،ومثل هذا التعبیر لم یرد فی واحدة من العبادات لأنّ الملائکة الطائفین حول العرش هم الملائکة المقرّبون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بعض ما عند الخاصّة من الروایات التی تشیر إلی الاهتمام البالغ بهذه الفریضة العظیمة، وأمّا من طرق العامة فنأتی بروایتین نقلهما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تؤکّد ما ذکرناه من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هریرة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لله فلم یرفث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کیوم ولدته أُمّه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هریرة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إلی العمرة کفّارة لما بینهما، والحجّ المبرور لیس له جزاء إلّا الجنّة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هذه الروایات نتعرّف علی الأهمیة الخاصّة لفریضة الحجّ فی الدین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روایات کثیرة تدلّ علی أنّه لو خلا بیت الله الحرام فی سنة من الحجیج ولم تحصل الاستطاعة لأحد أن یأتی لحجّه، فعلی الدولة الاسلامیّة أن تُلزم أفراداً من الناس لیحجّوا،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الحجّ تارة یکون عینیّاً، وأخری کفائیّاً؛ وحینئذٍ یجب الحجّ حتّی علی من أداه قبل هذا، وذلک لأجل أن لا یفرغ البیت من الحجیج، ومن جملة ما ورد فی الباب نأتی بروایتین علی سبیل المثال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عن الحسین بن سعید، عن النضر بن سوید، عن عبدالله بن سنان،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عطّل الناس الحجّ لوجب علی الإمام أن یجبرهم علی الحجّ إنّ شاؤوا وإنّ أبوا، فإن هذا البیت إنّما وضع للحجّ</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عن حفص بن البختری، وهشام بن سالم، ومعاویة بن عمّار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الواقع أربع</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ترکوا الحجّ لکان علی الوالی أن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یجبرهم علی ذلک وعلی المقام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تفرغ مکّة ممّن یسکنها ویحمیها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ترکوا زیارة النبی صلی الله علیه و آله لکان علی الوالی أن یجبرهم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ذلک تبیّن أنّ زیارة الرسول الکریم صلی الله علیه و آله مندوبة إذا ما کان فی الزوّار کفایة وإلّا فتجب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المقام عنده، فإن لم یکن لهم أموال أنفق علیهم من بیت مال المسلمین</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من التعبدیّات ولیس بتوصّلی ومن هنا یجب فیه قصد القربة، وفی حال الإجبار علی الحجّ لا یتأتّی القصد، فما هو الحل حینئذٍ؟</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الزکاة یلزم قصد القربة ؛ ولو امتنع الناس عن دفع الزکاة فعلی الحاکم الشرعی إلزامهم بالدفع وأمّا قصد القربة فهو ینوب عنهم فیه، وما نحن فیه من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نجد مثل هذا الحکم فی واحدة من العبادات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یتّضح من ثنایا هذه الأخبار أن هناک بوناً شاسعاً بین ما ذهب إلیه آل البیت علیهم السلام وما علیه المذهب الوهّابی من فهم حیث إنّهم لا یجیزون المسیر إلی زیارة النبی الأعظم صلی الله علیه و آله </w:t>
      </w:r>
      <w:r>
        <w:rPr>
          <w:rStyle w:val="FootnoteAnchor"/>
          <w:rtl w:val="true"/>
        </w:rPr>
        <w:footnoteReference w:id="32"/>
      </w:r>
      <w:r>
        <w:rPr>
          <w:rFonts w:ascii="IRNazanin" w:hAnsi="IRNazanin" w:eastAsia="IRNazanin"/>
          <w:color w:val="111111"/>
          <w:sz w:val="28"/>
          <w:sz w:val="28"/>
          <w:szCs w:val="28"/>
          <w:rtl w:val="true"/>
          <w:lang w:bidi="fa-IR"/>
        </w:rPr>
        <w:t>فی حین أنّ تعالیم أئمّة آل البیت علیهم السلام تفید وجوب الزیارة لو لم یتوفّر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الزوّار ما به الکفایة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وقد قال أحد أئمّة الجماعات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عامّاً أتیت مسجد النبی صلی الله علیه و آله لأقیم الجماعة ولکنّی إلی الآن لم أتوجّه بالتحیّة إلیه ولا مرّة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له من 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الباب السابع والأربعین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کراهة تأخیر الحجّ الندبی وکراهة الاستخارة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أخبار تنهی عن الاستخارة عند إرادة التوجّه إلی الحجّ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لکی لا تصرفه عن الذهاب إذا ما کانت ناهیة وفیه روایتان بهذا الشأن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محمّد بن الحسین، عن النضر بن شعیب، عن یونس بن عمران بن میثم، عن سماعة،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لاتحجّ فی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کانت بینی وبین قوم واشتغال، وعسی أن یکون ذلک خیرة،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فعل الله لک فی ذلک من 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 عبد عن هذا إلّا بذنب وما یعفو أکثر</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عدّة من أصحابنا، عن سهل بن زیاد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ترک الحجّ خیرة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فی روایات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الحجّ فی وسائل الشیعة، ما یفید بأنّه</w:t>
      </w:r>
      <w:bookmarkStart w:id="61" w:name="pg4502_29005"/>
    </w:p>
    <w:p>
      <w:pPr>
        <w:pStyle w:val="BookText"/>
        <w:rPr/>
      </w:pPr>
      <w:bookmarkEnd w:id="61"/>
      <w:r>
        <w:rPr>
          <w:rFonts w:ascii="IRNazanin" w:hAnsi="IRNazanin" w:eastAsia="IRNazanin"/>
          <w:color w:val="111111"/>
          <w:sz w:val="28"/>
          <w:sz w:val="28"/>
          <w:szCs w:val="28"/>
          <w:rtl w:val="true"/>
          <w:lang w:bidi="fa-IR"/>
        </w:rPr>
        <w:t xml:space="preserve">لا مشورة فی الحجّ لأنّها قد تؤدّی إلی ترک الحجّ، فإذا عزمتم فانطلقوا وسوف نذکر روایة واحدة منها علی سبیل المثال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رجل،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استشارنی</w:t>
      </w:r>
    </w:p>
    <w:p>
      <w:pPr>
        <w:pStyle w:val="BookText"/>
        <w:rPr/>
      </w:pPr>
      <w:r>
        <w:rPr>
          <w:rFonts w:ascii="IRNazanin" w:hAnsi="IRNazanin" w:eastAsia="IRNazanin"/>
          <w:color w:val="111111"/>
          <w:sz w:val="28"/>
          <w:sz w:val="28"/>
          <w:szCs w:val="28"/>
          <w:rtl w:val="true"/>
          <w:lang w:bidi="fa-IR"/>
        </w:rPr>
        <w:t xml:space="preserve">فی الحجّ وکان ضعیف الحال فأشرت علیه أن لا یحجّ،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أخلفک أن</w:t>
      </w:r>
    </w:p>
    <w:p>
      <w:pPr>
        <w:pStyle w:val="BookText"/>
        <w:rPr/>
      </w:pPr>
      <w:r>
        <w:rPr>
          <w:rFonts w:ascii="IRNazanin" w:hAnsi="IRNazanin" w:eastAsia="IRNazanin"/>
          <w:color w:val="111111"/>
          <w:sz w:val="28"/>
          <w:sz w:val="28"/>
          <w:szCs w:val="28"/>
          <w:rtl w:val="true"/>
          <w:lang w:bidi="fa-IR"/>
        </w:rPr>
        <w:t>تمرض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أن تأخذ بدل فوات الحجّ سنة من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سنة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تفید الروایة بأنّه لو استشارک أحد فی الحجّ فلا تصرفه عن التوجّه إلیه کائناً من کان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المواصفات لم تأت فی غیر الحجّ قطّ ممّا یکشف عن مکانة الحجّ الفائقة </w:t>
      </w:r>
      <w:r>
        <w:rPr>
          <w:rFonts w:eastAsia="IRNazanin" w:cs="IRNazanin"/>
          <w:color w:val="111111"/>
          <w:sz w:val="28"/>
          <w:szCs w:val="28"/>
          <w:rtl w:val="true"/>
          <w:lang w:bidi="fa-IR"/>
        </w:rPr>
        <w:t>.</w:t>
      </w:r>
    </w:p>
    <w:p>
      <w:pPr>
        <w:pStyle w:val="Heading4"/>
        <w:numPr>
          <w:ilvl w:val="3"/>
          <w:numId w:val="1"/>
        </w:numPr>
        <w:rPr/>
      </w:pPr>
      <w:bookmarkStart w:id="62" w:name="__RefHeading___Toc642520_3644566090"/>
      <w:bookmarkStart w:id="63" w:name="_Toc24"/>
      <w:bookmarkEnd w:id="62"/>
      <w:r>
        <w:rPr>
          <w:rtl w:val="true"/>
        </w:rPr>
        <w:t xml:space="preserve">تنویه </w:t>
      </w:r>
      <w:r>
        <w:rPr>
          <w:rtl w:val="true"/>
        </w:rPr>
        <w:t>:</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یلزم الاعتدال فی کلّ حال، ولا ینبغی أن یؤدّی الاهتمام بالحجّ إلی العزوف عن أمور هامّة أخری مثل الانفاق واعداد مستلزمات الزواج کالمهر وغیره، فقد ورد فی الأخبار أنّ الإمام الحجّة عجّل الله فرجه بعد ظهوره لا یسمح بالطواف الندبی کیما یتسنّی للحجیج باتیان الطواف الواجب ؛ ونحن بدورنا قد أفتینا بأنّه الأفضل والأرجح أن یُفرّغ الحجیج المطاف لمن علیه طواف واجب خصوصاً فی الأیّام التی یشتدّ فیها الزحام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الأمر الثانی </w:t>
      </w:r>
      <w:r>
        <w:rPr>
          <w:rFonts w:eastAsia="IRNazanin" w:cs="IRNazanin"/>
          <w:color w:val="111111"/>
          <w:sz w:val="28"/>
          <w:szCs w:val="28"/>
          <w:rtl w:val="true"/>
          <w:lang w:bidi="fa-IR"/>
        </w:rPr>
        <w:t>.</w:t>
      </w:r>
      <w:bookmarkStart w:id="64" w:name="pg4502_29006"/>
    </w:p>
    <w:p>
      <w:pPr>
        <w:pStyle w:val="Heading3"/>
        <w:numPr>
          <w:ilvl w:val="2"/>
          <w:numId w:val="1"/>
        </w:numPr>
        <w:rPr/>
      </w:pPr>
      <w:bookmarkStart w:id="65" w:name="__RefHeading___Toc642522_3644566090"/>
      <w:bookmarkStart w:id="66" w:name="_Toc25"/>
      <w:bookmarkEnd w:id="64"/>
      <w:bookmarkEnd w:id="65"/>
      <w:r>
        <w:rPr>
          <w:rtl w:val="true"/>
        </w:rPr>
        <w:t xml:space="preserve">حکمة الحجّ وآثاره </w:t>
      </w:r>
      <w:r>
        <w:rPr>
          <w:rtl w:val="true"/>
        </w:rPr>
        <w:t>:</w:t>
      </w:r>
      <w:bookmarkEnd w:id="66"/>
    </w:p>
    <w:p>
      <w:pPr>
        <w:pStyle w:val="Heading4"/>
        <w:numPr>
          <w:ilvl w:val="3"/>
          <w:numId w:val="1"/>
        </w:numPr>
        <w:rPr/>
      </w:pPr>
      <w:bookmarkStart w:id="67" w:name="__RefHeading___Toc642524_3644566090"/>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وقبل الحدیث عن حکمة الحجّ ومعطیاته وآثاره، یلزم التنبیه علی أنّ مصادرنا الفقهیّة لم تبحث عن عوائد وآثار العبادات وفوائدها، فی حین أنّ العنایة بذلک من الأهمیّة بمکان لأنّ الإلمام بفوائد وآثار کلّ عبادة یکون باعثاً للقیام بها؛ هذا مع أنّ القرآن الکریم قد اعتنی بهذا الجانب وبیّن فوائد بعض العبادات فعلی سبیل المثال قال فی فوائد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أئمّة الهدی من آل البیت علیهم السلام اعتنوا بهذه الجهة أیضاً وأبانوا الفوائد والآثار والعلل المترتّبة علی اتیان العبادات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نجد أنَّ فی أوّل باب کلّ عبادة، ذکرت علّة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ذلک کان لزاماً علینا أن نعتنی بهذا الأمر، وبفعل هذا الدافع تحدیداً عزمنا علی بحث آثار وفوائد الحجّ، وبذا یتّضح أن دراسة فوائد الحجّ وآثاره لم تکن أجنبیةً علی البحث الفقهی بحال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تحسن منا الاشارة هنا إلی أمرین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الآثار هی ما نصطلح علیها بالآثار الطبیعیة المتمثلة فی المجالات الخمسة الآتی ذکرها تبعاً؛ وأُخری وهی الآثار والمعطیات المرتبطة بعالم</w:t>
      </w:r>
    </w:p>
    <w:p>
      <w:pPr>
        <w:pStyle w:val="BookText"/>
        <w:rPr/>
      </w:pPr>
      <w:r>
        <w:rPr>
          <w:rFonts w:ascii="IRNazanin" w:hAnsi="IRNazanin" w:eastAsia="IRNazanin"/>
          <w:color w:val="111111"/>
          <w:sz w:val="28"/>
          <w:sz w:val="28"/>
          <w:szCs w:val="28"/>
          <w:rtl w:val="true"/>
          <w:lang w:bidi="fa-IR"/>
        </w:rPr>
        <w:t xml:space="preserve">الغیب مثل ما ورد فی الأثر بأنّه لو حجّ الرجل لأغناه الله من الناس، وانّه لو حجّ لمنّ الله علیه بالصحّة والعافیة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نصطلح علی هذه الآثار بالآثار والمعطیات الغیبیّة ولکن فی هذا المقام سنقدّم الحدیث عن الآثار الطبیعیّة التی لا تقتصر الروایات علیها وإنّ کانت هی العمدة، ثمّ نردفها بالآثار الغیبیّة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الحدیث عن حکمة الحجّ وفوائده قد یخطر ببال القارئ الکریم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ما یسمی فی الفقه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البحث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موضوع للحکم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توفر الاسکار تنصبُّ الحرمة وإذا لم یتوفر فترتفع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الحکم یدور مدار العلّة وأمّا الحکمة فلیست موضوعاً للحکم فهی لم تکن أکثر من داع لتحقّق الآثار الفعلیّة للحکم، فمثلاً لو قلنا إنّ الحجّ سبب لاجتماع المسلمین، وعامل مساعد لتقدّمهم الاقتصادی والثقافی والسیاسی، فلو لم یحصل شیء من ذلک، لا یرتفع وجوب الحجّ أصلاً لأن ارتفاع الحکم واثباته هو شأن العلّة دون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نعلم أنّ هذه الآثار علّة أو حکمة ؟</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القرائن تکشف عن ذلک،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من خلال القرائن أن هذا الأثر علّة للحکم أو حکمة 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الإشارة لما نحن بصدد معالجته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آثار وعوائد الحجّ وفوائده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بوسعنا أن نتحدّث عن هذه المعطیات فی معزل عن الروایات، ولکن أخذنا علی أنفسنا أن نتحدّث عنها بحسب ما أفادتنا الروایات لکی لا یتوهمنّ متوهّم بأن ماجئنا به محض استحسانات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سنعالج القضیّة فی مجالات خمس </w:t>
      </w:r>
      <w:r>
        <w:rPr>
          <w:rFonts w:eastAsia="IRNazanin" w:cs="IRNazanin"/>
          <w:color w:val="111111"/>
          <w:sz w:val="28"/>
          <w:szCs w:val="28"/>
          <w:rtl w:val="true"/>
          <w:lang w:bidi="fa-IR"/>
        </w:rPr>
        <w:t>:</w:t>
      </w:r>
      <w:bookmarkStart w:id="69" w:name="pg4502_29008"/>
    </w:p>
    <w:p>
      <w:pPr>
        <w:pStyle w:val="Heading4"/>
        <w:numPr>
          <w:ilvl w:val="3"/>
          <w:numId w:val="1"/>
        </w:numPr>
        <w:rPr/>
      </w:pPr>
      <w:bookmarkStart w:id="70" w:name="__RefHeading___Toc642526_3644566090"/>
      <w:bookmarkStart w:id="71" w:name="_Toc27"/>
      <w:bookmarkEnd w:id="69"/>
      <w:bookmarkEnd w:id="70"/>
      <w:r>
        <w:rPr>
          <w:rtl w:val="true"/>
        </w:rPr>
        <w:t xml:space="preserve">الأثر الأخلاقی </w:t>
      </w:r>
      <w:r>
        <w:rPr>
          <w:rtl w:val="true"/>
        </w:rPr>
        <w:t>:</w:t>
      </w:r>
      <w:bookmarkEnd w:id="71"/>
    </w:p>
    <w:p>
      <w:pPr>
        <w:pStyle w:val="BookText"/>
        <w:rPr/>
      </w:pPr>
      <w:r>
        <w:rPr>
          <w:rFonts w:ascii="Amiri" w:hAnsi="Amiri" w:eastAsia="Amiri" w:cs="Amiri"/>
          <w:color w:val="111111"/>
          <w:sz w:val="28"/>
          <w:sz w:val="28"/>
          <w:szCs w:val="28"/>
          <w:rtl w:val="true"/>
          <w:lang w:bidi="ar-SA"/>
        </w:rPr>
        <w:t>لو أدّی المسلم فریضة الحجّ علی وجهها الصحیح لتحوّل الانسان تحوّلاً نوعیّاً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وفقاً لما جاء فی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ولتطهّر من ادران الموبقات التی تحطُّ بالنفس وتعیقها عن الفوز برضا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له من عالم، عالمُ عرفاتٍ والمشعر والطواف حول الکعبة المشرفة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لیأخذ بمجامع القلوب لیضیء أعماق وجود الانسان بأنوار الرب، سبحانه وتعالی من ربّ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المؤسف حقّاً أنّنا حوّلنا الحجّ إلی قشرة فارغة من محتویاتها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محتوی الحجّ هو ترشید وتربیة ربانیّة فی أرقی مستویاتها، بل أن التربیة والترشید والأخلاق الطیبة هی الغرض الأوّل من کافّة العبادات، بل أنّ الاسلام فی حقیقته مدرسة تربویّة متطوّرة متکاملة </w:t>
      </w:r>
      <w:r>
        <w:rPr>
          <w:rFonts w:eastAsia="IRNazanin" w:cs="IRNazanin"/>
          <w:color w:val="111111"/>
          <w:sz w:val="28"/>
          <w:szCs w:val="28"/>
          <w:rtl w:val="true"/>
          <w:lang w:bidi="fa-IR"/>
        </w:rPr>
        <w:t>.</w:t>
      </w:r>
    </w:p>
    <w:p>
      <w:pPr>
        <w:pStyle w:val="Heading4"/>
        <w:numPr>
          <w:ilvl w:val="3"/>
          <w:numId w:val="1"/>
        </w:numPr>
        <w:rPr/>
      </w:pPr>
      <w:bookmarkStart w:id="72" w:name="__RefHeading___Toc642528_3644566090"/>
      <w:bookmarkStart w:id="73" w:name="_Toc28"/>
      <w:bookmarkEnd w:id="72"/>
      <w:r>
        <w:rPr>
          <w:rtl w:val="true"/>
        </w:rPr>
        <w:t xml:space="preserve">الأثر الاجتماعی </w:t>
      </w:r>
      <w:r>
        <w:rPr>
          <w:rtl w:val="true"/>
        </w:rPr>
        <w:t>:</w:t>
      </w:r>
      <w:bookmarkEnd w:id="73"/>
    </w:p>
    <w:p>
      <w:pPr>
        <w:pStyle w:val="BookText"/>
        <w:rPr/>
      </w:pPr>
      <w:r>
        <w:rPr>
          <w:rFonts w:ascii="IRNazanin" w:hAnsi="IRNazanin" w:eastAsia="IRNazanin"/>
          <w:color w:val="111111"/>
          <w:sz w:val="28"/>
          <w:sz w:val="28"/>
          <w:szCs w:val="28"/>
          <w:rtl w:val="true"/>
          <w:lang w:bidi="fa-IR"/>
        </w:rPr>
        <w:t xml:space="preserve">جاء فی المأثور أن توافد حشود المسلمین فی أیّام الحجّ من کلّ بقاع الأرض یؤدّی إلی وحدتهم وتلاحمهم ؛ ولولا الحجّ لما التقت هذه الحشود المتوافدة من کلّ فجّ عمیق کما عبّر عن ذلک القرآن الکریم ؛ وذلک لأنّه بالتباعد یستفحل سوء الظن ویتضاعف شیئاً فشیئاً، وفی المقابل فبالتقارب تتضیّق الهوة وتتقارب القلوب بعضها من بعض فیتبدّد سوء الظن وینعدم </w:t>
      </w:r>
      <w:r>
        <w:rPr>
          <w:rFonts w:eastAsia="IRNazanin" w:cs="IRNazanin"/>
          <w:color w:val="111111"/>
          <w:sz w:val="28"/>
          <w:szCs w:val="28"/>
          <w:rtl w:val="true"/>
          <w:lang w:bidi="fa-IR"/>
        </w:rPr>
        <w:t>.</w:t>
      </w:r>
    </w:p>
    <w:p>
      <w:pPr>
        <w:pStyle w:val="Heading4"/>
        <w:numPr>
          <w:ilvl w:val="3"/>
          <w:numId w:val="1"/>
        </w:numPr>
        <w:rPr/>
      </w:pPr>
      <w:bookmarkStart w:id="74" w:name="__RefHeading___Toc642530_3644566090"/>
      <w:bookmarkStart w:id="75" w:name="_Toc29"/>
      <w:bookmarkEnd w:id="74"/>
      <w:r>
        <w:rPr>
          <w:rtl w:val="true"/>
        </w:rPr>
        <w:t xml:space="preserve">الأثر الثقافی </w:t>
      </w:r>
      <w:r>
        <w:rPr>
          <w:rtl w:val="true"/>
        </w:rPr>
        <w:t>:</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المرکز الرسالی الکریم ینتشر شعاع آثار الرسول الأعظم صلی الله علیه و آله إلی کافّة أرجاء المعمورة، ولو أنّ المسلمین فطنوا لما بین أیدیهم من ألطاف وفیوضات فی</w:t>
      </w:r>
      <w:bookmarkStart w:id="76" w:name="pg4502_29009"/>
    </w:p>
    <w:p>
      <w:pPr>
        <w:pStyle w:val="BookText"/>
        <w:rPr/>
      </w:pPr>
      <w:bookmarkEnd w:id="76"/>
      <w:r>
        <w:rPr>
          <w:rFonts w:ascii="IRNazanin" w:hAnsi="IRNazanin" w:eastAsia="IRNazanin"/>
          <w:color w:val="111111"/>
          <w:sz w:val="28"/>
          <w:sz w:val="28"/>
          <w:szCs w:val="28"/>
          <w:rtl w:val="true"/>
          <w:lang w:bidi="fa-IR"/>
        </w:rPr>
        <w:t xml:space="preserve">هذه البقعة الربّانیّة المبارکة لعقدوا المؤتمرات تلو المؤتمرات لنشر قضایاهم الثقافیّة الملحّة فی مواجهة التحدّیات الکبری التی تلمُّ بهم فإنّ التاریخ یحدّثنا بأنّ أیّام الحجّ کانت موسماً ثقافیّاً ناشطاً لاتباع آل البیت علیهم السلام ومنفذاً للانطلاق لیعرضوا 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مخزون اسئلتهم واستفساراتهم وللارتواء من معین علومهم، لأنّه فی غیر هذه الأوقات کان الوصول إلی أئمّة آل البیت علیهم السلام متعسّراً بفعل المضایقات التی کانت تفرضها علیهم السلطات الغاشمة آنذاک </w:t>
      </w:r>
      <w:r>
        <w:rPr>
          <w:rFonts w:eastAsia="IRNazanin" w:cs="IRNazanin"/>
          <w:color w:val="111111"/>
          <w:sz w:val="28"/>
          <w:szCs w:val="28"/>
          <w:rtl w:val="true"/>
          <w:lang w:bidi="fa-IR"/>
        </w:rPr>
        <w:t>.</w:t>
      </w:r>
    </w:p>
    <w:p>
      <w:pPr>
        <w:pStyle w:val="Heading4"/>
        <w:numPr>
          <w:ilvl w:val="3"/>
          <w:numId w:val="1"/>
        </w:numPr>
        <w:rPr/>
      </w:pPr>
      <w:bookmarkStart w:id="77" w:name="__RefHeading___Toc642532_3644566090"/>
      <w:bookmarkStart w:id="78" w:name="_Toc30"/>
      <w:bookmarkEnd w:id="77"/>
      <w:r>
        <w:rPr>
          <w:rtl w:val="true"/>
        </w:rPr>
        <w:t xml:space="preserve">الأثر السیاسی </w:t>
      </w:r>
      <w:r>
        <w:rPr>
          <w:rtl w:val="true"/>
        </w:rPr>
        <w:t>:</w:t>
      </w:r>
      <w:bookmarkEnd w:id="78"/>
    </w:p>
    <w:p>
      <w:pPr>
        <w:pStyle w:val="BookText"/>
        <w:rPr/>
      </w:pPr>
      <w:r>
        <w:rPr>
          <w:rFonts w:ascii="IRNazanin" w:hAnsi="IRNazanin" w:eastAsia="IRNazanin"/>
          <w:color w:val="111111"/>
          <w:sz w:val="28"/>
          <w:sz w:val="28"/>
          <w:szCs w:val="28"/>
          <w:rtl w:val="true"/>
          <w:lang w:bidi="fa-IR"/>
        </w:rPr>
        <w:t xml:space="preserve">اطلقت الأخبار علی آثار الحجّ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الأعداء یرون بأمّ أعینهم فی هذا المشهد الجبّار عظمة الاسلام وعزّة أهله فیلقی الروع والرهبة فی قلوب أولئک الأعداء الذین یریدون بالدین سوءاً؛ ولاسیّما عندما یقترن هذا المشهد بمعالجة قضایا الأمّة الساخنة مثل قضیّة فلسطین ولبنان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خطبة سیّدة النساء فاطمة الزهراء علیها السلام التی ألقتها فی مسجد النبی صلی الله علیه و آله علی رؤوس الأشهاد فی حشدٍ من المهاجرین والأنصار، تعرّضت فیها لفلسفة الأحکام ومنها فلسفة الحجّ فقالت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الإیمان تطهیراً لکم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تشییداً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مصادر هذه الخطبة المبارکة فی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الزهراء سیّدة نساء العالمین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کلمة التشیید </w:t>
      </w:r>
      <w:r>
        <w:rPr>
          <w:rStyle w:val="FootnoteAnchor"/>
          <w:rtl w:val="true"/>
        </w:rPr>
        <w:footnoteReference w:id="42"/>
      </w:r>
      <w:r>
        <w:rPr>
          <w:rFonts w:ascii="IRNazanin" w:hAnsi="IRNazanin" w:eastAsia="IRNazanin"/>
          <w:color w:val="111111"/>
          <w:sz w:val="28"/>
          <w:sz w:val="28"/>
          <w:szCs w:val="28"/>
          <w:rtl w:val="true"/>
          <w:lang w:bidi="fa-IR"/>
        </w:rPr>
        <w:t>هنا بمعنی التقویة التی ستذکر فی کلام لأمیرالمؤمنین علیّ بن</w:t>
      </w:r>
      <w:bookmarkStart w:id="79" w:name="pg4502_29010"/>
    </w:p>
    <w:p>
      <w:pPr>
        <w:pStyle w:val="BookText"/>
        <w:rPr/>
      </w:pPr>
      <w:bookmarkEnd w:id="79"/>
      <w:r>
        <w:rPr>
          <w:rFonts w:ascii="IRNazanin" w:hAnsi="IRNazanin" w:eastAsia="IRNazanin"/>
          <w:color w:val="111111"/>
          <w:sz w:val="28"/>
          <w:sz w:val="28"/>
          <w:szCs w:val="28"/>
          <w:rtl w:val="true"/>
          <w:lang w:bidi="fa-IR"/>
        </w:rPr>
        <w:t xml:space="preserve">أبیطالب علیه السلام وهی من الآثار السیاسیة للحجّ حیث تتوافد الجماهیر المسلمة من مختلف أقطار البلاد الاسلامیّة، زرافات ووحداناً لیقیموا هذه الشعیرة العظیمة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أمیرالمؤمنین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الإیمان تطهیراً من الشرک والصلاة تنزیهاً عن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تقویة للدین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642534_3644566090"/>
      <w:bookmarkStart w:id="81" w:name="_Toc31"/>
      <w:bookmarkEnd w:id="80"/>
      <w:r>
        <w:rPr>
          <w:rtl w:val="true"/>
        </w:rPr>
        <w:t xml:space="preserve">الأثر الاقتصادی </w:t>
      </w:r>
      <w:r>
        <w:rPr>
          <w:rtl w:val="true"/>
        </w:rPr>
        <w:t>:</w:t>
      </w:r>
      <w:bookmarkEnd w:id="81"/>
    </w:p>
    <w:p>
      <w:pPr>
        <w:pStyle w:val="BookText"/>
        <w:rPr/>
      </w:pPr>
      <w:r>
        <w:rPr>
          <w:rFonts w:ascii="IRNazanin" w:hAnsi="IRNazanin" w:eastAsia="IRNazanin"/>
          <w:color w:val="111111"/>
          <w:sz w:val="28"/>
          <w:sz w:val="28"/>
          <w:szCs w:val="28"/>
          <w:rtl w:val="true"/>
          <w:lang w:bidi="fa-IR"/>
        </w:rPr>
        <w:t xml:space="preserve">إنّ الفعالیّات المالیّة لحشود الحجیج تحلحل الکثیر من المشاکل والمعضلات الاقتصادیّة لأنّ الأموال التی تصرف فی هذا المجال تؤدّی إلی نشاط اقتصادی علی مختلف الصعد وفی شتّی المیادین ممّا یؤدّی إلی النهوض بالأوضاع الاقتصادیّة إلی المستوی المطلوب </w:t>
      </w:r>
      <w:r>
        <w:rPr>
          <w:rFonts w:eastAsia="IRNazanin" w:cs="IRNazanin"/>
          <w:color w:val="111111"/>
          <w:sz w:val="28"/>
          <w:szCs w:val="28"/>
          <w:rtl w:val="true"/>
          <w:lang w:bidi="fa-IR"/>
        </w:rPr>
        <w:t>.</w:t>
      </w:r>
    </w:p>
    <w:p>
      <w:pPr>
        <w:pStyle w:val="Heading4"/>
        <w:numPr>
          <w:ilvl w:val="3"/>
          <w:numId w:val="1"/>
        </w:numPr>
        <w:rPr/>
      </w:pPr>
      <w:bookmarkStart w:id="82" w:name="__RefHeading___Toc642536_3644566090"/>
      <w:bookmarkStart w:id="83" w:name="_Toc32"/>
      <w:bookmarkEnd w:id="82"/>
      <w:r>
        <w:rPr>
          <w:rtl w:val="true"/>
        </w:rPr>
        <w:t xml:space="preserve">نقطة هامة </w:t>
      </w:r>
      <w:r>
        <w:rPr>
          <w:rtl w:val="true"/>
        </w:rPr>
        <w:t>:</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قضیّة کما تلزم فاعلیّة الفاعل، تلزم قابلیّة القابل أیضاً؛ وهذا الأمر جار فی فریضة الحجّ کذلک، فلکی نجنی الثمار المرجوّة من أداء هذه الفریضة المقدّسة یتوجّب علینا عقد الملتقیات والمؤتمرات وفق خطط مدروسة وجادّة، إلّا أنّه من المؤسف أن فریضة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تواجه مُعوقین خطیرین </w:t>
      </w:r>
      <w:r>
        <w:rPr>
          <w:rFonts w:eastAsia="IRNazanin" w:cs="IRNazanin"/>
          <w:color w:val="111111"/>
          <w:sz w:val="28"/>
          <w:szCs w:val="28"/>
          <w:rtl w:val="true"/>
          <w:lang w:bidi="fa-IR"/>
        </w:rPr>
        <w:t>:</w:t>
      </w:r>
      <w:bookmarkStart w:id="84" w:name="pg4502_29011"/>
    </w:p>
    <w:p>
      <w:pPr>
        <w:pStyle w:val="BookText"/>
        <w:rPr/>
      </w:pPr>
      <w:bookmarkEnd w:id="84"/>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الجماعات السلفیّة المتزمّتة التی تسعی حثیثاً لتفریغ الحجّ عن مضمونه الربّانی الرفیع لتحیله إلی طقوس شکلیّة باهتة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ضغوط أجنبیّة تعمل للحیلولة دون تحقّق الأغراض التی رسمتها الشریعة لهذه الفریضة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عام وقبل الوقوف بعرفات تقام فی المسجد الحرام أکبر صلاة جمعة فی العالم الاسلامی، ومن المفروض أن تستغلّ هذه الفریضة من خلال تعیین خطباء بمستوی المهمّة لمعالجة قضایا العالم الإسلامی الجوهریّة فی خطبهم ؛ ولکن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الاجتماع الجماهیری الحاشد وبفعل ذینک المعوّقین، نری أنّ الخطیب الذی یتسنم منبر الجمعة لا یتطرّق إلّا إلی مسائل بسیطة مبتذلة، مثلاً یؤکّد علی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البصل عند إتیانکم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المعضلة التی شغلت مشارق العالم الإسلامی ومغاربه هو رائحة البصل المتصاعدة من الأفواه فی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نرجوا أن تزول هذه المشاکل یوماً من الأیّام، وتنتشر أخبار طیّبة من تلکم الأرض الطاهرة </w:t>
      </w:r>
      <w:r>
        <w:rPr>
          <w:rFonts w:eastAsia="IRNazanin" w:cs="IRNazanin"/>
          <w:color w:val="111111"/>
          <w:sz w:val="28"/>
          <w:szCs w:val="28"/>
          <w:rtl w:val="true"/>
          <w:lang w:bidi="fa-IR"/>
        </w:rPr>
        <w:t>.</w:t>
      </w:r>
    </w:p>
    <w:p>
      <w:pPr>
        <w:pStyle w:val="Heading3"/>
        <w:numPr>
          <w:ilvl w:val="2"/>
          <w:numId w:val="1"/>
        </w:numPr>
        <w:rPr/>
      </w:pPr>
      <w:bookmarkStart w:id="85" w:name="__RefHeading___Toc642538_3644566090"/>
      <w:bookmarkStart w:id="86" w:name="_Toc33"/>
      <w:bookmarkEnd w:id="85"/>
      <w:r>
        <w:rPr>
          <w:rtl w:val="true"/>
        </w:rPr>
        <w:t xml:space="preserve">آثار الحجّ فی کَرّة أخری </w:t>
      </w:r>
      <w:r>
        <w:rPr>
          <w:rtl w:val="true"/>
        </w:rPr>
        <w:t>:</w:t>
      </w:r>
      <w:bookmarkEnd w:id="86"/>
    </w:p>
    <w:p>
      <w:pPr>
        <w:pStyle w:val="BookText"/>
        <w:rPr/>
      </w:pPr>
      <w:r>
        <w:rPr>
          <w:rFonts w:ascii="IRNazanin" w:hAnsi="IRNazanin" w:eastAsia="IRNazanin"/>
          <w:color w:val="111111"/>
          <w:sz w:val="28"/>
          <w:sz w:val="28"/>
          <w:szCs w:val="28"/>
          <w:rtl w:val="true"/>
          <w:lang w:bidi="fa-IR"/>
        </w:rPr>
        <w:t xml:space="preserve">فی المجالات الخمسة الماضیة قد عرضنا صوراً مستخلصة من الأخبار عن آثار وعوائد الحجّ ومعطیاته، وقد أسلفنا أنّ الآثار والمعطیات، أخلاقیّة واجتماعیّة وثقافیّة وسیاسیّة واقتصادیّة ؛ إلّا أنّ الأخبار السالفة الذکر کانت تشیر إلی کلّ مجال علی انفراد وسوف نعرض الآن أخباراً تأتی علی ذکر أکثر من أثر وفائدة فی روایة واحدة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العلل وعیون الأخبار بأسانید تتصل بالفضل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أُمروا بالحجّ لعلّة الوفادة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الإقبال علی الموقر المبجّل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عزّوجلّ وطلب الزیادة والخروج من کلّ ما اقترف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تائباً ممّا مضی، مستأنفاً لما یستقبل، مع ما فیه من إخراج الأموال، وتعب الأبدان، والاشتغال عن الأهل والولد، وحظر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عن اللذات، شاخصاً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الحرّ والبرد، ثابتاً علی ذلک دائماً، مع الخضوع والاستکانة والتذلّل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هی الآثار الأخلاقیّة للحجّ التی تغیّر الانسان خلال تلک الأیّام العبادیّة، وتربّی نفسه تربیة روحیّة عالیة، مع ما فی ذلک من المنافع لجمیع من فی شرق الأرض وغربها، ومن فی البرّ والبحر ممّن یحجّ وممّن لم یحج، حیث إنّ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اجتماعهم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یضعون الخطط الاقتصادیّة لکافّة أرجاء العالم الاسلامی ؛ إذ یجب أن یبلغ مستوی الاکتفاء الذاتی، من بین تاجر وبائع ومشتری وکاسب ومسکین ومُکار وفقیر، وقضاء حوائج أهل الأرض فی المواضع الممکن لهم الاجتماع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العوائد الاقتصادیّة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التفقّه ونقل أخبار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صقع وناحیة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إثارة إلی المعطیات الثقافیّة التی تنتج عن فریضة الحجّ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 أنّ فی عصر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تسود مضایقات خانقة وکان الحجّ نافذة تُفتح للانطلاق حیث کان الحظّ یحالف الناس فی لقاء معطاء بأئمّتهم للسؤال فی أمر دنیاهم وآخرتهم فکانوا یحملون الأخبار إلی شتّی بقاع المعمورة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نَفَرَ مِنْ کُلِّ فِرْقَةٍ مِنْهُمْ طائِفَةٌ لِیَتَفَقَّهُوا فِی الدِّینِ وَلِیُنْذِرُوا قَوْمَهُمْ إِذا رَجَعُوا إِلَیْهِمْ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التی دلّت علی وجود آثار اقتصادیّة للحجّ ومنها مثلاً وضع الخطط الاقتصادیّة، ألا یُعدّ هذا اهتماماً بالشؤون الدنیویّة، فی حین أنّ الناس یقدمون إلی الحجّ لینأوا بأنفسهم عن الشأن الدنیوی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الاهتمام بالمصالح الشخصیّة یعتبر من الاهتمامات بالشأن الدنیوی، ولکن إذا کان الاهتمام مُنصبّاً علی التخطیط لاقتصادیّات الأمّة الاسلامیّة فهذا لیس من الشأن الدنیوی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 الروایة فی آخرها إلی آیة النفر، وهنا قد یخطر علی البال سؤال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وفقاً لما تدلّ علیه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الذین یتفقّهون فی الدین ؟ هل هم الفرقة الأولی التی ترحلُ أم الثانیة التی تقیم ؟</w:t>
      </w:r>
    </w:p>
    <w:p>
      <w:pPr>
        <w:pStyle w:val="BookText"/>
        <w:rPr/>
      </w:pPr>
      <w:r>
        <w:rPr>
          <w:rFonts w:ascii="IRNazanin" w:hAnsi="IRNazanin" w:eastAsia="IRNazanin"/>
          <w:color w:val="111111"/>
          <w:sz w:val="28"/>
          <w:sz w:val="28"/>
          <w:szCs w:val="28"/>
          <w:rtl w:val="true"/>
          <w:lang w:bidi="fa-IR"/>
        </w:rPr>
        <w:t xml:space="preserve">قد المحنا فی بحوثنا الأصولیّة </w:t>
      </w:r>
      <w:r>
        <w:rPr>
          <w:rStyle w:val="FootnoteAnchor"/>
          <w:rtl w:val="true"/>
        </w:rPr>
        <w:footnoteReference w:id="46"/>
      </w:r>
      <w:r>
        <w:rPr>
          <w:rFonts w:ascii="IRNazanin" w:hAnsi="IRNazanin" w:eastAsia="IRNazanin"/>
          <w:color w:val="111111"/>
          <w:sz w:val="28"/>
          <w:sz w:val="28"/>
          <w:szCs w:val="28"/>
          <w:rtl w:val="true"/>
          <w:lang w:bidi="fa-IR"/>
        </w:rPr>
        <w:t xml:space="preserve">أنّ للایة تفسیرین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أوردت بعض أسباب النزول بأنّه فی تلک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الاستنفار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المسلمون یهبّون عن بکرة أبیهم ؛ فجاء الخطاب القرآنی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السبب ان النافرین لیسوا هم المتفقّهین، بل هم الذین لم یبرحوا مکانهم ولزموه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الآخر یذهب إلی عکس ما أسلفنا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أُلزم بالتفقّه هم النافرون لأنّهم یشهدون معجزات الله ونزول نصرته فی سوح القتال، فعلیهم عند العودة أن یخبروا بما رأوا من النصرة ومن الآیات الباهرات، وهذا التفسیر یتماشی مع المتبادر من الآیة، والروایة أیضاً تنسجم معه، من أنّ النافرین هم المتفقّهون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وتمشیاً مع الروایة فإنّ الراحلین إلی الحجّ یرون آثار الحجّ وبرکاته رؤیة معاینة، ویتعلّمون المسائل هناک ثمّ یحملون ما رأوا وما سمعوا إلی من أقام ولم یبرح مکانه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سؤال مُلِحٌّ آخر ألا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سلّمنا جدلاً أنّه لا مرجّح فی البین، فما هو السبیل الأنجع للتخلّص من المشکلة نظراً إلی أنّ التفسیرین متضادّان لا یجتمعان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نذهب إلیه ونأخذ به من أنّ استعمال اللفظ فی أکثر من معنی جائز، نقول بأنّه لا رادع من الذهاب إلی صحّة کلا التفسیرین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العلل عن علی بن أحمد بن محمّد، ومحمّد بن أحمد السنانی، والحسین بن إبراهیم بن أحمد بن هشام جمیعاً عن محمّد بن أبی عبدالله السکونی، عن محمّد بن إسماعیل، عن العبّاس، عن عمر بن عبدالعزیز، عن رجل، عن هشام بن الحکم،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العلّة التی من أجلها کلّف الله العباد الحجّ والطواف بالبیت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بما یکون من أمر الطاعة فی الدین، ومصلحتهم من أمر دنیاهم، فجعل فیه الاجتماع من الشرق والغرب لیتعارفوا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هی الفائدة الاجتماعیّة للحجّ، حیث إنّه بهذه المعرفة تتحقّق الوحدة ویتعزّز التماسک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ولیتربح کلّ قوم من التجارات من بلد إلی بلد ولینتفع بذلک المکاری والجمال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هی الحکمة الاقتصادیّة لفریضة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ولتعرف آثار رسول الله صلی الله علیه و آله وتعرف أخباره ویُذکر ولا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w:t>
      </w:r>
      <w:bookmarkStart w:id="87" w:name="pg4502_29015"/>
    </w:p>
    <w:p>
      <w:pPr>
        <w:pStyle w:val="BookText"/>
        <w:rPr/>
      </w:pPr>
      <w:bookmarkEnd w:id="87"/>
      <w:r>
        <w:rPr>
          <w:rFonts w:ascii="IRNazanin" w:hAnsi="IRNazanin" w:eastAsia="IRNazanin"/>
          <w:color w:val="111111"/>
          <w:sz w:val="28"/>
          <w:sz w:val="28"/>
          <w:szCs w:val="28"/>
          <w:rtl w:val="true"/>
          <w:lang w:bidi="fa-IR"/>
        </w:rPr>
        <w:t>الحکمة الثقافیّة للحجّ، لقد ذکرت ثلاث آثار وحکم فی هذه الروایة، کما قد ورد اثنان منها فی روایة الفضل بن شاذان ؛ وفی روایة أو روایتین أُخرتین عدّت أربع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الشطر الأخیر من الروایة موضع البحث تلخّصت جمیع الآثار فی جملة واحدة حیث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القوم إنّما یتّکلون علی بلادهم وما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تهمُّهم إلّا شؤونهم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هلکوا وخربت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العمران لا یتحقّق إلّا فی ظلال وحدة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وسقط الجلب والأرباح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الواردات والصادرات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وعمیت الأخبار ولم تقفوا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لم یحصل علی شیء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علّة الحجّ</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42540_3644566090"/>
      <w:bookmarkStart w:id="89" w:name="_Toc34"/>
      <w:bookmarkEnd w:id="88"/>
      <w:r>
        <w:rPr>
          <w:rtl w:val="true"/>
        </w:rPr>
        <w:t xml:space="preserve">حکمة الحجّ وآثاره الغیبیّة </w:t>
      </w:r>
      <w:r>
        <w:rPr>
          <w:rtl w:val="true"/>
        </w:rPr>
        <w:t>:</w:t>
      </w:r>
      <w:bookmarkEnd w:id="89"/>
    </w:p>
    <w:p>
      <w:pPr>
        <w:pStyle w:val="BookText"/>
        <w:rPr/>
      </w:pPr>
      <w:r>
        <w:rPr>
          <w:rFonts w:ascii="IRNazanin" w:hAnsi="IRNazanin" w:eastAsia="IRNazanin"/>
          <w:color w:val="111111"/>
          <w:sz w:val="28"/>
          <w:sz w:val="28"/>
          <w:szCs w:val="28"/>
          <w:rtl w:val="true"/>
          <w:lang w:bidi="fa-IR"/>
        </w:rPr>
        <w:t xml:space="preserve">بالإضافة إلی الآثار والمعطیات التی سبق ذکرها من اقتصادیة وثقافیة وغیر ذلک، تشیر بعض الروایات إلی آثار غیبیة لیس للعقل إلیها من سبیل، ومنها هذه الروایة التی سبق أن ذکرناها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عمرو بن عثمان، عن علی بن عبدالله البجلی، عن خالد القلانسی،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واعتمروا تصحّ أبدانکم وتتسع أرزاقکم، وتکفون مؤنات عیالاتکم،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مغفور له وموجوب له الجنّة، ومستأنف له العمل، ومحفوظ فی أهله وماله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العشرون من هذا الباب نظیرة الروایة المذکورة أعلاه، بل قد تکون هی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وهنالک روایة أخری تفید أنّه لو شئت أن یوسّع علیک الله لتستغنی، أدِّ فریضة الحجّ وهی بالإسناد التالی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بن بابویه، باسناده عن السکونی،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وحجّوا تستغنوا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نختم ما أردناه من تصویرٍ للمعالم التی تشیر إلی معطیات الحجّ وآثاره الطبیعیّة والغیبیّة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عوداً علی بدء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عبارة السیّد الماتن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وترکه من الکبائر، وهو واجب علی کلّ من استجمع الشرائط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خلال المقدّمات الثلاث الماضیة </w:t>
      </w:r>
      <w:r>
        <w:rPr>
          <w:rStyle w:val="FootnoteAnchor"/>
          <w:rtl w:val="true"/>
        </w:rPr>
        <w:footnoteReference w:id="51"/>
      </w:r>
      <w:r>
        <w:rPr>
          <w:rFonts w:ascii="IRNazanin" w:hAnsi="IRNazanin" w:eastAsia="IRNazanin"/>
          <w:color w:val="111111"/>
          <w:sz w:val="28"/>
          <w:sz w:val="28"/>
          <w:szCs w:val="28"/>
          <w:rtl w:val="true"/>
          <w:lang w:bidi="fa-IR"/>
        </w:rPr>
        <w:t>، اتّضحت الفقرات الثلاث فی عبارة</w:t>
      </w:r>
    </w:p>
    <w:p>
      <w:pPr>
        <w:pStyle w:val="BookText"/>
        <w:rPr/>
      </w:pPr>
      <w:r>
        <w:rPr>
          <w:rFonts w:ascii="IRNazanin" w:hAnsi="IRNazanin" w:eastAsia="IRNazanin"/>
          <w:color w:val="111111"/>
          <w:sz w:val="28"/>
          <w:sz w:val="28"/>
          <w:szCs w:val="28"/>
          <w:rtl w:val="true"/>
          <w:lang w:bidi="fa-IR"/>
        </w:rPr>
        <w:t xml:space="preserve">التحریر؛ ولکن لأجل إلقاء مزید من الضوء، نأتی بشرحٍ اضافیٍّ مقتضبٍ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الفقرة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الحجّ من أرکان الدین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أدلّتها الروایات التی تصف الحجّ بأنّه من دعائم الاسلام، حیث</w:t>
      </w:r>
    </w:p>
    <w:p>
      <w:pPr>
        <w:pStyle w:val="BookText"/>
        <w:rPr/>
      </w:pPr>
      <w:r>
        <w:rPr>
          <w:rFonts w:ascii="IRNazanin" w:hAnsi="IRNazanin" w:eastAsia="IRNazanin"/>
          <w:color w:val="111111"/>
          <w:sz w:val="28"/>
          <w:sz w:val="28"/>
          <w:szCs w:val="28"/>
          <w:rtl w:val="true"/>
          <w:lang w:bidi="fa-IR"/>
        </w:rPr>
        <w:t xml:space="preserve">إنّ المحدِّث الأقدم الشیخ الکلینی قدس سره قد ذکر روایات ضافیة فی باب دعائم الاسلام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والحجّ والولایة، ولم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ورد فی هذه الروایة وغیرها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یناد بشیء کما نودی بالولایة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 لا یقاس شیء ممّا ورد فی الحدیث بالولایة لأنّها صمّام أمانٍ لإمتثال غیرها من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الروایة الخامسة من هذا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أفضل لأنّها مفتاحهنّ والوالی هو الدلیل علیهنّ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یبیّن الأرکان ویوضحها، ومن دون الولایة تغدو الأعمال عرضة للضیاع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علی ذلک، أنّ الإمام بوصفه رئیساً للدولة یستطیع أن یستحث أفراد المجتمع وفقاً لفریضة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الولایة تنطوی علی الهدایة فلابدّ من أن یقترن حبّ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مجاری الحیاة بالعمل الصالح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الفقرة الثانیة من قول الماتن، فقد اتّضحت من خلال البحوث السابقة التی کانت تفید بأنّ الحجّ رکن وأن ترکه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نضیفه هنا هو أنّ کتاب الوسائل قد اشتمل علی باب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الکفر والارتداد بترک الحجّ وتسویفه استخفافاً أو جحوداً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فهو یفید أن ترک الحجّ یؤدّی</w:t>
      </w:r>
    </w:p>
    <w:p>
      <w:pPr>
        <w:pStyle w:val="BookText"/>
        <w:rPr/>
      </w:pPr>
      <w:r>
        <w:rPr>
          <w:rFonts w:ascii="IRNazanin" w:hAnsi="IRNazanin" w:eastAsia="IRNazanin"/>
          <w:color w:val="111111"/>
          <w:sz w:val="28"/>
          <w:sz w:val="28"/>
          <w:szCs w:val="28"/>
          <w:rtl w:val="true"/>
          <w:lang w:bidi="fa-IR"/>
        </w:rPr>
        <w:t>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الباب وردت خمس روایات، وقد فسّر صاحب الوسائل،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هذه الروایات بالکفر الاعتقادی، ولذلک اضطرّ إلی إلحاق قیودٍ بالروایة مثل الجحود والاستخفاف، وبهذین القیدین ینتهی ترک الحجّ بالانسان إلی الکفر والإرتداد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أنّنا قد أوضحنا فی بحث انکار الضروری أن انکاره إنّما یؤدّی إلی الکفر إذا ما أدّی إلی انکار النبوّة وذلک لا یکون إلّا مع العلم بأنّ هذا الإنکار یؤدّی إلی انکار النبوّة، ففی هذه الحال فقط یؤول إنکار الضروری إلی تکذیب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عدد غفیر من الفقهاء المعاصرین إلی هذا المذهب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وزبدة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أن هذا الکفر کفر عملی یقصد به ترک الواجب ولیس هو کفراً اعتقادیّاً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الکبیرة من الذنوب فهی ما وعد الله علیها فی القرآن العذاب أو کانت هی أشدّ وأغلظ ممّا وعد علیها العذاب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الفقرة الثالثة من قول الماتن، فلا تفتقر إلی إیضاح أکثر ممّا ذُکر، 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کان رکناً وکان ترکه من الکبائر، لابدّ وأن یکون واجباً ولیس بمستحب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90" w:name="pg4502_29020"/>
    </w:p>
    <w:p>
      <w:pPr>
        <w:pStyle w:val="Heading3"/>
        <w:numPr>
          <w:ilvl w:val="2"/>
          <w:numId w:val="1"/>
        </w:numPr>
        <w:rPr/>
      </w:pPr>
      <w:bookmarkStart w:id="91" w:name="__RefHeading___Toc642542_3644566090"/>
      <w:bookmarkStart w:id="92" w:name="_Toc35"/>
      <w:bookmarkEnd w:id="90"/>
      <w:bookmarkEnd w:id="91"/>
      <w:r>
        <w:rPr>
          <w:rtl w:val="true"/>
        </w:rPr>
        <w:t xml:space="preserve">المسألة </w:t>
      </w:r>
      <w:r>
        <w:rPr>
          <w:rtl w:val="true"/>
        </w:rPr>
        <w:t>:</w:t>
      </w:r>
      <w:r>
        <w:rPr/>
        <w:t>1</w:t>
      </w:r>
      <w:r>
        <w:rPr>
          <w:rtl w:val="true"/>
        </w:rPr>
        <w:t xml:space="preserve"> </w:t>
      </w:r>
      <w:r>
        <w:rPr>
          <w:rtl w:val="true"/>
        </w:rPr>
        <w:t>فی وجوب الحجّ</w:t>
      </w:r>
      <w:bookmarkEnd w:id="92"/>
    </w:p>
    <w:p>
      <w:pPr>
        <w:pStyle w:val="Heading4"/>
        <w:numPr>
          <w:ilvl w:val="3"/>
          <w:numId w:val="1"/>
        </w:numPr>
        <w:rPr/>
      </w:pPr>
      <w:bookmarkStart w:id="93" w:name="__RefHeading___Toc642544_3644566090"/>
      <w:bookmarkStart w:id="94" w:name="_Toc36"/>
      <w:bookmarkEnd w:id="93"/>
      <w:r>
        <w:rPr>
          <w:rtl w:val="true"/>
        </w:rPr>
        <w:t>اشارة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الحجّ طول العمر فی أصل الشرع إلّا مرّة واحدة، ووجوبه مع تحقّق شرائطه فوری ؛ بمعنی وجوب المبادرة إلیه فی العام الأوّل من الاستطاعة، ولا یجوز تأخیره، وإنّ ترکه فیه ففی الثانی وهکذا</w:t>
      </w:r>
      <w:r>
        <w:rPr>
          <w:rFonts w:eastAsia="IRNazanin" w:cs="IRNazanin"/>
          <w:color w:val="111111"/>
          <w:sz w:val="28"/>
          <w:szCs w:val="28"/>
          <w:rtl w:val="true"/>
          <w:lang w:bidi="fa-IR"/>
        </w:rPr>
        <w:t>.</w:t>
      </w:r>
    </w:p>
    <w:p>
      <w:pPr>
        <w:pStyle w:val="Heading4"/>
        <w:numPr>
          <w:ilvl w:val="3"/>
          <w:numId w:val="1"/>
        </w:numPr>
        <w:rPr/>
      </w:pPr>
      <w:bookmarkStart w:id="95" w:name="__RefHeading___Toc642546_3644566090"/>
      <w:bookmarkStart w:id="96" w:name="_Toc37"/>
      <w:bookmarkEnd w:id="95"/>
      <w:r>
        <w:rPr>
          <w:rtl w:val="true"/>
        </w:rPr>
        <w:t xml:space="preserve">تصویر المسألة </w:t>
      </w:r>
      <w:r>
        <w:rPr>
          <w:rtl w:val="true"/>
        </w:rPr>
        <w:t>:</w:t>
      </w:r>
      <w:bookmarkEnd w:id="96"/>
    </w:p>
    <w:p>
      <w:pPr>
        <w:pStyle w:val="BookText"/>
        <w:rPr/>
      </w:pPr>
      <w:r>
        <w:rPr>
          <w:rFonts w:ascii="IRNazanin" w:hAnsi="IRNazanin" w:eastAsia="IRNazanin"/>
          <w:color w:val="111111"/>
          <w:sz w:val="28"/>
          <w:sz w:val="28"/>
          <w:szCs w:val="28"/>
          <w:rtl w:val="true"/>
          <w:lang w:bidi="fa-IR"/>
        </w:rPr>
        <w:t xml:space="preserve">قیّد السیّد الماتن الوجوب بأصل الشرع لیخرج ما کان وجوبه لأسباب أُخری مثل النذر والعهد والقسم، أو ما کان واجباً کفائیاً لاجل عدم خلو البیت من الحجیج، أوما کان واجباً للنیابة، أو للافساد لأن فساد الحجّ یوجب إتیانه من قابل ؛ إذن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بالعنوان الأولی لا یجب إلّا مرّة واحدة وأمّا بالعنوان الثانوی قد یجب لأکثر من مرّة </w:t>
      </w:r>
      <w:r>
        <w:rPr>
          <w:rFonts w:eastAsia="IRNazanin" w:cs="IRNazanin"/>
          <w:color w:val="111111"/>
          <w:sz w:val="28"/>
          <w:szCs w:val="28"/>
          <w:rtl w:val="true"/>
          <w:lang w:bidi="fa-IR"/>
        </w:rPr>
        <w:t>.</w:t>
      </w:r>
    </w:p>
    <w:p>
      <w:pPr>
        <w:pStyle w:val="Heading4"/>
        <w:numPr>
          <w:ilvl w:val="3"/>
          <w:numId w:val="1"/>
        </w:numPr>
        <w:rPr/>
      </w:pPr>
      <w:bookmarkStart w:id="97" w:name="__RefHeading___Toc642548_3644566090"/>
      <w:bookmarkStart w:id="98" w:name="_Toc38"/>
      <w:bookmarkEnd w:id="97"/>
      <w:r>
        <w:rPr>
          <w:rtl w:val="true"/>
        </w:rPr>
        <w:t xml:space="preserve">فروع المسألة </w:t>
      </w:r>
      <w:r>
        <w:rPr>
          <w:rtl w:val="true"/>
        </w:rPr>
        <w:t>:</w:t>
      </w:r>
      <w:bookmarkEnd w:id="98"/>
    </w:p>
    <w:p>
      <w:pPr>
        <w:pStyle w:val="Heading5"/>
        <w:numPr>
          <w:ilvl w:val="4"/>
          <w:numId w:val="1"/>
        </w:numPr>
        <w:rPr/>
      </w:pPr>
      <w:bookmarkStart w:id="99" w:name="__RefHeading___Toc642550_3644566090"/>
      <w:bookmarkStart w:id="100" w:name="_Toc39"/>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فی المسألة ثلاثة فروع نأتی علی دراستها الواحد تلو الآخر </w:t>
      </w:r>
      <w:r>
        <w:rPr>
          <w:rFonts w:eastAsia="IRNazanin" w:cs="IRNazanin"/>
          <w:color w:val="111111"/>
          <w:sz w:val="28"/>
          <w:szCs w:val="28"/>
          <w:rtl w:val="true"/>
          <w:lang w:bidi="fa-IR"/>
        </w:rPr>
        <w:t>:</w:t>
      </w:r>
    </w:p>
    <w:p>
      <w:pPr>
        <w:pStyle w:val="Heading5"/>
        <w:numPr>
          <w:ilvl w:val="4"/>
          <w:numId w:val="1"/>
        </w:numPr>
        <w:rPr/>
      </w:pPr>
      <w:bookmarkStart w:id="101" w:name="__RefHeading___Toc642552_3644566090"/>
      <w:bookmarkStart w:id="102" w:name="_Toc40"/>
      <w:bookmarkEnd w:id="101"/>
      <w:r>
        <w:rPr>
          <w:rtl w:val="true"/>
        </w:rPr>
        <w:t xml:space="preserve">الفرع الأوّل </w:t>
      </w:r>
      <w:r>
        <w:rPr>
          <w:rtl w:val="true"/>
        </w:rPr>
        <w:t xml:space="preserve">: </w:t>
      </w:r>
      <w:r>
        <w:rPr>
          <w:rtl w:val="true"/>
        </w:rPr>
        <w:t>وجوب الحجّ مرّة فی العمر</w:t>
      </w:r>
      <w:bookmarkEnd w:id="102"/>
    </w:p>
    <w:p>
      <w:pPr>
        <w:pStyle w:val="Heading6"/>
        <w:numPr>
          <w:ilvl w:val="5"/>
          <w:numId w:val="1"/>
        </w:numPr>
        <w:rPr/>
      </w:pPr>
      <w:bookmarkStart w:id="103" w:name="__RefHeading___Toc642554_3644566090"/>
      <w:bookmarkStart w:id="104" w:name="_Toc41"/>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اجمع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الحجّ مرّة واحدة طول العمر، والمعارض الوحید من بین علمائنا هو الشیخ الصدوق قدس سره حیث قال فی العلل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فرض الحجّ مرّة واحدة لأن الله تعالی وضع الفرائض علی أدنی القوم قوّة فمن تلک الفرائض الحجّ المفروض واحد ثمّ رغّب أهل القوّة علی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طاقتهم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هکذا، والذی اعتمده وأفتی به أنّ الحجّ علی أهل</w:t>
      </w:r>
    </w:p>
    <w:p>
      <w:pPr>
        <w:pStyle w:val="BookText"/>
        <w:rPr/>
      </w:pPr>
      <w:r>
        <w:rPr>
          <w:rFonts w:ascii="IRNazanin" w:hAnsi="IRNazanin" w:eastAsia="IRNazanin"/>
          <w:color w:val="111111"/>
          <w:sz w:val="28"/>
          <w:sz w:val="28"/>
          <w:szCs w:val="28"/>
          <w:rtl w:val="true"/>
          <w:lang w:bidi="fa-IR"/>
        </w:rPr>
        <w:t>الجدة فی کل عام فریضة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یتعارض والاجماع، ولم یرد فی کتبه الأُخری، والدلیل علی ما قاله روایات عدیدة سنأتی علی بحثها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الشرع فی العمر مرّة واحدة باجماع المسلمین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فیه خلافاً یعتدّ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عن بعض الناس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کل سنة مرّة، وهذه حکایة لاتثبت، وهی مخالفة للإجماع والسنة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العلّامة لم یذعن إلی أن الشیخ الصدوق قال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 ثبت عنه ذلک کما اسلفنا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الریاض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الحجّ مرّة واحدة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أجده إلّا من الصدوق فی العلل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فأوجبه علی المستطیع فی کل عام، کما فی المستفیضة المتضمنة للصحیح وغیره،</w:t>
      </w:r>
      <w:bookmarkStart w:id="105" w:name="pg4502_29022"/>
    </w:p>
    <w:p>
      <w:pPr>
        <w:pStyle w:val="BookText"/>
        <w:rPr/>
      </w:pPr>
      <w:bookmarkEnd w:id="105"/>
      <w:r>
        <w:rPr>
          <w:rFonts w:ascii="IRNazanin" w:hAnsi="IRNazanin" w:eastAsia="IRNazanin"/>
          <w:color w:val="111111"/>
          <w:sz w:val="28"/>
          <w:sz w:val="28"/>
          <w:szCs w:val="28"/>
          <w:rtl w:val="true"/>
          <w:lang w:bidi="fa-IR"/>
        </w:rPr>
        <w:t>لکنها کقوله شاذّة مخالفة لإجماع المسملین کافّة، کما صرّح به الشیخ فی التهذیبین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وزبدة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 لا یجب فی العمر إلّا مرّة واحدة، وقد یجب لأکثر من مرّة بالعنوان الثانوی وهذا متّفق علیه بین فقهاء الأُمّة، والمعارض الوحید فی ذلک هو الشیخ الصدوق فی العلل، هذا مع أن کتبه الأُخری لا تشیر إلی شیء من ذلک، والبعض کالعلّامة حاول أن یخدش فی عبارة العلل وأن یحملها علی محمل آخر، وعلیه فإن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الحجّ لا یجب فی العمر إلّا مرّة واحدة </w:t>
      </w:r>
      <w:r>
        <w:rPr>
          <w:rFonts w:eastAsia="IRNazanin" w:cs="IRNazanin"/>
          <w:color w:val="111111"/>
          <w:sz w:val="28"/>
          <w:szCs w:val="28"/>
          <w:rtl w:val="true"/>
          <w:lang w:bidi="fa-IR"/>
        </w:rPr>
        <w:t>!</w:t>
      </w:r>
    </w:p>
    <w:p>
      <w:pPr>
        <w:pStyle w:val="Heading6"/>
        <w:numPr>
          <w:ilvl w:val="5"/>
          <w:numId w:val="1"/>
        </w:numPr>
        <w:rPr/>
      </w:pPr>
      <w:bookmarkStart w:id="106" w:name="__RefHeading___Toc642556_3644566090"/>
      <w:bookmarkStart w:id="107" w:name="_Toc42"/>
      <w:bookmarkEnd w:id="106"/>
      <w:r>
        <w:rPr>
          <w:rtl w:val="true"/>
        </w:rPr>
        <w:t xml:space="preserve">أدلة وجوب الحجّ مرّة واحدة </w:t>
      </w:r>
      <w:r>
        <w:rPr>
          <w:rtl w:val="true"/>
        </w:rPr>
        <w:t>:</w:t>
      </w:r>
      <w:bookmarkEnd w:id="107"/>
    </w:p>
    <w:p>
      <w:pPr>
        <w:pStyle w:val="Heading6"/>
        <w:numPr>
          <w:ilvl w:val="5"/>
          <w:numId w:val="1"/>
        </w:numPr>
        <w:rPr/>
      </w:pPr>
      <w:bookmarkStart w:id="108" w:name="__RefHeading___Toc642558_3644566090"/>
      <w:bookmarkStart w:id="109" w:name="_Toc43"/>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استدلّوا علی وجوب الحجّ فی العمرة مرّة واحدة، بما یلی </w:t>
      </w:r>
      <w:r>
        <w:rPr>
          <w:rFonts w:eastAsia="IRNazanin" w:cs="IRNazanin"/>
          <w:color w:val="111111"/>
          <w:sz w:val="28"/>
          <w:szCs w:val="28"/>
          <w:rtl w:val="true"/>
          <w:lang w:bidi="fa-IR"/>
        </w:rPr>
        <w:t>:</w:t>
      </w:r>
    </w:p>
    <w:p>
      <w:pPr>
        <w:pStyle w:val="Heading6"/>
        <w:numPr>
          <w:ilvl w:val="5"/>
          <w:numId w:val="1"/>
        </w:numPr>
        <w:rPr/>
      </w:pPr>
      <w:bookmarkStart w:id="110" w:name="__RefHeading___Toc642560_3644566090"/>
      <w:bookmarkStart w:id="111" w:name="_Toc44"/>
      <w:bookmarkEnd w:id="110"/>
      <w:r>
        <w:rPr>
          <w:rtl w:val="true"/>
        </w:rPr>
        <w:t xml:space="preserve">الأوّل </w:t>
      </w:r>
      <w:r>
        <w:rPr>
          <w:rtl w:val="true"/>
        </w:rPr>
        <w:t xml:space="preserve">: </w:t>
      </w:r>
      <w:r>
        <w:rPr>
          <w:rtl w:val="true"/>
        </w:rPr>
        <w:t>الاجماع</w:t>
      </w:r>
      <w:bookmarkEnd w:id="111"/>
    </w:p>
    <w:p>
      <w:pPr>
        <w:pStyle w:val="BookText"/>
        <w:rPr/>
      </w:pPr>
      <w:r>
        <w:rPr>
          <w:rFonts w:ascii="IRNazanin" w:hAnsi="IRNazanin" w:eastAsia="IRNazanin"/>
          <w:color w:val="111111"/>
          <w:sz w:val="28"/>
          <w:sz w:val="28"/>
          <w:szCs w:val="28"/>
          <w:rtl w:val="true"/>
          <w:lang w:bidi="fa-IR"/>
        </w:rPr>
        <w:t xml:space="preserve">قام اجماع علماء المسلمین علی ذلک، بل قد یقال إنه من ضروریات الدین أو الفقه ؛ ومن هنا لو أنک سألت أی شخص من المتشرعة عن وجوب الحجّ لأجاب أنه لا یجب فی العمر إلّا مرّة واحدة، وهذا أعلی مرتبة من الاجماع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دعوی الاجماع فیمکن الخدشة فیه بأنّه مدرکی </w:t>
      </w:r>
      <w:r>
        <w:rPr>
          <w:rFonts w:eastAsia="IRNazanin" w:cs="IRNazanin"/>
          <w:color w:val="111111"/>
          <w:sz w:val="28"/>
          <w:szCs w:val="28"/>
          <w:rtl w:val="true"/>
          <w:lang w:bidi="fa-IR"/>
        </w:rPr>
        <w:t>.</w:t>
      </w:r>
      <w:bookmarkStart w:id="112" w:name="pg4502_29023"/>
    </w:p>
    <w:p>
      <w:pPr>
        <w:pStyle w:val="Heading6"/>
        <w:numPr>
          <w:ilvl w:val="5"/>
          <w:numId w:val="1"/>
        </w:numPr>
        <w:rPr/>
      </w:pPr>
      <w:bookmarkStart w:id="113" w:name="__RefHeading___Toc642562_3644566090"/>
      <w:bookmarkStart w:id="114" w:name="_Toc45"/>
      <w:bookmarkEnd w:id="112"/>
      <w:bookmarkEnd w:id="113"/>
      <w:r>
        <w:rPr>
          <w:rtl w:val="true"/>
        </w:rPr>
        <w:t xml:space="preserve">الثانی </w:t>
      </w:r>
      <w:r>
        <w:rPr>
          <w:rtl w:val="true"/>
        </w:rPr>
        <w:t xml:space="preserve">: </w:t>
      </w:r>
      <w:r>
        <w:rPr>
          <w:rtl w:val="true"/>
        </w:rPr>
        <w:t>الأصل</w:t>
      </w:r>
      <w:bookmarkEnd w:id="114"/>
    </w:p>
    <w:p>
      <w:pPr>
        <w:pStyle w:val="BookText"/>
        <w:rPr/>
      </w:pPr>
      <w:r>
        <w:rPr>
          <w:rFonts w:ascii="IRNazanin" w:hAnsi="IRNazanin" w:eastAsia="IRNazanin"/>
          <w:color w:val="111111"/>
          <w:sz w:val="28"/>
          <w:sz w:val="28"/>
          <w:szCs w:val="28"/>
          <w:rtl w:val="true"/>
          <w:lang w:bidi="fa-IR"/>
        </w:rPr>
        <w:t xml:space="preserve">لو لم یکن دلیل فی البین فما هو مقتضی الأصل ؟ ما نحن فیه من قبیل الأقل والأکثر الاستقلالیین لأننا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بأن الوجوب یتکرّر فی کل سنة أم لا؟ والأصل الجاری فی الأقل والأکثر هو البراءة کما هو معروف </w:t>
      </w:r>
      <w:r>
        <w:rPr>
          <w:rFonts w:eastAsia="IRNazanin" w:cs="IRNazanin"/>
          <w:color w:val="111111"/>
          <w:sz w:val="28"/>
          <w:szCs w:val="28"/>
          <w:rtl w:val="true"/>
          <w:lang w:bidi="fa-IR"/>
        </w:rPr>
        <w:t>.</w:t>
      </w:r>
    </w:p>
    <w:p>
      <w:pPr>
        <w:pStyle w:val="Heading6"/>
        <w:numPr>
          <w:ilvl w:val="5"/>
          <w:numId w:val="1"/>
        </w:numPr>
        <w:rPr/>
      </w:pPr>
      <w:bookmarkStart w:id="115" w:name="__RefHeading___Toc642564_3644566090"/>
      <w:bookmarkStart w:id="116" w:name="_Toc46"/>
      <w:bookmarkEnd w:id="115"/>
      <w:r>
        <w:rPr>
          <w:rtl w:val="true"/>
        </w:rPr>
        <w:t xml:space="preserve">الثالث </w:t>
      </w:r>
      <w:r>
        <w:rPr>
          <w:rtl w:val="true"/>
        </w:rPr>
        <w:t xml:space="preserve">: </w:t>
      </w:r>
      <w:r>
        <w:rPr>
          <w:rtl w:val="true"/>
        </w:rPr>
        <w:t>الآیة الشریفة</w:t>
      </w:r>
      <w:bookmarkEnd w:id="116"/>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تبیّن فی علم الأصول وثبت بأن الأمر لا یدل إلّا علی صرف الوجود وهو یحصل بالمرّة الواحدة، فمثلاً عندما یأمر المولی عبده أن یعمل عملاً ما، فاذا أتی به مرّة واحدة یکفی ؛ ولو أنّه أراد أکثر من ذلک فعلیه أن ینبّهه، والّا لیس له أن یحاسب العبد</w:t>
      </w:r>
      <w:r>
        <w:rPr>
          <w:rFonts w:eastAsia="IRNazanin" w:cs="IRNazanin"/>
          <w:color w:val="111111"/>
          <w:sz w:val="28"/>
          <w:szCs w:val="28"/>
          <w:rtl w:val="true"/>
          <w:lang w:bidi="fa-IR"/>
        </w:rPr>
        <w:t>.</w:t>
      </w:r>
    </w:p>
    <w:p>
      <w:pPr>
        <w:pStyle w:val="Heading6"/>
        <w:numPr>
          <w:ilvl w:val="5"/>
          <w:numId w:val="1"/>
        </w:numPr>
        <w:rPr/>
      </w:pPr>
      <w:bookmarkStart w:id="117" w:name="__RefHeading___Toc642566_3644566090"/>
      <w:bookmarkStart w:id="118" w:name="_Toc47"/>
      <w:bookmarkEnd w:id="117"/>
      <w:r>
        <w:rPr>
          <w:rtl w:val="true"/>
        </w:rPr>
        <w:t xml:space="preserve">الرابع </w:t>
      </w:r>
      <w:r>
        <w:rPr>
          <w:rtl w:val="true"/>
        </w:rPr>
        <w:t xml:space="preserve">: </w:t>
      </w:r>
      <w:r>
        <w:rPr>
          <w:rtl w:val="true"/>
        </w:rPr>
        <w:t>الروایات</w:t>
      </w:r>
      <w:bookmarkEnd w:id="118"/>
    </w:p>
    <w:p>
      <w:pPr>
        <w:pStyle w:val="BookText"/>
        <w:rPr/>
      </w:pPr>
      <w:r>
        <w:rPr>
          <w:rFonts w:ascii="IRNazanin" w:hAnsi="IRNazanin" w:eastAsia="IRNazanin"/>
          <w:color w:val="111111"/>
          <w:sz w:val="28"/>
          <w:sz w:val="28"/>
          <w:szCs w:val="28"/>
          <w:rtl w:val="true"/>
          <w:lang w:bidi="fa-IR"/>
        </w:rPr>
        <w:t xml:space="preserve">هناک روایات متعددة بعضها صحیح سنداً وقد عمل بها المشهور فلا تفتقر إلی دراسة السند، کلها تفید أن الحجّ یجب مرّة واحدة، وإلیک هذه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هشام بن سالم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کَلَّفَ اللهُ الْعِبَادَ إلّا ما یُطِیقُونَ إنّما کَلَّفَهُمْ فی الْیَوْمِ وَاللَّیْلَةِ 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وَکَلَّفَهُمْ حَجَّةً واحِدَةً وهُمْ یُطِیقُونَ أکْثَرَ مِنْ ذلکَ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الفضل بن شاذان عن الرضا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اُمرُوا بِحَجَّةٍ وَاحِدَةٍ لاَ أکْثَرَ مِنْ ذلِکَ لأنَّ اللهَ وَضَعَ الْفَرائضَ عَلَی أدْنی الْقُوَّةِ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شاةً لِیَسَعَ الْقَویَّ والضَّعیفَ، وکَذلِکَ سَائِرُ الفرائضِ إنّما وُضعَتْ عَلَی أدْنَی الْقَومَ قوَّةً</w:t>
      </w:r>
    </w:p>
    <w:p>
      <w:pPr>
        <w:pStyle w:val="BookText"/>
        <w:rPr/>
      </w:pPr>
      <w:r>
        <w:rPr>
          <w:rFonts w:ascii="Amiri" w:hAnsi="Amiri" w:eastAsia="Amiri" w:cs="Amiri"/>
          <w:color w:val="111111"/>
          <w:sz w:val="28"/>
          <w:sz w:val="28"/>
          <w:szCs w:val="28"/>
          <w:rtl w:val="true"/>
          <w:lang w:bidi="ar-SA"/>
        </w:rPr>
        <w:t xml:space="preserve">فَکَانَ مِنْ تِلکَ الْفَرائِضِ الْحَجُّ الْمَفْرُوضُ وَاحداً ثُمَّ 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أهْلَ الْقُوَّةِ بِقَدْرِ طَاقَتِهِم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سَنانٍ أنَّ أبَا الْحَسَنِ عَلَیَّ بْنَ مُوسَی الرضا علیه السلام کَتَبَ إلَیْهِ فِیمَا کَتَبَ مِنْ جَوابِ مَسائِلِه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فَرض الحَجِّ مَرَّةً وَاحدَةً لاَِنَّ اللهَ تعالی وَضَعَ الْفَرائِضَ عَلَی أدْنی الْقَومِ قُوَّةً فَمِنْ تِلْکَ الْفرائِضِ الْحَجُّ الْمَفْرُوضُ وَاحِداً ثُمَّ رَغَّب أهْل الْقُوَّةِ عَلی قَدْرِ طاقَتِهِمْ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الروایات الثلاث صریحة فی أن الحجّ فی العمر یجب مرّة واحدة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روینا عن جعفر بن محمد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یَجِبُ عَلی الْعِبادِ فِی أعْمَارِهِمْ مَرَّةً وَاحِدَةً فَهُوَ الْحَجُّ فُرِضَ عَلَیْهِمْ مَرَّةً وَاحِدَةً لِبُعْد الاْمْکِنَةِ وَالْمَشَقَّةِ عَلَیْهِمْ فی الأنْفُسِ وَالاْموالِ فَالْحَجُّ فَرْضٌ عَلَی النّاس جمیعاً إلّا مَن کان لَهُ عُذْرٌ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علی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أفی کُلِّ عَامٍ ؟ فَسَکَتْ فَاعْادُوا عَلَیْهِ مَرَّتینِ،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قُلْتُ نَعَمْ لَوَجَبَت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الروایة ضعیفة سنداً وواضحة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یطرح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یبلغ الاحکام من قبل الله سبحانه، فکیف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نعم لوجبت علیکم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بحثنا ذلک فی کتاب البیع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بحث ولایة الفقیه حیث</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اجمالاً یمتلک ولایة التشریع، وقد اتینا بموارد هناک حیث إذن الله سبحانه فیها للنبی صلی الله علیه و آله بالتشریع، وأمّا الأئمة بما أنَّ لهم ما للرسول فیثبت الاذن بالتشریع لهم أیضاً، ولکنه لم نعثر علی موارد عن الائمة فی ذلک، وما قام به الإمام محمد الجواد علیه السلام فی فرض الخمس فی السنة مرّتین أو فرض الزکاة علی البغال من قبل الإمام علی علیه السلام ، فإنّها احکام ثانویة لظروف معیّنة یحکم بها الحاکم الشرعی ولم تکن أحکاماً أولیة دائمیة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خَطَبَنَا رَسُولُ الله صلی الله علیه و آله بِالْحَجِّ قَامَ إلَیْهِ الاْقْرَعُ بْنُ حَابِسٍ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عامٍ ؟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قُلْتُ لَوَجَبَ، وَلَوْ وَجَبَ لَمْ تَفْعَلُوا، إنَّما الْحَجُّ فی الْعُمُرِ مَرَّةً وَاحِدَةً ؛ فَمَنْ زَادَ فَتَطَوُّعٌ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تتبع المصالح والمفاسد فکیف یصبح الحکم واجباً بقول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فی نفسه فیه مصلحة ملزمة أو مفسدة ملزمة ولکن الباری سبحانه تسهیلاً علی العباد لم یوجب ولم یحرم إلّا أنه سبحانه قد یلزم بحکم معیّن بسبب إلحاح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الشأن وردت روایات من طریق الجمهور نأتی بواحدة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مسلم بإسناده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فرض الله علیکم الحجّ فحجوا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عام یا رسول الله صلی الله علیه و آله؟ فسکت حتی قالها ثلاثاً،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نعم لوجبت ولما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 ما ترکتکم فإنما هلک من کان قبلکم بکثرة سؤالهم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4502_29026"/>
    </w:p>
    <w:p>
      <w:pPr>
        <w:pStyle w:val="Heading6"/>
        <w:numPr>
          <w:ilvl w:val="5"/>
          <w:numId w:val="1"/>
        </w:numPr>
        <w:rPr/>
      </w:pPr>
      <w:bookmarkStart w:id="120" w:name="__RefHeading___Toc642568_3644566090"/>
      <w:bookmarkStart w:id="121" w:name="_Toc48"/>
      <w:bookmarkEnd w:id="119"/>
      <w:bookmarkEnd w:id="120"/>
      <w:r>
        <w:rPr>
          <w:rtl w:val="true"/>
        </w:rPr>
        <w:t>مناقشة الصدوق ؛ فی وجوب الحجّ</w:t>
      </w:r>
      <w:bookmarkEnd w:id="121"/>
    </w:p>
    <w:p>
      <w:pPr>
        <w:pStyle w:val="Heading6"/>
        <w:numPr>
          <w:ilvl w:val="5"/>
          <w:numId w:val="1"/>
        </w:numPr>
        <w:rPr/>
      </w:pPr>
      <w:bookmarkStart w:id="122" w:name="__RefHeading___Toc642570_3644566090"/>
      <w:bookmarkStart w:id="123" w:name="_Toc49"/>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 xml:space="preserve">قد تقدّم أن الحجّ لا یجب فی العمر إلّا مرّة واحدة، وقد مرّ أن هناک رأی آخر للشیخ الصدوق فی علل الشرائع حیث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اعتمده وأفتی به أن الحجّ علی أهل الجدة فی کلّ عام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البعض أن یجد وجهاً لما ذهب إلیه الصدوق، کما أن بعضاً آخر مثل العلّامة ادعی عدم ثبوت مخالفة الصدوق، ورغم ذلک فهل نستطیع أن نجد محملاً لما ذهب إلیه الصدوق أو لابد من اعتباره قولاً شاذّاً؟</w:t>
      </w:r>
    </w:p>
    <w:p>
      <w:pPr>
        <w:pStyle w:val="BookText"/>
        <w:rPr/>
      </w:pPr>
      <w:r>
        <w:rPr>
          <w:rFonts w:ascii="IRNazanin" w:hAnsi="IRNazanin" w:eastAsia="IRNazanin"/>
          <w:color w:val="111111"/>
          <w:sz w:val="28"/>
          <w:sz w:val="28"/>
          <w:szCs w:val="28"/>
          <w:rtl w:val="true"/>
          <w:lang w:bidi="fa-IR"/>
        </w:rPr>
        <w:t xml:space="preserve">وقبل الإجابة عن هذا السؤال یجب ذکر ما استدلّ به الشیخ الصدوق ثمّ مناقشته </w:t>
      </w:r>
      <w:r>
        <w:rPr>
          <w:rFonts w:eastAsia="IRNazanin" w:cs="IRNazanin"/>
          <w:color w:val="111111"/>
          <w:sz w:val="28"/>
          <w:szCs w:val="28"/>
          <w:rtl w:val="true"/>
          <w:lang w:bidi="fa-IR"/>
        </w:rPr>
        <w:t>:</w:t>
      </w:r>
    </w:p>
    <w:p>
      <w:pPr>
        <w:pStyle w:val="Heading6"/>
        <w:numPr>
          <w:ilvl w:val="5"/>
          <w:numId w:val="1"/>
        </w:numPr>
        <w:rPr/>
      </w:pPr>
      <w:bookmarkStart w:id="124" w:name="__RefHeading___Toc642572_3644566090"/>
      <w:bookmarkStart w:id="125" w:name="_Toc50"/>
      <w:bookmarkEnd w:id="124"/>
      <w:r>
        <w:rPr>
          <w:rtl w:val="true"/>
        </w:rPr>
        <w:t xml:space="preserve">الأوّل </w:t>
      </w:r>
      <w:r>
        <w:rPr>
          <w:rtl w:val="true"/>
        </w:rPr>
        <w:t xml:space="preserve">: </w:t>
      </w:r>
      <w:r>
        <w:rPr>
          <w:rtl w:val="true"/>
        </w:rPr>
        <w:t>استدلاله بالآیة الکریمة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المضارع یدل علی</w:t>
      </w:r>
    </w:p>
    <w:p>
      <w:pPr>
        <w:pStyle w:val="BookText"/>
        <w:rPr/>
      </w:pPr>
      <w:r>
        <w:rPr>
          <w:rFonts w:ascii="IRNazanin" w:hAnsi="IRNazanin" w:eastAsia="IRNazanin"/>
          <w:color w:val="111111"/>
          <w:sz w:val="28"/>
          <w:sz w:val="28"/>
          <w:szCs w:val="28"/>
          <w:rtl w:val="true"/>
          <w:lang w:bidi="fa-IR"/>
        </w:rPr>
        <w:t xml:space="preserve">الاستمرار وعلیه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کل السنوات المقبلة، فلکل سنة خطاب مستقل، وذلک لصدق عنوان الاستطاعة فی کل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الخلل فی الاستدلال بالآیة واضح لأن العموم تارة أزمانی وأُخری افرادی، فتارة یقول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فقیر،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فقیر فی کلّ یوم،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العموم أفرادیاً یحصل امتثاله بصرف الوجود، وتارة أزمانیاً لایحصل امتثاله بصرف الوجود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أن العموم هنا افرادی حیث یقول إنه یجب علی المستطیع اتیان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المسلّم منه هو اتیانه مرّة فی العمر ولا یستفاد منها أکثر من ذلک لعدم الاستمرار الوقتی الذی یستتبع العموم الازمانی، ومن هنا لا یصح الاستدلال بالآیة لاثبات وجوب الحجّ فی کلّ عام لمن استطاع </w:t>
      </w:r>
      <w:r>
        <w:rPr>
          <w:rFonts w:eastAsia="IRNazanin" w:cs="IRNazanin"/>
          <w:color w:val="111111"/>
          <w:sz w:val="28"/>
          <w:szCs w:val="28"/>
          <w:rtl w:val="true"/>
          <w:lang w:bidi="fa-IR"/>
        </w:rPr>
        <w:t>.</w:t>
      </w:r>
      <w:bookmarkStart w:id="126" w:name="pg4502_29027"/>
    </w:p>
    <w:p>
      <w:pPr>
        <w:pStyle w:val="Heading6"/>
        <w:numPr>
          <w:ilvl w:val="5"/>
          <w:numId w:val="1"/>
        </w:numPr>
        <w:rPr/>
      </w:pPr>
      <w:bookmarkStart w:id="127" w:name="__RefHeading___Toc642574_3644566090"/>
      <w:bookmarkStart w:id="128" w:name="_Toc51"/>
      <w:bookmarkEnd w:id="126"/>
      <w:bookmarkEnd w:id="127"/>
      <w:r>
        <w:rPr>
          <w:rtl w:val="true"/>
        </w:rPr>
        <w:t xml:space="preserve">الثانی </w:t>
      </w:r>
      <w:r>
        <w:rPr>
          <w:rtl w:val="true"/>
        </w:rPr>
        <w:t xml:space="preserve">: </w:t>
      </w:r>
      <w:r>
        <w:rPr>
          <w:rtl w:val="true"/>
        </w:rPr>
        <w:t>الاستدلال بالروایات</w:t>
      </w:r>
      <w:bookmarkEnd w:id="128"/>
    </w:p>
    <w:p>
      <w:pPr>
        <w:pStyle w:val="Heading6"/>
        <w:numPr>
          <w:ilvl w:val="5"/>
          <w:numId w:val="1"/>
        </w:numPr>
        <w:rPr/>
      </w:pPr>
      <w:bookmarkStart w:id="129" w:name="__RefHeading___Toc642576_3644566090"/>
      <w:bookmarkStart w:id="130" w:name="_Toc52"/>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وهی ستة روایات وقد عنونها صاحب الوسائل بالعنوان 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یجب الحجّ علی الناس فی کل عام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صاحب الوسائل قد حمل الروایات علی الواجب الکفائی لکی لا یخلو البیت من الزوار، فی حین أن الصدوق استند إلی هذه الروایات لاثبات الوجوب العینی،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علی بن جعفر عن أخیه موسی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فَرَضَ الْحَجَّ عَلَی أهْلِ الْجِدَةِ فِی کُلِّ عَامٍ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یَحُجَّ مِنّا فَقَدْ کَفَرَ،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وَلکِنْ مَنْ قَالَ لَیْسَ هَذا هَکَذا فَقَدْ کَفَرَ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الآیة لا تدل علی الاستمرار، ولکن فی غیر واحدة من الروایات قد استدل بهذه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حذیفة بن منصور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الْحَجَّ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أبو جَریرٍ الْقُمیِّ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فَرْضٌ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حذیفة بن منصور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الحجَّ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یبدو أن هذه الروایة هی نفس الروایة الثانیة إلّا أن الأولی رواها الشیخ فی التهذیب والثانیة الکلینی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أَسد بن یحیی عن شیخ من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عَلَی مَنْ وَجَدَ السَّبِیلَ إلَیْهِ فِی کُلِّ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یعلم من هو الشیخ فی سند الروایة هل أنه الإمام الذی لم یذکر تقیّة، أم شخص آخر؟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عبدالله بن الحسین المیثمی رفعه إلی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اللهِ عَزَّوَجَلَّ فِیَما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فِی کُلِّ عَامٍ مَنْ اسْتَطاعَ إلَیْهِ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القول إنّ العبارة الاضافیة وردت فی الآیة للتوضیح ولیست من الآیة فلاتشیر الروایة إلی التحریف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الروایات الست تعانی من مشکلة فی السند ومن شبهة التحریف وقد وقعت مستنداً لقول الشیخ الصدوق فیلزم دراستها بدقّة للتعرّف علی مدی دلالتها علی ما ذهب إلیه الشیخ الصدوق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إلی هذه الروایات الستة هناک روایات اُخری ذکرت فی المستدرک والمصادر الروائیة للجمهور، نأتی فیما یلی بنموذجین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العیاشی فی تفسیره، عن الحلبی عن أبی عبدالله علیه السلام فی حدیث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سراقة بن جُعشم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علمنا دیننا کأننا خُلقنا الیوم أرأیت لهذا الذی أمرتنا به لعامنا هذا أو لکل عامٍ ؟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لاَِبَدِ الاَْبَدِ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4502_29029"/>
    </w:p>
    <w:p>
      <w:pPr>
        <w:pStyle w:val="BookText"/>
        <w:rPr/>
      </w:pPr>
      <w:bookmarkEnd w:id="131"/>
      <w:r>
        <w:rPr>
          <w:rFonts w:ascii="IRNazanin" w:hAnsi="IRNazanin" w:eastAsia="IRNazanin"/>
          <w:color w:val="111111"/>
          <w:sz w:val="28"/>
          <w:sz w:val="28"/>
          <w:szCs w:val="28"/>
          <w:rtl w:val="true"/>
          <w:lang w:bidi="fa-IR"/>
        </w:rPr>
        <w:t xml:space="preserve">وهذه الروایة ظاهرة فی وجوب الحجّ فی کل عام، وهناک روایات اُخری فی المستدرک، وأمّا روایات الجمهور فهی التی وردت فی السنن الکبری للبیهقی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سمعت جابر بن عبدالله یقول أهللنا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رسول الله صلی الله علیه و آله بالحجّ خالصاً فذکر الحدیث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متعتنا هذه یا رسول الله لعامنا هذا أم للأبد؟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للأَبد، أخرجه البخاری ومسلم فی الصحیح من حدیث ابن جریح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وهذا یدلّ علی اعتبار الروایة فی مقاییس القوم </w:t>
      </w:r>
      <w:r>
        <w:rPr>
          <w:rFonts w:eastAsia="IRNazanin" w:cs="IRNazanin"/>
          <w:color w:val="111111"/>
          <w:sz w:val="28"/>
          <w:szCs w:val="28"/>
          <w:rtl w:val="true"/>
          <w:lang w:bidi="fa-IR"/>
        </w:rPr>
        <w:t>.</w:t>
      </w:r>
    </w:p>
    <w:p>
      <w:pPr>
        <w:pStyle w:val="Heading6"/>
        <w:numPr>
          <w:ilvl w:val="5"/>
          <w:numId w:val="1"/>
        </w:numPr>
        <w:rPr/>
      </w:pPr>
      <w:bookmarkStart w:id="132" w:name="__RefHeading___Toc642578_3644566090"/>
      <w:bookmarkStart w:id="133" w:name="_Toc53"/>
      <w:bookmarkEnd w:id="132"/>
      <w:r>
        <w:rPr>
          <w:rtl w:val="true"/>
        </w:rPr>
        <w:t xml:space="preserve">معالجة التعارض </w:t>
      </w:r>
      <w:r>
        <w:rPr>
          <w:rtl w:val="true"/>
        </w:rPr>
        <w:t>:</w:t>
      </w:r>
      <w:bookmarkEnd w:id="133"/>
    </w:p>
    <w:p>
      <w:pPr>
        <w:pStyle w:val="BookText"/>
        <w:rPr/>
      </w:pPr>
      <w:r>
        <w:rPr>
          <w:rFonts w:ascii="IRNazanin" w:hAnsi="IRNazanin" w:eastAsia="IRNazanin"/>
          <w:color w:val="111111"/>
          <w:sz w:val="28"/>
          <w:sz w:val="28"/>
          <w:szCs w:val="28"/>
          <w:rtl w:val="true"/>
          <w:lang w:bidi="fa-IR"/>
        </w:rPr>
        <w:t>هناک طائفة من الروایات صریحة فی وجوب الحجّ مرّة واحدة فی العمر، وطائفة أخری تقول بوجوب الحجّ فی کل عام لمن استطاع، والطائفتان متضافرتان ومنها روایات صحیحة، فما هو السبیل لحل التعارض بین الطائفتین ؟</w:t>
      </w:r>
    </w:p>
    <w:p>
      <w:pPr>
        <w:pStyle w:val="BookText"/>
        <w:rPr/>
      </w:pPr>
      <w:r>
        <w:rPr>
          <w:rFonts w:ascii="IRNazanin" w:hAnsi="IRNazanin" w:eastAsia="IRNazanin"/>
          <w:color w:val="111111"/>
          <w:sz w:val="28"/>
          <w:sz w:val="28"/>
          <w:szCs w:val="28"/>
          <w:rtl w:val="true"/>
          <w:lang w:bidi="fa-IR"/>
        </w:rPr>
        <w:t xml:space="preserve">قبل التطرّق إلی وجوه الجمع بین الطائفتین یلزم ایضاح بعض المصطلحات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التبرعی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الجمع الذی لم یقم علیه شاهد، وهو مرفوض لأنه</w:t>
      </w:r>
    </w:p>
    <w:p>
      <w:pPr>
        <w:pStyle w:val="BookText"/>
        <w:rPr/>
      </w:pPr>
      <w:r>
        <w:rPr>
          <w:rFonts w:ascii="IRNazanin" w:hAnsi="IRNazanin" w:eastAsia="IRNazanin"/>
          <w:color w:val="111111"/>
          <w:sz w:val="28"/>
          <w:sz w:val="28"/>
          <w:szCs w:val="28"/>
          <w:rtl w:val="true"/>
          <w:lang w:bidi="fa-IR"/>
        </w:rPr>
        <w:t>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المتداول بین أهل العرف مثل المطلق والمقیّد، والعام والخاص، حیث یجمع بین المطلق والمقیّد بالتقیید، والعام والخاص بالتخصیص، وهذا النوع من الجمع حجّة قد أقرّه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جمع آخر وهو جمع غیر متداول ولکن قام علیه شاهد من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لحل التعارض بین الطائفتین طرق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روایات الطائفة الأولی علی الواجب العینی، وروایات الطائفة</w:t>
      </w:r>
    </w:p>
    <w:p>
      <w:pPr>
        <w:pStyle w:val="BookText"/>
        <w:rPr/>
      </w:pPr>
      <w:r>
        <w:rPr>
          <w:rFonts w:ascii="IRNazanin" w:hAnsi="IRNazanin" w:eastAsia="IRNazanin"/>
          <w:color w:val="111111"/>
          <w:sz w:val="28"/>
          <w:sz w:val="28"/>
          <w:szCs w:val="28"/>
          <w:rtl w:val="true"/>
          <w:lang w:bidi="fa-IR"/>
        </w:rPr>
        <w:t xml:space="preserve">الثانیة علی الواجب الکفائی وهو الحمل الذی ذهب إلیه صاحب الوسائل واعتبره جمعاً عرفیاً لأنه قام علیه شاهد من الروایات فی مجموعتین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التی وردت فی الباب الخامس المعنون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اجبار الوالی الناس علی الحجّ وزیارة الرسول صلی الله علیه و آله والاقامة بالحرمین کفایة ووجوب الانفاق علیهم من بیت المال إنّ لم یکن لهم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هذا الباب متعددة وعلی أقل تقدیر روایتان منها تدلان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والمجموعه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وردت فی الباب الرابع المعنون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تعطیل الکعبة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أنّ روایات هذا الباب تصلح شاهداً للجمع الذی ذهب إلیه صاحب الوسائل ویمکن أن یکون جمعاً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 الطائفة الأُولی علی الحجّ الواجب، والثانیة علی الحجّ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هذا الجمع هو أن الجمع بین الوجوب والاستحباب جمع شائع مثل الجمع بین العام والخاص وهو من قبیل النص والظاهر، أی أن روایات المرّة الواحدة نصّ فی عدم الوجوب، وأمّا روایات الحجّ فی کل عام أمر ظاهر فی الوجوب، وبقرینة روایات المرّة الواحدة، نحمل روایات الطائفة الأخری علی الاستحباب، وهذا الجمع قال به الشیخ الطوسی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الطائفة الأُولی علی الوجوب العینی، والثانیة علی الوجوب البدلی، فإذا لم یتمکن من الحجّ فی العام الأوّل فینتقل الوجوب للعام الثانی وإلّا فإلی العام الثالث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الجمع الثانی للشیخ الطوسی لکنه لم یذکر شاهداً لهذا الجمع، إلّا أن روایات التسویف التی تنهی عن تأخیر الحجّ وان أخر یجب علیه الاتیان فی العام المقبل تصلح لأن تکون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روایات الطائفة الثانیة فإن الحجّ یجب علی المستطیعین فی کل عام أی أداء فریضة الحجّ علی نحو القضیة الکلیة بمعنی أنه یجب الحجّ فی هذا العام علی زید وفی العام الآتی علی عمر وفی الثالث علی خالد، فإن لسان هذه الروایات یساعد علی هذا الجمع والشاهد علیه ما یظهر من نفس الروایات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والارجح بین هذه الطرق هو الجمع الأوّل وهو الجمع المتداول والجمع الرابع وهو الحمل علی المستطیعین فی کلّ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مرجحات الطائفة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ترتض شیئاً من هذه الطرق نلجأ إلی المرجحات فإن للطائفة الأُولی مرجحان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الطائفة الأُولی موافقة للشهرة الفتوائیة بین الإمامیة والجمهور،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اصحابک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 موافقة لظاهر الکتاب الذی یدل علی المرّة الواحدة، زائداً إلی أن روایات الطائفة الثانیة معرض عنها فهی لیست حجّة فی حد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یجب الحجّ فی العمر إلّا مرّة واحدة، وأمّا الحجّ فی کل عام فلادلیل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الخوئی فی الروایات التی توجب الحجّ فی کل عام رأی وهو أنه فی العصر الجاهلی کان العرب فی بعض السنین یعطّلون الحجّ وفی بعض آخر یأتون به، ولعل الروایات التی توجب الحجّ فی کل عام تشیر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نص عبارته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فی توجیه هذه الروایات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ناظرة إلی ما کان یصنعه أهل الجاهلیّة من عدم الإتیان بالحجّ فی بعض السنین لتداخل بعض السنین فی بعض</w:t>
      </w:r>
      <w:bookmarkStart w:id="134" w:name="pg4502_29032"/>
    </w:p>
    <w:p>
      <w:pPr>
        <w:pStyle w:val="BookText"/>
        <w:rPr/>
      </w:pPr>
      <w:bookmarkEnd w:id="134"/>
      <w:r>
        <w:rPr>
          <w:rFonts w:ascii="Amiri" w:hAnsi="Amiri" w:eastAsia="Amiri" w:cs="Amiri"/>
          <w:color w:val="111111"/>
          <w:sz w:val="28"/>
          <w:sz w:val="28"/>
          <w:szCs w:val="28"/>
          <w:rtl w:val="true"/>
          <w:lang w:bidi="ar-SA"/>
        </w:rPr>
        <w:t xml:space="preserve">بالحساب الشمسی، فإنّ العرب کانت لا تحجّ فی بعض الأعوام، وکانوا یعدّون الأشهر بالحساب الشمسی،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آلنَّسِیءُ زِیَادَةٌ فِی آلْکُفْرِ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تقع مناسک الحجّ فی شهر ذی الحجّة فأنزل الله تعالی هذه الآیة ردّاً علیهم بأنّ الحجّ یجب فی کلّ عام وأنّه لا تخلو کلّ سنة عن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فالمنظور فی الروایات أن کلّ سنة قمریّة لها حجّ ولا یجوز خلوها عن الحجّ، لاانه یجب الحجّ علی کلّ أحد فی کلّ سنة، ولعلّ هذا الوجه الذی ذکرناه أحسن المحامل المتقدّمة، ولم أر من تعرّض إلیه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642580_3644566090"/>
      <w:bookmarkStart w:id="136" w:name="_Toc54"/>
      <w:bookmarkEnd w:id="135"/>
      <w:r>
        <w:rPr>
          <w:rtl w:val="true"/>
        </w:rPr>
        <w:t xml:space="preserve">الفرع الثانی </w:t>
      </w:r>
      <w:r>
        <w:rPr>
          <w:rtl w:val="true"/>
        </w:rPr>
        <w:t xml:space="preserve">: </w:t>
      </w:r>
      <w:r>
        <w:rPr>
          <w:rtl w:val="true"/>
        </w:rPr>
        <w:t>الفوریّة</w:t>
      </w:r>
      <w:bookmarkEnd w:id="136"/>
    </w:p>
    <w:p>
      <w:pPr>
        <w:pStyle w:val="BookText"/>
        <w:rPr/>
      </w:pPr>
      <w:r>
        <w:rPr>
          <w:rFonts w:ascii="IRNazanin" w:hAnsi="IRNazanin" w:eastAsia="IRNazanin"/>
          <w:color w:val="111111"/>
          <w:sz w:val="28"/>
          <w:sz w:val="28"/>
          <w:szCs w:val="28"/>
          <w:rtl w:val="true"/>
          <w:lang w:bidi="fa-IR"/>
        </w:rPr>
        <w:t xml:space="preserve">تجب الفوریّة فی الحجّ مع تحقّق الشرائط بمعنی وجوب المبادرة إلیه فی السنة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تسویف الحجّ ویجب فی سنة الاستطاعة علی الفور للإجماع محصّلاً ومنقولاً بل الضرورة ولظاهر الأمر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وأفاد صاحب الجواهر بعد نقل الفوریة عن المحقق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محکیّاً عن الناصریات والخلاف وشرح الجمل للقاضی وفی التذکرة والمنتهی إنّ لم یکن محصّلاً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فقهاء الجمهور فقد اختلفوا فی ذلک کما 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وجوبه علی الفور دون التراخی، وبه قال مالک وابو یوسف والمزنی، ولیس لأبی</w:t>
      </w:r>
    </w:p>
    <w:p>
      <w:pPr>
        <w:pStyle w:val="BookText"/>
        <w:rPr/>
      </w:pPr>
      <w:r>
        <w:rPr>
          <w:rFonts w:ascii="IRNazanin" w:hAnsi="IRNazanin" w:eastAsia="IRNazanin"/>
          <w:color w:val="111111"/>
          <w:sz w:val="28"/>
          <w:sz w:val="28"/>
          <w:szCs w:val="28"/>
          <w:rtl w:val="true"/>
          <w:lang w:bidi="fa-IR"/>
        </w:rPr>
        <w:t xml:space="preserve">حنیفة فیه نص، وقال اصحابه یجیء علی قوله أنه علی الفور کقول أبی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علی التراخی ومعناه أنه بالخیار إنّ شاء قدّم وإنّ شاء أخّر والتقدّم أفضل وبه قال الأوزاعی والثوری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اختلفت کلمة فقهاء الجمهور علی قولین الفوریة والتراخی ؛ وأمّا فقهائنا فقد اجمعوا علی وجوب الفوریة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ذُکرت أدلة متعددة فی هذا الصدد، والمهم منها دلیلان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ظاهر فی الوجوب والفوریة، وما قیل إنّه ظاهر فی الوجوب، دون الفوریة والتراخی فهو یجانب الصواب، لأن الأمر ظاهر فی الفوریة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بهیئته یدل علی البعث اللفظی وهو یحل محل البعث العملی من قبل المولی فلو دفع المولی عبده لیقوم بعمل فإنّ مقتضی البعث الفعلی هو أن یقوم العبد بالواجب فی تلک اللحظة لا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العقلاء یقتضی انه لو أمر المولی عبده أن یأتی بشیء فإن تراخی فی أداء واجبه فمن حق المولی أن یعاقبه للتأخیر، ولیس له أن یحتجّ بأن الأمر لا یدل علی الفوریة، وکذلک لو أن المسؤولین طالبوا بأمر معیّن من خلال إعلان عام، فلو أن الموظفین تماهلوا فی القیام بواجباتهم وأخروها فللمسؤول أن یحاسبهم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أوّلاً أنّ الأمر ظاهر فی الفوریة وهو یحل محل البعث العملی، وثانیاً أنّ بناء العقلاء یقتضی الفوریة إلّا أن تقوم قرینة مقالیة أو حالیة علی التراخی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وفیما نحن فیه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عَلَی النّاسِ حِجُّ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 الأمر، فهو ظاهر فی الفوریة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وردت فی الباب السادس من أبواب وجوب الحجّ وشرائطه أکثرها یدل علی المقام، وهی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ورد فیه کلمة التسویف، ومنها ما لم یرده وهی متضافرة فلا تحتاج إلی بحث فی السند وسنأتی بنموذج من کل واحد منهما کما 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وردت فیما کلمة التسویف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الصباح الکنانی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أرَأَیْتَ الرَّجُلَ التّاجِرَ ذَا الْمَالِ حِینَ یُسَوِّفُ الْحَجَّ کُلَّ عَامٍ وَلَیْسَ یَشْغَلُهُ عَنْهُ إلّا التْجَارَةُ أوِ الدَّینُ، فَقَالَ لاَ عُذْرَ لَهُ یُسَوِّفُ الْحَجَّ إنْ مَاتَ وَقَدْ تَرَکَ الْحَجَّ فَقَدْ تَرَکَ شَرِیعَةً مِنْ شَرَائِعِ الاْسلامِ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له یسوّف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ویدل علی الفوریة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زید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یسوّف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عُذْرٌ فَإِنْ مَاتَ فَقَدْ تَرَکَ شَرِیعَةً مِنْ شَرَائِعِ الاْسْلاَمِ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الفضیل قال سألت أبا الحسن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فِیمَنْ سَوَّفَ الْحَجّ حَجَّةَ الاْسلامِ وَعِنْدَهُ ما یَحُجُّ بِهِ فَقالَ الْعَامَ أحُجُّ الْعَامَ أحْجُّ حَتّی یَمُوتَ قَبْلَ</w:t>
      </w:r>
    </w:p>
    <w:p>
      <w:pPr>
        <w:pStyle w:val="BookText"/>
        <w:rPr/>
      </w:pPr>
      <w:r>
        <w:rPr>
          <w:rFonts w:ascii="Amiri" w:hAnsi="Amiri" w:eastAsia="Amiri" w:cs="Amiri"/>
          <w:color w:val="111111"/>
          <w:sz w:val="28"/>
          <w:sz w:val="28"/>
          <w:szCs w:val="28"/>
          <w:rtl w:val="true"/>
          <w:lang w:bidi="ar-SA"/>
        </w:rPr>
        <w:t>أنْ یَحُجَّ</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لم ترد فیها کلمة التسویف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الحلبی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عَلَی مَا یَحُجُّ بِهِ ثُمّ دَفَعَ ذَلِکَ وَلَیْسَ لَهُ شُغْلٌ یَعْذِرُهُ بِهِ فَقَدْ تَرَکَ شَرِیعَةً مِنْ شَرَائِعِ الاْسلامِ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أبی حمزة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عَلَی مَا یَحُجُّ بِهِ وَجَعَلَ یَدْفَعُ ذَلِکَ وَلَیْسَ لَهُ عَنْهُ شُغْلٌ یَعْذِرُهُ اللهُ فیه حَتّی جَاءَهُ الْمَوتُ فَقَد ضَیَّعَ شَرِیعَةً مِنْ شَرَائِعِ الاْسلامِ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أنّ اکثر روایات هذا الباب تدل علی أن تأخیر الحجّ لا یجوز، إلّا أن صاحب الجواهر وبعض المعاصرین اعتمدوا أدلة أُخری منها ما ورد فی الباب الخامس من أبواب النیابة فی الحجّ حیث فیه ثلاث روایات تدل علی أنّه لو کنت مستطیعاً فلیس لک أن تکون نائباً لأداء فریضة الحجّ فتحرم النیابة علیه وقد فهم هؤلاء الاعلام الفوریة من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لا تدل فی شیء منها علی الفوریة کما لو قلت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علیک قضاء صوم فلا تصومن ندباً، فإن ذلک لا یدل علی فوریة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مستطیعاً لا تنوبن عن أحد، وقد فهموا الفوریة من هذه الروایات فتحرم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هذه الروایات لا تدل علی الفوریة لأنها مثل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علیه صوم قضاء لا یجوز له أن یصوم ندباً، وهذا لا یعنی أن قضاء الصوم فوری، فغایة ما تفیده هذه الروایات أن ذمتک مشغولة وإنّ لم یکن الواجب فوریاً فهی تقول لا تفرض علی نفسک دیناً عندما تکون ذمتک مشغولة، فلا ینبغی أن تشغلها مرّة أُخری، وعلیه أن الروایة تدل علی أولویة الحجّ لنفسه، علی الحجّ نیابة عن الغیر، ولا تدل علی فوریة الحجّ الواجب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نأتی بنموذج من هذه الروایات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سعد بن أبی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علیه السلام عن الرجل الصرورة یحجّ عن المیت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یَجِدِ الصَّرُورَةُ مَا یَحُجُّ بِهِ عَن نَفْسِهِ فإنْ کانَ لَهُ ما</w:t>
      </w:r>
    </w:p>
    <w:p>
      <w:pPr>
        <w:pStyle w:val="BookText"/>
        <w:rPr/>
      </w:pPr>
      <w:r>
        <w:rPr>
          <w:rFonts w:ascii="Amiri" w:hAnsi="Amiri" w:eastAsia="Amiri" w:cs="Amiri"/>
          <w:color w:val="111111"/>
          <w:sz w:val="28"/>
          <w:sz w:val="28"/>
          <w:szCs w:val="28"/>
          <w:rtl w:val="true"/>
          <w:lang w:bidi="ar-SA"/>
        </w:rPr>
        <w:t>یَحُجُّ بِهِ عَنْ نَفْسِهِ فَلَیْسَ یُجْزِی عَنْهُ حَتّی یَحُجَّ مِنْ مَالِهِ وَهِیَ تُجْزِی عَنِ الْمَیِّتِ إنْ کَانَ لِلصَّرُورَةِ مالٌ وَإنْ لَمْ یَکُنْ لَهُ مَالٌ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له ما یحجّ به عن نفسه فلیس یجزی عنه حتی یحجّ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صلة له ببحث الفوریة فی الحجّ، وغایة ما تفیده الروایة هو أنّه من کان علیه حجّ یصح أنْ ینوب غیره لان الأمر بالشیء لا یقتضی النهی عن ضده الخاص، وسنعود إلی هذه القاعدة بعد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روایتان أخریان من روایات النیابة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أبی عمیر، عن معاویة بن عمّار، عن أبی عبدالله علیه السلام فی رجل صرورة مات ولم یحجّ حجّة الإسلام وله مال،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صرورة لا مال له</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النائب مستطیعاً، لا یتمکن أن یحجّ نیابة عن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سعید بن عبدالله بن الأعرج أنه سأل اباعبدالله علیه السلام عن الصرورة أیحجّ عن المیت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یجد الصرورة ما یحجّ به فإن کان له مال فلیس له ذلک حتی یحجّ من ماله وهو یجزی عن المیت کان له مال أو لم یکن له مال</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هاتین الروایتین أیضاً لا نستفید الفوریة، وماتدلّان علیه هو أنه ما دامت ذمته مشغولة بحجّة لا یستطیع أن ینوب عن أحدٍ فی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إشکال التسویف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أن روایات التسویف لا تدل علی الفوریة لأنها تتحدث عن التسویف الذی ینتهی بالترک والموت لأنه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سوَّف ثمّ أتی بالفریضة لا تشمله روایات التسویف فیصبح الدلیل أخص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تقتصر الروایات علی التسویف الذی ینتهی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مارواه أبو الصباح الکنانی عن أبی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له یسوف الحجّ، إنّ مات وقد ترک الحجّ فقد ترک شریعة من شرائع الاسلام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عبارة الإمام جملتان مستقلتان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الجملة الأولی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له،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یسوّف الحجّ إنّ مات وقد ترک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فلو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له أن یسوّف الحجّ إلی أن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القول أنّ الإمام أراد التسویف الذی ینتهی بالموت ولکنه علیه السلام عبّر بالعبارة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أخری تشبه هذه الروایة فی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التسویف حسب الروایة مقیّداً بالترک إلی لحظة الموت سیکون الحجّ واجباً موسعاً فبناء علی ذلک لو لم یأت بالحجّ فی أول الوقت ومات لا یعد تارکاً شریعة من شرائع الاسلام فمن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شریعة من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یتضح أن المراد من ترک الشریعة هو ترک فوریّة الاتیان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الاشکال غیر وارد علی دلالة روایات التسویف علی الفوریة، وقد فهم الفقهاء ذلک من قبل کما فهمنا 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ذیل روایة سعد بن أبی خلف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تجزی عن المیّت إن کان للصرورة مال وإنّ لم یکن له مال</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فهو یدل علی أنه لو کان الشخص مستطیعاً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یحجّ فلو ناب عن الغیر تصح نیابته وتجزی عن المیّت، وإنّ قلنا بفوریّة وجوب الحجّ، لأن الأمر بالشیء لا یدل علی النهی عن الضد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بحث أُصولی هو أن الأمر بالشیء هل یقتضی النهی عن الضد سواء العام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الخاص ؟</w:t>
      </w:r>
    </w:p>
    <w:p>
      <w:pPr>
        <w:pStyle w:val="BookText"/>
        <w:rPr/>
      </w:pPr>
      <w:r>
        <w:rPr>
          <w:rFonts w:ascii="IRNazanin" w:hAnsi="IRNazanin" w:eastAsia="IRNazanin"/>
          <w:color w:val="111111"/>
          <w:sz w:val="28"/>
          <w:sz w:val="28"/>
          <w:szCs w:val="28"/>
          <w:rtl w:val="true"/>
          <w:lang w:bidi="fa-IR"/>
        </w:rPr>
        <w:t xml:space="preserve">یری البعض أن الأمر بالشیء یقتضی النهی عن الترک، لأن الأمر مرکّب من إفعل ولا تترک، أی أن الأمر یدل بالدلالة التضمنیة علی النهی عن الترک، إلّا أن هذا الرأی یخالف 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البعض إلی أن النهی یدل علی الترک بالدلالة الالتزامیة، کما أن فریق قد انکر الدلالتین التضمنیة والالتزامیة معاً، وذلک لأن حرمة الترک تعنی أن فی الترک مفسدة، ولکن هل یمکن القول إنّه کلما وجدت مصلحة فتوجد إلی جانبها مفسدة فی الترک ؟ لا یمکن القول بذلک لأنّ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یتکاسل ولم یتاجر بماله فتفوته فائدة التجارة مع بقاء رأس المال علی حاله، فهذا عند العرف لا یعد خسراناً، وهذا یوضح أنه لیس کلما کانت فی الفعل مصلحة فإلی جانبها مفسدة فی الترک، وعلیه أن الأمر بالشیء لا یلازم النهی عن الضد العام وهو الترک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الأمر بالشیء یقتضی النهی عن ضده العام فهل أن الأمر بالشیء یستلزم النهی عن الضد الخاص أیضاً؟ کما لو کان أُمر بأداء الدین فوراً، فلو ترک أداء الدین وأقام الصلاة وهو الضدّ الخاص، فهل أنّ ترک واجب الأداء یقتضی النهی عن الصلاة ؟ وکذلک إذا ترک تطهیر المسجد وبدأ بالصلاة فی وقتها الموسّع، فهل أن الأمر بتطهیر المسجد یقتضی النهی عن الضدّ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الصلاة 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یؤدی إلی بطلانها؟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نری أن تطهیر المسجد وإن کان واجباً فوریاً ولکنه لم تکن فوریته بدرجة تتنافی مع إقامة صلاة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لما نحن فیه فإن الشخص وإن کان مستطیعاً وحجّه فوری ولکن نیابته عن الغیر فی الحجّ غیر باطلة، وإن کان عاصیاً لترکه الواجب الفوری لأن الأمر بالشیء لا یقتضی النهی عن ضدّه الخاص </w:t>
      </w:r>
      <w:r>
        <w:rPr>
          <w:rFonts w:eastAsia="IRNazanin" w:cs="IRNazanin"/>
          <w:color w:val="111111"/>
          <w:sz w:val="28"/>
          <w:szCs w:val="28"/>
          <w:rtl w:val="true"/>
          <w:lang w:bidi="fa-IR"/>
        </w:rPr>
        <w:t>.</w:t>
      </w:r>
      <w:bookmarkStart w:id="137" w:name="pg4502_29039"/>
    </w:p>
    <w:p>
      <w:pPr>
        <w:pStyle w:val="Heading5"/>
        <w:numPr>
          <w:ilvl w:val="4"/>
          <w:numId w:val="1"/>
        </w:numPr>
        <w:rPr/>
      </w:pPr>
      <w:bookmarkStart w:id="138" w:name="__RefHeading___Toc642582_3644566090"/>
      <w:bookmarkStart w:id="139" w:name="_Toc55"/>
      <w:bookmarkEnd w:id="137"/>
      <w:bookmarkEnd w:id="138"/>
      <w:r>
        <w:rPr>
          <w:rtl w:val="true"/>
        </w:rPr>
        <w:t>الفرع الثالث</w:t>
      </w:r>
      <w:r>
        <w:rPr>
          <w:rtl w:val="true"/>
        </w:rPr>
        <w:t xml:space="preserve">: </w:t>
      </w:r>
      <w:r>
        <w:rPr>
          <w:rtl w:val="true"/>
        </w:rPr>
        <w:t>فوریة الحج علی مدی الاعوام</w:t>
      </w:r>
      <w:bookmarkEnd w:id="139"/>
    </w:p>
    <w:p>
      <w:pPr>
        <w:pStyle w:val="BookText"/>
        <w:rPr/>
      </w:pPr>
      <w:r>
        <w:rPr>
          <w:rFonts w:ascii="IRNazanin" w:hAnsi="IRNazanin" w:eastAsia="IRNazanin"/>
          <w:color w:val="111111"/>
          <w:sz w:val="28"/>
          <w:sz w:val="28"/>
          <w:szCs w:val="28"/>
          <w:rtl w:val="true"/>
          <w:lang w:bidi="fa-IR"/>
        </w:rPr>
        <w:t xml:space="preserve">تقدّم فی الفرع الثانی أنّ الحجّ واجب فوری فلو ترکه السنة الأولی ففی السنة الثانیة، هل ما زال الحجّ فوریّاً أم هو علی التراخی ؟ لأنّ الواجبات تارة تکون فوراً ففوراً، مثل الأمر بالمعروف والنهی عن المنکر وتطهیر المسجد، وتارة تکون فوراً فی أوّل الأمر ومع الترک تتحول إلی التراخی کما لو نذر اتیان الصلاة فی أوّل وقتها فإذا لم یوفق، ففی الأوقات التالیة فیما بعد فتکون علی التراخی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الحجّ فهو من قبیل القسم الأوّل، یعنی إنّ ترکه فی السنة الأولی فعلیه أن یأتی فی السنة الثانیة وهکذا، ویبدو أنّ هذا الحکم مسلّم واجماعی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الأدلّة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ظاهر فی الفور وإذا ماطل وتکاسل فیجب علیه بعد ذلک فوراً، وقد قام علیه عرف العقلاء، فالعبد إذا أمره المولی باتیان شیء، فإذا أخّر لا تسقط الفوریّة وعلیه ما لم تقم قرینة علی الخلاف فالأمر ظاهر فی الاتیان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الأحادیث أنّ التسویف موبقة فلو لم یأت بالحجّ فی السنة الأولی، ففی السنة الثانیة یصدق التسویف، فروایات التسویف تقتضی الفوریّة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فیمَنْ سَوَّفَ الحجّ حجّة الاْسلامِ وَعِنْدَهُ ما یَحُجُّ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حتّی یَموت قبلَ</w:t>
      </w:r>
    </w:p>
    <w:p>
      <w:pPr>
        <w:pStyle w:val="BookText"/>
        <w:rPr/>
      </w:pPr>
      <w:r>
        <w:rPr>
          <w:rFonts w:ascii="Amiri" w:hAnsi="Amiri" w:eastAsia="Amiri" w:cs="Amiri"/>
          <w:color w:val="111111"/>
          <w:sz w:val="28"/>
          <w:sz w:val="28"/>
          <w:szCs w:val="28"/>
          <w:rtl w:val="true"/>
          <w:lang w:bidi="ar-SA"/>
        </w:rPr>
        <w:t>أن یحُجَّ</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 الإمام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العام احجّ العام احجّ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الفوریّة فی کلّ عام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بصیر وأنا أسمع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مائة ألف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أحجّ العام أحجّ، فأدرکه الموت ولم یحجّ حجّ الاسلام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بَصیرٍ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تکرار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الحجّ فوراً ففوراً علی مدی الأعوام </w:t>
      </w:r>
      <w:r>
        <w:rPr>
          <w:rFonts w:eastAsia="IRNazanin" w:cs="IRNazanin"/>
          <w:color w:val="111111"/>
          <w:sz w:val="28"/>
          <w:szCs w:val="28"/>
          <w:rtl w:val="true"/>
          <w:lang w:bidi="fa-IR"/>
        </w:rPr>
        <w:t>!</w:t>
      </w:r>
      <w:bookmarkStart w:id="140" w:name="pg4502_29041"/>
    </w:p>
    <w:p>
      <w:pPr>
        <w:pStyle w:val="Heading3"/>
        <w:numPr>
          <w:ilvl w:val="2"/>
          <w:numId w:val="1"/>
        </w:numPr>
        <w:rPr/>
      </w:pPr>
      <w:bookmarkStart w:id="141" w:name="__RefHeading___Toc642584_3644566090"/>
      <w:bookmarkStart w:id="142" w:name="_Toc56"/>
      <w:bookmarkEnd w:id="140"/>
      <w:bookmarkEnd w:id="141"/>
      <w:r>
        <w:rPr>
          <w:rtl w:val="true"/>
        </w:rPr>
        <w:t xml:space="preserve">المسألة </w:t>
      </w:r>
      <w:r>
        <w:rPr/>
        <w:t>2</w:t>
      </w:r>
      <w:r>
        <w:rPr>
          <w:rtl w:val="true"/>
        </w:rPr>
        <w:t xml:space="preserve">: </w:t>
      </w:r>
      <w:r>
        <w:rPr>
          <w:rtl w:val="true"/>
        </w:rPr>
        <w:t>فی مقدّمات الحجّ</w:t>
      </w:r>
      <w:bookmarkEnd w:id="142"/>
    </w:p>
    <w:p>
      <w:pPr>
        <w:pStyle w:val="Heading4"/>
        <w:numPr>
          <w:ilvl w:val="3"/>
          <w:numId w:val="1"/>
        </w:numPr>
        <w:rPr/>
      </w:pPr>
      <w:bookmarkStart w:id="143" w:name="__RefHeading___Toc642586_3644566090"/>
      <w:bookmarkStart w:id="144" w:name="_Toc57"/>
      <w:bookmarkEnd w:id="143"/>
      <w:r>
        <w:rPr>
          <w:rtl w:val="true"/>
        </w:rPr>
        <w:t>اشارة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توقّف إدراکه علی مقدّمات بعد حصول الاستطاعة من السفر وتهیئة أسبابه، وجب تحصیلها علی وجه یدرکه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تعدّدت الرفقة، وتمکّن من المسیر بنحو یدرکه مع کلّ منهم، فهو بالتخییر، والأولی اختیار أوثقهم سلامة وإدراکاً، ولو وجدت واحدة ولم یکن له محذور فی الخروج معها، لا یجوز التأخیر إلّا مع الوثوق بحصول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Heading4"/>
        <w:numPr>
          <w:ilvl w:val="3"/>
          <w:numId w:val="1"/>
        </w:numPr>
        <w:rPr/>
      </w:pPr>
      <w:bookmarkStart w:id="145" w:name="__RefHeading___Toc642588_3644566090"/>
      <w:bookmarkStart w:id="146" w:name="_Toc58"/>
      <w:bookmarkEnd w:id="145"/>
      <w:r>
        <w:rPr>
          <w:rtl w:val="true"/>
        </w:rPr>
        <w:t xml:space="preserve">فی المسألة فروع ثلاثة </w:t>
      </w:r>
      <w:r>
        <w:rPr>
          <w:rtl w:val="true"/>
        </w:rPr>
        <w:t>:</w:t>
      </w:r>
      <w:bookmarkEnd w:id="146"/>
    </w:p>
    <w:p>
      <w:pPr>
        <w:pStyle w:val="Heading5"/>
        <w:numPr>
          <w:ilvl w:val="4"/>
          <w:numId w:val="1"/>
        </w:numPr>
        <w:rPr/>
      </w:pPr>
      <w:bookmarkStart w:id="147" w:name="__RefHeading___Toc642590_3644566090"/>
      <w:bookmarkStart w:id="148" w:name="_Toc59"/>
      <w:bookmarkEnd w:id="147"/>
      <w:r>
        <w:rPr>
          <w:rtl w:val="true"/>
        </w:rPr>
        <w:t xml:space="preserve">الفرع الأوّل </w:t>
      </w:r>
      <w:r>
        <w:rPr>
          <w:rtl w:val="true"/>
        </w:rPr>
        <w:t xml:space="preserve">: </w:t>
      </w:r>
      <w:r>
        <w:rPr>
          <w:rtl w:val="true"/>
        </w:rPr>
        <w:t>فی وجوب إعداد المقدّمات</w:t>
      </w:r>
      <w:bookmarkEnd w:id="148"/>
    </w:p>
    <w:p>
      <w:pPr>
        <w:pStyle w:val="BookText"/>
        <w:rPr/>
      </w:pPr>
      <w:r>
        <w:rPr>
          <w:rFonts w:ascii="IRNazanin" w:hAnsi="IRNazanin" w:eastAsia="IRNazanin"/>
          <w:color w:val="111111"/>
          <w:sz w:val="28"/>
          <w:sz w:val="28"/>
          <w:szCs w:val="28"/>
          <w:rtl w:val="true"/>
          <w:lang w:bidi="fa-IR"/>
        </w:rPr>
        <w:t xml:space="preserve">لا نملک فی هذا الفرع دلیلاً من آیة أو روایة، وکلّ ما بأیدینا هو الوجوب المقدّمی بمعنی أنّه حین یجب الحجّ، تجب المقدّمة بحکم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أنکر البعض الوجوب الشرعی للمقدّمة واسند وجوبها إلی اللابدّیّة العقلیّة، وعلیه فلو ترک المکلّف مقدّمة الواجب فإن العقل یقضی بتقصیره اتّجاه ما بعهدته وأنّه لا عذر له فیما وجب علیه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والفارق الوحید بین المقدّمتین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والشرعیّة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فی قصد القربة فإنّه یتأتّی علی القول بالمقدّمة الشرعیّة، کما فی الطهارات الثلاث للصلاة فإن وجوبها 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لا نفسی، وأمّا علی القول باللابدّیّة العقلیّة ففی اتیان قصد القربة إشکال ینبغی أن نثبت إمکان اتیانه بطریق ما، هذا فی قصد القربة وأمّا فی غیر ذلک فلا فرق بین المبنیّین لأنّه علیّ کلّ واحد منهما یجب إعداد المقدّمات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نحن نری أنّ فی القرآن ایماءة إلی تهیئة المقدّمات لم یستدلّ بها أحدٌ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کُلِّ ضامِرٍ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اللحم ناشط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یَأْتینَ مِنْ کُلِّ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عَمیقٍ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وکلمة الضامر تشیر إلی إعداد المقدّمات، أعنی أنّ الذی یأتی من مکان بعید علیه أن یعد العدّة ویهیّء المقدّمات لسفره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هنا قضیّة تستحقّ التأمّل وهی أنّ السیّد الماتن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وجه یدرکه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یبادر لإعداد المقدّمات بحیث یتمکّن من اتیانه فی تلک السنة ؛ إلّا أن هذا لا یمکن تطبیقه فی زماننا لأنّ التسجیل یتمّ للسنوات الآتیة وعلی المستطیع أن یسجّل إلی أن تأتی نوبته بعد حین لأنّ المکلّفین بالحجّ کثر والمکان لایسع للجمیع فی سنة واحدة ؛ فإذا تضاعف عدد المسلمین فی العالم وازداد، یتبدّل الوجوب من عینی إلی کفائی، وسبیل الانتقاء هو القرعة بین کافّة الذین وجب علیهم الحجّ، فهذا الفرع خارج عن محلّ الابتلاء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نستطیع أن نصوّر المسألة بطریقة تصبح عامة البلوی وذلک بأن نعمّم المسألة بحیث تشمل ما إذا کانت المقدّمات بحال لو هیأتها فی الشهر الأوّل فهو، وإلّا یمکن أن یفوتک الوقت مثل تحصیل جواز السفر وتأشیرة الدخول وحجز مکان للإقامة فی مکّة وبذا تتعدّد المصادیق، ومن خلال هذا التصویر تصبح المسألة محل ابتلاء، وهی لا تختصّ بباب الحجّ بل تعمّ أبواباً أخری </w:t>
      </w:r>
      <w:r>
        <w:rPr>
          <w:rFonts w:eastAsia="IRNazanin" w:cs="IRNazanin"/>
          <w:color w:val="111111"/>
          <w:sz w:val="28"/>
          <w:szCs w:val="28"/>
          <w:rtl w:val="true"/>
          <w:lang w:bidi="fa-IR"/>
        </w:rPr>
        <w:t>.</w:t>
      </w:r>
      <w:bookmarkStart w:id="149" w:name="pg4502_29043"/>
    </w:p>
    <w:p>
      <w:pPr>
        <w:pStyle w:val="Heading5"/>
        <w:numPr>
          <w:ilvl w:val="4"/>
          <w:numId w:val="1"/>
        </w:numPr>
        <w:rPr/>
      </w:pPr>
      <w:bookmarkStart w:id="150" w:name="__RefHeading___Toc642592_3644566090"/>
      <w:bookmarkStart w:id="151" w:name="_Toc60"/>
      <w:bookmarkEnd w:id="149"/>
      <w:bookmarkEnd w:id="150"/>
      <w:r>
        <w:rPr>
          <w:rtl w:val="true"/>
        </w:rPr>
        <w:t xml:space="preserve">الفرع الثانی </w:t>
      </w:r>
      <w:r>
        <w:rPr>
          <w:rtl w:val="true"/>
        </w:rPr>
        <w:t xml:space="preserve">: </w:t>
      </w:r>
      <w:r>
        <w:rPr>
          <w:rtl w:val="true"/>
        </w:rPr>
        <w:t>التخییر حال تعدد الرفقة</w:t>
      </w:r>
      <w:bookmarkEnd w:id="151"/>
    </w:p>
    <w:p>
      <w:pPr>
        <w:pStyle w:val="BookText"/>
        <w:rPr/>
      </w:pPr>
      <w:r>
        <w:rPr>
          <w:rFonts w:ascii="Amiri" w:hAnsi="Amiri" w:eastAsia="Amiri" w:cs="Amiri"/>
          <w:color w:val="111111"/>
          <w:sz w:val="28"/>
          <w:sz w:val="28"/>
          <w:szCs w:val="28"/>
          <w:rtl w:val="true"/>
          <w:lang w:bidi="ar-SA"/>
        </w:rPr>
        <w:t xml:space="preserve">لو تعدّدت الرفقة </w:t>
      </w:r>
      <w:r>
        <w:rPr>
          <w:rStyle w:val="FootnoteAnchor"/>
          <w:rtl w:val="true"/>
        </w:rPr>
        <w:footnoteReference w:id="88"/>
      </w:r>
      <w:r>
        <w:rPr>
          <w:rFonts w:ascii="IRNazanin" w:hAnsi="IRNazanin" w:eastAsia="IRNazanin"/>
          <w:color w:val="111111"/>
          <w:sz w:val="28"/>
          <w:sz w:val="28"/>
          <w:szCs w:val="28"/>
          <w:rtl w:val="true"/>
          <w:lang w:bidi="fa-IR"/>
        </w:rPr>
        <w:t>وأمکن المسیر مع کلّ واحدة منها، فهل أنّ الحاج بالخیار أن یذهب مع أی رفقة شاء أم یتعیّن علیه الذهاب مع الأُولی منها فقط ؟</w:t>
      </w:r>
    </w:p>
    <w:p>
      <w:pPr>
        <w:pStyle w:val="BookText"/>
        <w:rPr/>
      </w:pPr>
      <w:r>
        <w:rPr>
          <w:rFonts w:ascii="IRNazanin" w:hAnsi="IRNazanin" w:eastAsia="IRNazanin"/>
          <w:color w:val="111111"/>
          <w:sz w:val="28"/>
          <w:sz w:val="28"/>
          <w:szCs w:val="28"/>
          <w:rtl w:val="true"/>
          <w:lang w:bidi="fa-IR"/>
        </w:rPr>
        <w:t xml:space="preserve">فی هذا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الآخر خارج عن محلّ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للشهید الثانی فی الروضة حیث یذهب إلی إلزام المکلّف لأن یشدّ الرحال مع الأُولی وإنّ تعدّدت الرفقة وکانت موضع وثوق بأسرها، ولذلک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تعدّدت الرفقة فی العام الواحد وجب السیر مع أُولاها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دلیل علی ما ذهب إلیه صاحب الروضة، ویمکن حمل عبارته علی ما لو لم یحتمل إدراک الحجّ مع الرفقة الثانیة </w:t>
      </w:r>
      <w:r>
        <w:rPr>
          <w:rStyle w:val="FootnoteAnchor"/>
          <w:rtl w:val="true"/>
        </w:rPr>
        <w:footnoteReference w:id="90"/>
      </w:r>
      <w:r>
        <w:rPr>
          <w:rFonts w:ascii="IRNazanin" w:hAnsi="IRNazanin" w:eastAsia="IRNazanin"/>
          <w:color w:val="111111"/>
          <w:sz w:val="28"/>
          <w:sz w:val="28"/>
          <w:szCs w:val="28"/>
          <w:rtl w:val="true"/>
          <w:lang w:bidi="fa-IR"/>
        </w:rPr>
        <w:t>؛ إلا أن استظهار ذلک من عبارته بعید،</w:t>
      </w:r>
    </w:p>
    <w:p>
      <w:pPr>
        <w:pStyle w:val="BookText"/>
        <w:rPr/>
      </w:pPr>
      <w:r>
        <w:rPr>
          <w:rFonts w:ascii="IRNazanin" w:hAnsi="IRNazanin" w:eastAsia="IRNazanin"/>
          <w:color w:val="111111"/>
          <w:sz w:val="28"/>
          <w:sz w:val="28"/>
          <w:szCs w:val="28"/>
          <w:rtl w:val="true"/>
          <w:lang w:bidi="fa-IR"/>
        </w:rPr>
        <w:t xml:space="preserve">فتنصرف عبارته إلی ما لو لم یثق بالرفقة الأخری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رأی الشهید فی الدروس حیث یقول بجواز التأخیر ولکن بشرط حصول الوثوق بأنّه یدرک الحجّ مع الرفقة الثانیة لأنّ العقلاء لا یجیزون التأخیر مع عدم احتمال مجیء رفقة ثانیة، وهذه عبارته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البدارمع أوّل رفقة، إلّا أن یثق بالمسیر مع غیرها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مقالة سیّد المدارک قدس سره حیث یذهب إلی أنّه فی حال تعدّد الرفقة یجوز السفر مع أیّ رفقة شاء </w:t>
      </w:r>
      <w:r>
        <w:rPr>
          <w:rStyle w:val="FootnoteAnchor"/>
          <w:rtl w:val="true"/>
        </w:rPr>
        <w:footnoteReference w:id="93"/>
      </w:r>
      <w:r>
        <w:rPr>
          <w:rFonts w:ascii="IRNazanin" w:hAnsi="IRNazanin" w:eastAsia="IRNazanin"/>
          <w:color w:val="111111"/>
          <w:sz w:val="28"/>
          <w:sz w:val="28"/>
          <w:szCs w:val="28"/>
          <w:rtl w:val="true"/>
          <w:lang w:bidi="fa-IR"/>
        </w:rPr>
        <w:t xml:space="preserve">وإنّ احتمل أنّ الرفاق الأخری لا تدرک الحجّ، ولادلیل علی المبادرة فوراً، فالواجب علی ما یذهب إلیه موسع، فهو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یحتمل قویّاً جواز التأخیر بمجرّد احتمال سفر الثانیة، لانتفاء الدلیل علی فوریّة المسیر بهذا المعنی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من هذه الأقوال هو الثانی لأنّه لیست من آیة ولا روایة فی المقام، ولهذا السبب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ترک الرفقة الأولی إذا وثقنا بالرفقة التالیة، ومع عدم الوثوق فالعقلاء لا یترکون الرفقة الأولی، ولذلک لو افترضنا أنّ الشخص قد توفّر علی ماء للوضوء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علیه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یریقه بأمل أنّه سیجد ماءً فی المسیر، ومن هنا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التأخیر آفات</w:t>
      </w:r>
      <w:r>
        <w:rPr>
          <w:rFonts w:eastAsia="IRNazanin" w:cs="IRNazanin"/>
          <w:color w:val="111111"/>
          <w:sz w:val="28"/>
          <w:szCs w:val="28"/>
          <w:rtl w:val="true"/>
          <w:lang w:bidi="fa-IR"/>
        </w:rPr>
        <w:t>».</w:t>
      </w:r>
      <w:bookmarkStart w:id="152" w:name="pg4502_29045"/>
    </w:p>
    <w:p>
      <w:pPr>
        <w:pStyle w:val="BookText"/>
        <w:rPr/>
      </w:pPr>
      <w:bookmarkEnd w:id="152"/>
      <w:r>
        <w:rPr>
          <w:rFonts w:ascii="IRNazanin" w:hAnsi="IRNazanin" w:eastAsia="IRNazanin"/>
          <w:color w:val="111111"/>
          <w:sz w:val="28"/>
          <w:sz w:val="28"/>
          <w:szCs w:val="28"/>
          <w:rtl w:val="true"/>
          <w:lang w:bidi="fa-IR"/>
        </w:rPr>
        <w:t xml:space="preserve">وإثْرَ ذلک یوبّخ العقلاء العبد الذی یؤجّل سلوک طریقٍ لامتثال أمر مولاه إذا ما احتمل </w:t>
      </w:r>
      <w:r>
        <w:rPr>
          <w:rStyle w:val="FootnoteAnchor"/>
          <w:rtl w:val="true"/>
        </w:rPr>
        <w:footnoteReference w:id="94"/>
      </w:r>
      <w:r>
        <w:rPr>
          <w:rFonts w:ascii="IRNazanin" w:hAnsi="IRNazanin" w:eastAsia="IRNazanin"/>
          <w:color w:val="111111"/>
          <w:sz w:val="28"/>
          <w:sz w:val="28"/>
          <w:szCs w:val="28"/>
          <w:rtl w:val="true"/>
          <w:lang w:bidi="fa-IR"/>
        </w:rPr>
        <w:t>أن ذلک الطریق سیغلق یوم غد مثلاً؛ إذن حکم العقل وبناء العقلاء یقتضیان</w:t>
      </w:r>
    </w:p>
    <w:p>
      <w:pPr>
        <w:pStyle w:val="BookText"/>
        <w:rPr/>
      </w:pPr>
      <w:r>
        <w:rPr>
          <w:rFonts w:ascii="IRNazanin" w:hAnsi="IRNazanin" w:eastAsia="IRNazanin"/>
          <w:color w:val="111111"/>
          <w:sz w:val="28"/>
          <w:sz w:val="28"/>
          <w:szCs w:val="28"/>
          <w:rtl w:val="true"/>
          <w:lang w:bidi="fa-IR"/>
        </w:rPr>
        <w:t xml:space="preserve">الفوریّة ؛ فما ذهب إلیه صاحب المدارک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تجب المقدّمة ففی مقام الإمتثال یلزم أن نأخذ بالموثوق وندع المشکوک، وعلیه لا یصحّ البناء علی ما ذهب إلیه سیّد المدارک قدس سره </w:t>
      </w:r>
      <w:r>
        <w:rPr>
          <w:rFonts w:eastAsia="IRNazanin" w:cs="IRNazanin"/>
          <w:color w:val="111111"/>
          <w:sz w:val="28"/>
          <w:szCs w:val="28"/>
          <w:rtl w:val="true"/>
          <w:lang w:bidi="fa-IR"/>
        </w:rPr>
        <w:t>.</w:t>
      </w:r>
    </w:p>
    <w:p>
      <w:pPr>
        <w:pStyle w:val="Heading5"/>
        <w:numPr>
          <w:ilvl w:val="4"/>
          <w:numId w:val="1"/>
        </w:numPr>
        <w:rPr/>
      </w:pPr>
      <w:bookmarkStart w:id="153" w:name="__RefHeading___Toc642594_3644566090"/>
      <w:bookmarkStart w:id="154" w:name="_Toc61"/>
      <w:bookmarkEnd w:id="153"/>
      <w:r>
        <w:rPr>
          <w:rtl w:val="true"/>
        </w:rPr>
        <w:t xml:space="preserve">الفرع الثالث </w:t>
      </w:r>
      <w:r>
        <w:rPr>
          <w:rtl w:val="true"/>
        </w:rPr>
        <w:t xml:space="preserve">: </w:t>
      </w:r>
      <w:r>
        <w:rPr>
          <w:rtl w:val="true"/>
        </w:rPr>
        <w:t>وجوب المبادرة عند الشکّ</w:t>
      </w:r>
      <w:bookmarkEnd w:id="154"/>
    </w:p>
    <w:p>
      <w:pPr>
        <w:pStyle w:val="BookText"/>
        <w:rPr/>
      </w:pPr>
      <w:r>
        <w:rPr>
          <w:rFonts w:ascii="IRNazanin" w:hAnsi="IRNazanin" w:eastAsia="IRNazanin"/>
          <w:color w:val="111111"/>
          <w:sz w:val="28"/>
          <w:sz w:val="28"/>
          <w:szCs w:val="28"/>
          <w:rtl w:val="true"/>
          <w:lang w:bidi="fa-IR"/>
        </w:rPr>
        <w:t xml:space="preserve">إذا کانت رفقة حاضرة وشکّ فی وجود رفقة ثانیة، یجب السفر مع الرفقة 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علیک أن المفروض فی الفرع الثانی هو أنّه یعلم بوجود رفقة ثانیة ولکنّه یشکّ فی أنّه یدرک الحجّ معها أم لا؟ وفی هذا الفرع فإنّه یشکّ فی أصل وجود الرفقة الثانیة، فالدلیل هو الدلیل فتجب المبادرة، بل وجوب المبادرة هنا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ثمّة فرق بین الحجّ عن الغیر والحجّ عن النفس فی تحصیل المقدّمات الواجبة ؟</w:t>
      </w:r>
    </w:p>
    <w:p>
      <w:pPr>
        <w:pStyle w:val="BookText"/>
        <w:rPr/>
      </w:pPr>
      <w:r>
        <w:rPr>
          <w:rFonts w:ascii="IRNazanin" w:hAnsi="IRNazanin" w:eastAsia="IRNazanin"/>
          <w:color w:val="111111"/>
          <w:sz w:val="28"/>
          <w:sz w:val="28"/>
          <w:szCs w:val="28"/>
          <w:rtl w:val="true"/>
          <w:lang w:bidi="fa-IR"/>
        </w:rPr>
        <w:t xml:space="preserve">قد تعرّض صاحب الجواهر </w:t>
      </w:r>
      <w:r>
        <w:rPr>
          <w:rStyle w:val="FootnoteAnchor"/>
          <w:rtl w:val="true"/>
        </w:rPr>
        <w:footnoteReference w:id="95"/>
      </w:r>
      <w:r>
        <w:rPr>
          <w:rFonts w:ascii="IRNazanin" w:hAnsi="IRNazanin" w:eastAsia="IRNazanin"/>
          <w:color w:val="111111"/>
          <w:sz w:val="28"/>
          <w:sz w:val="28"/>
          <w:szCs w:val="28"/>
          <w:rtl w:val="true"/>
          <w:lang w:bidi="fa-IR"/>
        </w:rPr>
        <w:t>لهذه المسألة، وما یجدر ذکره فی المقام هو أنّ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نیابة یتبع الاتّفاق المبرم بین الطرفین ؛ فإذا تمّ الاتّفاق علی اتیان الحج فی</w:t>
      </w:r>
    </w:p>
    <w:p>
      <w:pPr>
        <w:pStyle w:val="BookText"/>
        <w:rPr/>
      </w:pPr>
      <w:r>
        <w:rPr>
          <w:rFonts w:ascii="IRNazanin" w:hAnsi="IRNazanin" w:eastAsia="IRNazanin"/>
          <w:color w:val="111111"/>
          <w:sz w:val="28"/>
          <w:sz w:val="28"/>
          <w:szCs w:val="28"/>
          <w:rtl w:val="true"/>
          <w:lang w:bidi="fa-IR"/>
        </w:rPr>
        <w:t xml:space="preserve">هذه السنة مثلاً فیکون الوجوب فوریّاً، فیجب حینئذٍ إعداد المقدّمات کما لو حجّ عن نفسه، وإنّ انعقد الاتّفاق علی التوسعة والتراخی فلا یجب ؛ وإنّ لم یضرب وقت محدّد فظاهر اطلاق النیابة هو الفوریّة لأنّها المرتکز فی الذهن العرفی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حرکة الرفقة فی غیر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ذی القعدة،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یمکن اتیان عمرة التمتّع فیها؛ فلو لم یرافقها یشکّ فی ادراکه الحجّ فی وقته، فهل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إعداد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أشهر الحجّ وغیرها من جهة أنّ الخطاب فی غیر أشهر الحجّ لم یتوجّه إلیه بعد؟</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أشهر الحجّ هی ظرف أداء التکلیف ولیست ظرفاً للوجوب لأنّ الوجوب قد یستقرّ قبل الأداء بسنین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فی أشهر الحجّ من قبیل الواجب المعلّق حیث إنّ الوجوب فیه فعلی والواجب استقبالی وهو یقتضی أن تعدّ مقدّماته سلفاً، خلافاً للواجب المشروط الذی لم یصبح الوجوب فیه فعلیّاً؛ فالذی یعلم أنّه سیغدو مستطیعاً فی السنة الآتیة لا یلزم علیه لأن یهیّئ جواز سفره مثلاً من الآن خوفاً أن لا یحصل علیه فی السنة المقبلة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وجوب الحجّ بالنسبة لأشهر الحجّ فعلی ومتحقّق فی ظرفه بحصول الاستطاعة فهو یتطلّب إعداد مقدّمات السفر دونما تأخیر، ومنها السفر مع الرفقة فی غیر أشهر الحجّ، وأمّا الواجب فهو مطلق استقبالی یتوقّف علی حلول زمان امتثاله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55" w:name="pg4502_29047"/>
    </w:p>
    <w:p>
      <w:pPr>
        <w:pStyle w:val="Heading3"/>
        <w:numPr>
          <w:ilvl w:val="2"/>
          <w:numId w:val="1"/>
        </w:numPr>
        <w:rPr/>
      </w:pPr>
      <w:bookmarkStart w:id="156" w:name="__RefHeading___Toc642596_3644566090"/>
      <w:bookmarkStart w:id="157" w:name="_Toc62"/>
      <w:bookmarkEnd w:id="155"/>
      <w:bookmarkEnd w:id="156"/>
      <w:r>
        <w:rPr>
          <w:rtl w:val="true"/>
        </w:rPr>
        <w:t xml:space="preserve">المسألة </w:t>
      </w:r>
      <w:r>
        <w:rPr>
          <w:rtl w:val="true"/>
        </w:rPr>
        <w:t>:</w:t>
      </w:r>
      <w:r>
        <w:rPr/>
        <w:t>3</w:t>
      </w:r>
      <w:r>
        <w:rPr>
          <w:rtl w:val="true"/>
        </w:rPr>
        <w:t xml:space="preserve"> </w:t>
      </w:r>
      <w:r>
        <w:rPr>
          <w:rtl w:val="true"/>
        </w:rPr>
        <w:t>لو لم یخرج مع الفرقة الأولی استقر علیه الحج</w:t>
      </w:r>
      <w:bookmarkEnd w:id="157"/>
    </w:p>
    <w:p>
      <w:pPr>
        <w:pStyle w:val="Heading4"/>
        <w:numPr>
          <w:ilvl w:val="3"/>
          <w:numId w:val="1"/>
        </w:numPr>
        <w:rPr/>
      </w:pPr>
      <w:bookmarkStart w:id="158" w:name="__RefHeading___Toc642598_3644566090"/>
      <w:bookmarkStart w:id="159" w:name="_Toc63"/>
      <w:bookmarkEnd w:id="158"/>
      <w:r>
        <w:rPr>
          <w:rtl w:val="true"/>
        </w:rPr>
        <w:t>اشارة</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یخرج مع الاُولی مع تعدّد الرفقة فی المسألة السابقة أو مع وحدتها، واتّفق عدم التمکّن من المسیر، أو عدم إدراک الحجّ بسبب التأخیر، استقرّ علیه الحجّ وإنّ لم یکن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تبیّن عدم إدراکه لو سار معهم أیضاً لم یستقرّ، بل وکذا لو لم یتبیّن إدراکه لم یحکم بالاستقرار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المسألة من لوازم المسألة السابقة بل أنّ البعض مثل السیّد السبزواری جعلها فی ذیل المسألة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شیخ الجواهر والسیّد فی العروة کما أنّ السیّد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تعرّضوا للمسألة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 یستقر علیه لأنّه یشبه المرأة الحائض التی تثاقلت عن أداء الصلاة فی أوّل الوقت ثمّ حاضت وکالذی تکاسل عن أدائها فی أوّل أوقاتها ثمّ مات أو أُغمی علیه أو مرض فانّه یجب علیه القضاء أو القضاء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الأدلّة</w:t>
      </w:r>
    </w:p>
    <w:p>
      <w:pPr>
        <w:pStyle w:val="BookText"/>
        <w:rPr/>
      </w:pPr>
      <w:r>
        <w:rPr>
          <w:rFonts w:ascii="IRNazanin" w:hAnsi="IRNazanin" w:eastAsia="IRNazanin"/>
          <w:color w:val="111111"/>
          <w:sz w:val="28"/>
          <w:sz w:val="28"/>
          <w:szCs w:val="28"/>
          <w:rtl w:val="true"/>
          <w:lang w:bidi="fa-IR"/>
        </w:rPr>
        <w:t xml:space="preserve">من اطلاقات وجوب الحجّ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علی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أن هذا الشخص مستطیع ولکنّه تغافل، فاطلاقات وجوب الحجّ تشمله فیستقر الحجّ فی ذمّته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الشیخ صاحب الجواهر فی معالجته للمسألة بدل أن یتمسّک باطلاقات وجوب الحجّ لجأ إلی روایات الباب السابع من أبواب وجوب الحجّ وهی روایات عدیدة تفید انّه من وجب علیه الحجّ ثمّ سوف حتّی مات یقال له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 الاستدلال بالروایات أنّ الشخص قد لا یکون مقصّراً لأنّه کان واثقاً من أنّ الرفقة الثانیة ستصل ولکن خاب ظنّه فلا یعد مثل هذا آثماً، فلا یصح الاستدلال بتلک الروایات فی المقام والأفضل بل الصحیح هو التمسّک بإطلاق آیات وروایات الوجوب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160" w:name="pg4502_29049"/>
    </w:p>
    <w:p>
      <w:pPr>
        <w:pStyle w:val="BookText"/>
        <w:rPr/>
      </w:pPr>
      <w:bookmarkEnd w:id="160"/>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وجوب حجّة الإسلام، وهی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 فلا یجب علی الصبیّ وإن کان مراهقاً، ولا علی المجنون وإن کان أدواریاً؛ إنّ لم یف دور إفاقته بإتیان تمام الأعمال مع مقدّماتها غیر الحاصلة، ولو حجّ الصبیّ الممیّز صحّ لکن لم یجز عن حجّة الإسلام، وإن کان واجداً لجمیع الشرائط عدا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اشتراط صحّة حجّه بإذن الولیّ؛ وإنّ وجب الاستئذان فی بعض الصور</w:t>
      </w:r>
      <w:r>
        <w:rPr>
          <w:rFonts w:eastAsia="IRNazanin" w:cs="IRNazanin"/>
          <w:color w:val="111111"/>
          <w:sz w:val="28"/>
          <w:szCs w:val="28"/>
          <w:rtl w:val="true"/>
          <w:lang w:bidi="fa-IR"/>
        </w:rPr>
        <w:t>.</w:t>
      </w:r>
    </w:p>
    <w:p>
      <w:pPr>
        <w:pStyle w:val="Heading4"/>
        <w:numPr>
          <w:ilvl w:val="3"/>
          <w:numId w:val="1"/>
        </w:numPr>
        <w:rPr/>
      </w:pPr>
      <w:bookmarkStart w:id="161" w:name="__RefHeading___Toc642600_3644566090"/>
      <w:bookmarkStart w:id="162" w:name="_Toc64"/>
      <w:bookmarkEnd w:id="161"/>
      <w:r>
        <w:rPr>
          <w:rtl w:val="true"/>
        </w:rPr>
        <w:t>شرط الکمال بالبلوغ والعقل</w:t>
      </w:r>
      <w:bookmarkEnd w:id="162"/>
    </w:p>
    <w:p>
      <w:pPr>
        <w:pStyle w:val="Heading5"/>
        <w:numPr>
          <w:ilvl w:val="4"/>
          <w:numId w:val="1"/>
        </w:numPr>
        <w:rPr/>
      </w:pPr>
      <w:bookmarkStart w:id="163" w:name="__RefHeading___Toc642602_3644566090"/>
      <w:bookmarkStart w:id="164" w:name="_Toc65"/>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الفقهاء بأن شرائط وجوب الحجّ خمسة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والبلوغ والحریّة والاستطاعة بأقسامها الثلاثة من مالیّة وبدنیّة ومخلّی السرب والرجوع إلی الکفایة بمعنی انّه یعود إلی ما یتمکّن به من إدارة أوضاعه المعیشیّة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البعض الآخر منهم بأن شرط الرجوع جزءاً من الاستطاعة وجعله آخرون شرطاً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الشرائط العامّة للتکلیف فهی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البلوغ والعقل والقدرة والعلم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السیّد الماتن من الشرائط العامّة إلّا العقل والبلوغ لأنّ العلم والقدرة یندرجان فی الاستطاعة، فمن لم یتوفّر فیه العلم والقدرة لا یُعدّ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السیّد الماتن فی المقام یشبه ما ورد فی الشرائع والجواهر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165" w:name="pg4502_29050"/>
    </w:p>
    <w:p>
      <w:pPr>
        <w:pStyle w:val="Heading5"/>
        <w:numPr>
          <w:ilvl w:val="4"/>
          <w:numId w:val="1"/>
        </w:numPr>
        <w:rPr/>
      </w:pPr>
      <w:bookmarkStart w:id="166" w:name="__RefHeading___Toc642604_3644566090"/>
      <w:bookmarkStart w:id="167" w:name="_Toc66"/>
      <w:bookmarkEnd w:id="165"/>
      <w:bookmarkEnd w:id="166"/>
      <w:r>
        <w:rPr>
          <w:rtl w:val="true"/>
        </w:rPr>
        <w:t>الأدلّة علی اشتراط العقل والبلوغ</w:t>
      </w:r>
      <w:bookmarkEnd w:id="167"/>
    </w:p>
    <w:p>
      <w:pPr>
        <w:pStyle w:val="Heading6"/>
        <w:numPr>
          <w:ilvl w:val="5"/>
          <w:numId w:val="1"/>
        </w:numPr>
        <w:rPr/>
      </w:pPr>
      <w:bookmarkStart w:id="168" w:name="__RefHeading___Toc642606_3644566090"/>
      <w:bookmarkStart w:id="169" w:name="_Toc67"/>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إنّ أهمّ الأدلّة علی إشتراطهما ما یلی </w:t>
      </w:r>
      <w:r>
        <w:rPr>
          <w:rFonts w:eastAsia="IRNazanin" w:cs="IRNazanin"/>
          <w:color w:val="111111"/>
          <w:sz w:val="28"/>
          <w:szCs w:val="28"/>
          <w:rtl w:val="true"/>
          <w:lang w:bidi="fa-IR"/>
        </w:rPr>
        <w:t>:</w:t>
      </w:r>
    </w:p>
    <w:p>
      <w:pPr>
        <w:pStyle w:val="Heading6"/>
        <w:numPr>
          <w:ilvl w:val="5"/>
          <w:numId w:val="1"/>
        </w:numPr>
        <w:rPr/>
      </w:pPr>
      <w:bookmarkStart w:id="170" w:name="__RefHeading___Toc642608_3644566090"/>
      <w:bookmarkStart w:id="171" w:name="_Toc68"/>
      <w:bookmarkEnd w:id="170"/>
      <w:r>
        <w:rPr>
          <w:rtl w:val="true"/>
        </w:rPr>
        <w:t xml:space="preserve">الأوّل </w:t>
      </w:r>
      <w:r>
        <w:rPr>
          <w:rtl w:val="true"/>
        </w:rPr>
        <w:t xml:space="preserve">: </w:t>
      </w:r>
      <w:r>
        <w:rPr>
          <w:rtl w:val="true"/>
        </w:rPr>
        <w:t>الإجماع</w:t>
      </w:r>
      <w:bookmarkEnd w:id="171"/>
    </w:p>
    <w:p>
      <w:pPr>
        <w:pStyle w:val="BookText"/>
        <w:rPr/>
      </w:pPr>
      <w:r>
        <w:rPr>
          <w:rFonts w:ascii="IRNazanin" w:hAnsi="IRNazanin" w:eastAsia="IRNazanin"/>
          <w:color w:val="111111"/>
          <w:sz w:val="28"/>
          <w:sz w:val="28"/>
          <w:szCs w:val="28"/>
          <w:rtl w:val="true"/>
          <w:lang w:bidi="fa-IR"/>
        </w:rPr>
        <w:t>أوّل الأدلّة فی المقام هو الإجماع بل ضرورة الدین ؛ لأنّه قد یقال إنّ الإجماع مدرکی فلا یفید علماً لأجل إحتمال أن لا یکون مستنداً إلی علم، وهو بخلاف ضرورة الدین فإنّها تفید العلم وذلک لأنّ کلّ من یدخل المجتمع الإسلامی یعرف</w:t>
      </w:r>
    </w:p>
    <w:p>
      <w:pPr>
        <w:pStyle w:val="BookText"/>
        <w:rPr/>
      </w:pPr>
      <w:r>
        <w:rPr>
          <w:rFonts w:ascii="IRNazanin" w:hAnsi="IRNazanin" w:eastAsia="IRNazanin"/>
          <w:color w:val="111111"/>
          <w:sz w:val="28"/>
          <w:sz w:val="28"/>
          <w:szCs w:val="28"/>
          <w:rtl w:val="true"/>
          <w:lang w:bidi="fa-IR"/>
        </w:rPr>
        <w:t>أنّ المجنون وغیر البالغ لا تکلیف علیهما فی الشریعة، ومقتضی ضرورة الدین</w:t>
      </w:r>
    </w:p>
    <w:p>
      <w:pPr>
        <w:pStyle w:val="BookText"/>
        <w:rPr/>
      </w:pPr>
      <w:r>
        <w:rPr>
          <w:rFonts w:ascii="IRNazanin" w:hAnsi="IRNazanin" w:eastAsia="IRNazanin"/>
          <w:color w:val="111111"/>
          <w:sz w:val="28"/>
          <w:sz w:val="28"/>
          <w:szCs w:val="28"/>
          <w:rtl w:val="true"/>
          <w:lang w:bidi="fa-IR"/>
        </w:rPr>
        <w:t xml:space="preserve">هو العلم </w:t>
      </w:r>
      <w:r>
        <w:rPr>
          <w:rFonts w:eastAsia="IRNazanin" w:cs="IRNazanin"/>
          <w:color w:val="111111"/>
          <w:sz w:val="28"/>
          <w:szCs w:val="28"/>
          <w:rtl w:val="true"/>
          <w:lang w:bidi="fa-IR"/>
        </w:rPr>
        <w:t>.</w:t>
      </w:r>
    </w:p>
    <w:p>
      <w:pPr>
        <w:pStyle w:val="Heading6"/>
        <w:numPr>
          <w:ilvl w:val="5"/>
          <w:numId w:val="1"/>
        </w:numPr>
        <w:rPr/>
      </w:pPr>
      <w:bookmarkStart w:id="172" w:name="__RefHeading___Toc642610_3644566090"/>
      <w:bookmarkStart w:id="173" w:name="_Toc69"/>
      <w:bookmarkEnd w:id="172"/>
      <w:r>
        <w:rPr>
          <w:rtl w:val="true"/>
        </w:rPr>
        <w:t xml:space="preserve">الثانی </w:t>
      </w:r>
      <w:r>
        <w:rPr>
          <w:rtl w:val="true"/>
        </w:rPr>
        <w:t xml:space="preserve">: </w:t>
      </w:r>
      <w:r>
        <w:rPr>
          <w:rtl w:val="true"/>
        </w:rPr>
        <w:t>بناء العقلاء</w:t>
      </w:r>
      <w:bookmarkEnd w:id="173"/>
    </w:p>
    <w:p>
      <w:pPr>
        <w:pStyle w:val="BookText"/>
        <w:rPr/>
      </w:pPr>
      <w:r>
        <w:rPr>
          <w:rFonts w:ascii="IRNazanin" w:hAnsi="IRNazanin" w:eastAsia="IRNazanin"/>
          <w:color w:val="111111"/>
          <w:sz w:val="28"/>
          <w:sz w:val="28"/>
          <w:szCs w:val="28"/>
          <w:rtl w:val="true"/>
          <w:lang w:bidi="fa-IR"/>
        </w:rPr>
        <w:t xml:space="preserve">لا تکلیف ولا مسؤولیّة للمجنون وغیر البالغ عند کافّة الشعوب وأمم العالم، هذا وإن کان هناک خلاف فی تحدید سنّ البلوغ بین الشعوب والأقوام، وعلیه یکون الحکم هنا إمضائیّاً أعنی أنّ الشریعة قد أمضت بناء العقلاء، کما أنّ العقل یرفع المسؤولیّة عن المجنون والصبیّ غیر الممیّز، وبناء علی ذلک یُعدّ إشتراط العقل والبلوغ فی جمیع أبواب الفقه من المسائل العقلیّة والعقلائیّة </w:t>
      </w:r>
      <w:r>
        <w:rPr>
          <w:rFonts w:eastAsia="IRNazanin" w:cs="IRNazanin"/>
          <w:color w:val="111111"/>
          <w:sz w:val="28"/>
          <w:szCs w:val="28"/>
          <w:rtl w:val="true"/>
          <w:lang w:bidi="fa-IR"/>
        </w:rPr>
        <w:t>.</w:t>
      </w:r>
    </w:p>
    <w:p>
      <w:pPr>
        <w:pStyle w:val="Heading6"/>
        <w:numPr>
          <w:ilvl w:val="5"/>
          <w:numId w:val="1"/>
        </w:numPr>
        <w:rPr/>
      </w:pPr>
      <w:bookmarkStart w:id="174" w:name="__RefHeading___Toc642612_3644566090"/>
      <w:bookmarkStart w:id="175" w:name="_Toc70"/>
      <w:bookmarkEnd w:id="174"/>
      <w:r>
        <w:rPr>
          <w:rtl w:val="true"/>
        </w:rPr>
        <w:t xml:space="preserve">الثالث </w:t>
      </w:r>
      <w:r>
        <w:rPr>
          <w:rtl w:val="true"/>
        </w:rPr>
        <w:t xml:space="preserve">: </w:t>
      </w:r>
      <w:r>
        <w:rPr>
          <w:rtl w:val="true"/>
        </w:rPr>
        <w:t>الروایات</w:t>
      </w:r>
      <w:bookmarkEnd w:id="175"/>
    </w:p>
    <w:p>
      <w:pPr>
        <w:pStyle w:val="Heading6"/>
        <w:numPr>
          <w:ilvl w:val="5"/>
          <w:numId w:val="1"/>
        </w:numPr>
        <w:rPr/>
      </w:pPr>
      <w:bookmarkStart w:id="176" w:name="__RefHeading___Toc642614_3644566090"/>
      <w:bookmarkStart w:id="177" w:name="_Toc71"/>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وهی علی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العامّة فهی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کتب الفریقین فی کتابی الحجر والحجّ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ورد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القلم یُرفع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الصبیّ حتّی یحتلم، وعن المجنون حتّی یفیق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ورد عن الجمهور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علی بن أبی طالب علیه السلام عن النبی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حتّی یستیقظ وعن الصبیّ حتّی یشبّ وعن المعتوه حتّی یعقل</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الروایات الخاصّة، فنذکر منها ما ورد فی کتاب الحجّ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صفوان،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سنین 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وطریق الصدوق إلی صفوان بن یحیی صحیح، وأمّا إسحاق بن عمّار فهو ثقة وإن کان فاسد المذهب لأنّه کان فطحیّاً وقد توقّف البعض فی قبول روایته لذلک، إلّا أنّ فساد المذهب لا یؤثّر فی الوثاقة فالروایة معتبرة، ومع ذلک کلّه قد وصف صاحب الجواهر الروایة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وهی 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الحجّ الذی أدّاه الصبیّ لم یکن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حجّه 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عدّة من أصحابنا عن سهل بن زیاد عن ابن محبوب عن شهاب عن أبی عبدالله علیه السلام فی رجل أعتق عشیّة عرفة عبداً له أیجزئ عن العبد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 ولد أحجّها مولاها أیجزئ عنها؟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أجرٌ فی حجّتها؟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ابن عشر سنین 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الرأی المعتمد لدی الفقهاء فی بلوغ الفتیات کما فی کتاب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اُدّعی 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تسعة سنین، وهناک رأی ضعیف یقول بالعشرة، والعمدة فی المسألة هو هذان الرأیان ؛ ولم نقف علی رأی یقول بالبلوغ بالعادة الشهریّة، لأن العادة الشهریّة قد تکون فی الرابعة عشر أو السادسة عشر من عمر الفتاة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فی هذا الشأن التفاتة قرآنیّة تستحقّ الإهتمام بها ویبدو أنّها لم تحظ بإنتباه الباحثین،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 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الْیَتامی حَتّی إِذا بَلَغُوا النِّکاحَ فَإِنْ آنَسْتُمْ مِنْهُمْ رُشْداً فَادْفَعُوا إِلَیْهِمْ أَمْوالَهُمْ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تعمّ</w:t>
      </w:r>
    </w:p>
    <w:p>
      <w:pPr>
        <w:pStyle w:val="BookText"/>
        <w:rPr/>
      </w:pPr>
      <w:r>
        <w:rPr>
          <w:rFonts w:ascii="IRNazanin" w:hAnsi="IRNazanin" w:eastAsia="IRNazanin"/>
          <w:color w:val="111111"/>
          <w:sz w:val="28"/>
          <w:sz w:val="28"/>
          <w:szCs w:val="28"/>
          <w:rtl w:val="true"/>
          <w:lang w:bidi="fa-IR"/>
        </w:rPr>
        <w:t xml:space="preserve">الذکور والإناث لأنّ المستفاد من الآیة أنّ هؤلاء الیتامی یُختبروا عندما یبلغوا حدّ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الروایات أنّ حدّ النکاح فی الذکور هو الإحتلام فهل أنّ حدّ النکاح فی الإناث هو العادة الشهریّة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الوقت الذی تتمکّن المرأة فیه من الإنجاب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الفتاة ما لم تحض لم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نتمکّن أن نستخلص من هاتین الآیتین أنّ حدّ بلوغ الذکور هو الإحتلام، وحدّ بلوغ الإناث هو قابلیّة الحیض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المسألة تتطلّب بحثاً أکثر، ولم یقل بها أحد، کلّ ما قیل هو أنّ الحیض والولادة یدلّان علی سبق البلوغ لا علی البلوغ ذاته، وقد ادُّعی علی ذلک الإجماع </w:t>
      </w:r>
      <w:r>
        <w:rPr>
          <w:rFonts w:eastAsia="IRNazanin" w:cs="IRNazanin"/>
          <w:color w:val="111111"/>
          <w:sz w:val="28"/>
          <w:szCs w:val="28"/>
          <w:rtl w:val="true"/>
          <w:lang w:bidi="fa-IR"/>
        </w:rPr>
        <w:t>.</w:t>
      </w:r>
      <w:bookmarkStart w:id="178" w:name="pg4502_29053"/>
    </w:p>
    <w:p>
      <w:pPr>
        <w:pStyle w:val="BookText"/>
        <w:rPr/>
      </w:pPr>
      <w:bookmarkEnd w:id="178"/>
      <w:r>
        <w:rPr>
          <w:rFonts w:ascii="IRNazanin" w:hAnsi="IRNazanin" w:eastAsia="IRNazanin"/>
          <w:color w:val="111111"/>
          <w:sz w:val="28"/>
          <w:sz w:val="28"/>
          <w:szCs w:val="28"/>
          <w:rtl w:val="true"/>
          <w:lang w:bidi="fa-IR"/>
        </w:rPr>
        <w:t>ومهما یکن من شیء فإنّ مسألة البلوغ مسألة معقّدة تحتاج إلی بحث وتحقیق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عدّة من أصحابنا، عن سهل بن زیاد، عن محمّد بن الحسن بن شمّون، عن عبدالله بن عبدالرحمن الأصمّ، عن مسمع بن عبدالملک، عن أبی عبدالله علیه 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کانت علیه فریضة الاسلام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ویلاحظ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للمبالغة، وقد تکون للإشارة إلی الحجّ ما بین الخامسة والخامسة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وإنّ کانت غیر معتبرة لعدم إعتبار سهل بن زیاد لکنّها قد عمل بها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أبان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 به فقد قضی حجّة الإسلام حتّی یکبر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الروایة معارضة أو یمکن حملها علی أنّه لا بأس بهذا</w:t>
      </w:r>
    </w:p>
    <w:p>
      <w:pPr>
        <w:pStyle w:val="BookText"/>
        <w:rPr/>
      </w:pPr>
      <w:r>
        <w:rPr>
          <w:rFonts w:ascii="IRNazanin" w:hAnsi="IRNazanin" w:eastAsia="IRNazanin"/>
          <w:color w:val="111111"/>
          <w:sz w:val="28"/>
          <w:sz w:val="28"/>
          <w:szCs w:val="28"/>
          <w:rtl w:val="true"/>
          <w:lang w:bidi="fa-IR"/>
        </w:rPr>
        <w:t>الحجّ إلی زمن البلوغ، ولکن بعد ذلک فلا یصلح بدلاً عن الحجّ الواجب</w:t>
      </w:r>
    </w:p>
    <w:p>
      <w:pPr>
        <w:pStyle w:val="BookText"/>
        <w:rPr/>
      </w:pPr>
      <w:r>
        <w:rPr>
          <w:rFonts w:ascii="IRNazanin" w:hAnsi="IRNazanin" w:eastAsia="IRNazanin"/>
          <w:color w:val="111111"/>
          <w:sz w:val="28"/>
          <w:sz w:val="28"/>
          <w:szCs w:val="28"/>
          <w:rtl w:val="true"/>
          <w:lang w:bidi="fa-IR"/>
        </w:rPr>
        <w:t xml:space="preserve">علی المکلّفین، 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الصبیّ یکفیه ما لم یبلغ وأمّا بعد ذلک</w:t>
      </w:r>
    </w:p>
    <w:p>
      <w:pPr>
        <w:pStyle w:val="BookText"/>
        <w:rPr/>
      </w:pPr>
      <w:r>
        <w:rPr>
          <w:rFonts w:ascii="IRNazanin" w:hAnsi="IRNazanin" w:eastAsia="IRNazanin"/>
          <w:color w:val="111111"/>
          <w:sz w:val="28"/>
          <w:sz w:val="28"/>
          <w:szCs w:val="28"/>
          <w:rtl w:val="true"/>
          <w:lang w:bidi="fa-IR"/>
        </w:rPr>
        <w:t xml:space="preserve">فلا یکفی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الحمل تخرج الروایة عن حالة التعارض فتکون صالحة للإستدلال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هنا أمور </w:t>
      </w:r>
      <w:r>
        <w:rPr>
          <w:rFonts w:eastAsia="IRNazanin" w:cs="IRNazanin"/>
          <w:color w:val="111111"/>
          <w:sz w:val="28"/>
          <w:szCs w:val="28"/>
          <w:rtl w:val="true"/>
          <w:lang w:bidi="fa-IR"/>
        </w:rPr>
        <w:t>:</w:t>
      </w:r>
    </w:p>
    <w:p>
      <w:pPr>
        <w:pStyle w:val="Heading6"/>
        <w:numPr>
          <w:ilvl w:val="5"/>
          <w:numId w:val="1"/>
        </w:numPr>
        <w:rPr/>
      </w:pPr>
      <w:bookmarkStart w:id="179" w:name="__RefHeading___Toc642616_3644566090"/>
      <w:bookmarkStart w:id="180" w:name="_Toc72"/>
      <w:bookmarkEnd w:id="179"/>
      <w:r>
        <w:rPr>
          <w:rtl w:val="true"/>
        </w:rPr>
        <w:t xml:space="preserve">الأمر الأوّل </w:t>
      </w:r>
      <w:r>
        <w:rPr>
          <w:rtl w:val="true"/>
        </w:rPr>
        <w:t xml:space="preserve">: </w:t>
      </w:r>
      <w:r>
        <w:rPr>
          <w:rtl w:val="true"/>
        </w:rPr>
        <w:t>حجّ المجنون الأدواری</w:t>
      </w:r>
      <w:bookmarkEnd w:id="1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صرّح السیّد الماتن تبعاً للجواهر بأنّه لو کان دور إفاقته بقدر إتیان الحجّ ومقدّماته، یجب علیه الحجّ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مرض فی العقل یقتضی فساده وتعطیله عن أفعاله وأحکامه ولو فی بعض الأوقات، من الجنان أو الجن بالکسر أو الجن بالفتح، فالمجنون من أُصیب جنانه أی عقله، أو أصابته الجن، أو جعل بینه وبین عقله فستر عقله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بعض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الجنون الأدواری لأنّ المجنون مطبق وأدواری، والأدواری هو الذی تقصر نوبته عن أداء تمام الواجب أو ما فی حکمه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ترد فی ذلک آیة وما ورد آنفاً هو بحسب القاعدة، لأنّنا نشترط العقل فی الحجّ والمفروض أنّ المجنون عاد إلیه عقله بقدر إتیان اعمال الحجّ ومقدّماته، فیتوجّه إلیه خطاب وجوب الحجّ الذی وُجّه للعقلاء، وروایات رفع القلم عن المجنون لا تشمل هذا الشخص لأنّه لم یکن مجنوناً فی الفترة المفترضة، مع أنّنا نذهب إلی أنّ المشتق حقیقة فی من تلبّس بالمبدء بالفعل، لا من إنقضی عنه التلبّس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المصاب یفیق بقدر الطواف فیعود إلیه الجنون، ثمّ یفیق بقدر فترة السعی ثمّ تعود له تلک الحالة وهکذا دوالیک حتّی ینتهی من الحجّ، یعنی أنّه یفیق بقدر فترة کلّ عمل من أعمال الحجّ، فهل یجب الحجّ علی مثل هذا؟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عبارة السیّد الماتن هی أنّه یجب أن تستغرق الإفاقة والصحّة تمام أعمال الحجّ، کما أنّ ظاهر عبارته لا تشمل هذا المورد؛ ولکن بحسب ما نری أنّه لا مانع من ذلک، ولم ترد روایة فی أنّه لو تخلّل الجنون بین الأعمال، تبطل الأعمال ولایصحّ الحجّ </w:t>
      </w:r>
      <w:r>
        <w:rPr>
          <w:rFonts w:eastAsia="IRNazanin" w:cs="IRNazanin"/>
          <w:color w:val="111111"/>
          <w:sz w:val="28"/>
          <w:szCs w:val="28"/>
          <w:rtl w:val="true"/>
          <w:lang w:bidi="fa-IR"/>
        </w:rPr>
        <w:t>.</w:t>
      </w:r>
      <w:bookmarkStart w:id="181" w:name="pg4502_29055"/>
    </w:p>
    <w:p>
      <w:pPr>
        <w:pStyle w:val="BookText"/>
        <w:rPr/>
      </w:pPr>
      <w:bookmarkEnd w:id="181"/>
      <w:r>
        <w:rPr>
          <w:rFonts w:ascii="IRNazanin" w:hAnsi="IRNazanin" w:eastAsia="IRNazanin"/>
          <w:color w:val="111111"/>
          <w:sz w:val="28"/>
          <w:sz w:val="28"/>
          <w:szCs w:val="28"/>
          <w:rtl w:val="true"/>
          <w:lang w:bidi="fa-IR"/>
        </w:rPr>
        <w:t>کما أنّه قدس سره قد اشترط الإفاقة عند إعداد المقدّمات أی أنّ الإفاقة لازمة</w:t>
      </w:r>
    </w:p>
    <w:p>
      <w:pPr>
        <w:pStyle w:val="BookText"/>
        <w:rPr/>
      </w:pPr>
      <w:r>
        <w:rPr>
          <w:rFonts w:ascii="Amiri" w:hAnsi="Amiri" w:eastAsia="Amiri" w:cs="Amiri"/>
          <w:color w:val="111111"/>
          <w:sz w:val="28"/>
          <w:sz w:val="28"/>
          <w:szCs w:val="28"/>
          <w:rtl w:val="true"/>
          <w:lang w:bidi="ar-SA"/>
        </w:rPr>
        <w:t>لتهیئة مقدّمات الحجّ أیضاً، لأنّ مقدّمة الواجب واجبة، والمجنون لم یُکلّف</w:t>
      </w:r>
    </w:p>
    <w:p>
      <w:pPr>
        <w:pStyle w:val="BookText"/>
        <w:rPr/>
      </w:pPr>
      <w:r>
        <w:rPr>
          <w:rFonts w:ascii="IRNazanin" w:hAnsi="IRNazanin" w:eastAsia="IRNazanin"/>
          <w:color w:val="111111"/>
          <w:sz w:val="28"/>
          <w:sz w:val="28"/>
          <w:szCs w:val="28"/>
          <w:rtl w:val="true"/>
          <w:lang w:bidi="fa-IR"/>
        </w:rPr>
        <w:t>بالمقدّمة حال إصابته فلا تجب علیه مقدّمات الحجّ، ومن لم یکلّف بالمقدّمة</w:t>
      </w:r>
    </w:p>
    <w:p>
      <w:pPr>
        <w:pStyle w:val="BookText"/>
        <w:rPr/>
      </w:pPr>
      <w:r>
        <w:rPr>
          <w:rFonts w:ascii="IRNazanin" w:hAnsi="IRNazanin" w:eastAsia="IRNazanin"/>
          <w:color w:val="111111"/>
          <w:sz w:val="28"/>
          <w:sz w:val="28"/>
          <w:szCs w:val="28"/>
          <w:rtl w:val="true"/>
          <w:lang w:bidi="fa-IR"/>
        </w:rPr>
        <w:t>لم یکلّف بذیها</w:t>
      </w:r>
      <w:r>
        <w:rPr>
          <w:rFonts w:eastAsia="IRNazanin" w:cs="IRNazanin"/>
          <w:color w:val="111111"/>
          <w:sz w:val="28"/>
          <w:szCs w:val="28"/>
          <w:rtl w:val="true"/>
          <w:lang w:bidi="fa-IR"/>
        </w:rPr>
        <w:t>.</w:t>
      </w:r>
    </w:p>
    <w:p>
      <w:pPr>
        <w:pStyle w:val="Heading6"/>
        <w:numPr>
          <w:ilvl w:val="5"/>
          <w:numId w:val="1"/>
        </w:numPr>
        <w:rPr/>
      </w:pPr>
      <w:bookmarkStart w:id="182" w:name="__RefHeading___Toc642618_3644566090"/>
      <w:bookmarkStart w:id="183" w:name="_Toc73"/>
      <w:bookmarkEnd w:id="182"/>
      <w:r>
        <w:rPr>
          <w:rtl w:val="true"/>
        </w:rPr>
        <w:t xml:space="preserve">الأمر الثانی </w:t>
      </w:r>
      <w:r>
        <w:rPr>
          <w:rtl w:val="true"/>
        </w:rPr>
        <w:t xml:space="preserve">: </w:t>
      </w:r>
      <w:r>
        <w:rPr>
          <w:rtl w:val="true"/>
        </w:rPr>
        <w:t>فی صحّة حجّ الصبیّ</w:t>
      </w:r>
      <w:bookmarkEnd w:id="183"/>
    </w:p>
    <w:p>
      <w:pPr>
        <w:pStyle w:val="Heading6"/>
        <w:numPr>
          <w:ilvl w:val="5"/>
          <w:numId w:val="1"/>
        </w:numPr>
        <w:rPr/>
      </w:pPr>
      <w:bookmarkStart w:id="184" w:name="__RefHeading___Toc642620_3644566090"/>
      <w:bookmarkStart w:id="185" w:name="_Toc7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قیل فی حجّ الصبیّ الممیّز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حجّ صحّ حجّه بید أنّه لا یُجزی عن حجّة الإسلام، قال السیّد الماتن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الصبیّ الممیّز صحّ لکن لم یجز عن حجّة الإسلام، وإن کان واجداً لجمیع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وسنحاول هنا أن نعالج هذه المسألة فی نطاق أوسع فنطرح هذا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 عبادة الصبیّ شرعیّة أو تمرینیّة ؟</w:t>
      </w:r>
    </w:p>
    <w:p>
      <w:pPr>
        <w:pStyle w:val="BookText"/>
        <w:rPr/>
      </w:pPr>
      <w:r>
        <w:rPr>
          <w:rFonts w:ascii="IRNazanin" w:hAnsi="IRNazanin" w:eastAsia="IRNazanin"/>
          <w:color w:val="111111"/>
          <w:sz w:val="28"/>
          <w:sz w:val="28"/>
          <w:szCs w:val="28"/>
          <w:rtl w:val="true"/>
          <w:lang w:bidi="fa-IR"/>
        </w:rPr>
        <w:t xml:space="preserve">المشهور بین المعاصرین من الفقهاء، هو أنّ عبادته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w:t>
      </w:r>
      <w:r>
        <w:rPr>
          <w:rFonts w:eastAsia="IRNazanin" w:cs="IRNazanin"/>
          <w:color w:val="111111"/>
          <w:sz w:val="28"/>
          <w:szCs w:val="28"/>
          <w:rtl w:val="true"/>
          <w:lang w:bidi="fa-IR"/>
        </w:rPr>
        <w:t>:</w:t>
      </w:r>
    </w:p>
    <w:p>
      <w:pPr>
        <w:pStyle w:val="Heading6"/>
        <w:numPr>
          <w:ilvl w:val="5"/>
          <w:numId w:val="1"/>
        </w:numPr>
        <w:rPr/>
      </w:pPr>
      <w:bookmarkStart w:id="186" w:name="__RefHeading___Toc642622_3644566090"/>
      <w:bookmarkStart w:id="187" w:name="_Toc75"/>
      <w:bookmarkEnd w:id="186"/>
      <w:r>
        <w:rPr>
          <w:rtl w:val="true"/>
        </w:rPr>
        <w:t>أوّلاً</w:t>
      </w:r>
      <w:r>
        <w:rPr>
          <w:rtl w:val="true"/>
        </w:rPr>
        <w:t xml:space="preserve">: </w:t>
      </w:r>
      <w:r>
        <w:rPr>
          <w:rtl w:val="true"/>
        </w:rPr>
        <w:t>العمومات</w:t>
      </w:r>
      <w:bookmarkEnd w:id="187"/>
    </w:p>
    <w:p>
      <w:pPr>
        <w:pStyle w:val="BookText"/>
        <w:rPr/>
      </w:pPr>
      <w:r>
        <w:rPr>
          <w:rFonts w:ascii="IRNazanin" w:hAnsi="IRNazanin" w:eastAsia="IRNazanin"/>
          <w:color w:val="111111"/>
          <w:sz w:val="28"/>
          <w:sz w:val="28"/>
          <w:szCs w:val="28"/>
          <w:rtl w:val="true"/>
          <w:lang w:bidi="fa-IR"/>
        </w:rPr>
        <w:t xml:space="preserve">أی أنّ عمومات أدلّة المشروعیّة تشمل عبادات الصبیّ والروایات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مشروع، تعمّه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أحادیث رفع القلم مانعة لشمول الأدلّة للصبی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رفع القلم ترفع الإلزام دون المشروعیّة </w:t>
      </w:r>
      <w:r>
        <w:rPr>
          <w:rFonts w:eastAsia="IRNazanin" w:cs="IRNazanin"/>
          <w:color w:val="111111"/>
          <w:sz w:val="28"/>
          <w:szCs w:val="28"/>
          <w:rtl w:val="true"/>
          <w:lang w:bidi="fa-IR"/>
        </w:rPr>
        <w:t>.</w:t>
      </w:r>
    </w:p>
    <w:p>
      <w:pPr>
        <w:pStyle w:val="Heading6"/>
        <w:numPr>
          <w:ilvl w:val="5"/>
          <w:numId w:val="1"/>
        </w:numPr>
        <w:rPr/>
      </w:pPr>
      <w:bookmarkStart w:id="188" w:name="__RefHeading___Toc642624_3644566090"/>
      <w:bookmarkStart w:id="189" w:name="_Toc76"/>
      <w:bookmarkEnd w:id="188"/>
      <w:r>
        <w:rPr>
          <w:rtl w:val="true"/>
        </w:rPr>
        <w:t>ثانیاً</w:t>
      </w:r>
      <w:r>
        <w:rPr>
          <w:rtl w:val="true"/>
        </w:rPr>
        <w:t xml:space="preserve">: </w:t>
      </w:r>
      <w:r>
        <w:rPr>
          <w:rtl w:val="true"/>
        </w:rPr>
        <w:t>إرغام الصبیّ علی الصلاة</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روایات خاصّة تقول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أولادکم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ظاهرة فی أنّ الصلاة صحیحة لا أنّها تمرینیّة لأنّ الألفاظ ظاهرة فی الصحّة </w:t>
      </w:r>
      <w:r>
        <w:rPr>
          <w:rFonts w:eastAsia="IRNazanin" w:cs="IRNazanin"/>
          <w:color w:val="111111"/>
          <w:sz w:val="28"/>
          <w:szCs w:val="28"/>
          <w:rtl w:val="true"/>
          <w:lang w:bidi="fa-IR"/>
        </w:rPr>
        <w:t>.</w:t>
      </w:r>
      <w:bookmarkStart w:id="190" w:name="pg4502_29056"/>
    </w:p>
    <w:p>
      <w:pPr>
        <w:pStyle w:val="Heading6"/>
        <w:numPr>
          <w:ilvl w:val="5"/>
          <w:numId w:val="1"/>
        </w:numPr>
        <w:rPr/>
      </w:pPr>
      <w:bookmarkStart w:id="191" w:name="__RefHeading___Toc642626_3644566090"/>
      <w:bookmarkStart w:id="192" w:name="_Toc77"/>
      <w:bookmarkEnd w:id="190"/>
      <w:bookmarkEnd w:id="191"/>
      <w:r>
        <w:rPr>
          <w:rtl w:val="true"/>
        </w:rPr>
        <w:t>ثالثاً</w:t>
      </w:r>
      <w:r>
        <w:rPr>
          <w:rtl w:val="true"/>
        </w:rPr>
        <w:t xml:space="preserve">: </w:t>
      </w:r>
      <w:r>
        <w:rPr>
          <w:rtl w:val="true"/>
        </w:rPr>
        <w:t>روایات الحجّ</w:t>
      </w:r>
      <w:bookmarkEnd w:id="192"/>
    </w:p>
    <w:p>
      <w:pPr>
        <w:pStyle w:val="BookText"/>
        <w:rPr/>
      </w:pPr>
      <w:r>
        <w:rPr>
          <w:rFonts w:ascii="IRNazanin" w:hAnsi="IRNazanin" w:eastAsia="IRNazanin"/>
          <w:color w:val="111111"/>
          <w:sz w:val="28"/>
          <w:sz w:val="28"/>
          <w:szCs w:val="28"/>
          <w:rtl w:val="true"/>
          <w:lang w:bidi="fa-IR"/>
        </w:rPr>
        <w:t xml:space="preserve">قد وردت فی أبواب مختلفة من کتاب الحجّ روایات یستفاد منها صحّة حجّ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سنین یحجّ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حجّة الإسلام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یفهم من الروایة أنّ حجّه باطل أو تمرینی بل یفهم منها أنّ ما أتی به لا یجزی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عدّة من أصحابنا عن سهل بن زیاد، عن محمّد بن الحسن بن شمّون، عن عبدالله بن عبدالرحمن الأصمّ، عن مسمع بن عبدالملک، عن أبی عبدالله علیهما 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ومایظهرمن هذه الروایة هوأنّ الحجّ الذی أتی به الغلام صحیح لا أنّه تمرینیّ وباطل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والأهمّ من ذلک روایات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السابع من أبواب أقسام الحجّ فی حجّ الصبیّ، وعنوان هذا الباب هو کیفیّة حجّ الصبیان، والعمدة فی روایات هذا الباب أنّها تختصّ بحجّ غیر الممیّز وهی تذکر کلّ أجزاء الحجّ وأنّ الحجّ غیر تمرینی لأنّ غیر الممیّز لم یکلّف بالعمل التمرینی، عندئذٍ لو صحّ حجّ غیر الممیّز فصحّة حجّ الممیّز الذی یقوم بأعمال الحجّ بنفسه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ظاهر هذه الروایات هو أنّه یمکن أن یؤتی بالحجّ من قبل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التی أتینا بها سابقاً تصلح لأن تکون شاهداً لهذا البحث وهی کما یلی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باسناده عن أبان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 به فقد قضی حجّة الإسلام حتّی یکبر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93" w:name="pg4502_29057"/>
    </w:p>
    <w:p>
      <w:pPr>
        <w:pStyle w:val="BookText"/>
        <w:rPr/>
      </w:pPr>
      <w:bookmarkEnd w:id="193"/>
      <w:r>
        <w:rPr>
          <w:rFonts w:ascii="IRNazanin" w:hAnsi="IRNazanin" w:eastAsia="IRNazanin"/>
          <w:color w:val="111111"/>
          <w:sz w:val="28"/>
          <w:sz w:val="28"/>
          <w:szCs w:val="28"/>
          <w:rtl w:val="true"/>
          <w:lang w:bidi="fa-IR"/>
        </w:rPr>
        <w:t xml:space="preserve">الظاهر من هذه الروایة صحّة حجّة الصبیّ مادام صبیّاً ویکفیه هذا الحجّ لکنّه عندما یبلغ الحلم ویکبر، علیه أن یأتی بحجّة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سندالخبرإشکال لأنّنالم نجدفیالمصادر الرجالیّة أحداً یسمّی بأبان بن الحکم، إلّا أنّ مصدر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سندها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جمیع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نرجح ذلک، ومن العجیب أنّ أکثر الکتب الفقهیّة قد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کالجواهر والمنتهی، وکلّ هؤلاء الأعلام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السیّد الخوئی فی ذیل کلامه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 یرد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صاحب الجواهر ومن سواه من الأعلام قد أخذوا الحدیث من الوسائل ؟ لا یمکن الذهاب إلی ذلک ؛ وهل یمکن القول بأنّه کان عند صاحب الوسائل والآخرین من الأعلام نسخة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فرض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أبان ومن هو الحکم ؟ تخیّل البعض أنّه أبان بن عثمان الثقة، والثانی هو حکم بن حکیم الثقة أیضاً، إلّا أنّ إثبات ذلک لا یخلو من صعوبة وإشکال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حتّی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تحسم المشکلة، إلّا أنّ الروایة تصلح لأن تکون مؤیّداً</w:t>
      </w:r>
      <w:r>
        <w:rPr>
          <w:rFonts w:eastAsia="IRNazanin" w:cs="IRNazanin"/>
          <w:color w:val="111111"/>
          <w:sz w:val="28"/>
          <w:szCs w:val="28"/>
          <w:rtl w:val="true"/>
          <w:lang w:bidi="fa-IR"/>
        </w:rPr>
        <w:t>.</w:t>
      </w:r>
    </w:p>
    <w:p>
      <w:pPr>
        <w:pStyle w:val="Heading6"/>
        <w:numPr>
          <w:ilvl w:val="5"/>
          <w:numId w:val="1"/>
        </w:numPr>
        <w:rPr/>
      </w:pPr>
      <w:bookmarkStart w:id="194" w:name="__RefHeading___Toc642628_3644566090"/>
      <w:bookmarkStart w:id="195" w:name="_Toc78"/>
      <w:bookmarkEnd w:id="194"/>
      <w:r>
        <w:rPr>
          <w:rtl w:val="true"/>
        </w:rPr>
        <w:t xml:space="preserve">الفرق بین حکم الصبیّ والصبیّة </w:t>
      </w:r>
      <w:r>
        <w:rPr>
          <w:rtl w:val="true"/>
        </w:rPr>
        <w:t>:</w:t>
      </w:r>
      <w:bookmarkEnd w:id="195"/>
    </w:p>
    <w:p>
      <w:pPr>
        <w:pStyle w:val="BookText"/>
        <w:rPr/>
      </w:pPr>
      <w:r>
        <w:rPr>
          <w:rFonts w:ascii="IRNazanin" w:hAnsi="IRNazanin" w:eastAsia="IRNazanin"/>
          <w:color w:val="111111"/>
          <w:sz w:val="28"/>
          <w:sz w:val="28"/>
          <w:szCs w:val="28"/>
          <w:rtl w:val="true"/>
          <w:lang w:bidi="fa-IR"/>
        </w:rPr>
        <w:t xml:space="preserve">هل بین الصبیّ والصبیّة فرق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کالمحقّق النراقی فی المستند</w:t>
      </w:r>
      <w:r>
        <w:rPr>
          <w:rStyle w:val="FootnoteAnchor"/>
          <w:rtl w:val="true"/>
        </w:rPr>
        <w:footnoteReference w:id="1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یری أنّ الروایات کلّها تتحدّث عن الصبیّ ولا توجد روایة واحدة تشیر إلی</w:t>
      </w:r>
      <w:bookmarkStart w:id="196" w:name="pg4502_29058"/>
    </w:p>
    <w:p>
      <w:pPr>
        <w:pStyle w:val="BookText"/>
        <w:rPr/>
      </w:pPr>
      <w:bookmarkEnd w:id="196"/>
      <w:r>
        <w:rPr>
          <w:rFonts w:ascii="IRNazanin" w:hAnsi="IRNazanin" w:eastAsia="IRNazanin"/>
          <w:color w:val="111111"/>
          <w:sz w:val="28"/>
          <w:sz w:val="28"/>
          <w:szCs w:val="28"/>
          <w:rtl w:val="true"/>
          <w:lang w:bidi="fa-IR"/>
        </w:rPr>
        <w:t xml:space="preserve">الصبیّة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البعض الآخر کصاحب الحدائق یصرّح بأنّه لا فرق بین الصبیّ والصبیّة فهو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الأصحاب لم یفرّقوا فی هذه الأحکام بین الصبیّ والصبیّة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ودلیل ذلک هو أصالة الإشتراک فی الأحکام إلّا ما خرج بالدلیل، خصوصاً وأنّ الغالب فی الکتاب والسنّة هو إتیان الألفاظ بصیغة المذکّر؛ إذن لا فرق بین الصبیّ والصبیّة حتّی فی غیر الممیّز</w:t>
      </w:r>
      <w:r>
        <w:rPr>
          <w:rFonts w:eastAsia="IRNazanin" w:cs="IRNazanin"/>
          <w:color w:val="111111"/>
          <w:sz w:val="28"/>
          <w:szCs w:val="28"/>
          <w:rtl w:val="true"/>
          <w:lang w:bidi="fa-IR"/>
        </w:rPr>
        <w:t>.</w:t>
      </w:r>
    </w:p>
    <w:p>
      <w:pPr>
        <w:pStyle w:val="Heading6"/>
        <w:numPr>
          <w:ilvl w:val="5"/>
          <w:numId w:val="1"/>
        </w:numPr>
        <w:rPr/>
      </w:pPr>
      <w:bookmarkStart w:id="197" w:name="__RefHeading___Toc642630_3644566090"/>
      <w:bookmarkStart w:id="198" w:name="_Toc79"/>
      <w:bookmarkEnd w:id="197"/>
      <w:r>
        <w:rPr>
          <w:rtl w:val="true"/>
        </w:rPr>
        <w:t xml:space="preserve">شرعیّة عبادة الصبیّ </w:t>
      </w:r>
      <w:r>
        <w:rPr>
          <w:rtl w:val="true"/>
        </w:rPr>
        <w:t>:</w:t>
      </w:r>
      <w:bookmarkEnd w:id="198"/>
    </w:p>
    <w:p>
      <w:pPr>
        <w:pStyle w:val="BookText"/>
        <w:rPr/>
      </w:pPr>
      <w:r>
        <w:rPr>
          <w:rFonts w:ascii="IRNazanin" w:hAnsi="IRNazanin" w:eastAsia="IRNazanin"/>
          <w:color w:val="111111"/>
          <w:sz w:val="28"/>
          <w:sz w:val="28"/>
          <w:szCs w:val="28"/>
          <w:rtl w:val="true"/>
          <w:lang w:bidi="fa-IR"/>
        </w:rPr>
        <w:t xml:space="preserve">هناک مسألة هامّة یجب الإلتفات إلیها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عبادة الصبیّ تمرینیّة أم هی شرعیّة ؟ قد سبق منّا أنّها شرعیّة لأن ظاهر الأدلّة یدلّ علی صحّة حجّه وصیامه وصلاته، فإطلاقات أدلّة التکلیف وعموماتها تشمل عبادات الصبیّ لأنّه عندما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مستحب أو واجب، فعندما یرتفع الوجوب عن الصبیّ لا دلیل علی إرتفاع الاستحباب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الإطلاقات تدلّ علی المشروعیّة وحدیث الرفع لا یدلّ إلّا علی رفع الإلزام فمشروعیّة أفعاله تبقی علی حالها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ولصاحب الجواهر هنا رأی حیث یری أنّ حدیث الرفع کما یرفع الإستحباب یرفع الإباحة أیضاً، فعندما نقول بأنّ الصلاة مثلاً مباحة للصبی فذلک بحکم العقل،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فمشروعیّة عبادة الصبیّ ترتفع بحدیث الرفع </w:t>
      </w:r>
      <w:r>
        <w:rPr>
          <w:rFonts w:eastAsia="IRNazanin" w:cs="IRNazanin"/>
          <w:color w:val="111111"/>
          <w:sz w:val="28"/>
          <w:szCs w:val="28"/>
          <w:rtl w:val="true"/>
          <w:lang w:bidi="fa-IR"/>
        </w:rPr>
        <w:t>.</w:t>
      </w:r>
      <w:bookmarkStart w:id="199" w:name="pg4502_29059"/>
    </w:p>
    <w:p>
      <w:pPr>
        <w:pStyle w:val="BookText"/>
        <w:rPr/>
      </w:pPr>
      <w:bookmarkEnd w:id="199"/>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الرفع یرفع الإلزام لا جمیع الأحکام فعندما تقول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ظاهرها هو الإلزام، ففی غسل الجمعة مثلاً لا یصحّ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ظاهرها هو الإلزام ولذلک لا تستعمل هذه الکلمة فی المستحبّات والمکروهات وخصوصاً فی المباحات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مع أنّ الوصیّة لیست بواجبة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الوصیّة لیست بواجبة ولکن إتّصاف ثلث من الوصیّة بالمعروف تدلّ علی الوجوب ومن ثمّ ورد فی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عَلَی الْمتَّقِین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علی ما أسلفناه فإنّ أدلّة المکروهات والمستحبّات تشمل الصبیّ وما رفع هو الإلزام دون الاستحباب والکراهة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بل یدلّ علیه هو أنّ الفقهاء یذهبون إلی أنّه لو کان الصبیّ ممیّزاً فعلیه أن یطوف طواف النساء بنفسه، وإنّ لم یکن ممیّزاً فعلی الولیّ أن ینوب عنه وإلّا تحرم علیه النساء، وهذا دلیل علی أنّ حجّ الصبیّ لم یکن تمرینیّاً بل هو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أنّه فی طواف النساء خلاف بسیط قد نقله صاحب الجواهر کما نقل الإجماع عن المنتهی والتذکرة علی وجوب الطواف فی حجّ الصبیّة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أنّ حجّ الصبیّ مشروع ولم یکن تمرینیّاً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42632_3644566090"/>
      <w:bookmarkStart w:id="201" w:name="_Toc80"/>
      <w:bookmarkEnd w:id="200"/>
      <w:r>
        <w:rPr>
          <w:rtl w:val="true"/>
        </w:rPr>
        <w:t xml:space="preserve">ثمرات هذا البحث </w:t>
      </w:r>
      <w:r>
        <w:rPr>
          <w:rtl w:val="true"/>
        </w:rPr>
        <w:t>:</w:t>
      </w:r>
      <w:bookmarkEnd w:id="201"/>
    </w:p>
    <w:p>
      <w:pPr>
        <w:pStyle w:val="Heading6"/>
        <w:numPr>
          <w:ilvl w:val="5"/>
          <w:numId w:val="1"/>
        </w:numPr>
        <w:rPr/>
      </w:pPr>
      <w:bookmarkStart w:id="202" w:name="__RefHeading___Toc642634_3644566090"/>
      <w:bookmarkStart w:id="203" w:name="_Toc81"/>
      <w:bookmarkEnd w:id="202"/>
      <w:r>
        <w:rPr>
          <w:rtl w:val="true"/>
        </w:rPr>
        <w:t>اشارة</w:t>
      </w:r>
      <w:bookmarkEnd w:id="2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لهذا البحث بالإضافة إلی تحصیل الثواب، عدّة ثمرات </w:t>
      </w:r>
      <w:r>
        <w:rPr>
          <w:rFonts w:eastAsia="IRNazanin" w:cs="IRNazanin"/>
          <w:color w:val="111111"/>
          <w:sz w:val="28"/>
          <w:szCs w:val="28"/>
          <w:rtl w:val="true"/>
          <w:lang w:bidi="fa-IR"/>
        </w:rPr>
        <w:t>:</w:t>
      </w:r>
      <w:bookmarkStart w:id="204" w:name="pg4502_29060"/>
    </w:p>
    <w:p>
      <w:pPr>
        <w:pStyle w:val="Heading6"/>
        <w:numPr>
          <w:ilvl w:val="5"/>
          <w:numId w:val="1"/>
        </w:numPr>
        <w:rPr/>
      </w:pPr>
      <w:bookmarkStart w:id="205" w:name="__RefHeading___Toc642636_3644566090"/>
      <w:bookmarkStart w:id="206" w:name="_Toc82"/>
      <w:bookmarkEnd w:id="204"/>
      <w:bookmarkEnd w:id="205"/>
      <w:r>
        <w:rPr>
          <w:rtl w:val="true"/>
        </w:rPr>
        <w:t xml:space="preserve">الأولی </w:t>
      </w:r>
      <w:r>
        <w:rPr>
          <w:rtl w:val="true"/>
        </w:rPr>
        <w:t xml:space="preserve">: </w:t>
      </w:r>
      <w:r>
        <w:rPr>
          <w:rtl w:val="true"/>
        </w:rPr>
        <w:t>النیابة</w:t>
      </w:r>
      <w:bookmarkEnd w:id="206"/>
    </w:p>
    <w:p>
      <w:pPr>
        <w:pStyle w:val="BookText"/>
        <w:rPr/>
      </w:pPr>
      <w:r>
        <w:rPr>
          <w:rFonts w:ascii="IRNazanin" w:hAnsi="IRNazanin" w:eastAsia="IRNazanin"/>
          <w:color w:val="111111"/>
          <w:sz w:val="28"/>
          <w:sz w:val="28"/>
          <w:szCs w:val="28"/>
          <w:rtl w:val="true"/>
          <w:lang w:bidi="fa-IR"/>
        </w:rPr>
        <w:t xml:space="preserve">من ثمرات البحث الهامّة هو أنّه لو صحّت عبادة الصبیّ، تصحّ منه النیابة کما قال البعض،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تثبت شرعیّة عبادته فلِمَ لا تصحّ نیابته وهم یرون أنّ الذی قال بعدم صحّة نیابته یذهب إلی أنّ عبادته تمرینیّة لا شرعیّة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فی بحثه عن النیابة یقول بأنّه لادلیل</w:t>
      </w:r>
    </w:p>
    <w:p>
      <w:pPr>
        <w:pStyle w:val="BookText"/>
        <w:rPr/>
      </w:pPr>
      <w:r>
        <w:rPr>
          <w:rFonts w:ascii="IRNazanin" w:hAnsi="IRNazanin" w:eastAsia="IRNazanin"/>
          <w:color w:val="111111"/>
          <w:sz w:val="28"/>
          <w:sz w:val="28"/>
          <w:szCs w:val="28"/>
          <w:rtl w:val="true"/>
          <w:lang w:bidi="fa-IR"/>
        </w:rPr>
        <w:t xml:space="preserve">من الآیات والروایات علی أنّ البلوغ شرط فی النیابة، فنبقی نحن وإطلاقات أدلّة النیابة، إلّا أنّ البعض عارض ما ذهب إلیه صاحب الجواهر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النیابة منصرفة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الدلیل علی عدم صحّة نیابة الصبیّ عندما تکون عبادته مشروعة ؟ فی حین لم نعثر علی آیة أو روایة تتّخذ البلوغ شرطاً فی النیابة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الصبیّ مراهقاً ونطمئنّ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العلّامة حیث کان مجتهداً قبل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نسوّغ النیابة له ؟</w:t>
      </w:r>
      <w:r>
        <w:rPr>
          <w:rFonts w:eastAsia="IRNazanin" w:cs="IRNazanin"/>
          <w:color w:val="111111"/>
          <w:sz w:val="28"/>
          <w:szCs w:val="28"/>
          <w:rtl w:val="true"/>
          <w:lang w:bidi="fa-IR"/>
        </w:rPr>
        <w:t>!</w:t>
      </w:r>
    </w:p>
    <w:p>
      <w:pPr>
        <w:pStyle w:val="Heading6"/>
        <w:numPr>
          <w:ilvl w:val="5"/>
          <w:numId w:val="1"/>
        </w:numPr>
        <w:rPr/>
      </w:pPr>
      <w:bookmarkStart w:id="207" w:name="__RefHeading___Toc642638_3644566090"/>
      <w:bookmarkStart w:id="208" w:name="_Toc83"/>
      <w:bookmarkEnd w:id="207"/>
      <w:r>
        <w:rPr>
          <w:rtl w:val="true"/>
        </w:rPr>
        <w:t xml:space="preserve">الثانیة </w:t>
      </w:r>
      <w:r>
        <w:rPr>
          <w:rtl w:val="true"/>
        </w:rPr>
        <w:t xml:space="preserve">: </w:t>
      </w:r>
      <w:r>
        <w:rPr>
          <w:rtl w:val="true"/>
        </w:rPr>
        <w:t>صلاة المیّت</w:t>
      </w:r>
      <w:bookmarkEnd w:id="208"/>
    </w:p>
    <w:p>
      <w:pPr>
        <w:pStyle w:val="BookText"/>
        <w:rPr/>
      </w:pPr>
      <w:r>
        <w:rPr>
          <w:rFonts w:ascii="IRNazanin" w:hAnsi="IRNazanin" w:eastAsia="IRNazanin"/>
          <w:color w:val="111111"/>
          <w:sz w:val="28"/>
          <w:sz w:val="28"/>
          <w:szCs w:val="28"/>
          <w:rtl w:val="true"/>
          <w:lang w:bidi="fa-IR"/>
        </w:rPr>
        <w:t xml:space="preserve">قال السیّد صاحب العروة فی مستهلّ البحث عن صلاة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صلاة المیّت عن الصبیّ ولکن فی اجزائها عن الغیر إشکال، یعنی أنّ وجوب صلاة المیّت کِفائی فهو باق علی حاله، إذن، الصلاة صحیحة من جهة وغیر مجزیّة عن الواجب الکفائی من جهة اُخری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السیّد الحکیم فی المستمسک</w:t>
      </w:r>
      <w:r>
        <w:rPr>
          <w:rStyle w:val="FootnoteAnchor"/>
          <w:rtl w:val="true"/>
        </w:rPr>
        <w:footnoteReference w:id="117"/>
      </w:r>
      <w:r>
        <w:rPr>
          <w:rFonts w:ascii="Amiri" w:hAnsi="Amiri" w:eastAsia="Amiri" w:cs="Amiri"/>
          <w:color w:val="111111"/>
          <w:sz w:val="28"/>
          <w:sz w:val="28"/>
          <w:szCs w:val="28"/>
          <w:rtl w:val="true"/>
          <w:lang w:bidi="ar-SA"/>
        </w:rPr>
        <w:t>بأنّه لِمَ لا تُجزی عن الواجب</w:t>
      </w:r>
      <w:bookmarkStart w:id="209" w:name="pg4502_29061"/>
    </w:p>
    <w:p>
      <w:pPr>
        <w:pStyle w:val="BookText"/>
        <w:rPr/>
      </w:pPr>
      <w:bookmarkEnd w:id="209"/>
      <w:r>
        <w:rPr>
          <w:rFonts w:ascii="IRNazanin" w:hAnsi="IRNazanin" w:eastAsia="IRNazanin"/>
          <w:color w:val="111111"/>
          <w:sz w:val="28"/>
          <w:sz w:val="28"/>
          <w:szCs w:val="28"/>
          <w:rtl w:val="true"/>
          <w:lang w:bidi="fa-IR"/>
        </w:rPr>
        <w:t xml:space="preserve">الکفائی ؛ مع أنّها قد وقعت منه صحیحة، ولم تقم روایة علی أنّ صلاة المیّت لاتجزی إلّا من البالغ فلِمَ لا نحکم بالإجزاء؟ وعلیه لا دلیل علی عدم إجزاء صلاة الصبیّ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ذلک أنّ الإمام الحجّة عجّل الله فرجه الشریف قد صلّی علی جثمان أبیه الإمام الحسن علیه السلام وهو لم یتجاوز الخمس سنوات، وأدلّة الإشتراک فی التکلیف قائمة علی أنّ کلّ ما فعله الإمام والنبی صلی الله علیه و آله هو مشترک ما لم یقم دلیل علی الإختصاص، کما فی زواج النبی صلی الله علیه و آله بأکثر من أربعة نساء، حیث قام الدلیل علی إختصاصه بذلک </w:t>
      </w:r>
      <w:r>
        <w:rPr>
          <w:rFonts w:eastAsia="IRNazanin" w:cs="IRNazanin"/>
          <w:color w:val="111111"/>
          <w:sz w:val="28"/>
          <w:szCs w:val="28"/>
          <w:rtl w:val="true"/>
          <w:lang w:bidi="fa-IR"/>
        </w:rPr>
        <w:t>.</w:t>
      </w:r>
    </w:p>
    <w:p>
      <w:pPr>
        <w:pStyle w:val="Heading6"/>
        <w:numPr>
          <w:ilvl w:val="5"/>
          <w:numId w:val="1"/>
        </w:numPr>
        <w:rPr/>
      </w:pPr>
      <w:bookmarkStart w:id="210" w:name="__RefHeading___Toc642640_3644566090"/>
      <w:bookmarkStart w:id="211" w:name="_Toc84"/>
      <w:bookmarkEnd w:id="210"/>
      <w:r>
        <w:rPr>
          <w:rtl w:val="true"/>
        </w:rPr>
        <w:t xml:space="preserve">الثالثة </w:t>
      </w:r>
      <w:r>
        <w:rPr>
          <w:rtl w:val="true"/>
        </w:rPr>
        <w:t xml:space="preserve">: </w:t>
      </w:r>
      <w:r>
        <w:rPr>
          <w:rtl w:val="true"/>
        </w:rPr>
        <w:t>الوقوف فی الصفّ الامامی فی الجماعة</w:t>
      </w:r>
      <w:bookmarkEnd w:id="211"/>
    </w:p>
    <w:p>
      <w:pPr>
        <w:pStyle w:val="BookText"/>
        <w:rPr/>
      </w:pPr>
      <w:r>
        <w:rPr>
          <w:rFonts w:ascii="IRNazanin" w:hAnsi="IRNazanin" w:eastAsia="IRNazanin"/>
          <w:color w:val="111111"/>
          <w:sz w:val="28"/>
          <w:sz w:val="28"/>
          <w:szCs w:val="28"/>
          <w:rtl w:val="true"/>
          <w:lang w:bidi="fa-IR"/>
        </w:rPr>
        <w:t xml:space="preserve">إنّ صحّة وقوف الصبیّ فی الصفّ المتقدّم فی صلاة الجماعة یتوقّف علی تصحیح صلاته وإلّا ففی وقوفه إشکال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علی ما قدّمناه تترتّب ثمرات هامّة علی ما لو قلنا أنّ عبادته تمرینیّة أو أنّها شرعیّة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عبادات الصبیّ الممیّز صحیحة، وفی غیر الممیّز فحجّه صحیح، وزائداً علی ترتب الثواب لوالدیه، تترتّب آثار أخری علی ذلک فی أبواب مختلفة من الفقه </w:t>
      </w:r>
      <w:r>
        <w:rPr>
          <w:rFonts w:eastAsia="IRNazanin" w:cs="IRNazanin"/>
          <w:color w:val="111111"/>
          <w:sz w:val="28"/>
          <w:szCs w:val="28"/>
          <w:rtl w:val="true"/>
          <w:lang w:bidi="fa-IR"/>
        </w:rPr>
        <w:t>.</w:t>
      </w:r>
    </w:p>
    <w:p>
      <w:pPr>
        <w:pStyle w:val="Heading6"/>
        <w:numPr>
          <w:ilvl w:val="5"/>
          <w:numId w:val="1"/>
        </w:numPr>
        <w:rPr/>
      </w:pPr>
      <w:bookmarkStart w:id="212" w:name="__RefHeading___Toc642642_3644566090"/>
      <w:bookmarkStart w:id="213" w:name="_Toc85"/>
      <w:bookmarkEnd w:id="212"/>
      <w:r>
        <w:rPr>
          <w:rtl w:val="true"/>
        </w:rPr>
        <w:t xml:space="preserve">الأمر الثالث </w:t>
      </w:r>
      <w:r>
        <w:rPr>
          <w:rtl w:val="true"/>
        </w:rPr>
        <w:t xml:space="preserve">: </w:t>
      </w:r>
      <w:r>
        <w:rPr>
          <w:rtl w:val="true"/>
        </w:rPr>
        <w:t>عدم إجزاء حجّ الصبیّ عن حجّة الإسلام</w:t>
      </w:r>
      <w:bookmarkEnd w:id="2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وإن قلنا بصحّة حجّ الصبیّ إلّا أنّه لا یجزی عن حجّة الإسلام وقد قام الإجماع بقسمیه علیه کما أفاده صاحب الجواهر وغیره من العلماء</w:t>
      </w:r>
      <w:r>
        <w:rPr>
          <w:rFonts w:eastAsia="IRNazanin" w:cs="IRNazanin"/>
          <w:color w:val="111111"/>
          <w:sz w:val="28"/>
          <w:szCs w:val="28"/>
          <w:rtl w:val="true"/>
          <w:lang w:bidi="fa-IR"/>
        </w:rPr>
        <w:t>.</w:t>
      </w:r>
      <w:bookmarkStart w:id="214" w:name="pg4502_29062"/>
    </w:p>
    <w:p>
      <w:pPr>
        <w:pStyle w:val="BookText"/>
        <w:rPr/>
      </w:pPr>
      <w:bookmarkEnd w:id="214"/>
      <w:r>
        <w:rPr>
          <w:rFonts w:ascii="Amiri" w:hAnsi="Amiri" w:eastAsia="Amiri" w:cs="Amiri"/>
          <w:color w:val="111111"/>
          <w:sz w:val="28"/>
          <w:sz w:val="28"/>
          <w:szCs w:val="28"/>
          <w:rtl w:val="true"/>
          <w:lang w:bidi="ar-SA"/>
        </w:rPr>
        <w:t>واستدلّ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الإجماع محصّلاً ومنقولاً علی عدم کفایة حجّ الصبیّ وعدم إجزائه عن حجّة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روایات فی البابین الثانی عشر والثالث عشر من أبواب وجوب الحجّ وشرائطه، وفی سند أربعة منها إشکال، ولکن بما أنّها متضافرة وقد عمل بها الأصحاب فیجبر ضعفها، کما أنّ سند بعضها الآخر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من هذه الروایات ما رواه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سنین 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الروایة تدلّ علی أنّ الصبیّة إذا حجّت یصحّ حجّها ولکن لا یجزی عن حجّة الإسلام، فما قیل من أنّه لا روایة فی حجّ الصبیّة یجانب الصحّة، فإنّ هذه الروایات تدلّ بالإلتزام علی صحّة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الصبیّة غیر الممیّزة فالروایات لا تدلّ علی صحّة حجّها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42644_3644566090"/>
      <w:bookmarkStart w:id="216" w:name="_Toc86"/>
      <w:bookmarkEnd w:id="215"/>
      <w:r>
        <w:rPr>
          <w:rtl w:val="true"/>
        </w:rPr>
        <w:t xml:space="preserve">الأمر الرابع </w:t>
      </w:r>
      <w:r>
        <w:rPr>
          <w:rtl w:val="true"/>
        </w:rPr>
        <w:t xml:space="preserve">: </w:t>
      </w:r>
      <w:r>
        <w:rPr>
          <w:rtl w:val="true"/>
        </w:rPr>
        <w:t>هل أنّ حجّ الصبیّ مشروط بالإذن أو لا؟</w:t>
      </w:r>
      <w:bookmarkEnd w:id="216"/>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والأقوی عدم إشتراط صحّة حجّه بإذن الولیّ،وإنّ وجب الإستئذان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لعلّه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التصرّفات المالیّة مثل شراء الزاد والراحلة وثوبی الإحرام والهدی ؛ لأنّ الصبیّ محجور علیه فیها إلّا بإذن الولیّ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البعض بأنّ المسألة لیست موضع إبتلاء لأنّ الصبیّ لا یخرج للحجّ إلّا بإذن والده فلا یلزم التوقّف عندها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 أنّها عامّة البلوی وذلک لأنّ کثیراً ما یذهب التلامیذ إلی الحجّ فی سفرات طلّابیّة أو یذهب الصبیّ مع عمّه أو</w:t>
      </w:r>
    </w:p>
    <w:p>
      <w:pPr>
        <w:pStyle w:val="BookText"/>
        <w:rPr/>
      </w:pPr>
      <w:r>
        <w:rPr>
          <w:rFonts w:ascii="IRNazanin" w:hAnsi="IRNazanin" w:eastAsia="IRNazanin"/>
          <w:color w:val="111111"/>
          <w:sz w:val="28"/>
          <w:sz w:val="28"/>
          <w:szCs w:val="28"/>
          <w:rtl w:val="true"/>
          <w:lang w:bidi="fa-IR"/>
        </w:rPr>
        <w:t xml:space="preserve">أخته أو أخیه لیحجّ به، إذن خلافاً لما قیل، فإنّه قد یتّفق أن یذهب الصبیّ بدون إذن من أبیه أو ولیّه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یجب الإهتمام بالمسألة ولاسیّما إذا أردنا أن نتوسّع فیها بحیث تشمل زیارة المشاهد المقدّسة والسفرات الترفیهیّة وکلّ تصرّفات الصبیّ فی نفسه، وعلیه هل یقتضی ذلک إذن ولیّه أم لا؟</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الفقهاء فی ذلک، فبعضهم اشترط إذن الأب وبعضهم لم یشترطه، وبعضهم اشترط إذنه فی التصرّفات المالیّة دون غیرها، والبعض اشترط إذن الأب والأمّ، والبعض الآخر اشترط إذن الأب فقط، إذن المسألة ذات أقوال ؛ وأفضل عبارة فی بیان اختلاف الآراء فی المسألة هی عبارة صاحب الحدائق حیث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الأصحاب فی توقّف الحجّ المندوب من الولد البالغ علی إذن الأب أو الأبوین وعدمه، فنقل عن الشیخ أنّه أطلق عدم استئذانهما، وهو ظاهر اختیار الشهید فی الدروس، واعتبر العلّامة فی القواعد إذن الأب خاصّة، وقوّی شیخنا الشهید الثانی فی المسالک توقّفه علی إذنهما، وفصّل فی الروضة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اعتبار إذنهما حسن إذا لم یکن الحجّ مستلزماً للسفر المشتمل علی الخطر، وإلّا فالاشتراط أحسن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اعترافه بعدم الوقوف علی نصّ فی خصوص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القول الأوّل فقال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ومقتضی الأصل عدم الاشتراط، والواجب المصیر إلیه إلی أن یثبت المخرج عنه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الذخیرة بعد نقل هذه الأقوال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 فی هذه المسألة نصّاً متعلّقاً بها علی الخصوص فالاشکال فیها ثابت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ویعنی صاحب الذخیرة بذلک بأنّ المسألة مبهمة فلابدّ من اللجوء إلی الاحتیاط أو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صاحب الجواهر من المنتهی والتذکرة، الاجماع علی عدم اعتبار اذن الولیّ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إذن الولیّ بذلک لاستتباعه المال فی بعض الأحوال، فلیس</w:t>
      </w:r>
    </w:p>
    <w:p>
      <w:pPr>
        <w:pStyle w:val="BookText"/>
        <w:rPr/>
      </w:pPr>
      <w:r>
        <w:rPr>
          <w:rFonts w:ascii="IRNazanin" w:hAnsi="IRNazanin" w:eastAsia="IRNazanin"/>
          <w:color w:val="111111"/>
          <w:sz w:val="28"/>
          <w:sz w:val="28"/>
          <w:szCs w:val="28"/>
          <w:rtl w:val="true"/>
          <w:lang w:bidi="fa-IR"/>
        </w:rPr>
        <w:t>هو عبادة محضة، مع احتمال العدم لعدم کونه تصرّفاً مالیّاً أوّلاً وبالذات إن</w:t>
      </w:r>
    </w:p>
    <w:p>
      <w:pPr>
        <w:pStyle w:val="BookText"/>
        <w:rPr/>
      </w:pPr>
      <w:r>
        <w:rPr>
          <w:rFonts w:ascii="IRNazanin" w:hAnsi="IRNazanin" w:eastAsia="IRNazanin"/>
          <w:color w:val="111111"/>
          <w:sz w:val="28"/>
          <w:sz w:val="28"/>
          <w:szCs w:val="28"/>
          <w:rtl w:val="true"/>
          <w:lang w:bidi="fa-IR"/>
        </w:rPr>
        <w:t xml:space="preserve">لم یکن اجماعاً کما هو ظاهر نفی الخلاف فیه بین العلماء من محکیّ المنتهی والتذکرة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ترد آیة أو روایة خاصّة فی مورد البحث فیقتصر الدلیل علی الأدلّة العامّة وهی ولایة الأب، فلابدّ من ملاحظة مدی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إنّ ولایة الأب علی الصبیّ تقتصر علی الاُمور المالیّة فهنا لابدّ</w:t>
      </w:r>
    </w:p>
    <w:p>
      <w:pPr>
        <w:pStyle w:val="BookText"/>
        <w:rPr/>
      </w:pPr>
      <w:r>
        <w:rPr>
          <w:rFonts w:ascii="IRNazanin" w:hAnsi="IRNazanin" w:eastAsia="IRNazanin"/>
          <w:color w:val="111111"/>
          <w:sz w:val="28"/>
          <w:sz w:val="28"/>
          <w:szCs w:val="28"/>
          <w:rtl w:val="true"/>
          <w:lang w:bidi="fa-IR"/>
        </w:rPr>
        <w:t>من القول بأنّ المقدّمات التی تتطلّب صرف المال، یلزم إذن الأب فیها وإن کان غیرها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للحدیث فی ذلک عن الأُم لأنّها لا ولایة لها علی الصبیّ، وإن قلنا</w:t>
      </w:r>
    </w:p>
    <w:p>
      <w:pPr>
        <w:pStyle w:val="BookText"/>
        <w:rPr/>
      </w:pPr>
      <w:r>
        <w:rPr>
          <w:rFonts w:ascii="IRNazanin" w:hAnsi="IRNazanin" w:eastAsia="IRNazanin"/>
          <w:color w:val="111111"/>
          <w:sz w:val="28"/>
          <w:sz w:val="28"/>
          <w:szCs w:val="28"/>
          <w:rtl w:val="true"/>
          <w:lang w:bidi="fa-IR"/>
        </w:rPr>
        <w:t>أنّ ولایة الأب عامّة وتشمل کلّ قضایا الصبیّ، ففی هذه الحال لا یتمکّن</w:t>
      </w:r>
    </w:p>
    <w:p>
      <w:pPr>
        <w:pStyle w:val="BookText"/>
        <w:rPr/>
      </w:pPr>
      <w:r>
        <w:rPr>
          <w:rFonts w:ascii="Amiri" w:hAnsi="Amiri" w:eastAsia="Amiri" w:cs="Amiri"/>
          <w:color w:val="111111"/>
          <w:sz w:val="28"/>
          <w:sz w:val="28"/>
          <w:szCs w:val="28"/>
          <w:rtl w:val="true"/>
          <w:lang w:bidi="ar-SA"/>
        </w:rPr>
        <w:t>أحد أن یحجّ بالصبیّ من دون إذن ولیّه لأنّ المتشرّعة والعقلاء یعدّون ذلک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مستهجناً وهو أمارة علی أنّ ولایة الأب عامّة ولا تقتصر علی الشؤون المالیّة للصبیّ</w:t>
      </w:r>
      <w:r>
        <w:rPr>
          <w:rFonts w:eastAsia="IRNazanin" w:cs="IRNazanin"/>
          <w:color w:val="111111"/>
          <w:sz w:val="28"/>
          <w:szCs w:val="28"/>
          <w:rtl w:val="true"/>
          <w:lang w:bidi="fa-IR"/>
        </w:rPr>
        <w:t>.</w:t>
      </w:r>
      <w:bookmarkStart w:id="217" w:name="pg4502_29065"/>
    </w:p>
    <w:p>
      <w:pPr>
        <w:pStyle w:val="Heading5"/>
        <w:numPr>
          <w:ilvl w:val="4"/>
          <w:numId w:val="1"/>
        </w:numPr>
        <w:rPr/>
      </w:pPr>
      <w:bookmarkStart w:id="218" w:name="__RefHeading___Toc642646_3644566090"/>
      <w:bookmarkStart w:id="219" w:name="_Toc87"/>
      <w:bookmarkEnd w:id="217"/>
      <w:bookmarkEnd w:id="218"/>
      <w:r>
        <w:rPr>
          <w:rtl w:val="true"/>
        </w:rPr>
        <w:t xml:space="preserve">حضانة الطفل وولایته </w:t>
      </w:r>
      <w:r>
        <w:rPr>
          <w:rtl w:val="true"/>
        </w:rPr>
        <w:t>:</w:t>
      </w:r>
      <w:bookmarkEnd w:id="219"/>
    </w:p>
    <w:p>
      <w:pPr>
        <w:pStyle w:val="BookText"/>
        <w:rPr/>
      </w:pPr>
      <w:r>
        <w:rPr>
          <w:rFonts w:ascii="IRNazanin" w:hAnsi="IRNazanin" w:eastAsia="IRNazanin"/>
          <w:color w:val="111111"/>
          <w:sz w:val="28"/>
          <w:sz w:val="28"/>
          <w:szCs w:val="28"/>
          <w:rtl w:val="true"/>
          <w:lang w:bidi="fa-IR"/>
        </w:rPr>
        <w:t xml:space="preserve">ولنبحث المسألة فی مجال أوسع لأن المسألة یمکن أن تصالح من جهتین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w:t>
      </w:r>
    </w:p>
    <w:p>
      <w:pPr>
        <w:pStyle w:val="BookText"/>
        <w:rPr/>
      </w:pPr>
      <w:r>
        <w:rPr>
          <w:rFonts w:ascii="IRNazanin" w:hAnsi="IRNazanin" w:eastAsia="IRNazanin"/>
          <w:color w:val="111111"/>
          <w:sz w:val="28"/>
          <w:sz w:val="28"/>
          <w:szCs w:val="28"/>
          <w:rtl w:val="true"/>
          <w:lang w:bidi="fa-IR"/>
        </w:rPr>
        <w:t xml:space="preserve">والحضانة ترتبط بالأمّ أیضاً ولها معنی واسع یشمل جمیع شؤون حیاة الطفل من تغذیة وملبس ونظافة وتربیة وتعلیم إلی أن یبلغ الحلم، وعلیه فإنّ الحضانة أوسع نطاقاً من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لم نعثر علی لفظة الحضانة فی سیاق بیان الحکم الشرعی وإنّ وردت فی سیاقین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العسکری علیه السلام علی ما نقله المجلسی فی تفسیر کلمة الرحمن من سورة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رحمته أنّه لما سلب الطفل قوّة النهوض والتغذّی جعل تلک القوّة فی أُمّه ورقتها علیه لتقوم بتربیته وحضانته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الروایة لم تتعرّض لحکم شرعی وإنّما تشیر إلی احدی مظاهر قدس سره ألا وهی رأفة الأُم علی الولد لأنّه ضعیف لا حول له ولا قوّة فإنّ هذه الرأفة من آیات الله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البخاری فی حدیث عن أُم أیمن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حاضة النبی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ترد فی الروایات کلمة الحضانة إلّا فی موردین، وما ورد فی الروایات التی تبلغ سبع روایات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کلمة أحق أفضل</w:t>
      </w:r>
    </w:p>
    <w:p>
      <w:pPr>
        <w:pStyle w:val="BookText"/>
        <w:rPr/>
      </w:pPr>
      <w:r>
        <w:rPr>
          <w:rFonts w:ascii="IRNazanin" w:hAnsi="IRNazanin" w:eastAsia="IRNazanin"/>
          <w:color w:val="111111"/>
          <w:sz w:val="28"/>
          <w:sz w:val="28"/>
          <w:szCs w:val="28"/>
          <w:rtl w:val="true"/>
          <w:lang w:bidi="fa-IR"/>
        </w:rPr>
        <w:t xml:space="preserve">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کلمة الحضانة أعم من کلمة الولایة لأن الولایة قد تقتصر علی التصرّفات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لزوم الاستئذان فی الحجّ للصبیّ وإذا کانت انثی فیجب استئذان الأم زائداً علی استئذان الأب تارة بحسب الولایة وأُخری بحسب الحضانة،لأنّ الأب والأُم أعرف بمصالح أبنائهما فی هذه الفریضة تصرّفات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بحث شرطی البلوغ والعقل قد عالج السیّد الماتن ثمانی مسائل فی الصبیّ والمجنون وهی کما یأتی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20" w:name="pg4502_29067"/>
    </w:p>
    <w:p>
      <w:pPr>
        <w:pStyle w:val="Heading2"/>
        <w:numPr>
          <w:ilvl w:val="1"/>
          <w:numId w:val="1"/>
        </w:numPr>
        <w:rPr/>
      </w:pPr>
      <w:bookmarkStart w:id="221" w:name="__RefHeading___Toc642648_3644566090"/>
      <w:bookmarkStart w:id="222" w:name="_Toc88"/>
      <w:bookmarkEnd w:id="220"/>
      <w:bookmarkEnd w:id="221"/>
      <w:r>
        <w:rPr>
          <w:rtl w:val="true"/>
        </w:rPr>
        <w:t xml:space="preserve">المسألة </w:t>
      </w:r>
      <w:r>
        <w:rPr>
          <w:rtl w:val="true"/>
        </w:rPr>
        <w:t>:</w:t>
      </w:r>
      <w:r>
        <w:rPr/>
        <w:t>1</w:t>
      </w:r>
      <w:r>
        <w:rPr>
          <w:rtl w:val="true"/>
        </w:rPr>
        <w:t xml:space="preserve"> </w:t>
      </w:r>
      <w:r>
        <w:rPr>
          <w:rtl w:val="true"/>
        </w:rPr>
        <w:t>فی حج الصّبی غیر الممیّز</w:t>
      </w:r>
      <w:bookmarkEnd w:id="222"/>
    </w:p>
    <w:p>
      <w:pPr>
        <w:pStyle w:val="Heading3"/>
        <w:numPr>
          <w:ilvl w:val="2"/>
          <w:numId w:val="1"/>
        </w:numPr>
        <w:rPr/>
      </w:pPr>
      <w:bookmarkStart w:id="223" w:name="__RefHeading___Toc642650_3644566090"/>
      <w:bookmarkStart w:id="224" w:name="_Toc89"/>
      <w:bookmarkEnd w:id="223"/>
      <w:r>
        <w:rPr>
          <w:rtl w:val="true"/>
        </w:rPr>
        <w:t>اشارة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للولی أن یحرم بالصبی غیر الممیّز فیجعله محرماً ویلبسه ثوبی الإحرام وینوی عنه ویلقّنه التلبیة إنْ أمکن وإلّا یلبّی عنه ویجنبه عن محرّمات الإحرام ویأمره بکلّ من أفعاله وإنّ لم یتمکّن شیئاً منها ینوب عنه ویطوف به ویسعی به ویقف به فی عرفات ومشعر ومنی ویأمره بالرمی ولو لم یتمکّن یرمی عنه ویأمره بالوضوء وصلاة الطواف وإنّ لم یقدر یصلّی عنه وإن کان الأحوط إتیان الطفل صورة الوضوء والصلاة أیضاً وأحوط منه توضؤه لو لم یتمکّن من اتیان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أن یحرم الولی بالصبی لو لم یکن ممیّزاً فیأتی بأفاعل الاحرام ویلقّنه التلبیة إن أمکن ویجنبه أفعال الاحرام ویأمره بأفعاله وإن لم یتمکّن ینوب عنه ویأمره بالوضوء وصلاة الطواف وإلّا صلّی عنه وإن کان الأحوط إتیان الصبی صورة الوضوء والصلاة والأحوط من ذلک توضّؤه لو لم یتمکّن من اتیان صورة الوضوء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الاهتمام بجزئیات حجّ الصبیّ فی هذه المسألة یکشف عن أن حجّه لیس تمرینیّاً ویجب القول بأنّ هذا کلّه فی الحجّ من دون التعدّی إلی غیره، وما ینبغی التنبیه علیه هو أن الاهتمام بتفاصیل إحرام غیر الممیّز علی هذه الشاکلة قد یکون له فی العصر الراهن مردودات سلبیّة فمن الأفضل أنْ لا یعمل له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المسألة اجماعیّة فحسب الجواهر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أصل مشروعیّة ذلک للولی بل یمکن تحصیل</w:t>
      </w:r>
    </w:p>
    <w:p>
      <w:pPr>
        <w:pStyle w:val="BookText"/>
        <w:rPr/>
      </w:pPr>
      <w:r>
        <w:rPr>
          <w:rFonts w:ascii="IRNazanin" w:hAnsi="IRNazanin" w:eastAsia="IRNazanin"/>
          <w:color w:val="111111"/>
          <w:sz w:val="28"/>
          <w:sz w:val="28"/>
          <w:szCs w:val="28"/>
          <w:rtl w:val="true"/>
          <w:lang w:bidi="fa-IR"/>
        </w:rPr>
        <w:t xml:space="preserve">الاجماع علیه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سیّد الریاض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بلا خلاف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هذا التعبیر یشیر إلی وجود المخالف ؟</w:t>
      </w:r>
    </w:p>
    <w:p>
      <w:pPr>
        <w:pStyle w:val="BookText"/>
        <w:rPr/>
      </w:pPr>
      <w:r>
        <w:rPr>
          <w:rFonts w:ascii="IRNazanin" w:hAnsi="IRNazanin" w:eastAsia="IRNazanin"/>
          <w:color w:val="111111"/>
          <w:sz w:val="28"/>
          <w:sz w:val="28"/>
          <w:szCs w:val="28"/>
          <w:rtl w:val="true"/>
          <w:lang w:bidi="fa-IR"/>
        </w:rPr>
        <w:t>وقد عبّر السیّد فی العروة وکذلک السیّد الخوئی فی المعتمد</w:t>
      </w:r>
      <w:r>
        <w:rPr>
          <w:rStyle w:val="FootnoteAnchor"/>
          <w:rtl w:val="true"/>
        </w:rPr>
        <w:footnoteReference w:id="12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أیضاً لم نعثر علی مخالف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فقهاء العامّة فقد اختلفوا فیما بینهم فمالک والشافعی وأحمد قالوا بجواز حجّ الصبیّ غیر الممیّز، إلّا أنّ أبا حنیفة قال بعدم الجواز لأنّ عبادة الصبیّ تمرینیّة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المسألة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مالک والشافعی إلی جواز ذلک ومنع منه أبو حنیفة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یستدلّ به علی المسألة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الفقهاء إنّ الروایات فی المقام کثیرة ولکی یتّضح الأمر لابد من دراستها واحدة تلو الاخری إلّا أنّ العمدة فی ذلک هو ما ورد فی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کیفیّة حجّ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الباب ثمانیة، سبعة منها تصلح للاستدلال بها، اثنان منها صریحتان فی غیر الممیّز واثنان فی الممیّز واثنان مشترکتان والسابعة تتحدّث عن الحد الذی یحرم بالصبی فیه وإلیک دراستها کالآتی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یعقوب عن أبی علی الأشعری، عن محمّد بن عبدالجبّار، عن صفوان، عن عبدالرحمن بن الحجّاج، عن أبی عبدالله علیه السلام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إنّ معنا صبیّاً مولوداً فکیف نصنع 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أمّه تلقی حمیدة فتسألها کیف تصنع بصبیانها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فأتتها فسألتها کیف تصنع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فاحرموا عنه وجرّدوه وغسّلوه کما یجرّد المحرم، وقفوا به المواقف، فإذا کان یوم النحر فأرموا عنه واحلقوا رأسه ثمّ زوّروا به البیت، ومُری الجاریة أن تطوف به بین الصفا والمروة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صحیحة سنداً وهی واضحة فی غیر الممیّز وأمّا الدقّة التی أبداها السیّد الماتن من توضّئة الصبیّ وتلقینه التلبیة وما شاکل لا أثر لها ولا عین فی الروایة، فهل هذا الاحتیاط لازم أم أنّ المناسب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یقوی علیه الصبیّ فلیأتی به هو بنفسه، وما لا یقوی علیه فلیأتی به ولیّه، إذن فی ما قاله قدس سره مجال للتأمّل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باسناده عن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ویطاف بهم ویُرمی عنهم ومن لا یجد الهدی منهم فلیصم عنه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میقات أهل المدینة هو مسجد الشجرة، یقول الإمام فلیکن میقات الصبیة من الجحفة لا من مسجد الشجرة حتّی لا یصابون بعنت ولا أذی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من هذا التعبیر أنّ مصبّ البحث فی الصبیّ غیر الممیّز لأنّه لا یقدر علی تدبیر شؤونه خلافاً للصبیّ الممیّز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هاتین الروایتین صحیحتان تکفیان لمشروعیّة حجّ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الروایتان التالیتان فموردهما علی ما یبدو حجّ الصبیّ الممیّز وهما صحیحتان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باسناده عن صفوان،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غِلمان لنا دخلوا معنا مکّة بعمرةٍ وخرجوا معنا إلی عرفات بغیر إحرام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یغتسلون ثمّ یحرمون واذبحوا عنهم کما تذبحون عن أنفسکم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وباسناده عن زرارة،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 أن 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الروایتان المشترکتان بین الممیّز وغیر الممیّز فهما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یضع السکّین فی ید الصبیّ ثمّ یقبض علی یدیه الرجل فیذبح</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وباسناده عن أیّوب أخی أدیم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من أین یُجرّد الصبیان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یجرّدهم من فخّ</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الروایات تختلف فی أجوائها إلّا أنّها تکفی مجتمعة فی البرهنة علی إثبات هذه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ذکرنا أنّ هناک روایة تعیّن حدّاً لإحرام الصبیّ وهی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وباسناده عن علی بن مهزیار، عن محمّد 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bookmarkStart w:id="225" w:name="pg4502_29071"/>
    </w:p>
    <w:p>
      <w:pPr>
        <w:pStyle w:val="BookText"/>
        <w:rPr/>
      </w:pPr>
      <w:bookmarkEnd w:id="225"/>
      <w:r>
        <w:rPr>
          <w:rFonts w:ascii="IRNazanin" w:hAnsi="IRNazanin" w:eastAsia="IRNazanin"/>
          <w:color w:val="111111"/>
          <w:sz w:val="28"/>
          <w:sz w:val="28"/>
          <w:szCs w:val="28"/>
          <w:rtl w:val="true"/>
          <w:lang w:bidi="fa-IR"/>
        </w:rPr>
        <w:t xml:space="preserve">الثانی علیه السلام عن الصبیّ متی یُحرم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اثغر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تعیّن حدّاً للإحرام فهل یمکن القول بأنّها تخصّص الروایات السابقة ؟ أم تحمل علی الاستحباب لکونها لم یُفتِ بها أحد؟</w:t>
      </w:r>
    </w:p>
    <w:p>
      <w:pPr>
        <w:pStyle w:val="BookText"/>
        <w:rPr/>
      </w:pP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تحمل الروایة الأخیرة علی الاستحباب فتبقی الروایات التی سبقتها علی اطلاقها فتکون الفتوی مطلقة تبعاً لها، کما یستخلص من مجموع الروایات أنّ حجّ الصبیّ مشروع ولم یکن تمرینیّاً بل لا معنی لأن یکون تمرینیّاً وسیأتی وجهه، ولو لم تکن شرعیّة فما هو المبرّر للتفاصیل التی وردت فی الأحادیث المعنیّة بالمقام ؟</w:t>
      </w:r>
    </w:p>
    <w:p>
      <w:pPr>
        <w:pStyle w:val="BookText"/>
        <w:rPr/>
      </w:pPr>
      <w:r>
        <w:rPr>
          <w:rFonts w:ascii="IRNazanin" w:hAnsi="IRNazanin" w:eastAsia="IRNazanin"/>
          <w:color w:val="111111"/>
          <w:sz w:val="28"/>
          <w:sz w:val="28"/>
          <w:szCs w:val="28"/>
          <w:rtl w:val="true"/>
          <w:lang w:bidi="fa-IR"/>
        </w:rPr>
        <w:t xml:space="preserve">بقیت هنا أمور </w:t>
      </w:r>
      <w:r>
        <w:rPr>
          <w:rFonts w:eastAsia="IRNazanin" w:cs="IRNazanin"/>
          <w:color w:val="111111"/>
          <w:sz w:val="28"/>
          <w:szCs w:val="28"/>
          <w:rtl w:val="true"/>
          <w:lang w:bidi="fa-IR"/>
        </w:rPr>
        <w:t>:</w:t>
      </w:r>
    </w:p>
    <w:p>
      <w:pPr>
        <w:pStyle w:val="Heading3"/>
        <w:numPr>
          <w:ilvl w:val="2"/>
          <w:numId w:val="1"/>
        </w:numPr>
        <w:rPr/>
      </w:pPr>
      <w:bookmarkStart w:id="226" w:name="__RefHeading___Toc642652_3644566090"/>
      <w:bookmarkStart w:id="227" w:name="_Toc90"/>
      <w:bookmarkEnd w:id="226"/>
      <w:r>
        <w:rPr>
          <w:rtl w:val="true"/>
        </w:rPr>
        <w:t xml:space="preserve">الأمر الأوّل </w:t>
      </w:r>
      <w:r>
        <w:rPr>
          <w:rtl w:val="true"/>
        </w:rPr>
        <w:t xml:space="preserve">: </w:t>
      </w:r>
      <w:r>
        <w:rPr>
          <w:rtl w:val="true"/>
        </w:rPr>
        <w:t>تعدّد الاستحباب ووحدته فی حجّ الصبیّ</w:t>
      </w:r>
      <w:bookmarkEnd w:id="227"/>
    </w:p>
    <w:p>
      <w:pPr>
        <w:pStyle w:val="BookText"/>
        <w:rPr/>
      </w:pPr>
      <w:r>
        <w:rPr>
          <w:rFonts w:ascii="Amiri" w:hAnsi="Amiri" w:eastAsia="Amiri" w:cs="Amiri"/>
          <w:color w:val="111111"/>
          <w:sz w:val="28"/>
          <w:sz w:val="28"/>
          <w:szCs w:val="28"/>
          <w:rtl w:val="true"/>
          <w:lang w:bidi="ar-SA"/>
        </w:rPr>
        <w:t xml:space="preserve">هل أنّ حجّ الصبیّ غیر الممیّز مستحب واحد أم مستحبّان ؟ وبعبارة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إحجاج الصبیّ هل مستحبّ للصبیّ فحسب أم هو مستحب للولیّ أیضاً؟ علماً بأنّ استحباب حجّ الصبیّ لا یعنی وجود الأمر وإنّما هو یعنی تحقّق الثواب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ویفهم ممّا ورد فی الروایات وما أفادته عبارات العلماء أنّ الإستحباب لهما معاً، إلّا أنّ عباراتهم کانت مختلفة فی هذا الشأن فعبّر السیّد الخوئی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الإحجاج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صاحب العروة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الإحرام بالصبیّ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دلیلنا هو ظاهر الروایات، فإنّ أکثر الروایات تحدّثت عن کیفیّة الحجّ بالصبیّ، إلّا أنّ واحدة منها صریحة فی الاستحباب وهی معتبرة معاویة بن عمّار </w:t>
      </w:r>
      <w:r>
        <w:rPr>
          <w:rFonts w:eastAsia="IRNazanin" w:cs="IRNazanin"/>
          <w:color w:val="111111"/>
          <w:sz w:val="28"/>
          <w:szCs w:val="28"/>
          <w:rtl w:val="true"/>
          <w:lang w:bidi="fa-IR"/>
        </w:rPr>
        <w:t>:</w:t>
      </w:r>
      <w:bookmarkStart w:id="228" w:name="pg4502_29072"/>
    </w:p>
    <w:p>
      <w:pPr>
        <w:pStyle w:val="BookText"/>
        <w:rPr/>
      </w:pPr>
      <w:bookmarkEnd w:id="228"/>
      <w:r>
        <w:rPr>
          <w:rFonts w:ascii="IRNazanin" w:hAnsi="IRNazanin" w:eastAsia="IRNazanin"/>
          <w:color w:val="111111"/>
          <w:sz w:val="28"/>
          <w:sz w:val="28"/>
          <w:szCs w:val="28"/>
          <w:rtl w:val="true"/>
          <w:lang w:bidi="fa-IR"/>
        </w:rPr>
        <w:t xml:space="preserve">روی محمّد بن علی بن الحسین باسناده عن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w:t>
      </w:r>
    </w:p>
    <w:p>
      <w:pPr>
        <w:pStyle w:val="BookText"/>
        <w:rPr/>
      </w:pPr>
      <w:r>
        <w:rPr>
          <w:rFonts w:ascii="IRNazanin" w:hAnsi="IRNazanin" w:eastAsia="IRNazanin"/>
          <w:color w:val="111111"/>
          <w:sz w:val="28"/>
          <w:sz w:val="28"/>
          <w:szCs w:val="28"/>
          <w:rtl w:val="true"/>
          <w:lang w:bidi="fa-IR"/>
        </w:rPr>
        <w:t xml:space="preserve">إلی بطن مرّ، ویصنع بهم ما یصنع بالمحرم </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وهی تتضمّن خطاباً متوجّهاً</w:t>
      </w:r>
    </w:p>
    <w:p>
      <w:pPr>
        <w:pStyle w:val="BookText"/>
        <w:rPr/>
      </w:pPr>
      <w:r>
        <w:rPr>
          <w:rFonts w:ascii="IRNazanin" w:hAnsi="IRNazanin" w:eastAsia="IRNazanin"/>
          <w:color w:val="111111"/>
          <w:sz w:val="28"/>
          <w:sz w:val="28"/>
          <w:szCs w:val="28"/>
          <w:rtl w:val="true"/>
          <w:lang w:bidi="fa-IR"/>
        </w:rPr>
        <w:t>إلی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ورد فی القرآن الکریم 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عَلَی الْبِرِّ وَالتَّقْوی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وهما</w:t>
      </w:r>
    </w:p>
    <w:p>
      <w:pPr>
        <w:pStyle w:val="BookText"/>
        <w:rPr/>
      </w:pPr>
      <w:r>
        <w:rPr>
          <w:rFonts w:ascii="IRNazanin" w:hAnsi="IRNazanin" w:eastAsia="IRNazanin"/>
          <w:color w:val="111111"/>
          <w:sz w:val="28"/>
          <w:sz w:val="28"/>
          <w:szCs w:val="28"/>
          <w:rtl w:val="true"/>
          <w:lang w:bidi="fa-IR"/>
        </w:rPr>
        <w:t xml:space="preserve">شاهدان علی 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وبذا یتبیّن أنّ الولیّ نفسه أیضاً یحصل علی الثواب </w:t>
      </w:r>
      <w:r>
        <w:rPr>
          <w:rFonts w:eastAsia="IRNazanin" w:cs="IRNazanin"/>
          <w:color w:val="111111"/>
          <w:sz w:val="28"/>
          <w:szCs w:val="28"/>
          <w:rtl w:val="true"/>
          <w:lang w:bidi="fa-IR"/>
        </w:rPr>
        <w:t>.</w:t>
      </w:r>
    </w:p>
    <w:p>
      <w:pPr>
        <w:pStyle w:val="Heading3"/>
        <w:numPr>
          <w:ilvl w:val="2"/>
          <w:numId w:val="1"/>
        </w:numPr>
        <w:rPr/>
      </w:pPr>
      <w:bookmarkStart w:id="229" w:name="__RefHeading___Toc642654_3644566090"/>
      <w:bookmarkStart w:id="230" w:name="_Toc91"/>
      <w:bookmarkEnd w:id="229"/>
      <w:r>
        <w:rPr>
          <w:rtl w:val="true"/>
        </w:rPr>
        <w:t xml:space="preserve">الأمر الثانی </w:t>
      </w:r>
      <w:r>
        <w:rPr>
          <w:rtl w:val="true"/>
        </w:rPr>
        <w:t xml:space="preserve">: </w:t>
      </w:r>
      <w:r>
        <w:rPr>
          <w:rtl w:val="true"/>
        </w:rPr>
        <w:t>طریقة إحجاج الصبیّ</w:t>
      </w:r>
      <w:bookmarkEnd w:id="230"/>
    </w:p>
    <w:p>
      <w:pPr>
        <w:pStyle w:val="BookText"/>
        <w:rPr/>
      </w:pPr>
      <w:r>
        <w:rPr>
          <w:rFonts w:ascii="IRNazanin" w:hAnsi="IRNazanin" w:eastAsia="IRNazanin"/>
          <w:color w:val="111111"/>
          <w:sz w:val="28"/>
          <w:sz w:val="28"/>
          <w:szCs w:val="28"/>
          <w:rtl w:val="true"/>
          <w:lang w:bidi="fa-IR"/>
        </w:rPr>
        <w:t xml:space="preserve">نستکشف من الروایات السابقة أنّ مناسک حجّ الصبیّ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أعمال یؤدّیها الصبیّ بنفسه مثل الطواف، والوقوف والسعی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أعمال لا یأتی بها الصبیّ أصلاً والذی یؤدّیها هو الولیّ، وذلک مثل الوضوء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أعمال یشترک فیها الصبیّ وولیّه مثل وضع السکین فی ید الصبیّ وقبض الولیّ علی یده، وقال البعض عن الرمی بأن یضع الولیّ الحصاة فی ید الصبیّ فیرمی بها الجمرة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الواقع معنی الإحجاج هو أنّ کلّ ما یتمکّن منه الصبیّ یأتی به وإلّا فعلی الولیّ إتیانه </w:t>
      </w:r>
      <w:r>
        <w:rPr>
          <w:rFonts w:eastAsia="IRNazanin" w:cs="IRNazanin"/>
          <w:color w:val="111111"/>
          <w:sz w:val="28"/>
          <w:szCs w:val="28"/>
          <w:rtl w:val="true"/>
          <w:lang w:bidi="fa-IR"/>
        </w:rPr>
        <w:t>.</w:t>
      </w:r>
      <w:bookmarkStart w:id="231" w:name="pg4502_29073"/>
    </w:p>
    <w:p>
      <w:pPr>
        <w:pStyle w:val="BookText"/>
        <w:rPr/>
      </w:pPr>
      <w:bookmarkEnd w:id="231"/>
      <w:r>
        <w:rPr>
          <w:rFonts w:ascii="IRNazanin" w:hAnsi="IRNazanin" w:eastAsia="IRNazanin"/>
          <w:color w:val="111111"/>
          <w:sz w:val="28"/>
          <w:sz w:val="28"/>
          <w:szCs w:val="28"/>
          <w:rtl w:val="true"/>
          <w:lang w:bidi="fa-IR"/>
        </w:rPr>
        <w:t xml:space="preserve">وأمّا بالنسبة إلی الطواف حیث تشترط فیه الطهارة، فما هو تکلیفه ؟ ما نراه هو أنّه لاتشترط فیه الطهارة وذلک لأنّ الروایات لم تشر إلی ذلک، وحیث إن الطفل الرضیع یکون غیر متطهّر غالباً فلا تضرّ النجاسة بالطواف، وأمّا وضوء غیر الممیّز فلا معنی له، إذن عندما تأمر الروایات بطواف الأطفال فلابدّ أن یلحظ فیها جمیع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الولیّ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لمثل ذلک القول بأن یکون الوضوء علی الأولیاء والطواف علی الأطفال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الملابس، فإنّ ظاهر الأدلّة یشیر إلی أنّ الولیّ هو الذی یلبّس الصبیّ ثوبی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أن یکون الصبیّ موجّهاً نحو الأمام بمقادیمه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لو کان شرطاً لأشارت إلیه الروایات، علی أنّه یحسن ذلک لمن أراد الاحتیاط ؛ إذن یکفی أن یحتضن الولیّ الطفل فیطوف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القاعدة العامّة فی تقسیم أعمال الحجّ بین الولیّ والصبیّ</w:t>
      </w:r>
      <w:r>
        <w:rPr>
          <w:rFonts w:eastAsia="IRNazanin" w:cs="IRNazanin"/>
          <w:color w:val="111111"/>
          <w:sz w:val="28"/>
          <w:szCs w:val="28"/>
          <w:rtl w:val="true"/>
          <w:lang w:bidi="fa-IR"/>
        </w:rPr>
        <w:t>.</w:t>
      </w:r>
    </w:p>
    <w:p>
      <w:pPr>
        <w:pStyle w:val="Heading3"/>
        <w:numPr>
          <w:ilvl w:val="2"/>
          <w:numId w:val="1"/>
        </w:numPr>
        <w:rPr/>
      </w:pPr>
      <w:bookmarkStart w:id="232" w:name="__RefHeading___Toc642656_3644566090"/>
      <w:bookmarkStart w:id="233" w:name="_Toc92"/>
      <w:bookmarkEnd w:id="232"/>
      <w:r>
        <w:rPr>
          <w:rtl w:val="true"/>
        </w:rPr>
        <w:t xml:space="preserve">الأمر الثالث </w:t>
      </w:r>
      <w:r>
        <w:rPr>
          <w:rtl w:val="true"/>
        </w:rPr>
        <w:t xml:space="preserve">: </w:t>
      </w:r>
      <w:r>
        <w:rPr>
          <w:rtl w:val="true"/>
        </w:rPr>
        <w:t>هل هناک فرق بین الصبیّة والصبیّ فی أحکام الحجّ ؟</w:t>
      </w:r>
      <w:bookmarkEnd w:id="233"/>
    </w:p>
    <w:p>
      <w:pPr>
        <w:pStyle w:val="BookText"/>
        <w:rPr/>
      </w:pPr>
      <w:r>
        <w:rPr>
          <w:rFonts w:ascii="IRNazanin" w:hAnsi="IRNazanin" w:eastAsia="IRNazanin"/>
          <w:color w:val="111111"/>
          <w:sz w:val="28"/>
          <w:sz w:val="28"/>
          <w:szCs w:val="28"/>
          <w:rtl w:val="true"/>
          <w:lang w:bidi="fa-IR"/>
        </w:rPr>
        <w:t xml:space="preserve">ظاهر کلمات الفقهاء أنّه لا فرق بینهما بل ادّعی الإجماع علی ذلک، والمعارض الوحید فی المقام هو المحقّق النراقی فی المستند کما أشار إلیه السیّد الخوئی فی المعتمد، والدلیل الذی اعتمده النراقی بهذا الشأن هو أنّ الروایات لم ترد إلّا فی الصبیّ ولا دلیل علی شمولها للصبیّة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بالغاء الخصوصیّة بمعنی أنّ المعهود من أدلّة الإشتراک هو أنّه لا فرق بین الرجل والمرأة والعالم والجاهل والنبی صلی الله علیه و آله وأمّته إلّا ما خرج بالدلیل، ولا دلیل هنا علی استثناء الصبیّة فی هذه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التی تردّ فی العبادات هی للتغلیب فإذا وردت کلمة الصبیّ فی الروایات مثلاً، فهذا لا یدلّ بحال علی أنّ الأحکام المنصبّة علیه تختصّ بالذکر دون الأنثی فعلی سبیل المثال عندما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الرجل بین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یعنی أنّ الحکم یقتصر علی الرجال دون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یونس بن یعقوب،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إنّ معی صبیّة صغاراً وأنا أخاف علیهم البرد فمن أین یحرمون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بهم العرج فلیحرموا منها فإنّک إذا أتیت بهم العرج وقعت فی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 علیهم فأت بهم الجحفة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والعرج مضیق بین مکّة والمدینة یقع قبل الجحفة وبعد مسجد الشجرة حسب ما ورد فی معجم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یتمسّک بهذه الروایة لدلالة کلمة الصبیة علی الذکر والانثی ولکن الحق أنّه لا یمکن التمسّک بها لإثبات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روایتین وإنّ کانتا مرسلتین غیر أنّهما تصلحان لنقض دعوی المحقّق النراقی فی أنّ الروایات لم تتحدّث عن الصبیّة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دعائم الإسلام عن علی علیه السلام أنّه قال فی الصبیّ یحجّ به ولم یبلغ الحلم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یُجزئُ ذلک عنه وعلیه الحجّ إذا بلغ، وکذلک المرأة إذا حُجّ بها وهی طفلة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الإمام علیه السلام لم یفرّق بین الصبیّة والصبیّ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تفید أنّ هذا الحجّ لا یجزی عن حجّة الإسلام بعد البلوغ ولیست فی مقام بیان أنّ الحجّ صحیح أو غیر صحیح </w:t>
      </w:r>
      <w:r>
        <w:rPr>
          <w:rFonts w:eastAsia="IRNazanin" w:cs="IRNazanin"/>
          <w:color w:val="111111"/>
          <w:sz w:val="28"/>
          <w:szCs w:val="28"/>
          <w:rtl w:val="true"/>
          <w:lang w:bidi="fa-IR"/>
        </w:rPr>
        <w:t>.</w:t>
      </w:r>
      <w:bookmarkStart w:id="234" w:name="pg4502_29075"/>
    </w:p>
    <w:p>
      <w:pPr>
        <w:pStyle w:val="BookText"/>
        <w:rPr/>
      </w:pPr>
      <w:bookmarkEnd w:id="234"/>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بحثنا المسألة فی علم الأصول فی مبحث الصحیح والأعم، واخترنا أنّ الألفاظ ظاهرة فی الصحیح</w:t>
      </w:r>
      <w:r>
        <w:rPr>
          <w:rStyle w:val="FootnoteAnchor"/>
          <w:rtl w:val="true"/>
        </w:rPr>
        <w:footnoteReference w:id="141"/>
      </w:r>
      <w:r>
        <w:rPr>
          <w:rFonts w:ascii="IRNazanin" w:hAnsi="IRNazanin" w:eastAsia="IRNazanin"/>
          <w:color w:val="111111"/>
          <w:sz w:val="28"/>
          <w:sz w:val="28"/>
          <w:szCs w:val="28"/>
          <w:rtl w:val="true"/>
          <w:lang w:bidi="fa-IR"/>
        </w:rPr>
        <w:t>، وعلیه أنّ لفظة الحجّ أیضاً ظاهرة فی الحجّ الصحیح</w:t>
      </w:r>
    </w:p>
    <w:p>
      <w:pPr>
        <w:pStyle w:val="BookText"/>
        <w:rPr/>
      </w:pPr>
      <w:r>
        <w:rPr>
          <w:rFonts w:ascii="IRNazanin" w:hAnsi="IRNazanin" w:eastAsia="IRNazanin"/>
          <w:color w:val="111111"/>
          <w:sz w:val="28"/>
          <w:sz w:val="28"/>
          <w:szCs w:val="28"/>
          <w:rtl w:val="true"/>
          <w:lang w:bidi="fa-IR"/>
        </w:rPr>
        <w:t xml:space="preserve">وبذلک تعرف انّ المراد بالحجّ فی الروایة هو الحجّ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المجلسی عن أمیرالمؤمنین علی علیه السلام أیضاً أنّه قال فی الصبیّ یحجّ به ولم یبلغ،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ذلک عنه وعلیه الحجّ إذا بلغ وکذلک المرأة إذا حُجّ بها وهی طفلة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عدّت صحّة الحجّ مفروغاً عنها فاقتصرت فی السؤال عن کفایة هذا الحجّ عن حجّة الإسلام </w:t>
      </w:r>
      <w:r>
        <w:rPr>
          <w:rFonts w:eastAsia="IRNazanin" w:cs="IRNazanin"/>
          <w:color w:val="111111"/>
          <w:sz w:val="28"/>
          <w:szCs w:val="28"/>
          <w:rtl w:val="true"/>
          <w:lang w:bidi="fa-IR"/>
        </w:rPr>
        <w:t>.</w:t>
      </w:r>
    </w:p>
    <w:p>
      <w:pPr>
        <w:pStyle w:val="Heading3"/>
        <w:numPr>
          <w:ilvl w:val="2"/>
          <w:numId w:val="1"/>
        </w:numPr>
        <w:rPr/>
      </w:pPr>
      <w:bookmarkStart w:id="235" w:name="__RefHeading___Toc642658_3644566090"/>
      <w:bookmarkStart w:id="236" w:name="_Toc93"/>
      <w:bookmarkEnd w:id="235"/>
      <w:r>
        <w:rPr>
          <w:rtl w:val="true"/>
        </w:rPr>
        <w:t xml:space="preserve">الأمر الرابع </w:t>
      </w:r>
      <w:r>
        <w:rPr>
          <w:rtl w:val="true"/>
        </w:rPr>
        <w:t xml:space="preserve">: </w:t>
      </w:r>
      <w:r>
        <w:rPr>
          <w:rtl w:val="true"/>
        </w:rPr>
        <w:t>هل یلحق المجنون بالصبیّ؟</w:t>
      </w:r>
      <w:bookmarkEnd w:id="236"/>
    </w:p>
    <w:p>
      <w:pPr>
        <w:pStyle w:val="BookText"/>
        <w:rPr/>
      </w:pPr>
      <w:r>
        <w:rPr>
          <w:rFonts w:ascii="IRNazanin" w:hAnsi="IRNazanin" w:eastAsia="IRNazanin"/>
          <w:color w:val="111111"/>
          <w:sz w:val="28"/>
          <w:sz w:val="28"/>
          <w:szCs w:val="28"/>
          <w:rtl w:val="true"/>
          <w:lang w:bidi="fa-IR"/>
        </w:rPr>
        <w:t xml:space="preserve">قد اختلفت کلمة الفقهاء فی إلحاق المجنون بالصبیّ غیر الممیّز فمنهم من ألحقه ومنهم من لم یلحقه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الفاضل الاصفهانی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إیضاح أحکام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إلحاق المجنون به فقال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المجنون فذکر المحقّق فی کتبه 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إلحاق المجنون بغیر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أخفض حالاً من الصبیّ، وکذا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وذکر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أتی المیقات ولم یتمکّن من الإحرام لمرض أو غیره، أحرم عنه ولیّه وجنّبه ما یتجنّبه المحرم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استفاد الفاضل الاصفهانی شمول الحکم للمجنون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الشیخ ومن ذلک یتّضح أنّ المکلّف هو الذی یحرم لا أنّ الولیّ ینوب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عارض سیّد المدارک ذلک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مشکل لأنّه قیاس مع الفارق</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النراقی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بأنّه قیاس، وهو کذلک، إلّا أنّه لمّا کان المقام مقام المسامحة تکفی فی حکمه فتوی کثیر من الأصحاب به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ألحق النراقی فی عبارته هذه المجنون بالصبیّ بناءً علی قاعدة التسامح فی أدلّة السنن، وهو یری أنّ القاعدة لا تقتصر علی الروایة الضعیفة بل هی تعمّ فتوی الفقهاء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تعرّض السیّد الحکیم لذلک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بناء علی اقتضائها للاستحباب</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صاحب الحدائق إلی إلحاق المجنون بالصبیّ وعدّ هذا القیاس قیاساً مع الفارق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ایضاح هذه المسألة بشکل أدق نشرح المفاهیم الثلاثة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الخصوصیّة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الظنّی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وهو بطریق أولی یشمل حرمة ضربهما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إنّ شکّ بین الثلاثة والأربع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 هذا نعلم أنّه لا خصوصیّة للرجل، فتلغی الخصوصیّة ولابدّ أن یکون هذا الالغاء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الایضاح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ألحق المجنون بالصبیّ قد تمسّک بدلیلین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 الأولویّة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یکون الحجّ مستحبّاً بالنسبة للصبیّ فیکون للمجنون بطریق أولی، کما یمکن أن نثبت الحکم بالغاء الخصوصیّة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بنا أنّ البعض وصف هذا القیاس بالقیاس مع الفارق ولکن لم یوضح أحد من روّاد هذا الرأی الوجه الفارق فی القیاس، بید أنّ لفیفاً من المعاصرین بعد أن لم یفلح فی العثور علی فارق واضح ادّعی أنّ الفارق هو أنّ الصبیّ ینعم بولایة الأب وأمّا المجنون فاختلفت کلمتهم فیها لأنّ البعض یری أنّ الولایة علی المجنون للأب، وبعض آخر ذهب إلی أنّ ولایته للحاکم الشرعی، کما أنّ البعض ذهب إلی أنّه لو کان الجنون متّصلاً بالصغر فالولایة للأب، وإذا کان حادثاً بعد البلوغ فللحاکم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 یکفی وجهاً للحکم بأنّ القیاس مع الفارق ؛ لأنّ البحث فی الحجّ ولاسیّما أنّه نری مع وجود أب المجنون لا تصل النوبة إلی الحاکم الشرعی، وهو الذی یقتضیه المذاق العرفی، ومن ثمّ لم یتّضح الفرق بین الصبیّ غیر الممیّز والمجنون فیما ذهبوا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یمکن أن نفترض وجهاً للفرق فی المقام وهو أنّ للصبی أرضیّة لأن یکون عاقلاً بالغاً فتتوفّر فیه قابلیّة توجه الخطاب إلیه، وأمّا المجنون فقد لا تتوفّر فیه هذه القابلیة إلی نهایة حیاته، فلا یصلح لتوجه الخطاب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سواء قلنا بأنّه قیاس مع الفارق أو بدونه فإنّه ظنٌّ لا یثبت به حکم شرعی وإذا کان مع الفارق فهو أسوء حالاً من غیره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أردنا معالجة المسألة من باب القیاس، وأمّا إذا أردنا معالجتها من طریق</w:t>
      </w:r>
    </w:p>
    <w:p>
      <w:pPr>
        <w:pStyle w:val="BookText"/>
        <w:rPr/>
      </w:pPr>
      <w:r>
        <w:rPr>
          <w:rFonts w:ascii="IRNazanin" w:hAnsi="IRNazanin" w:eastAsia="IRNazanin"/>
          <w:color w:val="111111"/>
          <w:sz w:val="28"/>
          <w:sz w:val="28"/>
          <w:szCs w:val="28"/>
          <w:rtl w:val="true"/>
          <w:lang w:bidi="fa-IR"/>
        </w:rPr>
        <w:t>التمسّک بقاعدة التسامح فی أدلّة السنن، فهل نتمکّن أن نلحق المجنون بالصبیّ وفقاً لها أم لا؟</w:t>
      </w:r>
    </w:p>
    <w:p>
      <w:pPr>
        <w:pStyle w:val="BookText"/>
        <w:rPr/>
      </w:pPr>
      <w:r>
        <w:rPr>
          <w:rFonts w:ascii="IRNazanin" w:hAnsi="IRNazanin" w:eastAsia="IRNazanin"/>
          <w:color w:val="111111"/>
          <w:sz w:val="28"/>
          <w:sz w:val="28"/>
          <w:szCs w:val="28"/>
          <w:rtl w:val="true"/>
          <w:lang w:bidi="fa-IR"/>
        </w:rPr>
        <w:t xml:space="preserve">وقبل الخوض فی معالجة المسألة، لا بأس من إلقاء الضوء علی هذه القاعدة، التی عالجناها قبل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الاُصول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 فیها هو أنّه هل یلزم أن یکون سند الروایة فی المستحبّات معتمداً کیما نفتی بالاستحباب کما هو الحال فی الواجبات والمحرّمات، أم یکفی فی الافتاء بها وجود روایة حتّی إذا کان سندها ضعیفاً؟</w:t>
      </w:r>
    </w:p>
    <w:p>
      <w:pPr>
        <w:pStyle w:val="BookText"/>
        <w:rPr/>
      </w:pPr>
      <w:r>
        <w:rPr>
          <w:rFonts w:ascii="IRNazanin" w:hAnsi="IRNazanin" w:eastAsia="IRNazanin"/>
          <w:color w:val="111111"/>
          <w:sz w:val="28"/>
          <w:sz w:val="28"/>
          <w:szCs w:val="28"/>
          <w:rtl w:val="true"/>
          <w:lang w:bidi="fa-IR"/>
        </w:rPr>
        <w:t xml:space="preserve">ومنشأ التساؤل هو أنّ هناک سبع روایات وردت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ثامنة مطلقة تُحمل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ما جاء فی هذه الروایات ذهب البعض إلی أنّه نتمکّن من الإفتاء بالاستحباب اعتماداً علی الروایات الضعیفة بل حتّی إعتماداً علی فتوی الفقهاء، وهناک بعض آخر منهم یری غیر ذلک لأنّ طائفة من الروایات عبّرت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إذا أتی بعمل بقصد الرجاء یثاب، وعلیه فإنّ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الاستحباب، وغایة ما تفیده هو أنّه یکتب الثواب لمن عمل بها فلا نستطیع أن نأتی بالعمل بقصد ورود الأمر به وإنّما یصحّ الاتیان به بقصد تحصیل الثواب، وهو مختارنا وما نذهب إلیه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جدلاً بأنّه نتمکّن من الافتاء بالاستحباب اعتماداً علی الروایات الضعیفة، وفقاً لقاعدة التسامح فی أدلّة السنن، ولکن هل تصلح فتوی الفقیه أن تکون مصداقاً 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فتوی الفقیه تدلّ علی الثواب بالدلالة الإلتزامیّة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نستطیع القول بذلک أصلاً لأنّ الأحادیث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الله وعن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یصدق إلّا أن یکون هناک خبر، والفتوی لیست بخبر، بل حتّی الروایة التی وردت مطلقة فإنّ ظاهرها أنّه لا تنطبق علی ما لم یکن هناک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نستطیع أن نفتی باستحباب إحجاج المجنون ولم یقم دلیل علی جواز إلحاقه بالصبیّ غیر الممیّز، نعم إذا أراد أحد إحجاجه رجاء، فلا بأس به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37" w:name="pg4502_29080"/>
    </w:p>
    <w:p>
      <w:pPr>
        <w:pStyle w:val="Heading2"/>
        <w:numPr>
          <w:ilvl w:val="1"/>
          <w:numId w:val="1"/>
        </w:numPr>
        <w:rPr/>
      </w:pPr>
      <w:bookmarkStart w:id="238" w:name="__RefHeading___Toc642660_3644566090"/>
      <w:bookmarkStart w:id="239" w:name="_Toc94"/>
      <w:bookmarkEnd w:id="237"/>
      <w:bookmarkEnd w:id="238"/>
      <w:r>
        <w:rPr>
          <w:rtl w:val="true"/>
        </w:rPr>
        <w:t xml:space="preserve">المسألة </w:t>
      </w:r>
      <w:r>
        <w:rPr>
          <w:rtl w:val="true"/>
        </w:rPr>
        <w:t>:</w:t>
      </w:r>
      <w:r>
        <w:rPr/>
        <w:t>2</w:t>
      </w:r>
      <w:r>
        <w:rPr>
          <w:rtl w:val="true"/>
        </w:rPr>
        <w:t xml:space="preserve"> </w:t>
      </w:r>
      <w:r>
        <w:rPr>
          <w:rtl w:val="true"/>
        </w:rPr>
        <w:t>عدم لزوم احرام الولیّ فی الإحرام بالصبیّ</w:t>
      </w:r>
      <w:bookmarkEnd w:id="239"/>
    </w:p>
    <w:p>
      <w:pPr>
        <w:pStyle w:val="Heading3"/>
        <w:numPr>
          <w:ilvl w:val="2"/>
          <w:numId w:val="1"/>
        </w:numPr>
        <w:rPr/>
      </w:pPr>
      <w:bookmarkStart w:id="240" w:name="__RefHeading___Toc642662_3644566090"/>
      <w:bookmarkStart w:id="241" w:name="_Toc95"/>
      <w:bookmarkEnd w:id="240"/>
      <w:r>
        <w:rPr>
          <w:rtl w:val="true"/>
        </w:rPr>
        <w:t>اشارة</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الولیّ محرماً فی الإحرام بالصبیّ، بل یجوز ذلک وإن کان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یلزم أن یکون الولی محرماً لیصح احرام الصبی أم لا یلزم فیجوز وإن کان محلّاً؟ قد أجاب السیّد الماتن بأنّه لا یشترط ذلک فی صحّة احرامه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بعض الأصحاب عدم الخلاف فی المسألة وهو کذلک، ولکن عدم الخلاف لا یعنی الاجماع بل معناه هو أنّ بعضهم لم یتعرّض للمسألة ومَن تعرّض لها کان موافقاً ومن جملة الذین لم یتعرّضوا للمسألة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فی المبسوط والخلاف، والنراقی فی المستند، وکاشف الغطاء فی کشف الغطاء، وصاحب الریاض فی الریاض، والفاضل الاصفهانی فی کشف اللثام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الذین تعرّضوا لها فهم عدد غفیر من الفقهاء إلّا أنّهم لم یشترطوا إحرام الولیّ فی صحّة إحرام الصبیّ غیر الممیّز، ومنهم السیّد صاحب العروة والفقهاء الخمسة عشر الذین علّقوا علی العروة حیث إنّه لم یعارض أحد منهم ما ورد فی المتن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الثانی فی شرحه لکلام المحقّق فی الشرائع الذی أشار للمسألة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المجنون وغیر الممیّز فیحرم عنهما الولیّ لا بمعنی کونه نائباً عنهما بل بأن یجعلهما محرمین سواء أکان محلّاً أو محرماً فهو فی الحقیقة محرم بهما لا عنهما،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قد أحرمت بابنی هذا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أقوال أصحابنا، وأمّا أهل السنّة قد اختلفت کلمتهم فی هذا الشأن </w:t>
      </w:r>
      <w:r>
        <w:rPr>
          <w:rFonts w:eastAsia="IRNazanin" w:cs="IRNazanin"/>
          <w:color w:val="111111"/>
          <w:sz w:val="28"/>
          <w:szCs w:val="28"/>
          <w:rtl w:val="true"/>
          <w:lang w:bidi="fa-IR"/>
        </w:rPr>
        <w:t>:</w:t>
      </w:r>
      <w:bookmarkStart w:id="242" w:name="pg4502_29081"/>
    </w:p>
    <w:p>
      <w:pPr>
        <w:pStyle w:val="BookText"/>
        <w:rPr/>
      </w:pPr>
      <w:bookmarkEnd w:id="242"/>
      <w:r>
        <w:rPr>
          <w:rFonts w:ascii="IRNazanin" w:hAnsi="IRNazanin" w:eastAsia="IRNazanin"/>
          <w:color w:val="111111"/>
          <w:sz w:val="28"/>
          <w:sz w:val="28"/>
          <w:szCs w:val="28"/>
          <w:rtl w:val="true"/>
          <w:lang w:bidi="fa-IR"/>
        </w:rPr>
        <w:t xml:space="preserve">فقال ابن قدامة فی المغنی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غیر ممیّز فأحرم عنه من له ولایة علی ماله کالأب والوصی وأمین الحاکم صحّ، ومعنی إحرامه عنه أنّه یعقد له الإحرام فیصحّ للصبیّ دون الولیّ، کما یعقد النکاح له، فعلی هذا یصحّ أن یعقد الإحرام عنه سواء کان محرماً أو حلالاً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المسألة قد وردت فی شرائع الاسلام، فهی قد وردت أیضاً فی شروحه تباعاً، فذکرصاحب الجواهرأنّ الشافعیّة قد عارضوا فاشترطوا إحرام الولیّ أیضاً وهذا ما أفاده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الشافعیّة فی وجه من کون الإحرام عنه، واضح الضعف</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أمران </w:t>
      </w:r>
      <w:r>
        <w:rPr>
          <w:rFonts w:eastAsia="IRNazanin" w:cs="IRNazanin"/>
          <w:color w:val="111111"/>
          <w:sz w:val="28"/>
          <w:szCs w:val="28"/>
          <w:rtl w:val="true"/>
          <w:lang w:bidi="fa-IR"/>
        </w:rPr>
        <w:t>:</w:t>
      </w:r>
    </w:p>
    <w:p>
      <w:pPr>
        <w:pStyle w:val="Heading3"/>
        <w:numPr>
          <w:ilvl w:val="2"/>
          <w:numId w:val="1"/>
        </w:numPr>
        <w:rPr/>
      </w:pPr>
      <w:bookmarkStart w:id="243" w:name="__RefHeading___Toc642664_3644566090"/>
      <w:bookmarkStart w:id="244" w:name="_Toc96"/>
      <w:bookmarkEnd w:id="243"/>
      <w:r>
        <w:rPr>
          <w:rtl w:val="true"/>
        </w:rPr>
        <w:t xml:space="preserve">الأمر الأوّل </w:t>
      </w:r>
      <w:r>
        <w:rPr>
          <w:rtl w:val="true"/>
        </w:rPr>
        <w:t xml:space="preserve">: </w:t>
      </w:r>
      <w:r>
        <w:rPr>
          <w:rtl w:val="true"/>
        </w:rPr>
        <w:t>هل المسألة محل ابتلاء؟</w:t>
      </w:r>
      <w:bookmarkEnd w:id="244"/>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لیست عامّة البلوی لأنّ الذی لم یکن محرماً کیف یتمکّن أنْ یحرم بالصبیّ غیر الممیّز؟</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یحرم الولیّ ابتداءً فی مواضع کثیرة کما لو أراد أن یحرم هو فی مسجد الشجرة وقبل ذلک یحرم بالصبی، وکذلک فی العمرة فمثلاً یحرم هو أوّلاً فیأتی بالأعمال ثمّ یحرم بالصبیّ فی ذلک الشهر من مسجد التنعیم، فی حین أنّه محل، فیتبیّن ممّا سقناه من أمثلة، أنّ المسألة محلّ ابتلاء</w:t>
      </w:r>
      <w:r>
        <w:rPr>
          <w:rFonts w:eastAsia="IRNazanin" w:cs="IRNazanin"/>
          <w:color w:val="111111"/>
          <w:sz w:val="28"/>
          <w:szCs w:val="28"/>
          <w:rtl w:val="true"/>
          <w:lang w:bidi="fa-IR"/>
        </w:rPr>
        <w:t>.</w:t>
      </w:r>
    </w:p>
    <w:p>
      <w:pPr>
        <w:pStyle w:val="Heading3"/>
        <w:numPr>
          <w:ilvl w:val="2"/>
          <w:numId w:val="1"/>
        </w:numPr>
        <w:rPr/>
      </w:pPr>
      <w:bookmarkStart w:id="245" w:name="__RefHeading___Toc642666_3644566090"/>
      <w:bookmarkStart w:id="246" w:name="_Toc97"/>
      <w:bookmarkEnd w:id="245"/>
      <w:r>
        <w:rPr>
          <w:rtl w:val="true"/>
        </w:rPr>
        <w:t xml:space="preserve">الأمر الثانی </w:t>
      </w:r>
      <w:r>
        <w:rPr>
          <w:rtl w:val="true"/>
        </w:rPr>
        <w:t xml:space="preserve">: </w:t>
      </w:r>
      <w:r>
        <w:rPr>
          <w:rtl w:val="true"/>
        </w:rPr>
        <w:t>حقیقة إحرام الصبیّ</w:t>
      </w:r>
      <w:bookmarkEnd w:id="2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حقیقة النیّة فی إحرام الصبیّ؟ هل أنّها بمعنی أنّ الولیّ ینوی عنه فی إحرامه فیصبح محرماً أو أنّه ینوی بأن یکون الصبی محرماً؟</w:t>
      </w:r>
    </w:p>
    <w:p>
      <w:pPr>
        <w:pStyle w:val="BookText"/>
        <w:rPr/>
      </w:pPr>
      <w:r>
        <w:rPr>
          <w:rFonts w:ascii="IRNazanin" w:hAnsi="IRNazanin" w:eastAsia="IRNazanin"/>
          <w:color w:val="111111"/>
          <w:sz w:val="28"/>
          <w:sz w:val="28"/>
          <w:szCs w:val="28"/>
          <w:rtl w:val="true"/>
          <w:lang w:bidi="fa-IR"/>
        </w:rPr>
        <w:t xml:space="preserve">یبدو أنّ ماهیّة إحرام الصبیّ لم تتّضح لمن ادّعی أنّ الولیّ یصبح محرماً بذلک، والحقیقة أنّ إحرام الصبیّ یترکّب من إحرامین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 بالاصالة وإحرام بالنیابة، ومن ثمّ یتّضح أن إحرام الصبیّ لا یفتقر إلی إحرام الولیّ بالمرّة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إحرام الصبیّ یسری إلی إحرام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للسرایة فی الإحرام لأنّه کلّ ما تمکّن الصبیّ غیر الممیّز من إتیانه، فعلیه أن یؤدّیه، وکلّ ما لا یتمکّن من إتیانه فعلی الولیّ أن یقوم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ما مرّ ووفقاً للقواعد وما تقتضیه حقیقة إحرام الصبیّ، لا یشترط فی صحّة إحرامه إحرام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ذلک أیضاً هو أنّک لم تجد فی النصوص الواردة فی إحجاج الصبیّ أدنی إشارة إلی إحرام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التعرّض له فی باقی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إحرام الولیّ لا یعد شرطاً فی صحّة إحرام الصبیّ بحال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وإجابة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الممکن أن نسرّی حکم حجّ غیر الممیّز إلی العبادات الأخری، مثل غسل یوم الجمعة وزیارة المشاهد المشرّفة وما شابه ذلک من أعمال ؟ علماً بأنّه لاإشکال فی صحّة عبادة الممیّز، وإنّما البحث کلّ البحث فی عبادة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هذا التعمیم، وإذا ما جوّزنا حجّه فذلک لأسباب خاصّة، لأنّ عبادته لا تتماشی مع القواعد المقرّرة فقهیّاً، وعلیه نقول أنّ الشارع توسّع فی الحجّ ما لم یتوسّع فی غیره من العبادات، وبما أنّ الأمر توقیفی فلا یبقی مجال للتعدّی عنه إلی غیره من العبادات الأخری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47" w:name="pg4502_29083"/>
    </w:p>
    <w:p>
      <w:pPr>
        <w:pStyle w:val="Heading2"/>
        <w:numPr>
          <w:ilvl w:val="1"/>
          <w:numId w:val="1"/>
        </w:numPr>
        <w:rPr/>
      </w:pPr>
      <w:bookmarkStart w:id="248" w:name="__RefHeading___Toc642668_3644566090"/>
      <w:bookmarkStart w:id="249" w:name="_Toc98"/>
      <w:bookmarkEnd w:id="247"/>
      <w:bookmarkEnd w:id="248"/>
      <w:r>
        <w:rPr>
          <w:rtl w:val="true"/>
        </w:rPr>
        <w:t xml:space="preserve">المسألة </w:t>
      </w:r>
      <w:r>
        <w:rPr>
          <w:rtl w:val="true"/>
        </w:rPr>
        <w:t>:</w:t>
      </w:r>
      <w:r>
        <w:rPr/>
        <w:t>3</w:t>
      </w:r>
      <w:r>
        <w:rPr>
          <w:rtl w:val="true"/>
        </w:rPr>
        <w:t xml:space="preserve"> </w:t>
      </w:r>
      <w:r>
        <w:rPr>
          <w:rtl w:val="true"/>
        </w:rPr>
        <w:t>من له أن یحرم بالصبی؟</w:t>
      </w:r>
      <w:bookmarkEnd w:id="249"/>
    </w:p>
    <w:p>
      <w:pPr>
        <w:pStyle w:val="Heading3"/>
        <w:numPr>
          <w:ilvl w:val="2"/>
          <w:numId w:val="1"/>
        </w:numPr>
        <w:rPr/>
      </w:pPr>
      <w:bookmarkStart w:id="250" w:name="__RefHeading___Toc642670_3644566090"/>
      <w:bookmarkStart w:id="251" w:name="_Toc99"/>
      <w:bookmarkEnd w:id="250"/>
      <w:r>
        <w:rPr>
          <w:rtl w:val="true"/>
        </w:rPr>
        <w:t>اشارة</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أن یقتصر فی الإحرام بغیر الممیّز علی الولیّ الشرعی ؛ من الأب والجدّ والوصیّ لأحدهما والحاکم وأمینه أو الوکیل منهم والاُمّ وإنّ لم تکن ولیّاً، والإسراء إلی غیر الولیّ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یتولّی أمر الصبیّ ویتکفّله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وإنّ لا یخلو من 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هذه المسألة عمّن له الحق فی أن یحرم عن الصبیّ غیر الممیّز عمرة کان أو حجّاً؟ وقد ذکر السیّد الماتن لذلک ثلاث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الأولیاء والأوصیاء ووکلاؤهم الذین لهم الحقّ فی الاشراف علی تصرّفات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للأمّ حقّ الولایة علیه ولکن لها أن تحرم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یتکفّلون أمر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الأمّ والولیّ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مثل الحاضنة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الماتن یُجوّز للطائفتین الأولی والثانیة احجاج الصبیّ إلّا أنّه فی البدء یستشکل فی من یتکفّله لکن فی نهایة الأمر یری أنّه لا یخلو من 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للفقهاء خمسة أقوال فی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 الإحرام بالصبیّ إلّا لولیّه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وإلیه ذهب المحقّق النراقی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المباشر للحجّ بغیر الممیّز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وتبعه المحقّق الخوئی فی ذلک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استحباب إحجاج الصبیّ مختصّ بالولیّ الشرعی، وأمّا غیره فلا یصحّ منه احجاج الصبیّ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الأم بمن یجوز له أن یحرم بالصبی، وهو ما قال به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جمیع الذین یتکفّلون الصبیّ مثل العمّ والخال، وهو ما ذهب إلیه السیّد فی العروة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أحد أن یحرم بالصبی ما لم یستلزم تصرّفات مالیّة، فیقول المحقّق النراقی عن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الاجماع فیه فهو، وإلّا فالظاهر جوازه لکلّ من یتکفّل طفلاً، غایة الأمر أنّه لا یتعلّق أمر مالیّ بالطفل، بل یکون علی المباشر، فتأمّل</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التصرّف بالصبی إلی التصرّف فی أمواله فیحتاج إلی اذن الولیّ وأمّا إذا لم یستلزم التصرّف فیه تصرّفاً فی ماله، فلا دلیل علی توقّف جوازه علی إذن الولیّ، وعلیه یجوز احجاج الصبیّ لکلّ من یتولّی أمر الصبیّ ویتکفّله وإنّ لم یکن ولیّاً بل کان من الأجانب</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بعض فقهاء الجمهور من أنّ فی صلاحیّة الوصی وأمین الحاکم فی تولیّ أمر الصبیّ وجهان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معالجة المسألة الفقهیّة یلزم أوّلاً أن تعالج بحسب القواعد وثانیاً بحسب</w:t>
      </w:r>
    </w:p>
    <w:p>
      <w:pPr>
        <w:pStyle w:val="BookText"/>
        <w:rPr/>
      </w:pPr>
      <w:r>
        <w:rPr>
          <w:rFonts w:ascii="IRNazanin" w:hAnsi="IRNazanin" w:eastAsia="IRNazanin"/>
          <w:color w:val="111111"/>
          <w:sz w:val="28"/>
          <w:sz w:val="28"/>
          <w:szCs w:val="28"/>
          <w:rtl w:val="true"/>
          <w:lang w:bidi="fa-IR"/>
        </w:rPr>
        <w:t>الروایات، لأنّه فی المعالجة الأولی نتمکّن أن نستخرج حکماً کلیّاً فی المسألة، فإذا کانت الروایات فی المعالجة الثانیة قاصرة عمّا أفادته القاعدة فنضیّق حدود القاعدة، وإذا کانت أوسع نطاقاً فنوسع نطاقها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المعالجة الأولی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صحّة عبادة الصبیّ</w:t>
      </w:r>
    </w:p>
    <w:p>
      <w:pPr>
        <w:pStyle w:val="BookText"/>
        <w:rPr/>
      </w:pPr>
      <w:r>
        <w:rPr>
          <w:rFonts w:ascii="IRNazanin" w:hAnsi="IRNazanin" w:eastAsia="IRNazanin"/>
          <w:color w:val="111111"/>
          <w:sz w:val="28"/>
          <w:sz w:val="28"/>
          <w:szCs w:val="28"/>
          <w:rtl w:val="true"/>
          <w:lang w:bidi="fa-IR"/>
        </w:rPr>
        <w:t xml:space="preserve">إنّ القاعدة الأولیّة فی عبادة الصبیّ غیر الممیّز هی الفساد، کما أنّ الأصل فی عبادة الصبیّ الممیّز هی الصحّة، وعلیه أنّ الأصل یقتضی الفساد إلّا ما خرج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جواز التصرّف فی الصبیّ</w:t>
      </w:r>
    </w:p>
    <w:p>
      <w:pPr>
        <w:pStyle w:val="BookText"/>
        <w:rPr/>
      </w:pPr>
      <w:r>
        <w:rPr>
          <w:rFonts w:ascii="IRNazanin" w:hAnsi="IRNazanin" w:eastAsia="IRNazanin"/>
          <w:color w:val="111111"/>
          <w:sz w:val="28"/>
          <w:sz w:val="28"/>
          <w:szCs w:val="28"/>
          <w:rtl w:val="true"/>
          <w:lang w:bidi="fa-IR"/>
        </w:rPr>
        <w:t>وفی المسألة أصل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الأصل فی التعامل مع الصبیّ جواز التصرّف فیه من دون إذن أبویه ؟ کما ذهب إلیه السیّد الخوئی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الظاهر عدم اختصاص احجاج الصبیّ بالولیّ الشرعی، بل یجوز لکلّ أحد أن یحرم بالصبیّ ویحجّه، إذ لا دلیل علی حرمة التصرّف بالصبیّ ما لم یستلزم التصرّف تصرّفاً مالیّاً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أنه لا یمکن الذهاب إلی ذلک لأنّ المرتکز فی عرف العقلاء إنّما الولیّ هو من یتولّی شؤون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حضانة الصبیّ إمّا بید الأب أو بید الأُم، فما لم یبلغ فالقاعدة تقتضی عدم جواز التصرّف فیه، ولا مکان هنا لأصالة الإباحة لأنّ العقلاء والشریعة لا یرخّصان التصرّف فی شیء من ذلک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القاعدتین تقتضیان عدم الجواز، ولا فرق فی ذلک بین الأمور المالیّة وغیرها، وعلیه أنّ کلّ تصرّف یرتبط بالصبیّ یشترط فیه 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المعالجة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المعالجة بحسب الروایات،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المقام روایات صحاح لعبدالرحمن بن الحجّاج وعبدالله بن سنان ومعاویة بن عمّار وهی أفضل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باسناده عن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ویطاف بهم ویرمی عنهم، ومن لا یجد الهدی منهم فلیصم عنه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مورد الروایة هو الصبیّ غیر الممیّز،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الولیّ والکفیل فهما الذین یقومان بإحجاجه، لکن یمکن أن یقال إنّ الإمام علیه السلام لم یکن فی مقام البیان ولا یرید أن یعیّن من یکفله فی إحجاجه بل هو فی صدد طریقة إحجاجه، وعندئذٍ لا یصحّ التمسّک بالروایة، بل حتّی لو شکّ أنّه فی مقام البیان أم لا، لا یصحّ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الروایة إمّا أنّها لیست فی مقام البیان أو أنّها مشکوکة من هذه الجهة فلایمکن الاعتماد علیها فی المقام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یعقوب، عن أبی علی الأشعری، عن محمّد بن عبدالجبّار، عن صفوان، عن عبدالرحمن بن الحجّاج، عن أبی عبدالله علیه السلام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 صبیّاً مولوداً فکیف نصنع 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أمّه تلقی حمیدة فتسألها کیف تصنع بصبیانها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فی هذه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التعبیر یستفاد بأنّه یجوز للأمّ أن تحرم بالصبیّ، وهذا موافق لما أفادته القاعدة</w:t>
      </w:r>
      <w:r>
        <w:rPr>
          <w:rFonts w:eastAsia="IRNazanin" w:cs="IRNazanin"/>
          <w:color w:val="111111"/>
          <w:sz w:val="28"/>
          <w:szCs w:val="28"/>
          <w:rtl w:val="true"/>
          <w:lang w:bidi="fa-IR"/>
        </w:rPr>
        <w:t>.</w:t>
      </w:r>
      <w:bookmarkStart w:id="252" w:name="pg4502_29087"/>
    </w:p>
    <w:p>
      <w:pPr>
        <w:pStyle w:val="BookText"/>
        <w:rPr/>
      </w:pPr>
      <w:bookmarkEnd w:id="2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عبدالله بن سنان،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 آله برویثة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وهو حاج، فقامت إلیه امرأة ومعها صبیّ 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 xml:space="preserve">أیحجّ عن مثل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أجره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الروایة تتحدّث عن احجاج الصبیّ أم عن النیابة عنه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عبارة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المتبادر هو الإحجاج،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فی النیابة، إذن الحدیث الثالث الذی استدلّ به بعض الأعلام أجنبی عمّا نحن بصدده لأنّه یشیر إلی النیابة دون الإحجاج </w:t>
      </w:r>
      <w:r>
        <w:rPr>
          <w:rFonts w:eastAsia="IRNazanin" w:cs="IRNazanin"/>
          <w:color w:val="111111"/>
          <w:sz w:val="28"/>
          <w:szCs w:val="28"/>
          <w:rtl w:val="true"/>
          <w:lang w:bidi="fa-IR"/>
        </w:rPr>
        <w:t>.</w:t>
      </w:r>
    </w:p>
    <w:p>
      <w:pPr>
        <w:pStyle w:val="Heading3"/>
        <w:numPr>
          <w:ilvl w:val="2"/>
          <w:numId w:val="1"/>
        </w:numPr>
        <w:rPr/>
      </w:pPr>
      <w:bookmarkStart w:id="253" w:name="__RefHeading___Toc642672_3644566090"/>
      <w:bookmarkStart w:id="254" w:name="_Toc100"/>
      <w:bookmarkEnd w:id="253"/>
      <w:r>
        <w:rPr>
          <w:rtl w:val="true"/>
        </w:rPr>
        <w:t xml:space="preserve">خلاصة البحث </w:t>
      </w:r>
      <w:r>
        <w:rPr>
          <w:rtl w:val="true"/>
        </w:rPr>
        <w:t>:</w:t>
      </w:r>
      <w:bookmarkEnd w:id="254"/>
    </w:p>
    <w:p>
      <w:pPr>
        <w:pStyle w:val="BookText"/>
        <w:rPr/>
      </w:pPr>
      <w:r>
        <w:rPr>
          <w:rFonts w:ascii="IRNazanin" w:hAnsi="IRNazanin" w:eastAsia="IRNazanin"/>
          <w:color w:val="111111"/>
          <w:sz w:val="28"/>
          <w:sz w:val="28"/>
          <w:szCs w:val="28"/>
          <w:rtl w:val="true"/>
          <w:lang w:bidi="fa-IR"/>
        </w:rPr>
        <w:t xml:space="preserve">ما یفهم من الأدلّة أنّ إحجاج الصبیّ بید من له الولایة علیه ومن له حق حضانته، وهما الولیّ والأم، وأمّا دونهم فیستدعی إحجاجهم له إذن ولیّه أو أمّه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55" w:name="pg4502_29088"/>
    </w:p>
    <w:p>
      <w:pPr>
        <w:pStyle w:val="Heading2"/>
        <w:numPr>
          <w:ilvl w:val="1"/>
          <w:numId w:val="1"/>
        </w:numPr>
        <w:rPr/>
      </w:pPr>
      <w:bookmarkStart w:id="256" w:name="__RefHeading___Toc642674_3644566090"/>
      <w:bookmarkStart w:id="257" w:name="_Toc101"/>
      <w:bookmarkEnd w:id="255"/>
      <w:bookmarkEnd w:id="256"/>
      <w:r>
        <w:rPr>
          <w:rtl w:val="true"/>
        </w:rPr>
        <w:t xml:space="preserve">المسألة </w:t>
      </w:r>
      <w:r>
        <w:rPr>
          <w:rtl w:val="true"/>
        </w:rPr>
        <w:t>:</w:t>
      </w:r>
      <w:r>
        <w:rPr/>
        <w:t>4</w:t>
      </w:r>
      <w:r>
        <w:rPr>
          <w:rtl w:val="true"/>
        </w:rPr>
        <w:t xml:space="preserve"> </w:t>
      </w:r>
      <w:r>
        <w:rPr>
          <w:rtl w:val="true"/>
        </w:rPr>
        <w:t>فی نفقة حجّ الصبی</w:t>
      </w:r>
      <w:bookmarkEnd w:id="257"/>
    </w:p>
    <w:p>
      <w:pPr>
        <w:pStyle w:val="Heading3"/>
        <w:numPr>
          <w:ilvl w:val="2"/>
          <w:numId w:val="1"/>
        </w:numPr>
        <w:rPr/>
      </w:pPr>
      <w:bookmarkStart w:id="258" w:name="__RefHeading___Toc642676_3644566090"/>
      <w:bookmarkStart w:id="259" w:name="_Toc102"/>
      <w:bookmarkEnd w:id="258"/>
      <w:r>
        <w:rPr>
          <w:rtl w:val="true"/>
        </w:rPr>
        <w:t>اشارة</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النفقة الزائدة علی نفقة الحضر علی الولیّ، لا من مال الصبیّ إلّا إذا کان حفظه موقوفاً علی السفر به، فمؤونة أصل السفر حینئذٍ علی الطفل، لا مؤونة الحجّ به لو کانت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نفقة سفر الصبیّ الزائدة علی نفقة حضره بعهدة الولیّ، إلّا إذا کان حفظه متوقّفاً علی السفر به ففی هذه الحال ستکون نفقة سفره من مال الصبیّ نفسه، إلّا أنّ مؤونة حجّه ستکون من الولیّ حتّی وإنّ زادت علی الحدّ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 لحفظ الصبیّ موضوعیّة أم أنّه ذُکر علی سبیل المثال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أنّ الحفظ مصداق من مصادیق مصلحة الصبیّ فکلّ ما کانت له مصلحة فیه نستطیع أن نصرف له من ماله، مثلاً إذا أصیب بکآبة فلمعالجته یمکن أن یسافر به علی نفقته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لذلک فإلی أیّ من المعنیّین یرمی السیّد الماتن، هل یقصد المعنی الأوّل أو المعنی الثانی ؟ هذا ما سیأتی الجواب عنه،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أنّه لا خلاف فی المسألة بین الأصحاب إذ یقول صاحب الجواهر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لأنّه هو السبب، والنفع عائد إلیه، ضرورة عدم الثواب لغیر الممیّز بذلک، وعدم الانتفاع به فی حال الکبر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بأنّنا لا نوافق صاحب الجواهر فیما 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الصبیّ فی سفره فی الحجّ یحسب منها قدر نفقته فی الحضر من مال الصبیّ، وفی الزائد بسبب السفر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البعض بوجوبه فی مال الولیّ وقال بعض آخر بوجوبه فی مال الصبیّ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فی الخلاف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أحرم الولیّ بالصبیّ فنفقته الزائدة علی نفقته فی الحضر، علی الولیّ دون ماله، وبه قال أکثر الفقهاء 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فی ماله،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 هو الذی أدخله فی ذلک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المسألة بین الجمهور خلافیّة وإنّ قال بها الأکثر، وبیننا إتفاقیّة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الحدائق فی هذا الشأن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الأصحاب رضوان الله علیهم بأنّه یلزم الولیّ متی حجّ بالصبیّ نفقته الزائدة علی نفقة الحضر، بمعنی أنّه یغرم ما یحتاج إلیه من حیث السفر من نفسه لامن مال الطفل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صاحب کشف اللثام، والسیّد الحکیم فی المستمسک، و السیّد الخوئی فی المعتمد عن ذلک بنفس التعبیر، وعلیه لا خلاف إجمالاً بین الأصحاب، وإنْ خالف بعض فقهاء الجمهور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النفقة فی ذلک علی الصبیّ فهی مثل أجرة المعلّم حیث تدفع من مال الصبیّ إلّا أنّ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وافق ما ذهب إلیه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مرتکز المسألة هو أن نعرف مَن المنتفع فی حجّ الصبیّ غیر الممیّز؟ فصاحب</w:t>
      </w:r>
    </w:p>
    <w:p>
      <w:pPr>
        <w:pStyle w:val="BookText"/>
        <w:rPr/>
      </w:pPr>
      <w:r>
        <w:rPr>
          <w:rFonts w:ascii="IRNazanin" w:hAnsi="IRNazanin" w:eastAsia="IRNazanin"/>
          <w:color w:val="111111"/>
          <w:sz w:val="28"/>
          <w:sz w:val="28"/>
          <w:szCs w:val="28"/>
          <w:rtl w:val="true"/>
          <w:lang w:bidi="fa-IR"/>
        </w:rPr>
        <w:t xml:space="preserve">الجواهر یری أنّ الصبیّ لا ینتفع شیئاً من ذلک لأنّه لا ثواب له، ولعلّ دلیله هو حدیث عبد الله بن سنان المتقدّم حیث یقول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فوفقاً لهذا الحدیث الثواب یحسب للولی فالنفقة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الروایات والقرائن أنّ کلّ واحد منهما یثاب علی عمله، لأنّ الصبیّ فی إحجاجه یتحمّل المشقّة والله سبحانه لا یترک هذه المشقّة من دون ثواب فیدّخر الثواب لمستقبله، ولو لم یحصل الصبیّ علی ثواب فأصل العمل یکون عرضة للتشکیک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ما تفیده الروایات هو أنّ حجّ الصبیّ صحیح، کما أنّ الظاهر منها أنّ العمل عبادی قد فرض علی الصبیّ فلیس من الصواب أن یکون الأجر بتمامه للولی ولا یکون الصبیّ إلّا أداة لتحصیل هذا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عبدالله بن سنان فموردها النیابة عن الصبیّ لا إحجاجه، وذلک للسؤال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أیُحجُّ عن مثل هذا؟</w:t>
      </w:r>
    </w:p>
    <w:p>
      <w:pPr>
        <w:pStyle w:val="BookText"/>
        <w:rPr/>
      </w:pPr>
      <w:r>
        <w:rPr>
          <w:rFonts w:ascii="Amiri" w:hAnsi="Amiri" w:eastAsia="Amiri" w:cs="Amiri"/>
          <w:color w:val="111111"/>
          <w:sz w:val="28"/>
          <w:sz w:val="28"/>
          <w:szCs w:val="28"/>
          <w:rtl w:val="true"/>
          <w:lang w:bidi="ar-SA"/>
        </w:rPr>
        <w:t>ویمکن إثبات ذلک صغرویّاً وکبرویّاً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الصبیّ ینتفع بهذا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الکبری فکلّ منفعة عائدة إلیه فمؤونتها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فإنّ السیّد الحکیم قد ناقش فی الکبری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الصبیّ ینتفع ولکن لا نستطیع أن نستخرج مؤونة کلّ منفعة له من ماله کما لو دُفع مبلغ لتعلیم الصبیّ القرآن، لأنّ مال الصبی یختصّ بالشأن الدنیوی ولا دلیل علی إنفاق مال الصبیّ فی الشأن الأخروی وإدّخار الثواب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تمامیّة المقدّمتین، إلّا أنّ صاحب الجواهر ناقش فی الصغری</w:t>
      </w:r>
      <w:r>
        <w:rPr>
          <w:rStyle w:val="FootnoteAnchor"/>
          <w:rtl w:val="true"/>
        </w:rPr>
        <w:footnoteReference w:id="165"/>
      </w:r>
      <w:r>
        <w:rPr>
          <w:rFonts w:ascii="IRNazanin" w:hAnsi="IRNazanin" w:eastAsia="IRNazanin"/>
          <w:color w:val="111111"/>
          <w:sz w:val="28"/>
          <w:sz w:val="28"/>
          <w:szCs w:val="28"/>
          <w:rtl w:val="true"/>
          <w:lang w:bidi="fa-IR"/>
        </w:rPr>
        <w:t>، والسیّد الحکیم فی الکبری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60" w:name="pg4502_29091"/>
    </w:p>
    <w:p>
      <w:pPr>
        <w:pStyle w:val="BookText"/>
        <w:rPr/>
      </w:pPr>
      <w:bookmarkEnd w:id="260"/>
      <w:r>
        <w:rPr>
          <w:rFonts w:ascii="IRNazanin" w:hAnsi="IRNazanin" w:eastAsia="IRNazanin"/>
          <w:color w:val="111111"/>
          <w:sz w:val="28"/>
          <w:sz w:val="28"/>
          <w:szCs w:val="28"/>
          <w:rtl w:val="true"/>
          <w:lang w:bidi="fa-IR"/>
        </w:rPr>
        <w:t xml:space="preserve">أقحم بعض الفقهاء هذه المسألة فی باب کفّارة الصید فقاس النفقة الزائدة علی کفّارة الصید، وسیأتی أنّ هناک روایة تقول أنّ الصبیّ لو صاد فکفّارة صیده علی عهدة الولیّ، وقاسوا المواضع الأخری علی ذلک، وهذا القیاس باطل </w:t>
      </w:r>
      <w:r>
        <w:rPr>
          <w:rFonts w:eastAsia="IRNazanin" w:cs="IRNazanin"/>
          <w:color w:val="111111"/>
          <w:sz w:val="28"/>
          <w:szCs w:val="28"/>
          <w:rtl w:val="true"/>
          <w:lang w:bidi="fa-IR"/>
        </w:rPr>
        <w:t>.</w:t>
      </w:r>
    </w:p>
    <w:p>
      <w:pPr>
        <w:pStyle w:val="Heading3"/>
        <w:numPr>
          <w:ilvl w:val="2"/>
          <w:numId w:val="1"/>
        </w:numPr>
        <w:rPr/>
      </w:pPr>
      <w:bookmarkStart w:id="261" w:name="__RefHeading___Toc642678_3644566090"/>
      <w:bookmarkStart w:id="262" w:name="_Toc103"/>
      <w:bookmarkEnd w:id="261"/>
      <w:r>
        <w:rPr>
          <w:rtl w:val="true"/>
        </w:rPr>
        <w:t xml:space="preserve">خلاصة البحث </w:t>
      </w:r>
      <w:r>
        <w:rPr>
          <w:rtl w:val="true"/>
        </w:rPr>
        <w:t>:</w:t>
      </w:r>
      <w:bookmarkEnd w:id="262"/>
    </w:p>
    <w:p>
      <w:pPr>
        <w:pStyle w:val="BookText"/>
        <w:rPr/>
      </w:pPr>
      <w:r>
        <w:rPr>
          <w:rFonts w:ascii="IRNazanin" w:hAnsi="IRNazanin" w:eastAsia="IRNazanin"/>
          <w:color w:val="111111"/>
          <w:sz w:val="28"/>
          <w:sz w:val="28"/>
          <w:szCs w:val="28"/>
          <w:rtl w:val="true"/>
          <w:lang w:bidi="fa-IR"/>
        </w:rPr>
        <w:t xml:space="preserve">إنّ الفوائد العائدة إلی الصبیّ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دنیویّة وأخرویّة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الدنیویّة کحفظه أو تربیته أو رفع کآبته فتُخرج من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الأخرویّة فلا تکفی سبباً لتکون النفقة فی أمواله، وبناء علیه تکون نفقة الحجّ علی عهدة الولیّ لأنّه هو السبب فی ذلک ولأنّ الحجّ فائدة أخرویّة لا 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یتبادر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تعنی کلمة الممیّز؟ وهل أنّ هناک حدّاً خاصّاً لکی یطلق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یبلغه ؟ أو أنّ للتمییز مراتب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لم یتعرّضوا لهذه المسألة مع شدّة الابتلاء بها فی جمیع أبواب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التمییز یحصل فی الصبیّ تدریجیّاً، فمثلاً فی بدایة أمره یمشی علی السجّادة محتذیاً حذاءه أو یلقی الطعام علیها فهو لا یمیّز قبح أفعاله هذه، وهو أدنی ما یکون علیه الصبیّ من تمییز؛ وبعدها یبلغ مرحلة یعرف بها مکّة مثلاً والإحرام ویمیّز الحجّ عن المشاهد المشرّفة الأخری، إلّا أنّه لم یفهم فی هذه المرحلة الأمور الجنسیّة ؛ ثمّ یتطوّر رویداً رویداً فیبلغ مرحلة یستوعب فیها الأمور الجنسیّة، غیر أنّه لا یقوی علی فهم ملابسات المعاملات الاقتصادیّة ولعلّه بعد البلوغ یتمکّن من فهم ذلک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فالتمییز الذی نتحدّث عنه فی باب الحجّ هو التمییز الذی یرتبط بهذه الفریضة، وعلیه أنّ للتمییز فی فهم العرف مراتب یلزم الإلتفات إلیها والأخذ بها</w:t>
      </w:r>
      <w:r>
        <w:rPr>
          <w:rFonts w:eastAsia="IRNazanin" w:cs="IRNazanin"/>
          <w:color w:val="111111"/>
          <w:sz w:val="28"/>
          <w:szCs w:val="28"/>
          <w:rtl w:val="true"/>
          <w:lang w:bidi="fa-IR"/>
        </w:rPr>
        <w:t>.</w:t>
      </w:r>
      <w:bookmarkStart w:id="263" w:name="pg4502_29092"/>
    </w:p>
    <w:p>
      <w:pPr>
        <w:pStyle w:val="Heading2"/>
        <w:numPr>
          <w:ilvl w:val="1"/>
          <w:numId w:val="1"/>
        </w:numPr>
        <w:rPr/>
      </w:pPr>
      <w:bookmarkStart w:id="264" w:name="__RefHeading___Toc642680_3644566090"/>
      <w:bookmarkStart w:id="265" w:name="_Toc104"/>
      <w:bookmarkEnd w:id="263"/>
      <w:bookmarkEnd w:id="264"/>
      <w:r>
        <w:rPr>
          <w:rtl w:val="true"/>
        </w:rPr>
        <w:t xml:space="preserve">المسألة </w:t>
      </w:r>
      <w:r>
        <w:rPr/>
        <w:t>5</w:t>
      </w:r>
      <w:r>
        <w:rPr>
          <w:rtl w:val="true"/>
        </w:rPr>
        <w:t xml:space="preserve">: </w:t>
      </w:r>
      <w:r>
        <w:rPr>
          <w:rtl w:val="true"/>
        </w:rPr>
        <w:t>الهدی والکفّارات علی الولیّ</w:t>
      </w:r>
      <w:bookmarkEnd w:id="265"/>
    </w:p>
    <w:p>
      <w:pPr>
        <w:pStyle w:val="Heading3"/>
        <w:numPr>
          <w:ilvl w:val="2"/>
          <w:numId w:val="1"/>
        </w:numPr>
        <w:rPr/>
      </w:pPr>
      <w:bookmarkStart w:id="266" w:name="__RefHeading___Toc642682_3644566090"/>
      <w:bookmarkStart w:id="267" w:name="_Toc105"/>
      <w:bookmarkEnd w:id="266"/>
      <w:r>
        <w:rPr>
          <w:rtl w:val="true"/>
        </w:rPr>
        <w:t>اشارة</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الهدی علی الولیّ، وکذا کفّارة الصید، وکذا سائر الکفّارات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المسألة فروع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الهدی علی الولیّ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صید الصبیّ علی الولیّ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الکفّارات الأخری أیضاً یتحمّلها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والصبی فی هذه المسألة یعمّ الممیّز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أفردت کفّارة الصید عن الکفّارات الأخری مع أنّها تنضوی تحت عنوان واحد؟</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کفّارة الصید لا فرق بین العمد وغیره مع أنّ کفّارة التروک الأخری مقیّدة بصورة العمد،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قاعدة تفید أنّ عمد الصبیّ خطأ، فبحسب هذه القاعدة کان ینبغی أن لا یُلزم الصبیّ بالتروک فتسقط الکفّارة بسقوط سببها کما هو الحال فی التروک الأخری، إلّا أنّ الصید استثنی من هذه القاعدة لشناعته وشدّة قبحه، ولذلک اقتضی تفرّد کفّارته عن الکفّارات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إلیک دراسة الفروع </w:t>
      </w:r>
      <w:r>
        <w:rPr>
          <w:rFonts w:eastAsia="IRNazanin" w:cs="IRNazanin"/>
          <w:color w:val="111111"/>
          <w:sz w:val="28"/>
          <w:szCs w:val="28"/>
          <w:rtl w:val="true"/>
          <w:lang w:bidi="fa-IR"/>
        </w:rPr>
        <w:t>:</w:t>
      </w:r>
    </w:p>
    <w:p>
      <w:pPr>
        <w:pStyle w:val="Heading3"/>
        <w:numPr>
          <w:ilvl w:val="2"/>
          <w:numId w:val="1"/>
        </w:numPr>
        <w:rPr/>
      </w:pPr>
      <w:bookmarkStart w:id="268" w:name="__RefHeading___Toc642684_3644566090"/>
      <w:bookmarkStart w:id="269" w:name="_Toc106"/>
      <w:bookmarkEnd w:id="268"/>
      <w:r>
        <w:rPr>
          <w:rtl w:val="true"/>
        </w:rPr>
        <w:t xml:space="preserve">الفرع الأوّل </w:t>
      </w:r>
      <w:r>
        <w:rPr>
          <w:rtl w:val="true"/>
        </w:rPr>
        <w:t xml:space="preserve">: </w:t>
      </w:r>
      <w:r>
        <w:rPr>
          <w:rtl w:val="true"/>
        </w:rPr>
        <w:t>الهدی علی الولی</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الفقهاء فی أنّ الهدی علی الولیّ، ولعلّ فقهاء الجمهور أیضاً لاخلاف بینهم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الهدی الذی یترتّب علیه بسبب الحجّ فکأنّه لا خلاف بینهم فی وجوبه علی الولیّ الذی هو السبب فی حجّه، وقد صرّح به فی صحیح زرارة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السیّد فی العروة إلی ذلک ووافقه جمیع المحشّین، إلّا السیّد الحکیم فإنّه اشکل علی العروة فی أوّل کلامه ومال إلیه فی آخره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المختار عندنا فإنّنا نستثنی ما لو ترتبت فائدة دنیویّة علی إحجاجه کما لو کان الصبیّ ممیّزاً وبذهابه إلی الحجّ حصل علی مکتسبات تربویّة زادت فی نضوجه ونموّ شخصیّته فإنّ هذه الفائدة دنیویّة فتؤخذ النفقة فی هذه الحال من مال الصبیّ کما تؤخذ أجرة الملّم فی تعلیمه من ماله، بناء علی ذلک نستبعد أن یجعل الفقهاء الهدی فی عهدة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یستدلّ به علی هذا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تمسّک الفقهاء فی لزوم نفقة الهدی علی الولیّ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الولیّ سبب فی حجّ الصبیّ، وبما أنّ الإقدام علی الشیء إقدام علی لوازمه فیجب علیه أن یدفع نفقة هدی الصبی فی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وهی طائفتان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الباب السابع عشر من أبواب أقسام الحجّ وهی تشتمل علی ثلاث روایات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أبواب الذبائح من المجلّد العاشر، فلا یصح ما قاله صاحب الجواهر من أنّه لم یتوفّر فی المقام إلّا روایة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روایات 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عن الصبیّ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زرارة،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حجّ الرجل بابنه وهو صغیر، فإنّه یأمره أن یُلبّی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ما یذبحون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یُذبح عن الصغار، ویصوم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 صیداً فعلی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تعبیره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عن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الذبیحة فی عهدة الولیّ، فعندما لم یتوفّر الهدی علی قدر الکفایة یذبح عن الصغار ویصوم الکبار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صفوان، عن إسحاق،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غلمان لنا دخلوا معنا مکّة بعمرة وخرجوا معنا إلی عرفات بغیر إحرام،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 یغتسلون ثمّ یحرمون واذبحوا عنهم کما تذبحون عن 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تعنی هذه الروایة ؟ هل ترمی إلی أنّ نفقة الهدی علی الولیّ أم أنّها من المال الخاص للصبی أم أنّها ساکتة ولا تبیح بشیء؟</w:t>
      </w:r>
    </w:p>
    <w:p>
      <w:pPr>
        <w:pStyle w:val="BookText"/>
        <w:rPr/>
      </w:pPr>
      <w:r>
        <w:rPr>
          <w:rFonts w:ascii="IRNazanin" w:hAnsi="IRNazanin" w:eastAsia="IRNazanin"/>
          <w:color w:val="111111"/>
          <w:sz w:val="28"/>
          <w:sz w:val="28"/>
          <w:szCs w:val="28"/>
          <w:rtl w:val="true"/>
          <w:lang w:bidi="fa-IR"/>
        </w:rPr>
        <w:t xml:space="preserve">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تذبحون عن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نفقة الهدی علی الولیّ لاعلی مال الصبیّ الخاص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باسناده عن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ویطاف بهم ویُرمی عنهم ومن لا یجد الهدی منهم فلیصم عنه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الصبیان، وحینئذٍ هل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کلفة الهدی ونفقته علی الأب لو کان الصبیّ متموّلاً</w:t>
      </w:r>
    </w:p>
    <w:p>
      <w:pPr>
        <w:pStyle w:val="BookText"/>
        <w:rPr/>
      </w:pPr>
      <w:r>
        <w:rPr>
          <w:rFonts w:ascii="IRNazanin" w:hAnsi="IRNazanin" w:eastAsia="IRNazanin"/>
          <w:color w:val="111111"/>
          <w:sz w:val="28"/>
          <w:sz w:val="28"/>
          <w:szCs w:val="28"/>
          <w:rtl w:val="true"/>
          <w:lang w:bidi="fa-IR"/>
        </w:rPr>
        <w:t xml:space="preserve">أو لا؟ فی الواقع أنّ الروایة فی دلالتها لا تخلو عن إشکال بل لعلّها علی العکس أدلّ، ضرورة أنّ ظاهر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یجد الهدی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الصبیان لا إلی الأولیاء، فتشعر أنّ الهدی فی مال الصبیّ دون الولیّ، وعلی ضوء ذلک یکون معنی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الأولیاء لم یسوقوا هدیاً للصبیان لا أنّهم لم یملکوا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أقلّ تقدیر أنّ الروایة مجملة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الروایات مشکلة لابدّ من الإشارة إلیها وهی أنّ الصبیان فی الغالب الأعم یفقدون المال، فتبقی موارد هذه الروایات نادرة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عن الصبیّ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باسناده عن إبراهیم بن مهزیار، عن أخویه علی وداود، عن حمّاد، عن عبدالرحمن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سنة ومعنا صبیان فعزّت الأضاحی فأصبنا شاة بعد شاة فذبحنا لأنفسنا وترکنا صبیاننا فأتی بُکیر أبا عبدالله علیه السلام فسأله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ینبغی أن تذبحوا عن الصبیان وتصوموا أنتم عن أنفسکم، فاذا لم تفعلوا فلیصم عن کلّ صبی منکم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دلالة الروایة تامّة وجیّدة جدّاً ولعلّها أفضل من روایة زرارة لأنّها تفید أنّهم هم دفعوا أثمان الشیاه، والإمام علیه السلام یقول کان علیهم أن یذبحوا الشیاة التی کانت ملکاً لهم، وبما أنّهم لم یصنعوا بذلک فعلیهم أن یصوموا عنهم، إذن الروایة تدلّ علی أنّ الهدی علی الولیّ دون الصبیّ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محمّد بن الحسن باسناده عن موسی بن القاسم، عن أبان بن عثمان، عن عبدالرحمن بن أبی عبدالله،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عن الصبیّ ولیّه إذا لم یجد له هدیاً وکان متمتّعاً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4502_29096"/>
    </w:p>
    <w:p>
      <w:pPr>
        <w:pStyle w:val="BookText"/>
        <w:rPr/>
      </w:pPr>
      <w:bookmarkEnd w:id="270"/>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الولیّ فالهدی علیه وإن لم یجد فلیصم، فهذه الروایة کسابقتها تدلّ علی أنّ الهدی بعهدة الولیّ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کبار الفقهاء لم یولوا إهتماماً کافیاً بهذه الروایات واقتصروا فی الاستدلال علی روایات الطائفة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ظهر ضعف ما ذکره صاحب الجواهر حیث قال إنّه لم یجد إلّا روایة واحدة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تفید أنّ الصوم علی الولیّ، فهی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الصبیّ قد یتمکّن من الصوم، ولم نجد روایة تدلّ علی أنّ الصیام فی هذه الحال علی الصبیّ نفسه، وفی ذلک إشعار بأنّ الهدی بعهدة الولیّ وإنّ لم یتمکّن فلیصم، إذن الأصل والبدل علی الولیّ وما علی الصبیّ شیء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الغالب فی الصبیّة هو إنعدام المال وحینئذٍ تفقد الروایات أثرها، لأنّها تُحمل علی ما هو الغالب کما أسلفناه، وعندئذ لا محیص من الاستناد إلی السببیّة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ثمن الهدی علی الولیّ إلّا ما استثنی، وذلک حین یکون الصبیّ متموّلاً فیدفع ثمن الهدی من ماله إذا ما عاد الحجّ علیه بفائدة دنیویّة کما تؤخذ أجرة تعلیم القرآن مثلاً من ماله </w:t>
      </w:r>
      <w:r>
        <w:rPr>
          <w:rFonts w:eastAsia="IRNazanin" w:cs="IRNazanin"/>
          <w:color w:val="111111"/>
          <w:sz w:val="28"/>
          <w:szCs w:val="28"/>
          <w:rtl w:val="true"/>
          <w:lang w:bidi="fa-IR"/>
        </w:rPr>
        <w:t>.</w:t>
      </w:r>
    </w:p>
    <w:p>
      <w:pPr>
        <w:pStyle w:val="Heading3"/>
        <w:numPr>
          <w:ilvl w:val="2"/>
          <w:numId w:val="1"/>
        </w:numPr>
        <w:rPr/>
      </w:pPr>
      <w:bookmarkStart w:id="271" w:name="__RefHeading___Toc642686_3644566090"/>
      <w:bookmarkStart w:id="272" w:name="_Toc107"/>
      <w:bookmarkEnd w:id="271"/>
      <w:r>
        <w:rPr>
          <w:rtl w:val="true"/>
        </w:rPr>
        <w:t xml:space="preserve">الفرع الثانی </w:t>
      </w:r>
      <w:r>
        <w:rPr>
          <w:rtl w:val="true"/>
        </w:rPr>
        <w:t xml:space="preserve">: </w:t>
      </w:r>
      <w:r>
        <w:rPr>
          <w:rtl w:val="true"/>
        </w:rPr>
        <w:t>کفارة الصید</w:t>
      </w:r>
      <w:bookmarkEnd w:id="2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الصید هل تجب علی الولیّ أو الصبیّ؟</w:t>
      </w:r>
    </w:p>
    <w:p>
      <w:pPr>
        <w:pStyle w:val="BookText"/>
        <w:rPr/>
      </w:pPr>
      <w:r>
        <w:rPr>
          <w:rFonts w:ascii="IRNazanin" w:hAnsi="IRNazanin" w:eastAsia="IRNazanin"/>
          <w:color w:val="111111"/>
          <w:sz w:val="28"/>
          <w:sz w:val="28"/>
          <w:szCs w:val="28"/>
          <w:rtl w:val="true"/>
          <w:lang w:bidi="fa-IR"/>
        </w:rPr>
        <w:t xml:space="preserve">المشهور بین فقهائنا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السیّد الحکیم فی المستمسک</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علی</w:t>
      </w:r>
    </w:p>
    <w:p>
      <w:pPr>
        <w:pStyle w:val="BookText"/>
        <w:rPr/>
      </w:pPr>
      <w:r>
        <w:rPr>
          <w:rFonts w:ascii="IRNazanin" w:hAnsi="IRNazanin" w:eastAsia="IRNazanin"/>
          <w:color w:val="111111"/>
          <w:sz w:val="28"/>
          <w:sz w:val="28"/>
          <w:szCs w:val="28"/>
          <w:rtl w:val="true"/>
          <w:lang w:bidi="fa-IR"/>
        </w:rPr>
        <w:t xml:space="preserve">الولیّ، وإنّ خالف العلّامة فی التذکرة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الکفّارة علی الصبیّ لو کان ذا مال، فالولی حینئذٍ لا یتحمّل شیئاً من کفّارة صید الصبیّ بحال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المشهور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التسبیب</w:t>
      </w:r>
    </w:p>
    <w:p>
      <w:pPr>
        <w:pStyle w:val="BookText"/>
        <w:rPr/>
      </w:pPr>
      <w:r>
        <w:rPr>
          <w:rFonts w:ascii="IRNazanin" w:hAnsi="IRNazanin" w:eastAsia="IRNazanin"/>
          <w:color w:val="111111"/>
          <w:sz w:val="28"/>
          <w:sz w:val="28"/>
          <w:szCs w:val="28"/>
          <w:rtl w:val="true"/>
          <w:lang w:bidi="fa-IR"/>
        </w:rPr>
        <w:t xml:space="preserve">فلو أنّ الولیّ جاء بالصبیّ إلی الحجّ ولنفرض أنّ الصبیّ فی هذه الأثناء صاد عصفوراً، ففی مثل هذا تجری قاعدة السبب والمباشر الفقهیّة، توضیح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یتحقّق عمل بتحریض أحد ومباشرة آخر کما لو سلّم شخص عاقل سکینة لمجنون وطلب منه أن یطعن زیداً من الناس، فالسبب فی هذا المثال هو المحرّض الذی سلّم السکینة للمجنون والمجنون فی المثال هو المباشر، فالسبب هنا أقوی من المباشر لأنّه بقوّته العقلیّة یسیّر المباشر وهو المجنون فی المثال، ومن ثمّ إنّ عُرف العقلاء یحکم بأنّ السبب هو المسؤول علی ما حدث فیقتصّ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أنّ المباشر کان عاقلاً والسبب کان مجنوناً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المباشر هو الأقوی ولذلک یجری علیه حکم القصاص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هذه القاعدة لم تختص بباب الجنایات بل تتعداه إلی أبواب اُخری مثل الضمان وما شابه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موضع البحث فإنّ السبب هو الولیّ الذی جلب الصبیّ إلی الحجّ وأمّا الصبیّ نفسه فهو مباشر، وبما أنّ الصبیّ غیر قادر علی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ففعله ینسب إلی السبب وهو الولیّ لأنّ السبب أقوی من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فشأنه فی هذه الحال شأن المجنون، فلو أصاب صیداً فکفّارته بعهدة الولیّ دون غیره </w:t>
      </w:r>
      <w:r>
        <w:rPr>
          <w:rFonts w:eastAsia="IRNazanin" w:cs="IRNazanin"/>
          <w:color w:val="111111"/>
          <w:sz w:val="28"/>
          <w:szCs w:val="28"/>
          <w:rtl w:val="true"/>
          <w:lang w:bidi="fa-IR"/>
        </w:rPr>
        <w:t>.</w:t>
      </w:r>
      <w:bookmarkStart w:id="273" w:name="pg4502_29098"/>
    </w:p>
    <w:p>
      <w:pPr>
        <w:pStyle w:val="BookText"/>
        <w:rPr/>
      </w:pPr>
      <w:bookmarkEnd w:id="27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w:t>
      </w:r>
    </w:p>
    <w:p>
      <w:pPr>
        <w:pStyle w:val="BookText"/>
        <w:rPr/>
      </w:pPr>
      <w:r>
        <w:rPr>
          <w:rFonts w:ascii="IRNazanin" w:hAnsi="IRNazanin" w:eastAsia="IRNazanin"/>
          <w:color w:val="111111"/>
          <w:sz w:val="28"/>
          <w:sz w:val="28"/>
          <w:szCs w:val="28"/>
          <w:rtl w:val="true"/>
          <w:lang w:bidi="fa-IR"/>
        </w:rPr>
        <w:t>فقد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ویتقی علیهم ما یتقی علی المحرم من الثیاب والطیب، وإنّ قتل صیداً</w:t>
      </w:r>
    </w:p>
    <w:p>
      <w:pPr>
        <w:pStyle w:val="BookText"/>
        <w:rPr/>
      </w:pPr>
      <w:r>
        <w:rPr>
          <w:rFonts w:ascii="IRNazanin" w:hAnsi="IRNazanin" w:eastAsia="IRNazanin"/>
          <w:color w:val="111111"/>
          <w:sz w:val="28"/>
          <w:sz w:val="28"/>
          <w:szCs w:val="28"/>
          <w:rtl w:val="true"/>
          <w:lang w:bidi="fa-IR"/>
        </w:rPr>
        <w:t>فعلی أبیه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صریحة دون ما لبس بأنّ الصبیّ إذا أصاب صیداً فعلی الولیّ أن یدفع کفّارة صیده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عارض فی ذلک فهو یری أنّها تجب فی مال الصبیّ، ضرورة أنّه لو أتلف مال غیره فهو له ضامن فإن کان له مال فیدفع من ماله وإنّ لم یکن له مال فالضمان ساقط، وعلیه حینما یکون الضمان عند إتلاف مال الغیر فی مال الصبیّ نفسه، فلم لا تکون کفّارة صیده من ماله أیضاً؟</w:t>
      </w:r>
    </w:p>
    <w:p>
      <w:pPr>
        <w:pStyle w:val="BookText"/>
        <w:rPr/>
      </w:pPr>
      <w:r>
        <w:rPr>
          <w:rFonts w:ascii="IRNazanin" w:hAnsi="IRNazanin" w:eastAsia="IRNazanin"/>
          <w:color w:val="111111"/>
          <w:sz w:val="28"/>
          <w:sz w:val="28"/>
          <w:szCs w:val="28"/>
          <w:rtl w:val="true"/>
          <w:lang w:bidi="fa-IR"/>
        </w:rPr>
        <w:t>وقد أورد علیه صاحب الجواهر</w:t>
      </w:r>
      <w:r>
        <w:rPr>
          <w:rStyle w:val="FootnoteAnchor"/>
          <w:rtl w:val="true"/>
        </w:rPr>
        <w:footnoteReference w:id="174"/>
      </w:r>
      <w:r>
        <w:rPr>
          <w:rFonts w:ascii="IRNazanin" w:hAnsi="IRNazanin" w:eastAsia="IRNazanin"/>
          <w:color w:val="111111"/>
          <w:sz w:val="28"/>
          <w:sz w:val="28"/>
          <w:szCs w:val="28"/>
          <w:rtl w:val="true"/>
          <w:lang w:bidi="fa-IR"/>
        </w:rPr>
        <w:t>والسیّد الحکیم</w:t>
      </w:r>
      <w:r>
        <w:rPr>
          <w:rStyle w:val="FootnoteAnchor"/>
          <w:rtl w:val="true"/>
        </w:rPr>
        <w:footnoteReference w:id="175"/>
      </w:r>
      <w:r>
        <w:rPr>
          <w:rFonts w:ascii="IRNazanin" w:hAnsi="IRNazanin" w:eastAsia="IRNazanin"/>
          <w:color w:val="111111"/>
          <w:sz w:val="28"/>
          <w:sz w:val="28"/>
          <w:szCs w:val="28"/>
          <w:rtl w:val="true"/>
          <w:lang w:bidi="fa-IR"/>
        </w:rPr>
        <w:t>بأنّ هذا إجتهاد مقابل النصّ</w:t>
      </w:r>
    </w:p>
    <w:p>
      <w:pPr>
        <w:pStyle w:val="BookText"/>
        <w:rPr/>
      </w:pPr>
      <w:r>
        <w:rPr>
          <w:rFonts w:ascii="IRNazanin" w:hAnsi="IRNazanin" w:eastAsia="IRNazanin"/>
          <w:color w:val="111111"/>
          <w:sz w:val="28"/>
          <w:sz w:val="28"/>
          <w:szCs w:val="28"/>
          <w:rtl w:val="true"/>
          <w:lang w:bidi="fa-IR"/>
        </w:rPr>
        <w:t xml:space="preserve">لورود نص فی أنّ کفّارة صید الصبیّ فی مال ولیّه، مضافاً إلی أنّ ما ذهب إلیه العلّامة غیر صحیح حتّی وإنّ لم یرد فی ذلک نصّ، ضرورة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عامّة حتّی عند الاتلاف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یضمن الولیّ إن کان سبباً للإتلاف فلو لم یکن فلا ضمان علیه أصلاً</w:t>
      </w:r>
      <w:r>
        <w:rPr>
          <w:rFonts w:eastAsia="IRNazanin" w:cs="IRNazanin"/>
          <w:color w:val="111111"/>
          <w:sz w:val="28"/>
          <w:szCs w:val="28"/>
          <w:rtl w:val="true"/>
          <w:lang w:bidi="fa-IR"/>
        </w:rPr>
        <w:t>.</w:t>
      </w:r>
    </w:p>
    <w:p>
      <w:pPr>
        <w:pStyle w:val="Heading3"/>
        <w:numPr>
          <w:ilvl w:val="2"/>
          <w:numId w:val="1"/>
        </w:numPr>
        <w:rPr/>
      </w:pPr>
      <w:bookmarkStart w:id="274" w:name="__RefHeading___Toc642688_3644566090"/>
      <w:bookmarkStart w:id="275" w:name="_Toc108"/>
      <w:bookmarkEnd w:id="274"/>
      <w:r>
        <w:rPr>
          <w:rtl w:val="true"/>
        </w:rPr>
        <w:t xml:space="preserve">الفرع الثالث </w:t>
      </w:r>
      <w:r>
        <w:rPr>
          <w:rtl w:val="true"/>
        </w:rPr>
        <w:t xml:space="preserve">: </w:t>
      </w:r>
      <w:r>
        <w:rPr>
          <w:rtl w:val="true"/>
        </w:rPr>
        <w:t>الکفّارات الأخری للصبی</w:t>
      </w:r>
      <w:bookmarkEnd w:id="275"/>
    </w:p>
    <w:p>
      <w:pPr>
        <w:pStyle w:val="BookText"/>
        <w:rPr/>
      </w:pPr>
      <w:r>
        <w:rPr>
          <w:rFonts w:ascii="Amiri" w:hAnsi="Amiri" w:eastAsia="Amiri" w:cs="Amiri"/>
          <w:color w:val="111111"/>
          <w:sz w:val="28"/>
          <w:sz w:val="28"/>
          <w:szCs w:val="28"/>
          <w:rtl w:val="true"/>
          <w:lang w:bidi="ar-SA"/>
        </w:rPr>
        <w:t>لو ارتکب الصبیّ محظوراً غیر الصید فعلی مَنْ تجب کفّارته ؟</w:t>
      </w:r>
    </w:p>
    <w:p>
      <w:pPr>
        <w:pStyle w:val="BookText"/>
        <w:rPr/>
      </w:pPr>
      <w:r>
        <w:rPr>
          <w:rFonts w:ascii="IRNazanin" w:hAnsi="IRNazanin" w:eastAsia="IRNazanin"/>
          <w:color w:val="111111"/>
          <w:sz w:val="28"/>
          <w:sz w:val="28"/>
          <w:szCs w:val="28"/>
          <w:rtl w:val="true"/>
          <w:lang w:bidi="fa-IR"/>
        </w:rPr>
        <w:t xml:space="preserve">وفی ذلک ثلاثة أقوال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 أحد لأنّ عمد الصبیّ کخطئه فلا شیء علی خطئه، فکذلک فی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لا نصّ فی المقام فلا محیص من معالجة المسألة بحسب القواعد، فبحسب مقتضی القواعد ما هو القول المختار؟</w:t>
      </w:r>
    </w:p>
    <w:p>
      <w:pPr>
        <w:pStyle w:val="BookText"/>
        <w:rPr/>
      </w:pPr>
      <w:r>
        <w:rPr>
          <w:rFonts w:ascii="IRNazanin" w:hAnsi="IRNazanin" w:eastAsia="IRNazanin"/>
          <w:color w:val="111111"/>
          <w:sz w:val="28"/>
          <w:sz w:val="28"/>
          <w:szCs w:val="28"/>
          <w:rtl w:val="true"/>
          <w:lang w:bidi="fa-IR"/>
        </w:rPr>
        <w:t xml:space="preserve">أمّا قاعدة التسبیب فتقتضی أن تکون جمیع الکفّارات علی الولیّ ولا فرق فی ذلک بین الصید وغیره، لأنّه کان السبب فی حضور الصبیّ إلی الحجّ، وهو القول الأوّل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الثالث فقد استند صاحبه إلی القاعدة المعروفة التی تفید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فی ذلک أحادیث</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أنّ البحث هذا فی تروک المحرم عدا الصید، وأمّا الصید فلا فرق فیه بین العمد والخطأ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عمد الصبیّ خطأ تختصّ بباب الدیات حیث إنّ العاقلة تتکفّل دفع الدیة ولا صلة لها بباب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عمد الصبیّ خطأ فلِمَ یقول الإمام علیه السلام 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ویتقی علیهم ما یُتقی علی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عمد الصبیّ عمد، وخطأه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یُجنّب التروک، وإذا ما ارتکب واحدة منها فعلی الولیّ أن یدفع الکفّارة، وأنّ الکفّارات الأخری بعهدة الولیّ کما هو الحال فی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ممّا أسلفناه أنّ الکفّارات جمیعاً علی الولیّ ولا فرق فی ذلک بین الصید وغیره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76" w:name="pg4502_29100"/>
    </w:p>
    <w:p>
      <w:pPr>
        <w:pStyle w:val="Heading2"/>
        <w:numPr>
          <w:ilvl w:val="1"/>
          <w:numId w:val="1"/>
        </w:numPr>
        <w:rPr/>
      </w:pPr>
      <w:bookmarkStart w:id="277" w:name="__RefHeading___Toc642690_3644566090"/>
      <w:bookmarkStart w:id="278" w:name="_Toc109"/>
      <w:bookmarkEnd w:id="276"/>
      <w:bookmarkEnd w:id="277"/>
      <w:r>
        <w:rPr>
          <w:rtl w:val="true"/>
        </w:rPr>
        <w:t xml:space="preserve">المسألة </w:t>
      </w:r>
      <w:r>
        <w:rPr>
          <w:rtl w:val="true"/>
        </w:rPr>
        <w:t>:</w:t>
      </w:r>
      <w:r>
        <w:rPr/>
        <w:t>6</w:t>
      </w:r>
      <w:r>
        <w:rPr>
          <w:rtl w:val="true"/>
        </w:rPr>
        <w:t xml:space="preserve"> </w:t>
      </w:r>
      <w:r>
        <w:rPr>
          <w:rtl w:val="true"/>
        </w:rPr>
        <w:t>فی کمال الصبیّ والمجنون قبل الوقوفین</w:t>
      </w:r>
      <w:bookmarkEnd w:id="278"/>
    </w:p>
    <w:p>
      <w:pPr>
        <w:pStyle w:val="Heading3"/>
        <w:numPr>
          <w:ilvl w:val="2"/>
          <w:numId w:val="1"/>
        </w:numPr>
        <w:rPr/>
      </w:pPr>
      <w:bookmarkStart w:id="279" w:name="__RefHeading___Toc642692_3644566090"/>
      <w:bookmarkStart w:id="280" w:name="_Toc110"/>
      <w:bookmarkEnd w:id="279"/>
      <w:r>
        <w:rPr>
          <w:rtl w:val="true"/>
        </w:rPr>
        <w:t>اشارة</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حجّ الصبیّ الممیّز وأدرک المشعر بالغاً، والمجنون وعقل قبل المشعر، یجزیهما عن حجّة الإسلام علی الأقوی ؛ وإن کان الأحوط الإعادة بعد ذلک مع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أفاق المجنون وبلغ الصبیّ قبل الوقوف بالمشعر فإنّ حجّهما یجزی عن حجّة الإسلام، وإن کان الأحوط استحباباً أن یعیدا لو استطاعا، لأنّ المشعر أحد أرکان الحجّ فمن أدرکه صحّ حجّه، وهما قد أدرکا المشعر فی حال العقل والبلوغ فیصح حجّهما</w:t>
      </w:r>
      <w:r>
        <w:rPr>
          <w:rFonts w:eastAsia="IRNazanin" w:cs="IRNazanin"/>
          <w:color w:val="111111"/>
          <w:sz w:val="28"/>
          <w:szCs w:val="28"/>
          <w:rtl w:val="true"/>
          <w:lang w:bidi="fa-IR"/>
        </w:rPr>
        <w:t>.</w:t>
      </w:r>
    </w:p>
    <w:p>
      <w:pPr>
        <w:pStyle w:val="Heading3"/>
        <w:numPr>
          <w:ilvl w:val="2"/>
          <w:numId w:val="1"/>
        </w:numPr>
        <w:rPr/>
      </w:pPr>
      <w:bookmarkStart w:id="281" w:name="__RefHeading___Toc642694_3644566090"/>
      <w:bookmarkStart w:id="282" w:name="_Toc111"/>
      <w:bookmarkEnd w:id="281"/>
      <w:r>
        <w:rPr>
          <w:rtl w:val="true"/>
        </w:rPr>
        <w:t xml:space="preserve">الوقوفان </w:t>
      </w:r>
      <w:r>
        <w:rPr>
          <w:rtl w:val="true"/>
        </w:rPr>
        <w:t>:</w:t>
      </w:r>
      <w:bookmarkEnd w:id="282"/>
    </w:p>
    <w:p>
      <w:pPr>
        <w:pStyle w:val="BookText"/>
        <w:rPr/>
      </w:pPr>
      <w:r>
        <w:rPr>
          <w:rFonts w:ascii="IRNazanin" w:hAnsi="IRNazanin" w:eastAsia="IRNazanin"/>
          <w:color w:val="111111"/>
          <w:sz w:val="28"/>
          <w:sz w:val="28"/>
          <w:szCs w:val="28"/>
          <w:rtl w:val="true"/>
          <w:lang w:bidi="fa-IR"/>
        </w:rPr>
        <w:t>هناک وقوف اختیاری یمتدّ من الظهر إلی غروب الشمس، واضطراری وهو الوقوف قلیلاً من اللیل إذا لم یُدرک الوقوف الأوّل وذلک فی لیلة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المشعر فالاختیاری منه یبدأ من طلوع الفجر وینتهی بطلوع الشمس، فلاتجوز مغادرة المشعر قبل الطلوع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الاضطراری فعلی قسمین أحدهما یمتدّ ما بین طلوع الشمس إلی الظهر، والثانی هو المکوث قبل طلوع الفجر، حیث أجیز للنساء والشیوخ والمرضی ان یمکثوا قسطاً من اللیل فی المشعر ثمّ یرحلوا إلی منی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المسألة بحوث کثیرة تبلغ الصور فیها إثنی عشرة أو ثلاث عشرة صورة وسیأتی البحث فیها، والمسلّم منها هو أنّه لو أدرک اختیاری المشعر صحّ حجّه، وهو موضع البحث هنا، فلو بلغ الصبیّ فی اختیاری المشعر صحّ حجّه، وکذا المجنون لو أفاق من جنونه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فقهائنا أنّه یکفی هذا الحجّ عن حجّة الإسلام بل أدعی علیه الاجماع کما فی الخلاف والتذکرة</w:t>
      </w:r>
      <w:r>
        <w:rPr>
          <w:rStyle w:val="FootnoteAnchor"/>
          <w:rtl w:val="true"/>
        </w:rPr>
        <w:footnoteReference w:id="177"/>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اجماع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النراقی فی المقام جیّدة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یجزئ لو أدرک أحد الموقفین کاملاً، أم لا؟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فی المبسوط والخلاف والوسیلة والارشاد، بل أکثر الأصحاب کما صرّح به جماعة، بل إجماعیّ کما عن الخلاف والتذکرة وظاهر المسالک، وتردّد فیه فی الشرائع والمنتهی والتحریر، بل نفاه جمع من متأخّری المتأخّرین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البلوغ والعتق بعد الوقوف وقبل فوات وقته، مثل أن کملا قبل طلوع الفجر، رجعا إلی عرفات والمشعر إنّ أمکنهما، وإنّ لم یمکنهما رجعا إلی المشعر ووقفا وقد أجزأهما، فإن لم یعودا إلیهما أو إلی أحدهما فلا یجزئهما عن حجّة الإسلام، 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عادا إلی عرفات، فوقفا قبل طلوع الفجر، فالحکم فیه کما لو کملا قبل الوقوف فإنّه یجزئهما، وإنّ لم یعودا إلی عرفات لم یجزهما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یجزئهما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فإنّهم لا یختلفون فی أن من أدرک المشعر فقد أدرک الحجّ، ومن فاته فقد فاته الحجّ</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الاجماع الذی ادّعاه الشیخ اجماعٌ علی المسألة أم أنّه اجماع قام علی قضیّة کلیّة، وما نحن فیه أحد مصادیقها؟</w:t>
      </w:r>
    </w:p>
    <w:p>
      <w:pPr>
        <w:pStyle w:val="BookText"/>
        <w:rPr/>
      </w:pPr>
      <w:r>
        <w:rPr>
          <w:rFonts w:ascii="IRNazanin" w:hAnsi="IRNazanin" w:eastAsia="IRNazanin"/>
          <w:color w:val="111111"/>
          <w:sz w:val="28"/>
          <w:sz w:val="28"/>
          <w:szCs w:val="28"/>
          <w:rtl w:val="true"/>
          <w:lang w:bidi="fa-IR"/>
        </w:rPr>
        <w:t xml:space="preserve">الذی یظهر من عبارة الشیخ هو الثانی، والمسألة موضع البحث هی من فروع القضیّة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مشهورة والاجماع المدّعی لیس بمعنی اتّفاق الفقهاء علی المسألة، لأنّ منهم من کان منکراً لکفایة حجّة الإسلام ومنهم من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ولا یمکن دعوی الاجماع هنا لأنّ المسألة مشهورة کما أسلفنا، ولو قلنا بالاجماع فإنّه مدرکی فلا یصلح إلّا أن یکون مؤیّداً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وهی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 أدرک المشعر فقد أدرک الحجّ</w:t>
      </w:r>
    </w:p>
    <w:p>
      <w:pPr>
        <w:pStyle w:val="BookText"/>
        <w:rPr/>
      </w:pPr>
      <w:r>
        <w:rPr>
          <w:rFonts w:ascii="IRNazanin" w:hAnsi="IRNazanin" w:eastAsia="IRNazanin"/>
          <w:color w:val="111111"/>
          <w:sz w:val="28"/>
          <w:sz w:val="28"/>
          <w:szCs w:val="28"/>
          <w:rtl w:val="true"/>
          <w:lang w:bidi="fa-IR"/>
        </w:rPr>
        <w:t xml:space="preserve">الروایات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أحمد بن محمّد بن عیسی، عن ابن فضّال، عن عبدالله بن المغیرة، عن إسحاق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وعلیه خمسة من الناس قبل أن تزول الشمس فقد أدرک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الروایة جیّد،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المشعر خمسة بأن لا یکون آخر من یحضر المشعر وهو مستحبّ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علی بن العبّاس النجاشی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عبدالله بن مسکان لم یسمع من أبی عبدالله علیه السلام إلّا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الروایة وردت فی رجال الکشّی فی سیرة عبدالله بن مسکان، 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أنّ الروایات کانت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وجه قول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مسکان لم یسمع من أبی عبدالله إلّا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المشعر فقد أدرک الحجّ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مع أنّ لعبدالله بن مسکان</w:t>
      </w:r>
    </w:p>
    <w:p>
      <w:pPr>
        <w:pStyle w:val="BookText"/>
        <w:rPr/>
      </w:pPr>
      <w:r>
        <w:rPr>
          <w:rFonts w:ascii="IRNazanin" w:hAnsi="IRNazanin" w:eastAsia="IRNazanin"/>
          <w:color w:val="111111"/>
          <w:sz w:val="28"/>
          <w:sz w:val="28"/>
          <w:szCs w:val="28"/>
          <w:rtl w:val="true"/>
          <w:lang w:bidi="fa-IR"/>
        </w:rPr>
        <w:t>روایات کثیرة عن الإمام الصادق علیه السلام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یسمع منه فی هذا الباب الخاصّ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الکشّی فی رجاله یکتفی بنقل الروایة عن الأشخاص خلافاً للنجاشی حیث یوثق ویضعّف الرواة، ولعلّ مردّ الروایتین إلی روایة واحدة، والمهمّ منهما هی 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الاستدلال بهذه الروایات ؟ البعض أشکل بأنّها روایات تختصّ بالعاقل البالغ المختار الذی لم یدرک الوقوف الاختیاری بعرفات فیکفیه حینئذٍ الوقوف بالمشعر فاطلاق الروایات منصرف عن المقام فلا یشمل الصبیّ والمجنون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کثیراً من کبار الفقهاء أخذوا باطلاقها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الشخص محرماً ثمّ وصل المشعر فأحرم فأدرک الوقوف، یجزیه عن حجّة الإسلام ؛ فکیف بالصبیّ الممیّز الذی قام بجمیع الأعمال ثمّ بلغ فی ذلک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فنظراً لذلک ترجّح قبول اطلاق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حجّ العبد وصلتها بالصبیّ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الروایات التی وردت فی باب حجّ العبد حیث تشیر إلی أنّ العبد إذا حجّ ثمّ أعتق لا یکفی حجّه عن حجّة الإسلام، غیر أنّ هناک روایات تفید بأنّ العبد إذا أعتق فی المشعر یجزی حجّه عن حجّة الإسلام، فهل یصح قیاس الصبیّ علی العبد؟ وسیأتی الجواب عن ذلک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الصدوق باسناده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أعتق یوم عرفة،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الصدوق إلی معاویة بن عمّار صحیح وقد صحّحه المحقّق الأردبیلی</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فهی متناغمة مع روایات الطائفة الأولی التی تدلّ علی أنّ من أدرک أحد الوقوفین الاختیاریین یصحّ حجّه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العبد إذا أعتق یوم عرفة أنّه إذا أدرک أحد الموقفین فقد أدرک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مرسلة ویبدو أنّها نفس الروایة السابقة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جعفر بن الحسن بن سعید المحقّق فی المعتبر، عن معاویة بن عمّار، عن أبی عبدالله علیه السلام فی مملوک أعتق یوم عرفة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أحد الموقفین فقد أدرک الحجّ وإنّ فاته الموقفان فقد فاته الحجّ ویتمّ حجّه ویستأنف حجّة الإسلام</w:t>
      </w:r>
    </w:p>
    <w:p>
      <w:pPr>
        <w:pStyle w:val="BookText"/>
        <w:rPr/>
      </w:pP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أیضاً أنّها نفس الروایة الأولی وعلیه یتّضح أنّ الروایات الثلاث روایة واحدة، والأولی من هذه الروایات صحیحة لا غبار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قیاس لأنّه قیس المجنون والصغیر علی العبد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السیاق فی جواب الإمام علیه السلام یدلّ علی أنّ ذلک قانون عام وفی الواقع أنّ العرف یلغی الخصوصیّة قطعاً، فما أوردناه فلیس من القیاس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المواقیت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أخیه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الإحرام بالحجّ فذکر وهو بعرفات فما حاله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اللّهمّ علی کتابک وسنّة نبیّک فقد تمّ إحرامه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السند صحیح لأن علی بن جعفر ثقة وکتابه کان عند صاحب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فرق لأنّ فی مفروض المسألة الصبیّ والمجنون قد أحرما من قبل وقد أدرکا إختیاری المشعر، والمفروض فی الروایة أنّ الرجل قد نسی وأدرک الموقف فی عرفات، ولم نجد روایة تتحدّث عمّن نسی وأدرک الموقف فی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الجواهر قد عبّر عن الروایة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للإشکال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أسلفناه فإنّ روایات الطائفة الثالثة لا تدلّ فی شیء منها علی المقام، وأمّا الطائفة الأولی فتامّة الدلالة، وأمّا الثانیة فإمّا أن نقول إنّها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مؤیّدة، ولذلک نذهب إلی ما ذهب إلیه المشهور من أن حجهما یجزی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هنا أمور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لتصحیح حجّ المجنون إذا أفاق والصبیّ إذا بلغ وأدرکا الوقوف الإختیاری فی المشعر، طریق آخر لم یتفطّن إلیه إلّا القلیل، وهو أنّه علی کلّ مکلّف أن یأتی بالحجّ صحیحاً مرّة فی عمره حسب ما تقتضیه القواعد، والصبیّ قد جاء بالحجّ صحیحاً وعندما یکون صحیحاً علی القواعد فلابدّ من أن یکون حجّه مجزیاً، هذا کلّه بحسب القواعد الأولیّة </w:t>
      </w:r>
      <w:r>
        <w:rPr>
          <w:rFonts w:eastAsia="IRNazanin" w:cs="IRNazanin"/>
          <w:color w:val="111111"/>
          <w:sz w:val="28"/>
          <w:szCs w:val="28"/>
          <w:rtl w:val="true"/>
          <w:lang w:bidi="fa-IR"/>
        </w:rPr>
        <w:t>.</w:t>
      </w:r>
      <w:bookmarkStart w:id="283" w:name="pg4502_29106"/>
    </w:p>
    <w:p>
      <w:pPr>
        <w:pStyle w:val="Heading3"/>
        <w:numPr>
          <w:ilvl w:val="2"/>
          <w:numId w:val="1"/>
        </w:numPr>
        <w:rPr/>
      </w:pPr>
      <w:bookmarkStart w:id="284" w:name="__RefHeading___Toc642696_3644566090"/>
      <w:bookmarkStart w:id="285" w:name="_Toc112"/>
      <w:bookmarkEnd w:id="283"/>
      <w:bookmarkEnd w:id="284"/>
      <w:r>
        <w:rPr>
          <w:rtl w:val="true"/>
        </w:rPr>
        <w:t xml:space="preserve">روایات شرط البلوغ </w:t>
      </w:r>
      <w:r>
        <w:rPr>
          <w:rtl w:val="true"/>
        </w:rPr>
        <w:t>:</w:t>
      </w:r>
      <w:bookmarkEnd w:id="285"/>
    </w:p>
    <w:p>
      <w:pPr>
        <w:pStyle w:val="BookText"/>
        <w:rPr/>
      </w:pPr>
      <w:r>
        <w:rPr>
          <w:rFonts w:ascii="IRNazanin" w:hAnsi="IRNazanin" w:eastAsia="IRNazanin"/>
          <w:color w:val="111111"/>
          <w:sz w:val="28"/>
          <w:sz w:val="28"/>
          <w:szCs w:val="28"/>
          <w:rtl w:val="true"/>
          <w:lang w:bidi="fa-IR"/>
        </w:rPr>
        <w:t>فلابدّ من العود إلی الروایات کیما نعرف هل أنّ البلوغ شرط فی جمیع مراحل الحجّ أم یکفی فی بعضها؟</w:t>
      </w:r>
    </w:p>
    <w:p>
      <w:pPr>
        <w:pStyle w:val="BookText"/>
        <w:rPr/>
      </w:pPr>
      <w:r>
        <w:rPr>
          <w:rFonts w:ascii="IRNazanin" w:hAnsi="IRNazanin" w:eastAsia="IRNazanin"/>
          <w:color w:val="111111"/>
          <w:sz w:val="28"/>
          <w:sz w:val="28"/>
          <w:szCs w:val="28"/>
          <w:rtl w:val="true"/>
          <w:lang w:bidi="fa-IR"/>
        </w:rPr>
        <w:t xml:space="preserve">بعض الروایات تتحدّث عن بلوغ الصبیّ بعد الانتهاء من الحجّ، وما نحن بصدده هو أنّ الصبیّ قد أتی ببعض الأعمال قبل المشعر ثمّ أدرک الوقوف فیه بالغاً ثمّ أتی بباقی الأعمال بعد بلوغه فلننظر فی هذه الروایات حتّی نعرف مدی دلالتها علی المراد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باسناده عن صفوان،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ابن عشر سنین یحجّ،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أنّه لا صلة لهذه الروایة بموضوع بحثنا لأنّها تختصّ بما لو أتی بجمیع الأعمال وهو فیحال الصبی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یعقوب عن عدّة من أصحابنا، عن سهل بن زیاد، عن ابن محبوب، عن شهاب، عن أبی عبدالله علیه السلام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ابن عشر سنین یحجّ،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من الواضح أنّ بین العشر سنین والاحتلام فاصل زمنی فالأعمال التی أتی بها الصبیّ کانت فی حال صغره فلا تجزی عن حجّة 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بإسناده عن أبان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 به فقد قضی حجّة الإسلام حتّی یکبر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أیضاً تختصّ بما إذا کان بلوغه بعد الانتهاء من أعمال الحجّ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یعقوب عن عدّة من أصحابنا، عن سهل بن زیاد، عن محمّد بن الحسن بن شمّون، عن عبدالله بن عبدالرحمن الأصم، عن مسمع بن عبدالملک، عن أبی عبدالله علیه 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ضوء ما تقدّم من الروایات نعود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مکلّف أن یأتی بحج صحیح مرّة واحدة فی تمام عمره، وکما أنّ الروایات تحدّثت عمّن أدّی الفریضة فی صغره فعلی ضوئها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تجزی عن حجّة الإسلام حینئذٍ، ولکن ما نحن فیه هو أنّ المکلّف قد أتی بأغلب الأعمال حین کبره فلِمَ لا یکون حجّه مجزیاً؟</w:t>
      </w:r>
    </w:p>
    <w:p>
      <w:pPr>
        <w:pStyle w:val="BookText"/>
        <w:rPr/>
      </w:pPr>
      <w:r>
        <w:rPr>
          <w:rFonts w:ascii="IRNazanin" w:hAnsi="IRNazanin" w:eastAsia="IRNazanin"/>
          <w:color w:val="111111"/>
          <w:sz w:val="28"/>
          <w:sz w:val="28"/>
          <w:szCs w:val="28"/>
          <w:rtl w:val="true"/>
          <w:lang w:bidi="fa-IR"/>
        </w:rPr>
        <w:t>هذه هی المحاولة الرابعة فی تصحیح حجّ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بکفایة حجّ الصبیّ عن حجّة الإسلام فیما لو أدرک أحد الموقفین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الکفایة مشروطة بما لو کان الصبیّ مستطیعاً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شأن سائر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الاستطاعة آنئذٍ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أمرٌ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لأنّ الأبوین یتکفّلان نفقات حجّه، فیکون بحکم الحجّ البذلی، ونحن نری أنّ الحجّ البذلی کاف فی ابراء الذمّة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صحّة حجّ الصبیّ عندما یدرک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عمرته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أتی بها عند 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مجزیة فیکون حجّه حجّ تمتّع أو لا، فینقلب حجّه إلی حجّ إفراد، وعلیه أن یأتی بعمرة بعد إتمام مناسک الحجّ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ما أتی به یُعدّ حجّ تمتّع وما نواه قد حصل، فهو یشبه من أدّی عمرته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لسبب أو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یوفّق للوقوف بعرفات غیر أنّه وفّق للوقوف فی المشعر بین الطلوعین، ففی هذه الحال هل أنّ حجّه یُعدّ حجّ تمتّع أم لا؟ کذلک شأن الصبیّ الذی یدرک الوقوف فی المشعر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أصل المسألة أنّه إذا أدرک المکلّف أحد الوقوفین الاختیاریّین صحّ حجّه، فمثلاً لو أدرک الوقوف بعرفات ولم یدرک الوقوف بالمشعر حتّی الاضطراری منه صحّ حجّه، بناء علی ذلک لو أدرک الصبیّ الوقوف الإختیاری بعرفات بالغاً ولکنّه لم یوفّق فی إدراک الوقوف حتّی اضطراری المشعر، هل یصحّ حجّه حینئذٍ أم لا؟ لا فرق فی ذلک بین الصبیّ وغیره فعندما نعتبر إدراک أحد الوقوفین کافیاً فی صحة الحجّ فلم لا نحکم بصحة حجّه فی هذه الحال ؟ إذن حجّه صحیح، خصوصاً أن روایات حجّ العبد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أدرک العبد أحد الوقوفین بعد عتقه یکفیه لصحّة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قلنا أنه بالغاء الخصوصیة القطعیة العرفیة ستشمل هذه الروایات حجّ الصبیّ، بل الأولی أنها تشمل حجّ الصبیّ البالغ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الصبیّ أن یجدد نیّة حجّة الإسلام بعد بلوغه</w:t>
      </w:r>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ذلک لأنّ ماهیة حجّة الإسلام واحدة ولم تتعدد، فعندما تتغیر أوضاع الصبیّ ببلوغه یأخذ حجّه طابع حجّة الإسلام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286" w:name="pg4502_29109"/>
    </w:p>
    <w:p>
      <w:pPr>
        <w:pStyle w:val="Heading2"/>
        <w:numPr>
          <w:ilvl w:val="1"/>
          <w:numId w:val="1"/>
        </w:numPr>
        <w:rPr/>
      </w:pPr>
      <w:bookmarkStart w:id="287" w:name="__RefHeading___Toc642698_3644566090"/>
      <w:bookmarkStart w:id="288" w:name="_Toc113"/>
      <w:bookmarkEnd w:id="286"/>
      <w:bookmarkEnd w:id="287"/>
      <w:r>
        <w:rPr>
          <w:rtl w:val="true"/>
        </w:rPr>
        <w:t xml:space="preserve">المسألة </w:t>
      </w:r>
      <w:r>
        <w:rPr>
          <w:rtl w:val="true"/>
        </w:rPr>
        <w:t>:</w:t>
      </w:r>
      <w:r>
        <w:rPr/>
        <w:t>7</w:t>
      </w:r>
      <w:r>
        <w:rPr>
          <w:rtl w:val="true"/>
        </w:rPr>
        <w:t xml:space="preserve"> </w:t>
      </w:r>
      <w:r>
        <w:rPr>
          <w:rtl w:val="true"/>
        </w:rPr>
        <w:t>فی کفایة حجّ الصبیّ إذا بلغ قبل المیقات</w:t>
      </w:r>
      <w:bookmarkEnd w:id="288"/>
    </w:p>
    <w:p>
      <w:pPr>
        <w:pStyle w:val="Heading3"/>
        <w:numPr>
          <w:ilvl w:val="2"/>
          <w:numId w:val="1"/>
        </w:numPr>
        <w:rPr/>
      </w:pPr>
      <w:bookmarkStart w:id="289" w:name="__RefHeading___Toc642700_3644566090"/>
      <w:bookmarkStart w:id="290" w:name="_Toc114"/>
      <w:bookmarkEnd w:id="289"/>
      <w:r>
        <w:rPr>
          <w:rtl w:val="true"/>
        </w:rPr>
        <w:t>اشارة</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مشی الصبیّ إلی الحجّ، فبلغ قبل أن یحرم من المیقات، وکان مستطیعاً ولو من ذلک الموضع، فحجّه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ذهب الصبی لیحجّ غیر بالغ لکن حال استطاعته فبلغ قبل أن یحرم فی المقیات ففی هذه الحال هل حجّه مجزٍ؟ نعم حجّه مجزٍ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غفیر من الفقهاء لم یتعرّض للمسألة لوضوحها، لأنه عندما تکفی حجّة الصبیّ عن حجّة الإسلام إذا أدرک الوقوف بالمشعر بالغاً فکیف به لو بلغ فی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صاحب العروة للمسألة وتبعه فی ذلک السیّد الماتن لأن وسیلة النجاة التی أعاد تحریرها السیّد الماتن وقد إطلق علیها تحریر الوسیلة لم یرد فیها کتاب الحجّ فاعتمد السیّد الماتن فی مباحث الحجّ علی کتاب الحجّ فی 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الصبیّ مستطیعاً فی وطنه وهو یعلم أنه یبلغ عند المیقات، هل یجب علیه أن یتوجه إلی مکّة لاداء فریضة الحجّ فیکون حجّه حجّة الإسلام بعد بلوغه أو لا؟</w:t>
      </w:r>
    </w:p>
    <w:p>
      <w:pPr>
        <w:pStyle w:val="BookText"/>
        <w:rPr/>
      </w:pPr>
      <w:r>
        <w:rPr>
          <w:rFonts w:ascii="IRNazanin" w:hAnsi="IRNazanin" w:eastAsia="IRNazanin"/>
          <w:color w:val="111111"/>
          <w:sz w:val="28"/>
          <w:sz w:val="28"/>
          <w:szCs w:val="28"/>
          <w:rtl w:val="true"/>
          <w:lang w:bidi="fa-IR"/>
        </w:rPr>
        <w:t xml:space="preserve">ما تقتضیه القاعدة هو عدم الوجوب، إلّا أنَّ البعض افتی بالوجوب لأنَّ حدیث الرفع إنّما یرفع الإلزامات الشرعیّة دون العقلیّة فعلی الصبیّ بحکم العقل أن یقوم بالمقدّمة فیحضر المیقات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معرض الحدیث عن الصبیّ إذا کمل فی المیقات قبل الإحرام، فرّع بعض المعاصرین فرعاً آخر وهو أنه لو کان الصبیّ مستطیعاً فی وطنه فی حین یعلم أنه</w:t>
      </w:r>
      <w:bookmarkStart w:id="291" w:name="pg4502_29110"/>
    </w:p>
    <w:p>
      <w:pPr>
        <w:pStyle w:val="BookText"/>
        <w:rPr/>
      </w:pPr>
      <w:bookmarkEnd w:id="291"/>
      <w:r>
        <w:rPr>
          <w:rFonts w:ascii="IRNazanin" w:hAnsi="IRNazanin" w:eastAsia="IRNazanin"/>
          <w:color w:val="111111"/>
          <w:sz w:val="28"/>
          <w:sz w:val="28"/>
          <w:szCs w:val="28"/>
          <w:rtl w:val="true"/>
          <w:lang w:bidi="fa-IR"/>
        </w:rPr>
        <w:t xml:space="preserve">سیکمل فی المیقات فهل یجب علی هذا الصبیّ أن یهییء مقدمات أداء فریضة الحجّ الذی یجب علیه لاحقاً؟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أنه لا یجد الماء عند دخول الوقت، فهل یجب علیه أن یوفّر الماء للوضوء قبل الوقت ؟</w:t>
      </w:r>
    </w:p>
    <w:p>
      <w:pPr>
        <w:pStyle w:val="BookText"/>
        <w:rPr/>
      </w:pPr>
      <w:r>
        <w:rPr>
          <w:rFonts w:ascii="IRNazanin" w:hAnsi="IRNazanin" w:eastAsia="IRNazanin"/>
          <w:color w:val="111111"/>
          <w:sz w:val="28"/>
          <w:sz w:val="28"/>
          <w:szCs w:val="28"/>
          <w:rtl w:val="true"/>
          <w:lang w:bidi="fa-IR"/>
        </w:rPr>
        <w:t xml:space="preserve">البعض قال یلزم علیه أن یشدّ الرحال إلی الحجّ، ثمّ اشکل علی نفسه بأنّه صبیّ والصبیّ مرفوعة عنه التکالیف، ولکنه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التکالیف الشرعیة مرفوعة إلّا أن التکالیف العقلیة ما زالت باقیة، ومن جملة التکالیف العقلیة هو أنه لو علم أن المقدمات لم تتوفر حین الامتثال یلزم علیه أن یوفرها لیتمکّن من الامتثال عند حلول الوقت کما هو الحال فی توفیر الماء قبل الوقت للتمکّن من الوضوء للصلاة بعده، وعلیه یلزم فی مفروض المسألة أن یذهب الصبیّ إلی المیقات وإذا ما قصّر فی ذلک فهو مؤاخذ وإن کان صبیّاً لأنّ خطاب العقل موجّه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لإیضاح الموقف إتجاه تکلیف الصبیّ حسب ما یقتضیه حکم العقل قبل اکتماله، لابد من تقدیم مقدمات </w:t>
      </w:r>
      <w:r>
        <w:rPr>
          <w:rFonts w:eastAsia="IRNazanin" w:cs="IRNazanin"/>
          <w:color w:val="111111"/>
          <w:sz w:val="28"/>
          <w:szCs w:val="28"/>
          <w:rtl w:val="true"/>
          <w:lang w:bidi="fa-IR"/>
        </w:rPr>
        <w:t>:</w:t>
      </w:r>
    </w:p>
    <w:p>
      <w:pPr>
        <w:pStyle w:val="Heading3"/>
        <w:numPr>
          <w:ilvl w:val="2"/>
          <w:numId w:val="1"/>
        </w:numPr>
        <w:rPr/>
      </w:pPr>
      <w:bookmarkStart w:id="292" w:name="__RefHeading___Toc642702_3644566090"/>
      <w:bookmarkStart w:id="293" w:name="_Toc115"/>
      <w:bookmarkEnd w:id="292"/>
      <w:r>
        <w:rPr>
          <w:rtl w:val="true"/>
        </w:rPr>
        <w:t xml:space="preserve">المقدّمة الأولی </w:t>
      </w:r>
      <w:r>
        <w:rPr>
          <w:rtl w:val="true"/>
        </w:rPr>
        <w:t xml:space="preserve">: </w:t>
      </w:r>
      <w:r>
        <w:rPr>
          <w:rtl w:val="true"/>
        </w:rPr>
        <w:t>الحسن والقبح</w:t>
      </w:r>
      <w:bookmarkEnd w:id="293"/>
    </w:p>
    <w:p>
      <w:pPr>
        <w:pStyle w:val="Heading4"/>
        <w:numPr>
          <w:ilvl w:val="3"/>
          <w:numId w:val="1"/>
        </w:numPr>
        <w:rPr/>
      </w:pPr>
      <w:bookmarkStart w:id="294" w:name="__RefHeading___Toc642704_3644566090"/>
      <w:bookmarkStart w:id="295" w:name="_Toc116"/>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اختلفت الآراء فی قضیة الحسن والقبح، فقال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الأکثریة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والقبح لیسا عقلیین بل الحسن ما حسّنه الشرع والقبیح ما قبّحه الشرع، وهذا ما یثیر العجب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هناک طائفة أخری من الجمهور تذهب إلی أن الحسن والقبح عقلیان کما علیه الامامیّة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دعوی شرعیة الحسن والقبح واضحة البطلان إلّا أن البعض یصرّ علی ذلک</w:t>
      </w:r>
      <w:bookmarkStart w:id="296" w:name="pg4502_29111"/>
    </w:p>
    <w:p>
      <w:pPr>
        <w:pStyle w:val="BookText"/>
        <w:rPr/>
      </w:pPr>
      <w:bookmarkEnd w:id="296"/>
      <w:r>
        <w:rPr>
          <w:rFonts w:ascii="IRNazanin" w:hAnsi="IRNazanin" w:eastAsia="IRNazanin"/>
          <w:color w:val="111111"/>
          <w:sz w:val="28"/>
          <w:sz w:val="28"/>
          <w:szCs w:val="28"/>
          <w:rtl w:val="true"/>
          <w:lang w:bidi="fa-IR"/>
        </w:rPr>
        <w:t xml:space="preserve">انطلاقاً من تعصبهم الطائفی، وقد عالجنا هذه الموضوعة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الأُصول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بالتفصیل، وفی المقام نشیر باقتضاب إلی صحّة مقالة الحسن والقبح العقلیین </w:t>
      </w:r>
      <w:r>
        <w:rPr>
          <w:rFonts w:eastAsia="IRNazanin" w:cs="IRNazanin"/>
          <w:color w:val="111111"/>
          <w:sz w:val="28"/>
          <w:szCs w:val="28"/>
          <w:rtl w:val="true"/>
          <w:lang w:bidi="fa-IR"/>
        </w:rPr>
        <w:t>:</w:t>
      </w:r>
    </w:p>
    <w:p>
      <w:pPr>
        <w:pStyle w:val="Heading4"/>
        <w:numPr>
          <w:ilvl w:val="3"/>
          <w:numId w:val="1"/>
        </w:numPr>
        <w:rPr/>
      </w:pPr>
      <w:bookmarkStart w:id="297" w:name="__RefHeading___Toc642706_3644566090"/>
      <w:bookmarkStart w:id="298" w:name="_Toc117"/>
      <w:bookmarkEnd w:id="297"/>
      <w:r>
        <w:rPr/>
        <w:t>1</w:t>
      </w:r>
      <w:r>
        <w:rPr>
          <w:rtl w:val="true"/>
        </w:rPr>
        <w:t xml:space="preserve">. </w:t>
      </w:r>
      <w:r>
        <w:rPr>
          <w:rtl w:val="true"/>
        </w:rPr>
        <w:t>الطبع الانسانی</w:t>
      </w:r>
      <w:bookmarkEnd w:id="298"/>
    </w:p>
    <w:p>
      <w:pPr>
        <w:pStyle w:val="BookText"/>
        <w:rPr/>
      </w:pPr>
      <w:r>
        <w:rPr>
          <w:rFonts w:ascii="IRNazanin" w:hAnsi="IRNazanin" w:eastAsia="IRNazanin"/>
          <w:color w:val="111111"/>
          <w:sz w:val="28"/>
          <w:sz w:val="28"/>
          <w:szCs w:val="28"/>
          <w:rtl w:val="true"/>
          <w:lang w:bidi="fa-IR"/>
        </w:rPr>
        <w:t>إنّ الطبع الانسانی یقضی بعدم التساوی بین ما کان حسناً وما کان قبیحاً، فعلی سبیل المثال فلو کنت علی ساحل البحر فکاد أحد الناس أن یغرق فمددت له ید العون لتنقذه إلّا أن شخصاً آخر قد جاء فأغرقه فهل أن الناس یساوون بین فعلک وفعل الشخص الآخر؟</w:t>
      </w:r>
    </w:p>
    <w:p>
      <w:pPr>
        <w:pStyle w:val="BookText"/>
        <w:rPr/>
      </w:pPr>
      <w:r>
        <w:rPr>
          <w:rFonts w:ascii="IRNazanin" w:hAnsi="IRNazanin" w:eastAsia="IRNazanin"/>
          <w:color w:val="111111"/>
          <w:sz w:val="28"/>
          <w:sz w:val="28"/>
          <w:szCs w:val="28"/>
          <w:rtl w:val="true"/>
          <w:lang w:bidi="fa-IR"/>
        </w:rPr>
        <w:t>وکذلک لو افترضنا أن أحداً ضلّ طریقه فی الصحراء فتمکّن شخص من انقاذه فأنقذه، وشخص آخر کان یتمکّن من انقاذه فی الوقت ذاته ولم ینقذه، فهل یصح أن نساوی بین صنع هذین الشخصین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الطبع الانسانی یحکم علی الأوّل بحسن الصنیع وعلی الثانی بقبحه حتی وإنّ لم یبعث أنبیاء لیرشدوا الناس ویهدونهم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جانب ذلک فإنَّ الکتاب العزیز أیضاً ینحو نفس المنحی فی تأصیل الحسن والقبح العقلیین </w:t>
      </w:r>
      <w:r>
        <w:rPr>
          <w:rFonts w:eastAsia="IRNazanin" w:cs="IRNazanin"/>
          <w:color w:val="111111"/>
          <w:sz w:val="28"/>
          <w:szCs w:val="28"/>
          <w:rtl w:val="true"/>
          <w:lang w:bidi="fa-IR"/>
        </w:rPr>
        <w:t>.</w:t>
      </w:r>
    </w:p>
    <w:p>
      <w:pPr>
        <w:pStyle w:val="Heading4"/>
        <w:numPr>
          <w:ilvl w:val="3"/>
          <w:numId w:val="1"/>
        </w:numPr>
        <w:rPr/>
      </w:pPr>
      <w:bookmarkStart w:id="299" w:name="__RefHeading___Toc642708_3644566090"/>
      <w:bookmarkStart w:id="300" w:name="_Toc118"/>
      <w:bookmarkEnd w:id="299"/>
      <w:r>
        <w:rPr/>
        <w:t>2</w:t>
      </w:r>
      <w:r>
        <w:rPr>
          <w:rtl w:val="true"/>
        </w:rPr>
        <w:t xml:space="preserve">. </w:t>
      </w:r>
      <w:r>
        <w:rPr>
          <w:rtl w:val="true"/>
        </w:rPr>
        <w:t>الآیات الدالّة علی ذلک</w:t>
      </w:r>
      <w:bookmarkEnd w:id="30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یقرب من خمسین آیة أفادت ذلک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تقرّ الآیات حجّیّة العقل تلویحاً أو تصریحاً فإنها تؤکد الحسن والقبح العقلیین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وردت بطریقة الاستفهام، وهی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الاَْعْمی وَالْبَصیرُ أَمْ هَلْ تَسْتَوِی الظُّلُماتُ وَالنُّورُ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301" w:name="pg4502_29112"/>
    </w:p>
    <w:p>
      <w:pPr>
        <w:pStyle w:val="BookText"/>
        <w:rPr/>
      </w:pPr>
      <w:bookmarkEnd w:id="301"/>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الاَْعْمی وَالْبَصیرُ أَفَلا تَتَفَکَّرُونَ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وهاتان الآیتان صریحتان فی حجّیة العقل وتحکیم الطبع الانسانی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هُوَ وَمَنْ یَأْمُرُ بِالْعَدْلِ وَهُوَ عَلی صِراطٍ مُسْتَقیمٍ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الآیة بعد الحدیث عن المؤمنین والکافرین تقول إنّ العقل یدرک الحسن والقبح، فهو حجّة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الْفَریقَیْنِ کَالاَْعْمی وَالاَْصَمِّ وَالْبَصیرِ وَالسَّمیعِ هَلْ یَسْتَوِیانِ مَثَلاً أَفَلا تَذَکَّرُونَ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والآیة تتحدث عن الحسن والقبح بعد الإشارة إلی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والکافرین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الآیات تدل بوضوح علی حجّیة العقل، وأن الحسن والقبح العقلیان فی معزل من الشرع </w:t>
      </w:r>
      <w:r>
        <w:rPr>
          <w:rFonts w:eastAsia="IRNazanin" w:cs="IRNazanin"/>
          <w:color w:val="111111"/>
          <w:sz w:val="28"/>
          <w:szCs w:val="28"/>
          <w:rtl w:val="true"/>
          <w:lang w:bidi="fa-IR"/>
        </w:rPr>
        <w:t>.</w:t>
      </w:r>
    </w:p>
    <w:p>
      <w:pPr>
        <w:pStyle w:val="Heading3"/>
        <w:numPr>
          <w:ilvl w:val="2"/>
          <w:numId w:val="1"/>
        </w:numPr>
        <w:rPr/>
      </w:pPr>
      <w:bookmarkStart w:id="302" w:name="__RefHeading___Toc642710_3644566090"/>
      <w:bookmarkStart w:id="303" w:name="_Toc119"/>
      <w:bookmarkEnd w:id="302"/>
      <w:r>
        <w:rPr>
          <w:rtl w:val="true"/>
        </w:rPr>
        <w:t xml:space="preserve">المقدمة الثانیة </w:t>
      </w:r>
      <w:r>
        <w:rPr>
          <w:rtl w:val="true"/>
        </w:rPr>
        <w:t xml:space="preserve">: </w:t>
      </w:r>
      <w:r>
        <w:rPr>
          <w:rtl w:val="true"/>
        </w:rPr>
        <w:t>الملازمة بین حکم العقل والشرع</w:t>
      </w:r>
      <w:bookmarkEnd w:id="303"/>
    </w:p>
    <w:p>
      <w:pPr>
        <w:pStyle w:val="BookText"/>
        <w:rPr/>
      </w:pPr>
      <w:r>
        <w:rPr>
          <w:rFonts w:ascii="IRNazanin" w:hAnsi="IRNazanin" w:eastAsia="IRNazanin"/>
          <w:color w:val="111111"/>
          <w:sz w:val="28"/>
          <w:sz w:val="28"/>
          <w:szCs w:val="28"/>
          <w:rtl w:val="true"/>
          <w:lang w:bidi="fa-IR"/>
        </w:rPr>
        <w:t>هناک بحث فی الملازمة بین حکم العقل وحکم الشرع فبعض قال</w:t>
      </w:r>
    </w:p>
    <w:p>
      <w:pPr>
        <w:pStyle w:val="BookText"/>
        <w:rPr/>
      </w:pPr>
      <w:r>
        <w:rPr>
          <w:rFonts w:ascii="IRNazanin" w:hAnsi="IRNazanin" w:eastAsia="IRNazanin"/>
          <w:color w:val="111111"/>
          <w:sz w:val="28"/>
          <w:sz w:val="28"/>
          <w:szCs w:val="28"/>
          <w:rtl w:val="true"/>
          <w:lang w:bidi="fa-IR"/>
        </w:rPr>
        <w:t>بالملازمة بینهما وبعض آخر انکرها والصحیح أن الملازمة قائمة بینهما فإنّ</w:t>
      </w:r>
    </w:p>
    <w:p>
      <w:pPr>
        <w:pStyle w:val="BookText"/>
        <w:rPr/>
      </w:pPr>
      <w:r>
        <w:rPr>
          <w:rFonts w:ascii="IRNazanin" w:hAnsi="IRNazanin" w:eastAsia="IRNazanin"/>
          <w:color w:val="111111"/>
          <w:sz w:val="28"/>
          <w:sz w:val="28"/>
          <w:szCs w:val="28"/>
          <w:rtl w:val="true"/>
          <w:lang w:bidi="fa-IR"/>
        </w:rPr>
        <w:t>الباری سبحانه حکیم بل هو سید العقلاء فلا یتعارض حکمه مع حکم</w:t>
      </w:r>
    </w:p>
    <w:p>
      <w:pPr>
        <w:pStyle w:val="BookText"/>
        <w:rPr/>
      </w:pPr>
      <w:r>
        <w:rPr>
          <w:rFonts w:ascii="IRNazanin" w:hAnsi="IRNazanin" w:eastAsia="IRNazanin"/>
          <w:color w:val="111111"/>
          <w:sz w:val="28"/>
          <w:sz w:val="28"/>
          <w:szCs w:val="28"/>
          <w:rtl w:val="true"/>
          <w:lang w:bidi="fa-IR"/>
        </w:rPr>
        <w:t xml:space="preserve">العقل، والفارق فی أن الباری یعبّر عن حکمه بلغة الوحی وأمّا الانسان فبلغة العقل والطبع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إنکار الملازمة یؤدی إلی انکار الحکمة الربانیة </w:t>
      </w:r>
      <w:r>
        <w:rPr>
          <w:rFonts w:eastAsia="IRNazanin" w:cs="IRNazanin"/>
          <w:color w:val="111111"/>
          <w:sz w:val="28"/>
          <w:szCs w:val="28"/>
          <w:rtl w:val="true"/>
          <w:lang w:bidi="fa-IR"/>
        </w:rPr>
        <w:t>.</w:t>
      </w:r>
      <w:bookmarkStart w:id="304" w:name="pg4502_29113"/>
    </w:p>
    <w:p>
      <w:pPr>
        <w:pStyle w:val="Heading3"/>
        <w:numPr>
          <w:ilvl w:val="2"/>
          <w:numId w:val="1"/>
        </w:numPr>
        <w:rPr/>
      </w:pPr>
      <w:bookmarkStart w:id="305" w:name="__RefHeading___Toc642712_3644566090"/>
      <w:bookmarkStart w:id="306" w:name="_Toc120"/>
      <w:bookmarkEnd w:id="304"/>
      <w:bookmarkEnd w:id="305"/>
      <w:r>
        <w:rPr>
          <w:rtl w:val="true"/>
        </w:rPr>
        <w:t xml:space="preserve">المقدمة الثالثة </w:t>
      </w:r>
      <w:r>
        <w:rPr>
          <w:rtl w:val="true"/>
        </w:rPr>
        <w:t xml:space="preserve">: </w:t>
      </w:r>
      <w:r>
        <w:rPr>
          <w:rtl w:val="true"/>
        </w:rPr>
        <w:t>أقسام الادراکات العقلیّة</w:t>
      </w:r>
      <w:bookmarkEnd w:id="306"/>
    </w:p>
    <w:p>
      <w:pPr>
        <w:pStyle w:val="BookText"/>
        <w:rPr/>
      </w:pPr>
      <w:r>
        <w:rPr>
          <w:rFonts w:ascii="IRNazanin" w:hAnsi="IRNazanin" w:eastAsia="IRNazanin"/>
          <w:color w:val="111111"/>
          <w:sz w:val="28"/>
          <w:sz w:val="28"/>
          <w:szCs w:val="28"/>
          <w:rtl w:val="true"/>
          <w:lang w:bidi="fa-IR"/>
        </w:rPr>
        <w:t xml:space="preserve">إنّ الادراکات العقلیة علی ضربین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أن تکون ضروریة فهی بدیهیة لا تفتقر إلی برهنة واستدلال وإما أن تکون نظریة فتحتاج إلی استدلال وبرهنة لاثبات ما تدل علیه لأنها لیست بدیهیة لتکون فی غنیً عن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وإجابة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المدرکات النظریة توصل إلی الحکم الشرعی ؟</w:t>
      </w:r>
    </w:p>
    <w:p>
      <w:pPr>
        <w:pStyle w:val="BookText"/>
        <w:rPr/>
      </w:pPr>
      <w:r>
        <w:rPr>
          <w:rFonts w:ascii="IRNazanin" w:hAnsi="IRNazanin" w:eastAsia="IRNazanin"/>
          <w:color w:val="111111"/>
          <w:sz w:val="28"/>
          <w:sz w:val="28"/>
          <w:szCs w:val="28"/>
          <w:rtl w:val="true"/>
          <w:lang w:bidi="fa-IR"/>
        </w:rPr>
        <w:t xml:space="preserve">قد عارض الأخباریون ذلک، والشیخ الاعظم قد فند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مزاعمهم، ونحن بدورنا قد ابطلنا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ذهبوا إلیه، واثبتنا أن الادراکات النظریة إنّ کانت قطعیة فهی حجّة فلا فرق حینئذ بینها وبین الادراکات الضروریة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العرض السریع للمقدمات فالنعد إلی محل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الصبیّ قبل البلوغ قد یتمکن من إدراک أن بعض الافعال کالقتل والزنا قبیحة، فهل أنه لو ارتکبها یعد عاصیاً؟</w:t>
      </w:r>
    </w:p>
    <w:p>
      <w:pPr>
        <w:pStyle w:val="BookText"/>
        <w:rPr/>
      </w:pPr>
      <w:r>
        <w:rPr>
          <w:rFonts w:ascii="IRNazanin" w:hAnsi="IRNazanin" w:eastAsia="IRNazanin"/>
          <w:color w:val="111111"/>
          <w:sz w:val="28"/>
          <w:sz w:val="28"/>
          <w:szCs w:val="28"/>
          <w:rtl w:val="true"/>
          <w:lang w:bidi="fa-IR"/>
        </w:rPr>
        <w:t xml:space="preserve">بناء علی ما ذهب إلیه البعض یعد عاصیاً وإن کان ادراکاته للحکم نظریاً، وعلیه یلزم فیما نحن فیه أن یرحل إلی المیقات لأنه سیکمل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ولو لم یؤد ما علیه فسیعاقب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ظاهر أدلة الشرع یدل علی خلاف ذلک فلا تکتب علیه معصیة ضرورة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فشأن الصبیّ شأن النائم والمجنون فی ذلک فلم یثبت العقل للصبیّ حکماً، وإذا ما ثبت فقد عفاه الشارع عنه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علی ذلک أن الصبیّ فی بابی القصاص والدیات لم یقتصّ منه وتؤخذ من ماله</w:t>
      </w:r>
    </w:p>
    <w:p>
      <w:pPr>
        <w:pStyle w:val="BookText"/>
        <w:rPr/>
      </w:pPr>
      <w:r>
        <w:rPr>
          <w:rFonts w:ascii="IRNazanin" w:hAnsi="IRNazanin" w:eastAsia="IRNazanin"/>
          <w:color w:val="111111"/>
          <w:sz w:val="28"/>
          <w:sz w:val="28"/>
          <w:szCs w:val="28"/>
          <w:rtl w:val="true"/>
          <w:lang w:bidi="fa-IR"/>
        </w:rPr>
        <w:t xml:space="preserve">دیة حتی فی قتل العمد لأن عمده خطأ، کما أن الحدود لا تجری فی حقّه، وما یتلقاه من عقوبة فهو یشبه التعزیر، وفی الواقع هو تأدیب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یرد علی هذا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الإلزام العقلی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مع الأدلة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نشک فی الصغری لأن الإتیان بالمقدّمات قبل الوقت لیس من الإلزام العقلی فی شیء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07" w:name="pg4502_29115"/>
    </w:p>
    <w:p>
      <w:pPr>
        <w:pStyle w:val="Heading2"/>
        <w:numPr>
          <w:ilvl w:val="1"/>
          <w:numId w:val="1"/>
        </w:numPr>
        <w:rPr/>
      </w:pPr>
      <w:bookmarkStart w:id="308" w:name="__RefHeading___Toc642714_3644566090"/>
      <w:bookmarkStart w:id="309" w:name="_Toc121"/>
      <w:bookmarkEnd w:id="307"/>
      <w:bookmarkEnd w:id="308"/>
      <w:r>
        <w:rPr>
          <w:rtl w:val="true"/>
        </w:rPr>
        <w:t xml:space="preserve">المسألة </w:t>
      </w:r>
      <w:r>
        <w:rPr>
          <w:rtl w:val="true"/>
        </w:rPr>
        <w:t>:</w:t>
      </w:r>
      <w:r>
        <w:rPr/>
        <w:t>8</w:t>
      </w:r>
      <w:r>
        <w:rPr>
          <w:rtl w:val="true"/>
        </w:rPr>
        <w:t xml:space="preserve"> </w:t>
      </w:r>
      <w:r>
        <w:rPr>
          <w:rtl w:val="true"/>
        </w:rPr>
        <w:t>لو حجّا معتقداً بعدم البلوغ أو الاستطاعة فبان الخلاف</w:t>
      </w:r>
      <w:bookmarkEnd w:id="309"/>
    </w:p>
    <w:p>
      <w:pPr>
        <w:pStyle w:val="Heading3"/>
        <w:numPr>
          <w:ilvl w:val="2"/>
          <w:numId w:val="1"/>
        </w:numPr>
        <w:rPr/>
      </w:pPr>
      <w:bookmarkStart w:id="310" w:name="__RefHeading___Toc642716_3644566090"/>
      <w:bookmarkStart w:id="311" w:name="_Toc122"/>
      <w:bookmarkEnd w:id="310"/>
      <w:r>
        <w:rPr>
          <w:rtl w:val="true"/>
        </w:rPr>
        <w:t>اشارة</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حجّ ندباً باعتقاد أنّه غیر بالغ، فبان بعد الحجّ خلافه، أو باعتقاد عدم الاستطاعة، فبان خلافه، لا یجزی عن حجّة الإسلام علی الأقوی، إلّا إذا أمکن الاشتباه فی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اخطأ اعتقاده فی الحجّ بأن قصد الأمر الإلهی فنوی الحجّ الندبیّ دون الوجوبی لأنه کان یظن أنه غیر بالغ أو غیر مستطیع فکان مصداق التکلیف هو الندب، فبان فیما بعد أنه بالغ أو مستطیع، فیری السیّد الماتن فی هذه الحال أن حجّه لا یجزی عن حجّة الإسلام إلّا أن یکون من قبیل الخطأ فی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یطرح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یعنی الخطأ فی التطبیق ؟</w:t>
      </w:r>
    </w:p>
    <w:p>
      <w:pPr>
        <w:pStyle w:val="BookText"/>
        <w:rPr/>
      </w:pPr>
      <w:r>
        <w:rPr>
          <w:rFonts w:ascii="IRNazanin" w:hAnsi="IRNazanin" w:eastAsia="IRNazanin"/>
          <w:color w:val="111111"/>
          <w:sz w:val="28"/>
          <w:sz w:val="28"/>
          <w:szCs w:val="28"/>
          <w:rtl w:val="true"/>
          <w:lang w:bidi="fa-IR"/>
        </w:rPr>
        <w:t xml:space="preserve">الخطأ فی التطبیق هو أن ینوی المکلّف الأمر الواقعی فمثلاً حَسِب أن تکلیفه هو الحجّ الندبی فی حین أن تکلیفه کان الحجّ الواجب فأخطأ فی تطبیق الأمر المکلّف به علی المصداق فبدلاً من أن یطبقه علی الواجب طبقه علی الندبی، ومثله ما لو نوی الصلاة خلف الإمام الحاضر ظناً منه أنه زید، ثمّ تبیّن أنه عمر فهذا من قبیل الخطأ فی التطبیق فتصح صلاته فی هذه الحال، هذا بخلاف ما لو نوی الصلاة، خلف زید من دون أن ینوی العنوان العام وهو الإمام الحاضر، فانکشف أنه عمر ففی صحّة صلاته حسب هذا الفرض اشکال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تصلنا فی المسألة أقوال من المتقدمین إلّا ما ورد عن صاحب کشف اللثام حیث إنه فی معرض الحدیث عن البلوغ فی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للمسألة موضع البحث، کما أن السیّد فی العروة قد تطرق للمسألة وتبعه فی ذلک المحشون والشراح للعروة، فکان ما أورده السیّد هو محور حدیث الاعلام، فقال</w:t>
      </w:r>
    </w:p>
    <w:p>
      <w:pPr>
        <w:pStyle w:val="BookText"/>
        <w:rPr/>
      </w:pPr>
      <w:r>
        <w:rPr>
          <w:rFonts w:ascii="IRNazanin" w:hAnsi="IRNazanin" w:eastAsia="IRNazanin"/>
          <w:color w:val="111111"/>
          <w:sz w:val="28"/>
          <w:sz w:val="28"/>
          <w:szCs w:val="28"/>
          <w:rtl w:val="true"/>
          <w:lang w:bidi="fa-IR"/>
        </w:rPr>
        <w:t xml:space="preserve">البعض بعدم الإجزاء مطلقاً، ویبدو من عبارة بعض آخر الإجزاء مطلقاً وقال آخرون مثل السیّد الماتن بالتفصیل کما مرّت الاشارة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یتوفر نص روائی فی المسألة فلم یبق أمامنا إلّا اللجوء إلی القاعدة وعندما نعالج المسألة من طریق القاعدة نتمکن حینئذ من التوسّع بها إلی مجالات أخری من الفقه، ولکن قبل الخوض فی صلب الموضوع ینبغی التنبیه علی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ماهیة حجّة الإسلام تتفق مع ماهیة الحجّ الندبیّ فلا فرق بینهما إلّا فی أن أحدهما إلزامی والآخر تطوعی، خلافاً لصلاة الصبح ونافلتها فإنهما من العناوین القصدیة فتختلفان فی الماهیة وأما حجّة الإسلام والحجّ الندبیّ فلا یختلفان فی الماهیة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وباختصار فنحن من خلال الآثار نتعرف علی وحدة الماهیة وتعددها، فمثلاً صلاة الجمعة ذات ماهیة واحدة سواء کانت واجبة أو مستحبة، وأمّا صلاتی الظهر والعصر فیختلفان فی الماهیة ومن 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اخطأت فأعد، فمن مثل هذا الأثر نعرف الوحدة والتعدّد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متوهم أن عنوان حجّة الإسلام عنوان مستقلّ کما فی الروایات حیث فرّق بین الحجّ الندبیّ وحجّة الإسلام فلا یکفی لو لم ینو عنوان کلّ منهما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الروایات عبرت بتعبیرات مختلفة عن الحجّ الواجب فعبرت تارة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الروایتین الأولی والثانیة من الباب الثانی عشر، والروایة الأُولی من الباب الثالث عشر من أبواب وجوب الحجّ وشرائطه، وبذلک یتبین أن ماهیّة الحجّ فی حجّة الإسلام تختلف عن ماهیته فی الحجّ الندبیّ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هناک روایات کانت لها تعبیرات أخری ففی الحدیث الثانی من الباب الثالث عشر قد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الحدیثین التاسع والعاشر من الباب العاشر عبر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الحدیث الثانی من الباب العاشر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w:t>
      </w:r>
    </w:p>
    <w:p>
      <w:pPr>
        <w:pStyle w:val="BookText"/>
        <w:rPr/>
      </w:pP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وحتی فی الآیة الشریفة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یأت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عنوان حجّة الإسلام عنواناً خاصّاً مستقلّاً یلزم أخذه بعین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بین الاعلام الذین قالوا بتعدّد ماهیّتهما، السیّد الخوئی وأما السیّد الشاهرودی فقد قال بوحدة الماهیة فیهما فلم یر فرقاً بین الحجّ الوجوبی المتمثل فی حجّة الإسلام والحجّ الندبیّ المتمثل فی الأفعال التی یأتی بها الصبیّ قبل بلوغه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ما تقدّم لو شکّ فی التعدد وأن العنوان قصدی، تجری البراءة لأنّ الشکّ فی النیة شکّ فی الشرطیة، وعند الشکّ فی الشرطیة أو الجزئیة تجری البراءة وهذا هو شأن المرکبات الشرعیة أعنی الأقل والأکثر الارتباطیین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یکتمل بعد أو أنّه لم یستطع، فحجّ ندباً؛ فهل أن تقیید حجّه بالندب یوجب فساده ؟ لأن الذی فی ذمته هو حجّة الإسلام، والذی أتی به هو الحجّ الندبی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مثل هذا الفرض تأتی مقولة الخطأ فی التطبیق، فلو لم یکن الحجّ مقیّداً بالندب وأتی به المکلّف قربة إلی الله سبحانه فیصح حجّه ؛ لأنّه أخطأ فی تطبیق ما أتی به علی ما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قیّد المأتیّ به بالندب، بمعنی أنه حتی لو کان یدری أن ما فی ذمته هو الواجب، لنوی الندب أیضاً، ففی مثل ذلک لا یصح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الفرض لا تجد له مصداقاً، لأنک لا تجد أحداً ینوی الحجّ مقیّداً بالندب بحیث لا یرید اتیان الحجّ الواجب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نحن نری أنه لا وجه للتفصیل ولا نری له مبرراً وأن جمیع الفروض هی من قبیل الخطأ فی التطبیق، ولذلک نحکم بالصحّة کلما اشتبه الوجوب بالندب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لو نوی شخص الغسل للصلاة مقیّداً بالوجوب لأنه مقدمة للواجب، ثم</w:t>
      </w:r>
    </w:p>
    <w:p>
      <w:pPr>
        <w:pStyle w:val="BookText"/>
        <w:rPr/>
      </w:pPr>
      <w:r>
        <w:rPr>
          <w:rFonts w:ascii="IRNazanin" w:hAnsi="IRNazanin" w:eastAsia="IRNazanin"/>
          <w:color w:val="111111"/>
          <w:sz w:val="28"/>
          <w:sz w:val="28"/>
          <w:szCs w:val="28"/>
          <w:rtl w:val="true"/>
          <w:lang w:bidi="fa-IR"/>
        </w:rPr>
        <w:t>علم أنه قبل الغسل کانت الشمس قد اشرقت فیصبح غسله ندبیاً، فإنّ هذا من قبیل الخطأ فی التطبیق لأنه لم یقصد بحال أنه لو کان یعلم أن وقت الصلاة قد فات ولم یکن الغسل واجباً لنوی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مفروض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جهل المکلّف أنه کمل أو جهل أنه مستطیع فجاء بالحجّ ندباً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حجّه لأن الماهیة واحدة، وأن التقیید</w:t>
      </w:r>
    </w:p>
    <w:p>
      <w:pPr>
        <w:pStyle w:val="BookText"/>
        <w:rPr/>
      </w:pPr>
      <w:r>
        <w:rPr>
          <w:rFonts w:ascii="IRNazanin" w:hAnsi="IRNazanin" w:eastAsia="IRNazanin"/>
          <w:color w:val="111111"/>
          <w:sz w:val="28"/>
          <w:sz w:val="28"/>
          <w:szCs w:val="28"/>
          <w:rtl w:val="true"/>
          <w:lang w:bidi="fa-IR"/>
        </w:rPr>
        <w:t>لا یصح فرضه فی المقام فلا یضر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وتتفرع عن هذه المسألة 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ظن المکلّف أن ما جاء به من حجّ فی السنة الماضیة کان صحیحاً فأدّی حجّه ندباً، ثمّ تبین أن حجّه السابق کان باطلاً، ففی هذه الحال یکون حجّه الثانی مجزیاً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حسب أنه أدّی الفریضة فأتی بالحجّ ندباً، ثمّ بان أن الذی جاء به کان عمرة، فعند ذلک یصبح المأتیّ به ندباً مجزیاً عن حجّة الإسلام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 الشخص أنه أدّی الحجّ بالغاً فأتی بالحجّ فی السنة التالیة ندباً، وبعد الانتهاء علم أن حجّه السابق کان قد اداه قبل البلوغ، فما أتی به ندباً یجزی عن حجّة الإسلام أیضاً، وهذه المسألة فی مضمونها علی عکس ما یثار فی المقام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12" w:name="pg4502_29119"/>
    </w:p>
    <w:p>
      <w:pPr>
        <w:pStyle w:val="BookText"/>
        <w:rPr/>
      </w:pPr>
      <w:bookmarkEnd w:id="312"/>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p>
    <w:p>
      <w:pPr>
        <w:pStyle w:val="Heading3"/>
        <w:numPr>
          <w:ilvl w:val="2"/>
          <w:numId w:val="1"/>
        </w:numPr>
        <w:rPr/>
      </w:pPr>
      <w:bookmarkStart w:id="313" w:name="__RefHeading___Toc642718_3644566090"/>
      <w:bookmarkStart w:id="314" w:name="_Toc123"/>
      <w:bookmarkEnd w:id="313"/>
      <w:r>
        <w:rPr>
          <w:rtl w:val="true"/>
        </w:rPr>
        <w:t>شرط الحریّة</w:t>
      </w:r>
      <w:bookmarkEnd w:id="314"/>
    </w:p>
    <w:p>
      <w:pPr>
        <w:pStyle w:val="BookText"/>
        <w:rPr/>
      </w:pPr>
      <w:r>
        <w:rPr>
          <w:rFonts w:ascii="IRNazanin" w:hAnsi="IRNazanin" w:eastAsia="IRNazanin"/>
          <w:color w:val="111111"/>
          <w:sz w:val="28"/>
          <w:sz w:val="28"/>
          <w:szCs w:val="28"/>
          <w:rtl w:val="true"/>
          <w:lang w:bidi="fa-IR"/>
        </w:rPr>
        <w:t xml:space="preserve">الثانی من شرائط وجوب الحجّ الحریّة وفی هذا المقام یقول صاحب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فلا یجب علی المملوک وإنّ أذن له مولاه وکان مستطیعاً من حیث المال بناء علی ما هو الأقوی من القول بملکه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فی طول ملکیة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بذل له مولاه الزاد والراحلة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والبذل هنا إباحة التصرّف</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هذه المسألة موضع ابتلاء لأن نظام الرّق قد أُلغی إلّا فی بعض النواحی من العالم، ولذلک لم نتوقف عندها، وقد تعرض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یقرب من عشر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مسألة مالکیة العبد وفروعها ونحن لا نری مبرراً لبحث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والأهم فی المسألة هو أن الاسلام دین المحبة والمساواة والانسانیة،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فوفقاً لهذه الآیة الشریفة لا فرق بین إنسان وإنسان وإنمّا التفضیل بالتقوی،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النبوی صلی الله علیه و آله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لِلْعَرَبِیِّ عَلَی الْعَجَمِیِّ وَلا للاَْحْمَرِ عَلَی الاَْسْوَدِ إِلّا بِالتَّقْوَی</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فرق بین الأعراق والألوان والناس سواسیه إلّا بفارق التقوی، فنظرة الاسلام للناس نظرة 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آدم وآدم من تراب</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النظرة الانسانیة للاسلام،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یسمح هذا الدین بأن یملک الانسان اخاه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الاسلام لم یأت بنظام الرق، بل کان هذا النظام قائماً قبل ظهور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یتبدل السؤال إلی سؤال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أقرّت الشریعة الاسلامیة هذا النظام ؟</w:t>
      </w:r>
    </w:p>
    <w:p>
      <w:pPr>
        <w:pStyle w:val="BookText"/>
        <w:rPr/>
      </w:pPr>
      <w:r>
        <w:rPr>
          <w:rFonts w:ascii="IRNazanin" w:hAnsi="IRNazanin" w:eastAsia="IRNazanin"/>
          <w:color w:val="111111"/>
          <w:sz w:val="28"/>
          <w:sz w:val="28"/>
          <w:szCs w:val="28"/>
          <w:rtl w:val="true"/>
          <w:lang w:bidi="fa-IR"/>
        </w:rPr>
        <w:t xml:space="preserve">وفی الجواب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البعثة النبویة الشریفة کان نظام الرق منتشراً فی کافة بقاع الأرض، وأمّا الاسلام فلم یقف مکتوف الأیدی أمام هذه الظاهرة المتفشیة بل وضع خطة مرحلیة مدروسة من أجل معالجتها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کانت الخطة مرحلیة ؟ ولم لا یُصدر قرار حاسمٌ لالغاء استرقاق بالمرّة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هذه القرار کان من شأنه أن یربک الوضع الاجتماعی آنذاک، فإصدار قرار من هذا النوع کان یؤدی إلی خلق توتر خطیر یعرض حیاة العبید إلی الخطر والضیاع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لو اتخذت دولة قراراً بتهجیر الأجانب من أراضیها فی حین أن لهم أملاکاً وثروات فی ذلک البلد ویرتبطون بالنسیج الاجتماعی القائم فی أکثر من سبب فلو عمدت هذه الدولة علی قلع هذه الشریحة من البناء الاجتماعی دفعة واحدة، ألا یُحدث ذلک أزمة وإرباکاً فی الترکیبة الاجتماعیة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لا تجد سیاسیاً یشعر بالمسؤولیة فیتخذ قراراً من هذا القبیل بعیداً عن الحکمة والصواب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فالحکمة والتدبیر یقتضیان أن توضع خطّة تدریجیة تجنب النظام الاجتماعی الإرباک والتوتر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الاسلام فی معالجاته لظاهرة الرق اتجه هذه الوجهة فوضع خطة علی ثلاث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شجب ظاهرة الرق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إعتاق العبید من أکبر العبادات، ثمّ وضع طرقاً لتحقیق ذلک مثل الاستیلاد والشرکة والکفارات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تجنیب المعتق عن آثار العبودیة السابقة ومنحه کامل الحقوق والواجبات، ومن هنا کان من العبید مستشاراً للنبی صلی الله علیه و آله ومؤذناً له، ومنهم من کان والیاً، ومنهم من عُین قائداً للجیش وما إلی ذلک من مناصب ومسؤولیات شغلها العبید غداة انعتاقهم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وضعت الشریعة الغرّاء خطة ناجعة للقضاء علی ظاهرة الاسترقاق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بحثنا هذه الظاهرة فی تفسیرنا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کتبنا بحثاً بعنوان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 فی الاسلام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15" w:name="pg4502_29122"/>
    </w:p>
    <w:p>
      <w:pPr>
        <w:pStyle w:val="BookText"/>
        <w:rPr/>
      </w:pPr>
      <w:bookmarkEnd w:id="315"/>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من حیث المال، وصحّة البدن وقوّته، وتخلیة السرب وسلامته، وسعة الوقت وکفایته </w:t>
      </w:r>
      <w:r>
        <w:rPr>
          <w:rFonts w:eastAsia="IRNazanin" w:cs="IRNazanin"/>
          <w:color w:val="111111"/>
          <w:sz w:val="28"/>
          <w:szCs w:val="28"/>
          <w:rtl w:val="true"/>
          <w:lang w:bidi="fa-IR"/>
        </w:rPr>
        <w:t>.</w:t>
      </w:r>
    </w:p>
    <w:p>
      <w:pPr>
        <w:pStyle w:val="Heading3"/>
        <w:numPr>
          <w:ilvl w:val="2"/>
          <w:numId w:val="1"/>
        </w:numPr>
        <w:rPr/>
      </w:pPr>
      <w:bookmarkStart w:id="316" w:name="__RefHeading___Toc642720_3644566090"/>
      <w:bookmarkStart w:id="317" w:name="_Toc124"/>
      <w:bookmarkEnd w:id="316"/>
      <w:r>
        <w:rPr>
          <w:rtl w:val="true"/>
        </w:rPr>
        <w:t>شرط الاستطاعة المالیّة</w:t>
      </w:r>
      <w:bookmarkEnd w:id="317"/>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من شرائط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بحث شرط الاستطاعة بحث هام مترامی الأطراف ومتعدّد الفروع وقد اختصره مشهور الفقهاء فی ثلاثة أُمور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البدن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تخلیة السرب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السیّد الماتن اعتبرها فی ستة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المالیة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البدنیة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القدرة الجسمیة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تخلیة السرب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سعة الوقت وکفایته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زاد علیها أمرین آخرین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نفقة العیال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سنقرأ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والعود علی الکفایة فی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ستقرأ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لیبلغ العدد ثمانیة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یحن الوقت لبحث الشرطین الأخیرین </w:t>
      </w:r>
      <w:r>
        <w:rPr>
          <w:rFonts w:eastAsia="IRNazanin" w:cs="IRNazanin"/>
          <w:color w:val="111111"/>
          <w:sz w:val="28"/>
          <w:szCs w:val="28"/>
          <w:rtl w:val="true"/>
          <w:lang w:bidi="fa-IR"/>
        </w:rPr>
        <w:t>.</w:t>
      </w:r>
      <w:bookmarkStart w:id="318" w:name="pg4502_29123"/>
    </w:p>
    <w:p>
      <w:pPr>
        <w:pStyle w:val="Heading3"/>
        <w:numPr>
          <w:ilvl w:val="2"/>
          <w:numId w:val="1"/>
        </w:numPr>
        <w:rPr/>
      </w:pPr>
      <w:bookmarkStart w:id="319" w:name="__RefHeading___Toc642722_3644566090"/>
      <w:bookmarkStart w:id="320" w:name="_Toc125"/>
      <w:bookmarkEnd w:id="318"/>
      <w:bookmarkEnd w:id="319"/>
      <w:r>
        <w:rPr>
          <w:rtl w:val="true"/>
        </w:rPr>
        <w:t xml:space="preserve">مفهوم الاستطاعة ودلیلها </w:t>
      </w:r>
      <w:r>
        <w:rPr>
          <w:rtl w:val="true"/>
        </w:rPr>
        <w:t>:</w:t>
      </w:r>
      <w:bookmarkEnd w:id="320"/>
    </w:p>
    <w:p>
      <w:pPr>
        <w:pStyle w:val="BookText"/>
        <w:rPr/>
      </w:pPr>
      <w:r>
        <w:rPr>
          <w:rFonts w:ascii="IRNazanin" w:hAnsi="IRNazanin" w:eastAsia="IRNazanin"/>
          <w:color w:val="111111"/>
          <w:sz w:val="28"/>
          <w:sz w:val="28"/>
          <w:szCs w:val="28"/>
          <w:rtl w:val="true"/>
          <w:lang w:bidi="fa-IR"/>
        </w:rPr>
        <w:t xml:space="preserve">إنّ شرط الاستطاعة هو ما یدل علیه ظاهرا الکتاب العزیز وتواتر الروایات والإجماع، بل ضرورة الدین کما یقتضیه دلیل العقل أیضاً، غیر أن کل دلیل یشیر إلی معنی من معانی الاستطاعة فتارة یشیر إلی الاستطاعة العرفیة وأخری إلی الشرعیة وفی ثالثة إلی العقلیة ولکن یلزم قبل کلّ شیء أن نتبین معنی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الکتاب العزیز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الآیة المبارکة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تقدیرنا أن الاستطاعة المعتبرة فی الکتاب الکریم هی الاستطاعة العرفیة وهی أن یکون الشخص مستطیعاً فی مقاییس العرف فلا یکلف نفسه بعمل اضافی یفوق طاقته الاعتیادیة، نظراً إلی أنه لم تکن هناک حقیقة شرعیة وإنّ کانت فلم تکن علی عهد الرسول الاعظم صلی الله علیه و آله، فلا یبقی لنا إلّا أن نحمل الاستطاعة علی المعنی العرفی للکلمة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أن یحدد الشارع الاستطاعة ویبیّن ماهیتها، حاول البعض أنّ یستخلص من السنّة الاستطاعة الشرعیة بمعنی أنه یضیف علی المعنی العرفی قیوداً، ومن هنا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تدل علی أن للراحلة مثلاً موضوعیة فی الاستطاعة وعلیه لو أن الانسان ذهب للحجّ راجلاً لقرب منزله من مکّة لا یعد عند الشارع المقدّس مستطیعاً حسب الفرض وإن کان مستطیعاً عند العرف واقعاً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الحمل لا یمکن الأخذ به لأن ظاهر الالفاظ یحمل علی المصادیق العرفیة إلّا أن یثبت الخلاف بأن هناک حقیقة شرعیة، وفیما نحن فیه لم یثبت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هنا من الاستطاعة العقلیة هو الامکان العقلی الذی یقابل الامتناع، فلو ذهب الشخص إلی الحجّ بکل ما امکن من طریق الاستجداء أو التقشف أو الاستقراض مثلاً یُعد مستطیعاً عقلاً وإنّ لم یکن مستطیعاً بحسب الشرع والعرف، ولو بنینا علی الدلیل العقلی هنا فیجب الحجّ علی من استطاع بأی طریق 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الدلیل هو الاجماع فنأخذ بالقدر المشترک بین الاستطاعتین العرفیة والشرعیة لأنه موضع الاجماع، فبعض المجمعین قال بالاستطاعة العرفیة وبعض آخر قال بالاستطاعة الشرعیة، فبهذا اجتمعت کلمتهم علی نفی الاستطاعة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العرض السریع لما تقتضیه الأدلة الأربعة فی الاستطاعة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الکریمة لا تدل علی أکثر من الاستطاعة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علی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البدن، الزاد والراحلة، تخلیة السرب، وهی کما 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الکلینی عن علی بن إبراهیم، عن أبیه، عن ابن أبی عمیر، عن محمّد بن یحیی الخثعمی،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الکناسی أبا عبدالله علیه السلام وأنا عنده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بذلک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صحیحاً فی بدنه مُخلِّی سربُهُ له زادٌ وراحلةٌ فَهُوَ ممَّن یَسْتَطیعُ الحَجَّ أوْ قالَ ممَّن کانَ لَهُ مالٌ، فَقالَ لَهُ حَفْصٌ الْکُنّاسیُّ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صحیحاً فی بَدنِهِ مُخَلّی سَربُهُ لَهُ زَادٌ وَرَاحلَةٌ فَلَمْ یَحُجَّ فَهُوَ مِمَّن یَسْتَطیِعُ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أن الاستطاعة فی الروایة عرفیة أم شرعیة ؟ فلو قیل أن للراحلة موضوعیة حتی عند القدرة علی المشی تصبح الاستطاعة شرعیة وهو فرض بعید، وإنّ قیل إنها قید غالبی، فستکون الاستطاعة عرفیة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منّا فی مباحث المفاهیم فی علم الاصول فی بحث مفهوم الوصف أن القیود الغالبیة لا مفهوم لها فهی تشبه القید التوضیحی فمثلاً فی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وَرَبائِبُکُمُ اللّاتی فی حُجُورِکُمْ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غالبی لأن الأُمّ التی تتزوج وهی شابة فی الغالب وعندها طفلة صغیرة تتربی فی حضن الزوج الثانی، وهذا لایتنافی مع أن تکون لها بنتاً 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فی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عن أبی عبدالله علیه السلام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بذلک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صحیحاً فی بَدَنِهِ مُخَلِّی سربُهُ لَهُ زادٌ وَرَاحِلَةٌ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رواة الحدیث کلّهم ثقاة، ومن ناحیة المتن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قید الراحلة قید غالبی، ستکون الاستطاعة 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هاتام الروایتان تدلّان علی قیود الاستطاعة الثلاثة بوضوح ولا تدلّ علی أکثر من الاستطاة العرفیّة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تدلّ علی المطلوب ولکن بطریقة أخری،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ذریح المحاربی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یَحُجَّ حَجَّةَ</w:t>
      </w:r>
    </w:p>
    <w:p>
      <w:pPr>
        <w:pStyle w:val="BookText"/>
        <w:rPr/>
      </w:pPr>
      <w:r>
        <w:rPr>
          <w:rFonts w:ascii="Amiri" w:hAnsi="Amiri" w:eastAsia="Amiri" w:cs="Amiri"/>
          <w:color w:val="111111"/>
          <w:sz w:val="28"/>
          <w:sz w:val="28"/>
          <w:szCs w:val="28"/>
          <w:rtl w:val="true"/>
          <w:lang w:bidi="ar-SA"/>
        </w:rPr>
        <w:t>الاْسلام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العبارات الثلاث تؤول إلی العبارات الثلاث التی سبقت فی الروایات الماضیة،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تجحف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الزاد والراحلة،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 لا یطیق فیه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صحّة البدن،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تخلیة السرب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الروایة وما شابهها من الروایات تدل علی المصادیق التی اشارت إلیها الروایات السابقة، کما وقد وردت فی المستدرک فی الباب السابع من أبواب وجوب الحجّ روایات تشبه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المالیة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علیه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فِی بَدَنِهِ وَالْقُدْرَةُ</w:t>
      </w:r>
    </w:p>
    <w:p>
      <w:pPr>
        <w:pStyle w:val="BookText"/>
        <w:rPr/>
      </w:pPr>
      <w:r>
        <w:rPr>
          <w:rFonts w:ascii="Amiri" w:hAnsi="Amiri" w:eastAsia="Amiri" w:cs="Amiri"/>
          <w:color w:val="111111"/>
          <w:sz w:val="28"/>
          <w:sz w:val="28"/>
          <w:szCs w:val="28"/>
          <w:rtl w:val="true"/>
          <w:lang w:bidi="ar-SA"/>
        </w:rPr>
        <w:t>فِی مَالِهِ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حفص بن الأعور عن أبی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فِی الْبَدَنِ وَالْیَْسارُ فِی الْمَال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معاویة بن عمّار عن أبی عبدالله علیه 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لِمَنْ کانَ عِنْدَهُ مَالٌ وَصِحَّةٌ فَإنْ سَوّفَهُ لِلتِّجارَةِ فَلا یَسَعُهُ ذَلِکَ وَإنْ مَاتَ عَلَی ذَلِکَ فَقَدْ تَرَکَ شَرِیعَةٌ مِنْ شَرائِعِ الاْسْلاَمِ إذا تَرَکَ الْحَجَّ وَهُوَ یَجِدُ مَا یَحُجُّ بِهِ وَإنْ دَعاهُ أَحَدٌ إلی أنْ یَحْمِله فَاسْتَحْیا فَلا یَفْعَلُ فَإنَّهُ لاَیَسَعُهُ إلّا أنْ یَخْرُجَ وَلَوْ عَلی حِمارٍ أجْدَعَ أَبْتَرَ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w:t>
      </w:r>
    </w:p>
    <w:p>
      <w:pPr>
        <w:pStyle w:val="BookText"/>
        <w:rPr/>
      </w:pPr>
      <w:r>
        <w:rPr>
          <w:rFonts w:ascii="Amiri" w:hAnsi="Amiri" w:eastAsia="Amiri" w:cs="Amiri"/>
          <w:color w:val="111111"/>
          <w:sz w:val="28"/>
          <w:sz w:val="28"/>
          <w:szCs w:val="28"/>
          <w:rtl w:val="true"/>
          <w:lang w:bidi="ar-SA"/>
        </w:rPr>
        <w:t xml:space="preserve">اللهَ 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تَرَکَ فَقَدْ کَفرَ قَالَ وَلِمَ لا یَکْفُرُ وَقَد تَرَکَ شَرِیَعَةً مِن شَرائِعِ الاْسْلاَمِ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الطائفة اشارت إلی قیدین من القیود الثلاثة ولا تتعارض مع الطائفة الأُولی فإن العرف یجمع بینهما لأنه قد یکون السؤال فی الطائفة الثانیة فی زمان کانت الطرق آمنة ولا تحتاج إلی راحلة لأن عنده مالٌ یسد به حاجته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أنها تعنی الزاد والراحلة، وهی عشر روایات نأتی بروایتین منها نموذجاً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لَهُ مَا یَحُجُّ بِهِ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الحلبی عن أبی عبدالله علیه 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السبیل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لَهُ مَا یَحُجُّ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عَلَیْهِ مَا یَحُجُّ بِهِ فَاسْتَحْیَا مِنْ ذَلِکَ أهُوَ مِمَّن یَسْتَطِیعُ إلَیْهِ سَبیلاً؟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شَأْنه أنْ یَسْتَحی وَلَوْ یَحُجُّ عَلَی حِمارِ أجْدَعَ أَبْتَرَ فَإنَّ کَانَ یُطِیقُ أنْ یَمْشیَ بَعْضاً وَیَرْکَبَ بَعْضاً فَلْیَحُجَّ</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أکّدت الروایة علی الزاد والراحلة فقط، وأمّا صحّة البدن وتخلیة السرب فلم یُذکرا فیها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تذکر الّا الزاد والراحلة فهی مثل الطائفة الثالثة من هذه الجهة، ولنأتی بروایتن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رجلٌمن أهل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أخبرنی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قد جعل الله لهم الاستطاعة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وَیْحَکَ إنَّمَا یَعْنی بِالاِْسْتِطاعَةِ الزّادَ وَالرَّاحِلَةَ لَیْسَ اِسْتَطاعَةَ الْبَدَنِ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أَفَلَیْسَ إذَا کَانَ الزَّادُ وَالرّاحِلَةُ فَهُوَ مُستطیعٌ للحجّ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لَیسَ کَما تَظنّ قَد تری الرجُل وعِندَهُ المالُ الکَثیر أکثر مِن الزاد والراحلة فَهُوَ لا یحجّ حَتَّی یَأْذَنَ اللهُ تَعالی فِی ذَلِکَ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سند الروایة ضعف بالسکونی، فانّه عامی وأمّا من ناحیة الدلالة فان أهل القدر هم القائلون بالجبر ولذلک یسمون بالقدریة فالسائل یقول أنّ الاستطاعة متحقّقة لمن شاء الله له أن یذهب وغیر متحققة لمن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الامام أنّ الاستطاعة هی الزاد والراحلة فلیس المراد من الاستطاعة الفعل الانسانی الذی یقدر بالارادة الربانیة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إنّما یعنی بالاستطاعة الزاد والراحلة لیس استطاعة البدن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علیه السلام فی کتابه إلی المأمون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الْبَیْتِ مَنِ اسْتطاعَ إلَیْهِ سَبیلاً وَالسَّبیلَ زاد وَراحلةً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مرسلة وهی جزء من کتاب کتبه الإمام للمأمون فی شرائع الاسلام استجابة لطلب منه، وقد وزعه صاحب الوسائل فی أبواب مختلفة من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تتعارض الطوائف الأربع فیما بینها لأنّ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کانوا یبینون الحکم بذکر المصداق فلا یقصدون الحصر فی بیانهم، فلا تعارض بین الروایات التی</w:t>
      </w:r>
    </w:p>
    <w:p>
      <w:pPr>
        <w:pStyle w:val="BookText"/>
        <w:rPr/>
      </w:pPr>
      <w:r>
        <w:rPr>
          <w:rFonts w:ascii="IRNazanin" w:hAnsi="IRNazanin" w:eastAsia="IRNazanin"/>
          <w:color w:val="111111"/>
          <w:sz w:val="28"/>
          <w:sz w:val="28"/>
          <w:szCs w:val="28"/>
          <w:rtl w:val="true"/>
          <w:lang w:bidi="fa-IR"/>
        </w:rPr>
        <w:t xml:space="preserve">کانت تذکر ثلاثة مصادیق مع الروایات التی تذکر مصداقین،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مباحث المطلق والمقیّد من علم الاصول أن المثبتین لا یتقیّد أحدهما بالآخر وکذلک المنفیین، وإنما التقیید یقع بین المنفی والمثبت وما نحن فیه مثبتان لا منفی ومثبت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الروایات السابقة هل هو الاستطاعة العرفیة أم الشرعیة ؟</w:t>
      </w:r>
    </w:p>
    <w:p>
      <w:pPr>
        <w:pStyle w:val="BookText"/>
        <w:rPr/>
      </w:pPr>
      <w:r>
        <w:rPr>
          <w:rFonts w:ascii="IRNazanin" w:hAnsi="IRNazanin" w:eastAsia="IRNazanin"/>
          <w:color w:val="111111"/>
          <w:sz w:val="28"/>
          <w:sz w:val="28"/>
          <w:szCs w:val="28"/>
          <w:rtl w:val="true"/>
          <w:lang w:bidi="fa-IR"/>
        </w:rPr>
        <w:t>یری صاحب الجواهر</w:t>
      </w:r>
      <w:r>
        <w:rPr>
          <w:rStyle w:val="FootnoteAnchor"/>
          <w:rtl w:val="true"/>
        </w:rPr>
        <w:footnoteReference w:id="206"/>
      </w:r>
      <w:r>
        <w:rPr>
          <w:rFonts w:ascii="IRNazanin" w:hAnsi="IRNazanin" w:eastAsia="IRNazanin"/>
          <w:color w:val="111111"/>
          <w:sz w:val="28"/>
          <w:sz w:val="28"/>
          <w:szCs w:val="28"/>
          <w:rtl w:val="true"/>
          <w:lang w:bidi="fa-IR"/>
        </w:rPr>
        <w:t>أن المستفاد من الروایات هی الاستطاعة الشرعیّه،</w:t>
      </w:r>
    </w:p>
    <w:p>
      <w:pPr>
        <w:pStyle w:val="BookText"/>
        <w:rPr/>
      </w:pPr>
      <w:r>
        <w:rPr>
          <w:rFonts w:ascii="IRNazanin" w:hAnsi="IRNazanin" w:eastAsia="IRNazanin"/>
          <w:color w:val="111111"/>
          <w:sz w:val="28"/>
          <w:sz w:val="28"/>
          <w:szCs w:val="28"/>
          <w:rtl w:val="true"/>
          <w:lang w:bidi="fa-IR"/>
        </w:rPr>
        <w:t xml:space="preserve">فالاستطاعة حقیقة شرعیة کما 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إجماعیة،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المدارک قد وسوس فی الاجماع وتبعه صاحب الحدائق فیما ذهب إلیه، وبما أنه یری أن المسألة إجماعیة حاول أن یعالج التعارض بین الروایات ویبررها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 السیّد الماتن وصاحب العروة واغلب المحشّین فی رکب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ذهبوا إلیه لو أن شخصاً کان علی مقربة من مکّة وتمکن أن یذهب إلیها راجلاً لا یُعدّ مستطیعاً لو لم یملک راحلة، لأن الراحلة شرط فی تحقق الاستطاعة التی هی بدورها شرط فی تحقق وجوب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علیه هو أن الاستطاعة عرفیة ولیست المسألة إجماعیة لوجود المخالف کما أشار النراقی</w:t>
      </w:r>
      <w:r>
        <w:rPr>
          <w:rStyle w:val="FootnoteAnchor"/>
          <w:rtl w:val="true"/>
        </w:rPr>
        <w:footnoteReference w:id="207"/>
      </w:r>
      <w:r>
        <w:rPr>
          <w:rFonts w:ascii="IRNazanin" w:hAnsi="IRNazanin" w:eastAsia="IRNazanin"/>
          <w:color w:val="111111"/>
          <w:sz w:val="28"/>
          <w:sz w:val="28"/>
          <w:szCs w:val="28"/>
          <w:rtl w:val="true"/>
          <w:lang w:bidi="fa-IR"/>
        </w:rPr>
        <w:t>، ولعل القول بالاستطاعة العرفیة إجماعی، فکیف نبرر</w:t>
      </w:r>
    </w:p>
    <w:p>
      <w:pPr>
        <w:pStyle w:val="BookText"/>
        <w:rPr/>
      </w:pPr>
      <w:r>
        <w:rPr>
          <w:rFonts w:ascii="IRNazanin" w:hAnsi="IRNazanin" w:eastAsia="IRNazanin"/>
          <w:color w:val="111111"/>
          <w:sz w:val="28"/>
          <w:sz w:val="28"/>
          <w:szCs w:val="28"/>
          <w:rtl w:val="true"/>
          <w:lang w:bidi="fa-IR"/>
        </w:rPr>
        <w:t>ما ذهب إلیه صاحب الجواهر</w:t>
      </w:r>
      <w:r>
        <w:rPr>
          <w:rStyle w:val="FootnoteAnchor"/>
          <w:rtl w:val="true"/>
        </w:rPr>
        <w:footnoteReference w:id="208"/>
      </w:r>
      <w:r>
        <w:rPr>
          <w:rFonts w:ascii="IRNazanin" w:hAnsi="IRNazanin" w:eastAsia="IRNazanin"/>
          <w:color w:val="111111"/>
          <w:sz w:val="28"/>
          <w:sz w:val="28"/>
          <w:szCs w:val="28"/>
          <w:rtl w:val="true"/>
          <w:lang w:bidi="fa-IR"/>
        </w:rPr>
        <w:t>من دعوی الاجماع علی أن المراد من الاستطاعة</w:t>
      </w:r>
    </w:p>
    <w:p>
      <w:pPr>
        <w:pStyle w:val="BookText"/>
        <w:rPr/>
      </w:pPr>
      <w:r>
        <w:rPr>
          <w:rFonts w:ascii="IRNazanin" w:hAnsi="IRNazanin" w:eastAsia="IRNazanin"/>
          <w:color w:val="111111"/>
          <w:sz w:val="28"/>
          <w:sz w:val="28"/>
          <w:szCs w:val="28"/>
          <w:rtl w:val="true"/>
          <w:lang w:bidi="fa-IR"/>
        </w:rPr>
        <w:t>هو الاستطاعة الشرعیة، مع ما کان علیه من تضلّع فی الفقه واحاطة به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21" w:name="pg4502_29130"/>
    </w:p>
    <w:p>
      <w:pPr>
        <w:pStyle w:val="Heading2"/>
        <w:numPr>
          <w:ilvl w:val="1"/>
          <w:numId w:val="1"/>
        </w:numPr>
        <w:rPr/>
      </w:pPr>
      <w:bookmarkStart w:id="322" w:name="__RefHeading___Toc642724_3644566090"/>
      <w:bookmarkStart w:id="323" w:name="_Toc126"/>
      <w:bookmarkEnd w:id="321"/>
      <w:bookmarkEnd w:id="322"/>
      <w:r>
        <w:rPr>
          <w:rtl w:val="true"/>
        </w:rPr>
        <w:t xml:space="preserve">المسألة </w:t>
      </w:r>
      <w:r>
        <w:rPr>
          <w:rtl w:val="true"/>
        </w:rPr>
        <w:t>:</w:t>
      </w:r>
      <w:r>
        <w:rPr/>
        <w:t>9</w:t>
      </w:r>
      <w:r>
        <w:rPr>
          <w:rtl w:val="true"/>
        </w:rPr>
        <w:t xml:space="preserve"> </w:t>
      </w:r>
      <w:r>
        <w:rPr>
          <w:rtl w:val="true"/>
        </w:rPr>
        <w:t>اشتراط الاستطاعة الشرعیّة دون القدرة العقلیّة</w:t>
      </w:r>
      <w:bookmarkEnd w:id="323"/>
    </w:p>
    <w:p>
      <w:pPr>
        <w:pStyle w:val="Heading3"/>
        <w:numPr>
          <w:ilvl w:val="2"/>
          <w:numId w:val="1"/>
        </w:numPr>
        <w:rPr/>
      </w:pPr>
      <w:bookmarkStart w:id="324" w:name="__RefHeading___Toc642726_3644566090"/>
      <w:bookmarkStart w:id="325" w:name="_Toc127"/>
      <w:bookmarkEnd w:id="324"/>
      <w:r>
        <w:rPr>
          <w:rtl w:val="true"/>
        </w:rPr>
        <w:t>اشارة</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القدرة العقلیة فی وجوبه، بل یشترط فیه الاستطاعة الشرعیة، وهی الزاد والراحلة وسائر ما یُعتبر فیها، ومع فقدها لا یجب ولا یکفی عن حجّة الإسلام ؛ من غیر فرق بین القادر علیه بالمشی مع الاکتساب بین الطریق وغیره، کان ذلک مخالفاً لزیّه وشرفه أم لا، ومن غیر فرق بین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 الماتن یری أنه لا تکفی القدرة العقلیة فی وجوب الحجّ فلابد من تحقق الاستطاعة الشرعیة، فلو لم یتوفّر الزاد والراحلة وما إلی ذلک من مستلزمات، لایجب علیه الحجّ، وإنّ أتی بالحجّ علی هذه الشاکلة فلا یکفی عن حجّة الإسلام وإن کان حجّه صحیحاً، فعند فقده لذلک لا فرق بین أن یکون قادراً علی المشی والاکتساب اثناء الطریق أو لا، وسواء کان موافقاً لشأنه وشرفه أولا، وسواء کان بعیداً عن مکّة أو قریباً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المقام بحثان متمایزان، احدهما یختص بمن کان یقطن فی مکّة أو فی موضع قریب منها وسیأتی البحث عنه، والثانی عن الذی یقطن بعیداً عن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یطرح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توفر الزاد والراحلة والمستلزمات الأُخری لکی یُعدّ حجّه حجّة الإسلام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تشترط فی وجوب حجّة الإسلام الاستطاعة الشرعیة أو تکفی الاستطاعة العرفیة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عبارة صاحب الجواهر أن شرط کون الاستطاعة شرعیة أمر إجماعی، وأنّ للزاد والراحلة موضوعیة فی المقام وإنّ تمکّن من المشی والاکتساب اثناء</w:t>
      </w:r>
    </w:p>
    <w:p>
      <w:pPr>
        <w:pStyle w:val="BookText"/>
        <w:rPr/>
      </w:pP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کالقطع بکون الراحلة من المراد بالاستطاعة فیتوقف الوجوب علی حصولها وإنّ تمکن بدونها بمشی ونحوه للإجماع المحکیّ عن الناصریات والغنیة والتذکرة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فقد وسوس سید المدارک وتبعه صاحب الحدائق فی الحکم بالنسبة إلی الراحلة فضلاً عن الزاد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تری أنّ صاحب الجواهر قد نزّل رأی المخالف إلی حد الوسوسة، وقد تعرّض السیّد صاحب العروة إلی هذا الفرع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أیّد السیّد القول بأن الاستطاعة شرعیة، کما اقتفی أثره أکثر المحشّین وقد خالف بعضهم ذلک کما یظهر مما افاده المحقق النراقی، بأنّ المسألة خلافیّة تماماً، فهو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اشتراط الراحلة مختص بصورة الاحتیاج إلیها لعدم القدرة علی المشی أو للمشقة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یعم جمیع الصورة وإن تساوی عنده المشی والرکوب سهولة وصعوبة وشرفاً وضعة ؟ ظاهر المنتهی الأوّل، حیث اشترط الراحلة للمحتاج إلیها وهو ظاهر الذخیرة والمدارک وصریح المفاتیح وشرحه، ونسبه فی الأخیر إلی الشهیدین بل التذکرة بل یمکن استفادته من کلام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بعض المتأخرین بالثانی، بل نسب إلی الأکثر، بل نسب غیره إلی الشذوذ</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اشتراط الاستطاعة الشرعیة هو قول بعض المتأخرین حسب ما أفاده المحقق النراقی، فکیف یکون اجماعیاً کما ادّعاه صاحب الجواهر؟</w:t>
      </w:r>
    </w:p>
    <w:p>
      <w:pPr>
        <w:pStyle w:val="BookText"/>
        <w:rPr/>
      </w:pPr>
      <w:r>
        <w:rPr>
          <w:rFonts w:ascii="IRNazanin" w:hAnsi="IRNazanin" w:eastAsia="IRNazanin"/>
          <w:color w:val="111111"/>
          <w:sz w:val="28"/>
          <w:sz w:val="28"/>
          <w:szCs w:val="28"/>
          <w:rtl w:val="true"/>
          <w:lang w:bidi="fa-IR"/>
        </w:rPr>
        <w:t xml:space="preserve">ملخص البحث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المسألة ذات قولین وقد ادّعی الاجماع علی کل واحد منهما ولکن الواقع أن لکل واحد من القولین بالاستطاعة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العرفیة والشرعیّة رواد کثر، وأمّا فقهاء الجمهور فالرأی الغالب بینهم هو القول بالاستطاعة الشرعیة </w:t>
      </w:r>
      <w:r>
        <w:rPr>
          <w:rFonts w:eastAsia="IRNazanin" w:cs="IRNazanin"/>
          <w:color w:val="111111"/>
          <w:sz w:val="28"/>
          <w:szCs w:val="28"/>
          <w:rtl w:val="true"/>
          <w:lang w:bidi="fa-IR"/>
        </w:rPr>
        <w:t>.</w:t>
      </w:r>
      <w:bookmarkStart w:id="326" w:name="pg4502_29132"/>
    </w:p>
    <w:p>
      <w:pPr>
        <w:pStyle w:val="BookText"/>
        <w:rPr/>
      </w:pPr>
      <w:bookmarkEnd w:id="326"/>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أن صاحب الجواهر قد ادّعی الاجماع فی أن الاستطاعة شرعیة وقد تبعه صاحب العروة والسیّد الماتن وعدد غفیر من الاعلام، فی حین أن المسألة لم تعد اجماعیة، لوجود الخلاف فی المسألة </w:t>
      </w:r>
      <w:r>
        <w:rPr>
          <w:rFonts w:eastAsia="IRNazanin" w:cs="IRNazanin"/>
          <w:color w:val="111111"/>
          <w:sz w:val="28"/>
          <w:szCs w:val="28"/>
          <w:rtl w:val="true"/>
          <w:lang w:bidi="fa-IR"/>
        </w:rPr>
        <w:t>.</w:t>
      </w:r>
    </w:p>
    <w:p>
      <w:pPr>
        <w:pStyle w:val="Heading3"/>
        <w:numPr>
          <w:ilvl w:val="2"/>
          <w:numId w:val="1"/>
        </w:numPr>
        <w:rPr/>
      </w:pPr>
      <w:bookmarkStart w:id="327" w:name="__RefHeading___Toc642728_3644566090"/>
      <w:bookmarkStart w:id="328" w:name="_Toc128"/>
      <w:bookmarkEnd w:id="327"/>
      <w:r>
        <w:rPr>
          <w:rtl w:val="true"/>
        </w:rPr>
        <w:t xml:space="preserve">أدلّة القائلین بالاستطاعة الشرعیّة </w:t>
      </w:r>
      <w:r>
        <w:rPr>
          <w:rtl w:val="true"/>
        </w:rPr>
        <w:t>:</w:t>
      </w:r>
      <w:bookmarkEnd w:id="328"/>
    </w:p>
    <w:p>
      <w:pPr>
        <w:pStyle w:val="Heading4"/>
        <w:numPr>
          <w:ilvl w:val="3"/>
          <w:numId w:val="1"/>
        </w:numPr>
        <w:rPr/>
      </w:pPr>
      <w:bookmarkStart w:id="329" w:name="__RefHeading___Toc642730_3644566090"/>
      <w:bookmarkStart w:id="330" w:name="_Toc129"/>
      <w:bookmarkEnd w:id="329"/>
      <w:r>
        <w:rPr>
          <w:rtl w:val="true"/>
        </w:rPr>
        <w:t xml:space="preserve">الأوّل </w:t>
      </w:r>
      <w:r>
        <w:rPr>
          <w:rtl w:val="true"/>
        </w:rPr>
        <w:t xml:space="preserve">: </w:t>
      </w:r>
      <w:r>
        <w:rPr>
          <w:rtl w:val="true"/>
        </w:rPr>
        <w:t>ظاهر الاجماعات المنقولة</w:t>
      </w:r>
      <w:bookmarkEnd w:id="330"/>
    </w:p>
    <w:p>
      <w:pPr>
        <w:pStyle w:val="BookText"/>
        <w:rPr/>
      </w:pPr>
      <w:r>
        <w:rPr>
          <w:rFonts w:ascii="IRNazanin" w:hAnsi="IRNazanin" w:eastAsia="IRNazanin"/>
          <w:color w:val="111111"/>
          <w:sz w:val="28"/>
          <w:sz w:val="28"/>
          <w:szCs w:val="28"/>
          <w:rtl w:val="true"/>
          <w:lang w:bidi="fa-IR"/>
        </w:rPr>
        <w:t xml:space="preserve">أنّ الاجماعات المنقولة قائمة علی اطلاق کلمات الفقهاء فی اشتراط الزاد والراحلة تبعاً لإطلاق الروایات الواردة فی ذلک </w:t>
      </w:r>
      <w:r>
        <w:rPr>
          <w:rFonts w:eastAsia="IRNazanin" w:cs="IRNazanin"/>
          <w:color w:val="111111"/>
          <w:sz w:val="28"/>
          <w:szCs w:val="28"/>
          <w:rtl w:val="true"/>
          <w:lang w:bidi="fa-IR"/>
        </w:rPr>
        <w:t>.</w:t>
      </w:r>
    </w:p>
    <w:p>
      <w:pPr>
        <w:pStyle w:val="Heading4"/>
        <w:numPr>
          <w:ilvl w:val="3"/>
          <w:numId w:val="1"/>
        </w:numPr>
        <w:rPr/>
      </w:pPr>
      <w:bookmarkStart w:id="331" w:name="__RefHeading___Toc642732_3644566090"/>
      <w:bookmarkStart w:id="332" w:name="_Toc130"/>
      <w:bookmarkEnd w:id="331"/>
      <w:r>
        <w:rPr>
          <w:rtl w:val="true"/>
        </w:rPr>
        <w:t xml:space="preserve">الثانی </w:t>
      </w:r>
      <w:r>
        <w:rPr>
          <w:rtl w:val="true"/>
        </w:rPr>
        <w:t xml:space="preserve">: </w:t>
      </w:r>
      <w:r>
        <w:rPr>
          <w:rtl w:val="true"/>
        </w:rPr>
        <w:t>ظاهر الأخبار</w:t>
      </w:r>
      <w:bookmarkEnd w:id="332"/>
    </w:p>
    <w:p>
      <w:pPr>
        <w:pStyle w:val="BookText"/>
        <w:rPr/>
      </w:pPr>
      <w:r>
        <w:rPr>
          <w:rFonts w:ascii="IRNazanin" w:hAnsi="IRNazanin" w:eastAsia="IRNazanin"/>
          <w:color w:val="111111"/>
          <w:sz w:val="28"/>
          <w:sz w:val="28"/>
          <w:szCs w:val="28"/>
          <w:rtl w:val="true"/>
          <w:lang w:bidi="fa-IR"/>
        </w:rPr>
        <w:t xml:space="preserve">وقد ذکرنا الروایات التی اشترطت الزاد والراحلة، وهی مطلقة تشمل القادر علی المشی والعاجز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وضعنا المخافة من دعوی الاجماع جانباً وبقینا نحن والقول بوجوب إعداد الراحلة، لفهمنا حسب مرتکزاتنا العرفیة أن ذلک ورد لوقت الحاجة، فالذی یسبق إلی الذهن من اطلاق معقد الاجماع وإطلاق الروایات هو عدم لزوم الراحلة عند عدم الحاجة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وتاریخیاً فقد کان اصحاب النبی صلی الله علیه و آله یحجّون راجلین مع أن حجّهم کان حجّاً صحیحاً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المبارکة تقول بکل 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أی یأتون راجلین ماشین علی الأرجل، وکذلک الأمر بالنسبة للزاد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نذهب إلیه ونقول به هو أنه لا موضوعیة للزاد والراحلة فاشتراطهما تعبد لا داعی له، ومن هنا نحمل اطلاق الروایات واطلاق معقد الاجماع المدّعی علی</w:t>
      </w:r>
      <w:bookmarkStart w:id="333" w:name="pg4502_29133"/>
    </w:p>
    <w:p>
      <w:pPr>
        <w:pStyle w:val="BookText"/>
        <w:rPr/>
      </w:pPr>
      <w:bookmarkEnd w:id="333"/>
      <w:r>
        <w:rPr>
          <w:rFonts w:ascii="IRNazanin" w:hAnsi="IRNazanin" w:eastAsia="IRNazanin"/>
          <w:color w:val="111111"/>
          <w:sz w:val="28"/>
          <w:sz w:val="28"/>
          <w:szCs w:val="28"/>
          <w:rtl w:val="true"/>
          <w:lang w:bidi="fa-IR"/>
        </w:rPr>
        <w:t>الغالب من الافراد، وسیأتی أنه قد أُدّعی الاجماع علی أن المکّی لا یحتاج إلی الراحلة فلا تشترط علیه، ومن ذلک نکتشف أن الراحلة إنما هی للذی یفتقر إلیها لاللذی هو فی 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یتضح أن عمدة أدلة القائلین بالاستطاعة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اطلاقات الروایات وإطلاق ومعقد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الاعتماد علیه، لأنّهما یحملان علی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وزبدة القول أنّه یردّ علی إطلاق معقد الإجماع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اجماع فی البین وقد ذکرنا آراء المعارضین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أن هناک اجماع فإن الاجماع مدرکی، وما مدرکه الأخبار فلیس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إنه حجّة فإن اطلاقه یحمل علی الغالب، والحمل علی الغالب وإن کان معتبراً فی المواضع الاخری إلّا أنّه غیر معتبر هنا لأن الزاد والراحلة أداة للسفر فعندما لا نحتاج إلیها فلا یجب توفیرها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إطلاق الروایات فیردّ علیه أنّ الاطلاق فیها یحمل علی الفرد الغالب أیضاً والحمل علی الفرد الغالب لا یوجب لزوم توفیر الوسیلة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کامل احترامنا وتقدیرنا للفقهاء الذین ذهبوا إلی القول بالاستطاعة الشرعیة نقول أنهم قد اخطؤوا الغرض، وأن المطلوب فی الشریعة هو الاستطاعة العرفیة بناءً علی ما تقدّم من البحث </w:t>
      </w:r>
      <w:r>
        <w:rPr>
          <w:rFonts w:eastAsia="IRNazanin" w:cs="IRNazanin"/>
          <w:color w:val="111111"/>
          <w:sz w:val="28"/>
          <w:szCs w:val="28"/>
          <w:rtl w:val="true"/>
          <w:lang w:bidi="fa-IR"/>
        </w:rPr>
        <w:t>.</w:t>
      </w:r>
    </w:p>
    <w:p>
      <w:pPr>
        <w:pStyle w:val="Heading3"/>
        <w:numPr>
          <w:ilvl w:val="2"/>
          <w:numId w:val="1"/>
        </w:numPr>
        <w:rPr/>
      </w:pPr>
      <w:bookmarkStart w:id="334" w:name="__RefHeading___Toc642734_3644566090"/>
      <w:bookmarkStart w:id="335" w:name="_Toc131"/>
      <w:bookmarkEnd w:id="334"/>
      <w:r>
        <w:rPr>
          <w:rtl w:val="true"/>
        </w:rPr>
        <w:t xml:space="preserve">الاستطاعة العرفیة وأدلّتها </w:t>
      </w:r>
      <w:r>
        <w:rPr>
          <w:rtl w:val="true"/>
        </w:rPr>
        <w:t>:</w:t>
      </w:r>
      <w:bookmarkEnd w:id="335"/>
    </w:p>
    <w:p>
      <w:pPr>
        <w:pStyle w:val="BookText"/>
        <w:rPr/>
      </w:pPr>
      <w:r>
        <w:rPr>
          <w:rFonts w:ascii="IRNazanin" w:hAnsi="IRNazanin" w:eastAsia="IRNazanin"/>
          <w:color w:val="111111"/>
          <w:sz w:val="28"/>
          <w:sz w:val="28"/>
          <w:szCs w:val="28"/>
          <w:rtl w:val="true"/>
          <w:lang w:bidi="fa-IR"/>
        </w:rPr>
        <w:t xml:space="preserve">إنّ أدلة القول بالاستطاعة العرفیة هی کالآتی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الکریمة، حیث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الاستطاعة یُحمل علی المعنی العرفی للقاعدة المقرّرة فی مباحث الألفاظ حیث تقتضی أن تحمل جمیع الألفاظ علی معانیها العرفیة، وعند التعارض</w:t>
      </w:r>
    </w:p>
    <w:p>
      <w:pPr>
        <w:pStyle w:val="BookText"/>
        <w:rPr/>
      </w:pPr>
      <w:r>
        <w:rPr>
          <w:rFonts w:ascii="IRNazanin" w:hAnsi="IRNazanin" w:eastAsia="IRNazanin"/>
          <w:color w:val="111111"/>
          <w:sz w:val="28"/>
          <w:sz w:val="28"/>
          <w:szCs w:val="28"/>
          <w:rtl w:val="true"/>
          <w:lang w:bidi="fa-IR"/>
        </w:rPr>
        <w:t xml:space="preserve">بین المعنیین العرفی واللغوی فإن الأصل هو الحمل علی المعنی العرفی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ادعیت الحقیقة الشرعیة هنا فإن الأصل عدمها لأن الأصل هو عدم النقل إلی المعنی الجدید، وإنْ شُکّ فی النقل فالأصل عدمه أیضاً، وعلیه تحمل الاستطاعة علی المعنی العرفی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جانب ما أفاده صاحب الجواهر إنّ بعض اساتذته کان یذهب إلی القول بالمعنی الاجمالی للاستطاعة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أن ذلک لا یصح ولا یصلح دلیلاً علی کون الاستطاعة حقیقة شرعیة، هذا وإن کان نفس عنوان الحجّ حقیقة شرعیة من دون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أُدّعی أنّ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إلی أنّه لا یشترط فی استطاعة المکّی توفره علی الراحلة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منشأ ذلک الحکم ؟ ألیس هو أن عدم الحاجة إلی الراحلة هو السبب فی عدم اشتراطها علیه ؟ وهذا شاهد علی أن اطلاق الروایات واطلاق معقد الاجماع یهدفان إلی اشتراط الراحلة فیما إذا کانت تستدعی الحاجة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التفصیل بین لزوم الراحلة لغیر المکّی وعدمها للمکّی نستخلص أن الاستطاعة المأخوذة فی وجوب الحجّ هی الاستطاعة العرفیة، ففی الواقع أن الفتوی الثانیة وهی عدم لزوم الزاد والراحلة للمکّی، تفسر الفتوی الأولی وهی لزوم توفر الزاد والراحلة، وملخص القول أنّه من هذا التفصیل نستفید أنّ الاستطاعة 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التی تقول بصراحة من استطاع أن یذهب إلی الحجّ ماشیاً فلیذهب، وقد حاول القائلون بالاستطاعة الشرعیة أن یجدوا محامل لهذه الروایات تصرفها عن معارضة مقالتهم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w:t>
      </w:r>
    </w:p>
    <w:p>
      <w:pPr>
        <w:pStyle w:val="BookText"/>
        <w:rPr/>
      </w:pPr>
      <w:r>
        <w:rPr>
          <w:rFonts w:ascii="IRNazanin" w:hAnsi="IRNazanin" w:eastAsia="IRNazanin"/>
          <w:color w:val="111111"/>
          <w:sz w:val="28"/>
          <w:sz w:val="28"/>
          <w:szCs w:val="28"/>
          <w:rtl w:val="true"/>
          <w:lang w:bidi="fa-IR"/>
        </w:rPr>
        <w:t xml:space="preserve">علیه الحجّ فاستحیی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الروایة معتبر ودلالتها تامّة وهی فی الحجّ الواجب ولا نستطیع حمل ذیلها علی الحجّ الندبی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روه الشیخ عن محمّد بن مسلم،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یستطیع أن یمشی بعضاً ویرکب بعضاً فلیفعل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صحیحة ودلالتها تامّة، والحجّ مشیاً کان متعارفاً بین مکّة والمدینة وکان الراوی من أهل المدینة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أبو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ویمشی إن لم یکن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لایقدر علی المشی،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یمشی ویرکب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ضعیفة سنداً، وأما دلالة فهی تامّة، حیث إنّ الإمام یقول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ویمشی إنّ لم یکن عنده راحلة، وفی جواب السؤال بأنه لا یقدر علی المشی ؟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یخدم القوم، ومن هذا الطریق یوفر ثمن الراحلة فیرکبها، وعلیه فبخدمة القوم وشراء الراحلة بما یکسب من ذلک، تحصل له الاستطاعة العرفیة إنّ کانت متناسبة وشأنه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الکنانی،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یقدر علی أن یرکب بعضاً ویمشی بعضاً فلیفعل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الروایة مرسلة وهی مرسلة الکنانی، ففی سندها اشکال وقد وردت فی تفسیر آیة الاستطاعة </w:t>
      </w:r>
      <w:r>
        <w:rPr>
          <w:rFonts w:eastAsia="IRNazanin" w:cs="IRNazanin"/>
          <w:color w:val="111111"/>
          <w:sz w:val="28"/>
          <w:szCs w:val="28"/>
          <w:rtl w:val="true"/>
          <w:lang w:bidi="fa-IR"/>
        </w:rPr>
        <w:t>.</w:t>
      </w:r>
      <w:bookmarkStart w:id="336" w:name="pg4502_29136"/>
    </w:p>
    <w:p>
      <w:pPr>
        <w:pStyle w:val="BookText"/>
        <w:rPr/>
      </w:pPr>
      <w:bookmarkEnd w:id="336"/>
      <w:r>
        <w:rPr>
          <w:rFonts w:ascii="IRNazanin" w:hAnsi="IRNazanin" w:eastAsia="IRNazanin"/>
          <w:color w:val="111111"/>
          <w:sz w:val="28"/>
          <w:sz w:val="28"/>
          <w:szCs w:val="28"/>
          <w:rtl w:val="true"/>
          <w:lang w:bidi="fa-IR"/>
        </w:rPr>
        <w:t xml:space="preserve">إذن بحسب بعض الروایات یصح الحجّ مشیاً علی نحو الإطلاق، وبحسب بعض آخر یصح الحجّ الواجب مشیاً أیضاً، وقد کان منها الصحیح ومنها الصریح فی ذلک کله فلا موضوعیة للزاد والراحلة کما کان یدعیه القائلون بالاستطاعة الشرعیة </w:t>
      </w:r>
      <w:r>
        <w:rPr>
          <w:rFonts w:eastAsia="IRNazanin" w:cs="IRNazanin"/>
          <w:color w:val="111111"/>
          <w:sz w:val="28"/>
          <w:szCs w:val="28"/>
          <w:rtl w:val="true"/>
          <w:lang w:bidi="fa-IR"/>
        </w:rPr>
        <w:t>.</w:t>
      </w:r>
    </w:p>
    <w:p>
      <w:pPr>
        <w:pStyle w:val="Heading3"/>
        <w:numPr>
          <w:ilvl w:val="2"/>
          <w:numId w:val="1"/>
        </w:numPr>
        <w:rPr/>
      </w:pPr>
      <w:bookmarkStart w:id="337" w:name="__RefHeading___Toc642736_3644566090"/>
      <w:bookmarkStart w:id="338" w:name="_Toc132"/>
      <w:bookmarkEnd w:id="337"/>
      <w:r>
        <w:rPr>
          <w:rtl w:val="true"/>
        </w:rPr>
        <w:t xml:space="preserve">ردّ صاحب الجواهر </w:t>
      </w:r>
      <w:r>
        <w:rPr>
          <w:rtl w:val="true"/>
        </w:rPr>
        <w:t>:</w:t>
      </w:r>
      <w:bookmarkEnd w:id="338"/>
    </w:p>
    <w:p>
      <w:pPr>
        <w:pStyle w:val="BookText"/>
        <w:rPr/>
      </w:pPr>
      <w:r>
        <w:rPr>
          <w:rFonts w:ascii="IRNazanin" w:hAnsi="IRNazanin" w:eastAsia="IRNazanin"/>
          <w:color w:val="111111"/>
          <w:sz w:val="28"/>
          <w:sz w:val="28"/>
          <w:szCs w:val="28"/>
          <w:rtl w:val="true"/>
          <w:lang w:bidi="fa-IR"/>
        </w:rPr>
        <w:t>إلّا أنّ صاحب الجواهر قد رد علی الاستناد إلی هذه الروایات بردود ثلاثة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هذه الروایات علی الحجّ الندبی فلا یتعارض مع لزوم الزاد والراحلة فی الحجّ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هذه الروایات صریحة فی الحجّ الواجب مع أنها تامّة سنداً، فحمل هذه الروایات علی الاستحباب أو الاستحباب المؤکد لا ینسجم مع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فی الحجّ الواجب، وبعض الروایات کانت بصدد تفسیر الآیة، فکیف یصح حملها علی الحجّ الندبی ؟</w:t>
      </w:r>
    </w:p>
    <w:p>
      <w:pPr>
        <w:pStyle w:val="BookText"/>
        <w:rPr/>
      </w:pPr>
      <w:r>
        <w:rPr>
          <w:rFonts w:ascii="IRNazanin" w:hAnsi="IRNazanin" w:eastAsia="IRNazanin"/>
          <w:color w:val="111111"/>
          <w:sz w:val="28"/>
          <w:sz w:val="28"/>
          <w:szCs w:val="28"/>
          <w:rtl w:val="true"/>
          <w:lang w:bidi="fa-IR"/>
        </w:rPr>
        <w:t xml:space="preserve">لکن صاحب الجواهر أورد علی الملاحظة الثانیة بأن الآیة تعم الحجّ الواجب والندبی معاً فلا تنحصر فی الواجب فقط کی تحمل الروایات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الندبی لا تشترط فیه الاستطاعة، فردّه غیر 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تحمل الروایات علی من استقر الحجّ فی ذمته لأن من استقر علیه الحجّ یجب علیه أداء الفریضة وإن کان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أیضاً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الحمل حمل للروایات بلا قرینة صارفة، زد علی ذلک أنّ الروایات</w:t>
      </w:r>
    </w:p>
    <w:p>
      <w:pPr>
        <w:pStyle w:val="BookText"/>
        <w:rPr/>
      </w:pPr>
      <w:r>
        <w:rPr>
          <w:rFonts w:ascii="IRNazanin" w:hAnsi="IRNazanin" w:eastAsia="IRNazanin"/>
          <w:color w:val="111111"/>
          <w:sz w:val="28"/>
          <w:sz w:val="28"/>
          <w:szCs w:val="28"/>
          <w:rtl w:val="true"/>
          <w:lang w:bidi="fa-IR"/>
        </w:rPr>
        <w:t xml:space="preserve">وردت فی تفسیر الآیة التی اشترطت الاستطاعة، فهی ظاهرة فی الحجّ الابتدائی، فلا یلزم اشتراط الاستطاعة فی لزوم أداء من استقر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نطرح الروایات لأنها مخالفة لاطلاق معقد الاجماع کما أنها مخالفة لاطلاق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دائماً یحمل المطلق علی المقیّد والعام علی الخاص، فکیف أنّ هذا المعنی غاب عن ذهن صاحب الجواهر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نطرح الروایات المعارضة ؟ فإن الروایات التی اشترطت توفر الزاد والراحلة فإنها بمفهومها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یتوفر علی الزاد والراحلة فلا یجب علیه الحجّ، فاطلاق المفهوم یقیّد بمنطوق الروایات التی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یقدر علی المشی فیجب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منشأ الاشکال فی المسألة هو اطلاق معقد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هناک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لم یحمل علی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العشر</w:t>
      </w:r>
    </w:p>
    <w:p>
      <w:pPr>
        <w:pStyle w:val="BookText"/>
        <w:rPr/>
      </w:pPr>
      <w:r>
        <w:rPr>
          <w:rFonts w:ascii="IRNazanin" w:hAnsi="IRNazanin" w:eastAsia="IRNazanin"/>
          <w:color w:val="111111"/>
          <w:sz w:val="28"/>
          <w:sz w:val="28"/>
          <w:szCs w:val="28"/>
          <w:rtl w:val="true"/>
          <w:lang w:bidi="fa-IR"/>
        </w:rPr>
        <w:t xml:space="preserve">إنّ الرابع من أدلاة عرفیة الاستطاعة ّلروایات العشر التی أوردناها 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إن کان عنده ما یحجّ به، ولم یأت فی واحدة منها ذکر للراحلة ولم تشر أی منها إلی أن للراحلة موضوعیة فی مناسک الحجّ، ولو کانت لها موضوعیة لنبهت علیها، فانکشف من ذلک أن الراحلة وسیلة ولا یکون للوسیلة موضوعیة بحال فلیست هی من المناسک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قامت ادلة راسخة علی کون الاستطاعة عرفیة، کما قد قام الدلیل علی عدم ثبوت أن الاستطاعة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قیل فی الراحلة یمکن التفوّه به فی الزاد بأن للزاد موضوعیة فی المناسک أم لا یمکن ؟ کما لو فرضنا أن هناک محطات فی الطریق توزع الطعام مجاناً فهل یقال عن مثل هذا أنه غیر مستطیع کما ذهب إلیه صاحب الجواهر؟</w:t>
      </w:r>
    </w:p>
    <w:p>
      <w:pPr>
        <w:pStyle w:val="BookText"/>
        <w:rPr/>
      </w:pPr>
      <w:r>
        <w:rPr>
          <w:rFonts w:ascii="IRNazanin" w:hAnsi="IRNazanin" w:eastAsia="IRNazanin"/>
          <w:color w:val="111111"/>
          <w:sz w:val="28"/>
          <w:sz w:val="28"/>
          <w:szCs w:val="28"/>
          <w:rtl w:val="true"/>
          <w:lang w:bidi="fa-IR"/>
        </w:rPr>
        <w:t>الحق أنّه لم یقل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صحة البدن التی اشارت إلیها الروایات، فلو امکن حمل المریض بالکرسی المتحرّک وتمکن من أن یأتی بجمیع الاعمال من دون حرج، فهل فی هذه الحال یمکن القول بأنه غیر مستطیع ؟ علی ما ذهب إلیه القوم أنه لا یعد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أنهم یلتزمون بهذه اللوازم ؟</w:t>
      </w:r>
    </w:p>
    <w:p>
      <w:pPr>
        <w:pStyle w:val="BookText"/>
        <w:rPr/>
      </w:pPr>
      <w:r>
        <w:rPr>
          <w:rFonts w:ascii="IRNazanin" w:hAnsi="IRNazanin" w:eastAsia="IRNazanin"/>
          <w:color w:val="111111"/>
          <w:sz w:val="28"/>
          <w:sz w:val="28"/>
          <w:szCs w:val="28"/>
          <w:rtl w:val="true"/>
          <w:lang w:bidi="fa-IR"/>
        </w:rPr>
        <w:t xml:space="preserve">من العجب أنهم تمسّکوا بالراحلة ولم یتطرقوا إلی غیرها من اجزاء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أن القول بموضوعیة الراحلة یستتبع القول بموضوعیة باقی عناصر الاستطاعة فی حین أنه لا یمکن الذهاب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صاحب الجواهر قولاً جدیراً بالتوقّف عنده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ظن بعض مشایخنا أن المراد بالاستطاعة المتوقف علیها وجوب الحجّ معنی شرعی مجمل، فکل ما شکّ فی اعتباره فیها توقّف الوجوب علیه، لأنّ الشکّ فی الشرط شکّ فی المشروط</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رفض صاحب الجواهر هذا الرأی فی ذیل کلامه، لأن الذی یری أن الاستطاعة حقیقة شرعیة مجملة علیه أن یدخل فی الاستطاعة کل ما شکّ أنّه داخل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یؤدی إلی بروز احراجات کثیرة للمکلفین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توقفنا ملیاً عند موضوعة الاستطاعة وقد عبدنا الدرب به حتی لا تعترض طریقنا فی المستقبل عراقیل وذلک باختیارنا أن الاستطاعة 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بحوثنا إلی الآن اتضح الموقف الشرعی من المقطع الثانی للمسألة وهو لزوم أو عدم لزوم الراحلة للقریب من مکّة، وقد قال السیّد الماتن بلزوم الراحلة للقریب من مکّة سواء کان المشی مناسباً لشأنه أم لا؟</w:t>
      </w:r>
    </w:p>
    <w:p>
      <w:pPr>
        <w:pStyle w:val="BookText"/>
        <w:rPr/>
      </w:pPr>
      <w:r>
        <w:rPr>
          <w:rFonts w:ascii="IRNazanin" w:hAnsi="IRNazanin" w:eastAsia="IRNazanin"/>
          <w:color w:val="111111"/>
          <w:sz w:val="28"/>
          <w:sz w:val="28"/>
          <w:szCs w:val="28"/>
          <w:rtl w:val="true"/>
          <w:lang w:bidi="fa-IR"/>
        </w:rPr>
        <w:t xml:space="preserve">وفی الواقع أن الأقوال فی لزوم الراحلة ثلاثة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تلزم الراحلة لا للقریب ولا للبعید إذا کان الشخص قادراً علی المشی، وهو مختارنا وقد أقمنا علیه الأدلة الاربعة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الراحلة لازمة للقریب والبعید وهو مختار السیّد الماتن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تلزم الراحلة للبعید دون القریب وقد إدّعی علیه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نری أنّ الحاج البعید عن مکّة إذا کان قادراً علی المشی بسهولة لا یلزم علیه أن یکون له راحلة بالأدلّة الأربعة المتقدّمة، وإذا کان البعید علی هذه الشاکلة فالقریب من طریق أولی، لا یجب علیه ذلک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39" w:name="pg4502_29140"/>
    </w:p>
    <w:p>
      <w:pPr>
        <w:pStyle w:val="Heading2"/>
        <w:numPr>
          <w:ilvl w:val="1"/>
          <w:numId w:val="1"/>
        </w:numPr>
        <w:rPr/>
      </w:pPr>
      <w:bookmarkStart w:id="340" w:name="__RefHeading___Toc642738_3644566090"/>
      <w:bookmarkStart w:id="341" w:name="_Toc133"/>
      <w:bookmarkEnd w:id="339"/>
      <w:bookmarkEnd w:id="340"/>
      <w:r>
        <w:rPr>
          <w:rtl w:val="true"/>
        </w:rPr>
        <w:t xml:space="preserve">المسألة </w:t>
      </w:r>
      <w:r>
        <w:rPr>
          <w:rtl w:val="true"/>
        </w:rPr>
        <w:t>:</w:t>
      </w:r>
      <w:r>
        <w:rPr/>
        <w:t>10</w:t>
      </w:r>
      <w:r>
        <w:rPr>
          <w:rtl w:val="true"/>
        </w:rPr>
        <w:t xml:space="preserve"> </w:t>
      </w:r>
      <w:r>
        <w:rPr>
          <w:rtl w:val="true"/>
        </w:rPr>
        <w:t>عدم اشتراط وجود الزاد والراحلة عیناً</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وجود الزاد والراحلة عنده عیناً، بل یکفی وجود ما یمکن صرفه فی تحصیلها من المال، نقداً کان أو غیره من العروض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توفر نفس الزاد والراحلة عند المستطیع، فیکفی توفر ما یمکن تحصیلها به سواء کانت أموالاً نقدیّة أو عروضاً یمکن توفیر الزاد والراحلة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کان ففی المسألة أربع حالات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إذا لم تتوفر لدیه النقود ولکن یتمکن من أن یهیئالزاد والراحلة ومستلزماتها من بلده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یتوفر علی النقود إلّا أنه لا یستطیع شراء الزاد والراحلة من بلده، أو لایستطیع شراء کل ذلک منه، فیضطر أن یهیّئ بعضه اثناء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یتوفر علی العملة ولکنّه یمتلک عروضاً مثل الذهب والفضة فیتمکن من بیعها فی بلده لیوفر الزاد والراحة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نفسها ولکن لا یستطیع ولا یقدر علی تهیئة الزاد والراحلة من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الصور الأربع واضحة وبحسب کل واحدة منها یُعدّ الشخص مستطیعاً فیجب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المسألة واضحة لم یتعرض لها کثیر من الاعلام، ومن تعرض لها فقد صرف الکلام إلی بحث آخر،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ساق الکلام إلی ما لو کان ثمن الزاد والراحلة أکثر من ثمن المثل وهی من المسائل التی ستأتی معالجتها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صاحب العروة فقد تعرض للمسألة واقتفی اثره المحشّون علی العروة إلّا أن عباراتهم کانت مختلفة فالسید الحکیم عدّها من الضروریات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لا اشکال فیه وینبغی عدّه من الضروریات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والسیّد الخوئی وصفها بأنها من الواضحات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آخر قال بصرح الخلاف فیها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الاستطاعة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تعم الصورة الاربعة دونما فرق بینها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السیّد الخوئی أنّ من لا یتمکن أن یوفر الزاد والراحلة تماماً فی بلاده لا یعد مستطیعاً وما یقوم به اثناء الطریق هو تحصیل للاستطاعة، هذا إذا کان الدلیل هو عمومات أدلة الاستطاعة، وإمّا إذا کان الدلیل هو الروایات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علیه أن الاستطاعة لم تقتصر علی ما لو توفر علی الزاد والراحلة فعلاً، فإنّ العرف یعد القادر علی إعداد ما یحتاج إلیه اثناء الطریق مستطیعاً دون شکّ أو شبهة، ولایعد ذلک تحصیلاً للاستطاعة أصلاً نعم إنّ العرف یعتبر إعداد المقدمات البعیدة تحصیلاً للاستطاعة کما لو عمل علی احیاء أرض موات وزرع فیها الشجر لتثمر ثمّ یبیع الثمر لتحصیل الزاد والراحلة لیذهب بهما إلی الحجّ، فإنّ ذلک یعد تحصیلاً للاستطاعة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اعداد المقدّمات القریبة تحصیل للاستطاعة عرفاً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ما نقله السیّد الخوئی فی المعتمد عن جماعة حیث اعتبروا إعداد الزاد اثناء الطریق تحصیلاً للاستطاعة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الفتوی مثیرة للعجب لأنک لا تجد أحداً مثلاً یحمل معه جمیع ما تحتاجه دابته اثناء السیر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عنده ما یحجّ به</w:t>
      </w:r>
    </w:p>
    <w:p>
      <w:pPr>
        <w:pStyle w:val="BookText"/>
        <w:rPr/>
      </w:pPr>
      <w:r>
        <w:rPr>
          <w:rFonts w:ascii="IRNazanin" w:hAnsi="IRNazanin" w:eastAsia="IRNazanin"/>
          <w:color w:val="111111"/>
          <w:sz w:val="28"/>
          <w:sz w:val="28"/>
          <w:szCs w:val="28"/>
          <w:rtl w:val="true"/>
          <w:lang w:bidi="fa-IR"/>
        </w:rPr>
        <w:t xml:space="preserve">قد مرّ أن هناک عشر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فیها ذکر الزاد والراحلة وکل ما ورد فیها هو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یشمل المال والعروض معاً، فإن الذین ذهبوا إلی القول بالاستطاعة الشرعیة وأن للراحلة موضوعیة، أقروا بتمامیة دلالة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الزاد والراحلة</w:t>
      </w:r>
    </w:p>
    <w:p>
      <w:pPr>
        <w:pStyle w:val="BookText"/>
        <w:rPr/>
      </w:pPr>
      <w:r>
        <w:rPr>
          <w:rFonts w:ascii="IRNazanin" w:hAnsi="IRNazanin" w:eastAsia="IRNazanin"/>
          <w:color w:val="111111"/>
          <w:sz w:val="28"/>
          <w:sz w:val="28"/>
          <w:szCs w:val="28"/>
          <w:rtl w:val="true"/>
          <w:lang w:bidi="fa-IR"/>
        </w:rPr>
        <w:t xml:space="preserve">إن روایات الزاد والراحلة تعم من یمتلک ثمنها، فإذا کان الثمن بید الشخص وکان الزاد والراحلة متوفران فی السوق فإن العرف یعدّه مستطیعاً لأنه یملک الزاد والراحلة بالقوّة القریبة من الفعل، فالعرف بعده مالکاً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الواقع للمسألة أربع فروض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فروض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یملک النفود ولکن یستطیع توفیر الزاد والراحلة فی بلده وما یحتاجه من مستلزمات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یمتلک النقود ولکنّه لا یستطیع توفیر الزاد والراحلة أو بعضها من موطنه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یمتلک شیئاً من النقود ولکن عنده حلیاً أو أشیاء ثمینة تمکنه من شراء زاد وراحلة فی مدینته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یمتلک الحلی والأشیاء الثمینة ولکن لا یتمکّن أن یوفر الزاد والراحلة من مدینته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ما تقدّم فإن حکم هذه الفروض واضحة ومسلّمة ولا مجال للأخذ والردّ فیها</w:t>
      </w:r>
      <w:r>
        <w:rPr>
          <w:rFonts w:eastAsia="IRNazanin" w:cs="IRNazanin"/>
          <w:color w:val="111111"/>
          <w:sz w:val="28"/>
          <w:szCs w:val="28"/>
          <w:rtl w:val="true"/>
          <w:lang w:bidi="fa-IR"/>
        </w:rPr>
        <w:t>.</w:t>
      </w:r>
      <w:bookmarkStart w:id="342" w:name="pg4502_29143"/>
    </w:p>
    <w:p>
      <w:pPr>
        <w:pStyle w:val="Heading2"/>
        <w:numPr>
          <w:ilvl w:val="1"/>
          <w:numId w:val="1"/>
        </w:numPr>
        <w:rPr/>
      </w:pPr>
      <w:bookmarkStart w:id="343" w:name="__RefHeading___Toc642740_3644566090"/>
      <w:bookmarkStart w:id="344" w:name="_Toc134"/>
      <w:bookmarkEnd w:id="342"/>
      <w:bookmarkEnd w:id="343"/>
      <w:r>
        <w:rPr>
          <w:rtl w:val="true"/>
        </w:rPr>
        <w:t xml:space="preserve">المسألة </w:t>
      </w:r>
      <w:r>
        <w:rPr>
          <w:rtl w:val="true"/>
        </w:rPr>
        <w:t>:</w:t>
      </w:r>
      <w:r>
        <w:rPr/>
        <w:t>11</w:t>
      </w:r>
      <w:r>
        <w:rPr>
          <w:rtl w:val="true"/>
        </w:rPr>
        <w:t xml:space="preserve"> </w:t>
      </w:r>
      <w:r>
        <w:rPr>
          <w:rtl w:val="true"/>
        </w:rPr>
        <w:t>المراد العرفی من الزاد والراحلة</w:t>
      </w:r>
      <w:bookmarkEnd w:id="344"/>
    </w:p>
    <w:p>
      <w:pPr>
        <w:pStyle w:val="Heading3"/>
        <w:numPr>
          <w:ilvl w:val="2"/>
          <w:numId w:val="1"/>
        </w:numPr>
        <w:rPr/>
      </w:pPr>
      <w:bookmarkStart w:id="345" w:name="__RefHeading___Toc642742_3644566090"/>
      <w:bookmarkStart w:id="346" w:name="_Toc135"/>
      <w:bookmarkEnd w:id="345"/>
      <w:r>
        <w:rPr>
          <w:rtl w:val="true"/>
        </w:rPr>
        <w:t>اشارة</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الزاد والراحلة ما هو المحتاج إلیه فی السفر بحسب حاله قوّة وضعفاً وشرفاً وضِعة، ولا یکفی ما هو دون ذلک، وکلّ ذلک موکول إلی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تکلّف بالحجّ مع عدم ذلک لایکفی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کان کسوباً قادراً علی تحصیلهما فی الطریق لا یجب ولایکفی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تطرّق صاحب العروة إلی هذه المسألة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بالزاد هنا المأکول والمشروب وسائر ما یحتاج إلیه المسافر من الأوعیة التی یتوقّف علیها حمل المحتاج إلیه وجمیع ضروریّات ذلک السفر بحسب حاله قوّة وضعفاً وزمانه حرّاً وبرداً وشأنه شرفاً وضعة وکان من اللازم ذکر مکان السیر أیضاً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المسألة 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الشأنیّة</w:t>
      </w:r>
    </w:p>
    <w:p>
      <w:pPr>
        <w:pStyle w:val="BookText"/>
        <w:rPr/>
      </w:pPr>
      <w:r>
        <w:rPr>
          <w:rFonts w:ascii="IRNazanin" w:hAnsi="IRNazanin" w:eastAsia="IRNazanin"/>
          <w:color w:val="111111"/>
          <w:sz w:val="28"/>
          <w:sz w:val="28"/>
          <w:szCs w:val="28"/>
          <w:rtl w:val="true"/>
          <w:lang w:bidi="fa-IR"/>
        </w:rPr>
        <w:t>هل یجب أن یکون الزاد بحسب الحاجة قوة وضعفاً وبحسب الشأنیّة شرفاً وصفة ؟ وهل أنّ للشأنیّة دخل فی الراحلة فلو لم یحصل علی مرکب یلیق بشأنه لایعدّ مستطیعاً؟ وقد اشترطها بعض ولم یشترطها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بالمهنة متسکعاً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یتوفّر علی ما یحجّ به لکن یمکنه الذهاب بأن یعمل بفضل مهنته کالطبابة</w:t>
      </w:r>
      <w:bookmarkStart w:id="347" w:name="pg4502_29144"/>
    </w:p>
    <w:p>
      <w:pPr>
        <w:pStyle w:val="BookText"/>
        <w:rPr/>
      </w:pPr>
      <w:bookmarkEnd w:id="347"/>
      <w:r>
        <w:rPr>
          <w:rFonts w:ascii="IRNazanin" w:hAnsi="IRNazanin" w:eastAsia="IRNazanin"/>
          <w:color w:val="111111"/>
          <w:sz w:val="28"/>
          <w:sz w:val="28"/>
          <w:szCs w:val="28"/>
          <w:rtl w:val="true"/>
          <w:lang w:bidi="fa-IR"/>
        </w:rPr>
        <w:t>فی المسیر ومن خلال ذلک یوفر نفقة زاده وراحلته، فهل یُعدّ مستطیعاً فی هذه الحال لیجب علیه الحجّ أو لا؟</w:t>
      </w:r>
    </w:p>
    <w:p>
      <w:pPr>
        <w:pStyle w:val="Heading3"/>
        <w:numPr>
          <w:ilvl w:val="2"/>
          <w:numId w:val="1"/>
        </w:numPr>
        <w:rPr/>
      </w:pPr>
      <w:bookmarkStart w:id="348" w:name="__RefHeading___Toc642744_3644566090"/>
      <w:bookmarkStart w:id="349" w:name="_Toc136"/>
      <w:bookmarkEnd w:id="348"/>
      <w:r>
        <w:rPr>
          <w:rtl w:val="true"/>
        </w:rPr>
        <w:t xml:space="preserve">أمّا الفرع الأوّل </w:t>
      </w:r>
      <w:r>
        <w:rPr>
          <w:rtl w:val="true"/>
        </w:rPr>
        <w:t>:</w:t>
      </w:r>
      <w:bookmarkEnd w:id="349"/>
    </w:p>
    <w:p>
      <w:pPr>
        <w:pStyle w:val="Heading4"/>
        <w:numPr>
          <w:ilvl w:val="3"/>
          <w:numId w:val="1"/>
        </w:numPr>
        <w:rPr/>
      </w:pPr>
      <w:bookmarkStart w:id="350" w:name="__RefHeading___Toc642746_3644566090"/>
      <w:bookmarkStart w:id="351" w:name="_Toc137"/>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اختلاف فی أقوال الفقهاء حول الزاد، والکل یعتقدون بأنّ الزاد والنفقة ینبغی تهیئتهما بحسب الحال، لکن الاختلاف یکمن فی الراحلة، طبعاً الاختلاف هذا لیس فی القوّه والضعف بل الاختلاف فی الشرف والضعة، والبعض ادّعی أنّه لیس الخلاف فی الشرف والضعة فی الراحلة لورود الروایة فی ذلک، وإنّما الخلاف هو فی الضعف والقوّة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أشار السیّد الخوئی إشارة إجمالیّة إلی الاختلاف فی هذه المسألة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اعتبار الراحلة من حیث الضعة والشرف فذهب جماعة إلی مراعاة شأن المکلّف وحاله ضعة وشرفاً بالنسبة إلی الراحلة وذهب آخرون إلی عدم اعتبار ذلک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قدس سره لم یتعرّض إلی ذکر الموافقین والمخالفین، إلّا أنّ صاحب الجواهر قدس سره قد تعرّض إلی ذکر بعضهم</w:t>
      </w:r>
      <w:r>
        <w:rPr>
          <w:rStyle w:val="FootnoteAnchor"/>
          <w:rtl w:val="true"/>
        </w:rPr>
        <w:footnoteReference w:id="220"/>
      </w:r>
      <w:r>
        <w:rPr>
          <w:rFonts w:ascii="IRNazanin" w:hAnsi="IRNazanin" w:eastAsia="IRNazanin"/>
          <w:color w:val="111111"/>
          <w:sz w:val="28"/>
          <w:sz w:val="28"/>
          <w:szCs w:val="28"/>
          <w:rtl w:val="true"/>
          <w:lang w:bidi="fa-IR"/>
        </w:rPr>
        <w:t>ونقل عن صاحب المدارک أنّه قال بعدم اشتراط رعایة</w:t>
      </w:r>
    </w:p>
    <w:p>
      <w:pPr>
        <w:pStyle w:val="BookText"/>
        <w:rPr/>
      </w:pPr>
      <w:r>
        <w:rPr>
          <w:rFonts w:ascii="IRNazanin" w:hAnsi="IRNazanin" w:eastAsia="IRNazanin"/>
          <w:color w:val="111111"/>
          <w:sz w:val="28"/>
          <w:sz w:val="28"/>
          <w:szCs w:val="28"/>
          <w:rtl w:val="true"/>
          <w:lang w:bidi="fa-IR"/>
        </w:rPr>
        <w:t>الشأنیّة فی الراحلة، وظاهر عبارة الدروس عدم اشتراط الشأنیّة کذلک، ونقل عن کشف اللثام میله إلی هذا المعنی، إلّا أن ظاهر عبارات کثیر من الفقهاء اشتراطها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إختلاف فی الزاد والنفقة وکذلک فی قوّة وضعف الراحلة فینحصر الخلاف فی الشرف والضعة فحسب، وقبل التطرّق إلی البحث فی أدلّة الطرفین نبیّن أنواع الرواحل فی الزمان الماضی </w:t>
      </w:r>
      <w:r>
        <w:rPr>
          <w:rFonts w:eastAsia="IRNazanin" w:cs="IRNazanin"/>
          <w:color w:val="111111"/>
          <w:sz w:val="28"/>
          <w:szCs w:val="28"/>
          <w:rtl w:val="true"/>
          <w:lang w:bidi="fa-IR"/>
        </w:rPr>
        <w:t>:</w:t>
      </w:r>
      <w:bookmarkStart w:id="352" w:name="pg4502_29145"/>
    </w:p>
    <w:p>
      <w:pPr>
        <w:pStyle w:val="BookText"/>
        <w:rPr/>
      </w:pPr>
      <w:bookmarkEnd w:id="352"/>
      <w:r>
        <w:rPr>
          <w:rFonts w:ascii="IRNazanin" w:hAnsi="IRNazanin" w:eastAsia="IRNazanin"/>
          <w:color w:val="111111"/>
          <w:sz w:val="28"/>
          <w:sz w:val="28"/>
          <w:szCs w:val="28"/>
          <w:rtl w:val="true"/>
          <w:lang w:bidi="fa-IR"/>
        </w:rPr>
        <w:t xml:space="preserve">ففی الماضی البعید کانت أنواع مختلفة من الراحلة فکان البعض یسیر علی الحمیر وبعض علی الخیل وبعض آخر علی الجمال ومن کان، یضعف عن الرکوب فکان یحمل إمّا علی المحمل أو الهودج الذی کان یوضع فوق الجمال وهو کان من أرقی أنواع المراکب آنذاک </w:t>
      </w:r>
      <w:r>
        <w:rPr>
          <w:rFonts w:eastAsia="IRNazanin" w:cs="IRNazanin"/>
          <w:color w:val="111111"/>
          <w:sz w:val="28"/>
          <w:szCs w:val="28"/>
          <w:rtl w:val="true"/>
          <w:lang w:bidi="fa-IR"/>
        </w:rPr>
        <w:t>.</w:t>
      </w:r>
    </w:p>
    <w:p>
      <w:pPr>
        <w:pStyle w:val="Heading4"/>
        <w:numPr>
          <w:ilvl w:val="3"/>
          <w:numId w:val="1"/>
        </w:numPr>
        <w:rPr/>
      </w:pPr>
      <w:bookmarkStart w:id="353" w:name="__RefHeading___Toc642748_3644566090"/>
      <w:bookmarkStart w:id="354" w:name="_Toc138"/>
      <w:bookmarkEnd w:id="353"/>
      <w:r>
        <w:rPr>
          <w:rtl w:val="true"/>
        </w:rPr>
        <w:t>دلیل عدم الشأنیّة فی الراحلة</w:t>
      </w:r>
      <w:bookmarkEnd w:id="354"/>
    </w:p>
    <w:p>
      <w:pPr>
        <w:pStyle w:val="Heading5"/>
        <w:numPr>
          <w:ilvl w:val="4"/>
          <w:numId w:val="1"/>
        </w:numPr>
        <w:rPr/>
      </w:pPr>
      <w:bookmarkStart w:id="355" w:name="__RefHeading___Toc642750_3644566090"/>
      <w:bookmarkStart w:id="356" w:name="_Toc139"/>
      <w:bookmarkEnd w:id="355"/>
      <w:r>
        <w:rPr/>
        <w:t>1</w:t>
      </w:r>
      <w:r>
        <w:rPr>
          <w:rtl w:val="true"/>
        </w:rPr>
        <w:t xml:space="preserve">. </w:t>
      </w:r>
      <w:r>
        <w:rPr>
          <w:rtl w:val="true"/>
        </w:rPr>
        <w:t xml:space="preserve">الاطلاقات </w:t>
      </w:r>
      <w:r>
        <w:rPr>
          <w:rtl w:val="true"/>
        </w:rPr>
        <w:t>:</w:t>
      </w:r>
      <w:bookmarkEnd w:id="356"/>
    </w:p>
    <w:p>
      <w:pPr>
        <w:pStyle w:val="BookText"/>
        <w:rPr/>
      </w:pPr>
      <w:r>
        <w:rPr>
          <w:rFonts w:ascii="IRNazanin" w:hAnsi="IRNazanin" w:eastAsia="IRNazanin"/>
          <w:color w:val="111111"/>
          <w:sz w:val="28"/>
          <w:sz w:val="28"/>
          <w:szCs w:val="28"/>
          <w:rtl w:val="true"/>
          <w:lang w:bidi="fa-IR"/>
        </w:rPr>
        <w:t xml:space="preserve">فالاطلاقات منصرفة عن التعرّض إلی الشأنیّة فی الزاد والراحلة </w:t>
      </w:r>
      <w:r>
        <w:rPr>
          <w:rFonts w:eastAsia="IRNazanin" w:cs="IRNazanin"/>
          <w:color w:val="111111"/>
          <w:sz w:val="28"/>
          <w:szCs w:val="28"/>
          <w:rtl w:val="true"/>
          <w:lang w:bidi="fa-IR"/>
        </w:rPr>
        <w:t>.</w:t>
      </w:r>
    </w:p>
    <w:p>
      <w:pPr>
        <w:pStyle w:val="Heading5"/>
        <w:numPr>
          <w:ilvl w:val="4"/>
          <w:numId w:val="1"/>
        </w:numPr>
        <w:rPr/>
      </w:pPr>
      <w:bookmarkStart w:id="357" w:name="__RefHeading___Toc642752_3644566090"/>
      <w:bookmarkStart w:id="358" w:name="_Toc140"/>
      <w:bookmarkEnd w:id="357"/>
      <w:r>
        <w:rPr/>
        <w:t>2</w:t>
      </w:r>
      <w:r>
        <w:rPr>
          <w:rtl w:val="true"/>
        </w:rPr>
        <w:t xml:space="preserve">. </w:t>
      </w:r>
      <w:r>
        <w:rPr>
          <w:rtl w:val="true"/>
        </w:rPr>
        <w:t xml:space="preserve">الروایات </w:t>
      </w:r>
      <w:r>
        <w:rPr>
          <w:rtl w:val="true"/>
        </w:rPr>
        <w:t>:</w:t>
      </w:r>
      <w:bookmarkEnd w:id="358"/>
    </w:p>
    <w:p>
      <w:pPr>
        <w:pStyle w:val="BookText"/>
        <w:rPr/>
      </w:pPr>
      <w:r>
        <w:rPr>
          <w:rFonts w:ascii="IRNazanin" w:hAnsi="IRNazanin" w:eastAsia="IRNazanin"/>
          <w:color w:val="111111"/>
          <w:sz w:val="28"/>
          <w:sz w:val="28"/>
          <w:szCs w:val="28"/>
          <w:rtl w:val="true"/>
          <w:lang w:bidi="fa-IR"/>
        </w:rPr>
        <w:t>وردت روایات عدیدة صرّحت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علی 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تبلغ ست روایات بهذا المضمون</w:t>
      </w:r>
      <w:r>
        <w:rPr>
          <w:rStyle w:val="FootnoteAnchor"/>
          <w:rtl w:val="true"/>
        </w:rPr>
        <w:footnoteReference w:id="221"/>
      </w:r>
      <w:r>
        <w:rPr>
          <w:rFonts w:ascii="IRNazanin" w:hAnsi="IRNazanin" w:eastAsia="IRNazanin"/>
          <w:color w:val="111111"/>
          <w:sz w:val="28"/>
          <w:sz w:val="28"/>
          <w:szCs w:val="28"/>
          <w:rtl w:val="true"/>
          <w:lang w:bidi="fa-IR"/>
        </w:rPr>
        <w:t>، نذکر واحدة منها ولا حاجة فی بحث السند لتضافر</w:t>
      </w:r>
    </w:p>
    <w:p>
      <w:pPr>
        <w:pStyle w:val="BookText"/>
        <w:rPr/>
      </w:pPr>
      <w:r>
        <w:rPr>
          <w:rFonts w:ascii="IRNazanin" w:hAnsi="IRNazanin" w:eastAsia="IRNazanin"/>
          <w:color w:val="111111"/>
          <w:sz w:val="28"/>
          <w:sz w:val="28"/>
          <w:szCs w:val="28"/>
          <w:rtl w:val="true"/>
          <w:lang w:bidi="fa-IR"/>
        </w:rPr>
        <w:t xml:space="preserve">الروایات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مسلم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الحجّ فاستحیی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 الحجّ، ولم یستحی ولو علی حمار أجدع أبتر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642754_3644566090"/>
      <w:bookmarkStart w:id="360" w:name="_Toc141"/>
      <w:bookmarkEnd w:id="359"/>
      <w:r>
        <w:rPr/>
        <w:t>3</w:t>
      </w:r>
      <w:r>
        <w:rPr>
          <w:rtl w:val="true"/>
        </w:rPr>
        <w:t xml:space="preserve">. </w:t>
      </w:r>
      <w:r>
        <w:rPr>
          <w:rtl w:val="true"/>
        </w:rPr>
        <w:t>فعل رسول الله صلی الله علیه و آله</w:t>
      </w:r>
      <w:r>
        <w:rPr>
          <w:rtl w:val="true"/>
        </w:rPr>
        <w:t>:</w:t>
      </w:r>
      <w:bookmarkEnd w:id="360"/>
    </w:p>
    <w:p>
      <w:pPr>
        <w:pStyle w:val="BookText"/>
        <w:rPr/>
      </w:pPr>
      <w:r>
        <w:rPr>
          <w:rFonts w:ascii="IRNazanin" w:hAnsi="IRNazanin" w:eastAsia="IRNazanin"/>
          <w:color w:val="111111"/>
          <w:sz w:val="28"/>
          <w:sz w:val="28"/>
          <w:szCs w:val="28"/>
          <w:rtl w:val="true"/>
          <w:lang w:bidi="fa-IR"/>
        </w:rPr>
        <w:t xml:space="preserve">روی أنّ رسول الله صلی الله علیه و آله حجّ علی رحل وکانت زاملته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من الإبل یحمل علیها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وهذه روایة انفرد بها البخاری فی الحجّ، وأمّا الروایات التی ذکرت رکوبه</w:t>
      </w:r>
    </w:p>
    <w:p>
      <w:pPr>
        <w:pStyle w:val="BookText"/>
        <w:rPr/>
      </w:pPr>
      <w:r>
        <w:rPr>
          <w:rFonts w:ascii="IRNazanin" w:hAnsi="IRNazanin" w:eastAsia="IRNazanin"/>
          <w:color w:val="111111"/>
          <w:sz w:val="28"/>
          <w:sz w:val="28"/>
          <w:szCs w:val="28"/>
          <w:rtl w:val="true"/>
          <w:lang w:bidi="fa-IR"/>
        </w:rPr>
        <w:t xml:space="preserve">لها فی غیر الحجّ فهی کثیرة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أیضاً 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یرکبون الحمار لکن فی غیر سفر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مناقشة الأدلّة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نرفض شمول الاطلاقات، لأنّها لا تنطبق إلّا علی الراحلة المناسبة للشأنیّة ولا تعم الراحلة التی تذهب بماء الوجه، قد سجّل السیّد البروجردی ؛ هذه المؤاخذة علی هذا الدلیل فی حاشیته علی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شمول الاطلاقات، فإنّها تخصّص بأدلّة نفی العسر والحرج وقد أشار السیّد إلی هذا الرد فی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نسبة أدلّة نفی العسر والحرج إلی هذه العمومات هی العموم والخصوص من وجه وبما أنّ أدلّة العناوین الثانویّة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حرج حاکمة علی شمول العمومات فی العناوین الأولیّة، لابدّ من القول بالحکومة هنا، إذن مع أنّ النسبة هی من قبیل العموم من وجه، لکنّها تخصّص لکون أدلّة العسر والحرج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یصلح للاستدلال، لو لم یعد الرکوب علی الحمار مثلاً عیباً ونقصاً، وبما أنّه کان کذلک فی ذلک الوقت فیکون جائزاً فی وقته دون وقتنا، ومجرّد الاحتمال یکفی للحکم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 سابقاً یتّضح الرد علی الدلیل الثالث أیضاً، وذلک لأنّ الرکوب علی دابّة الحمولة هو فی زمان لم یکن عیباً ونقصاً ولم یکن منافیاً للشأنیّة، وعلی فرض وجود روایة فیه فإنّها تحمل علی ما إذا لا یعدّ الرکوب علیها عیباً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تشترط الشأنیّة فی الحجّ عرفاً، والدلیل هو ما کان یفعله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الذهاب إلی الحجّ مشیاً ولم یؤاخذهم أحد بذلک، فالشأنیّة لاتؤخذ بعین الاعتبار، أعنی أنّ موضوع الشأنیّة مفقود، لا الحکم </w:t>
      </w:r>
      <w:r>
        <w:rPr>
          <w:rFonts w:eastAsia="IRNazanin" w:cs="IRNazanin"/>
          <w:color w:val="111111"/>
          <w:sz w:val="28"/>
          <w:szCs w:val="28"/>
          <w:rtl w:val="true"/>
          <w:lang w:bidi="fa-IR"/>
        </w:rPr>
        <w:t>.</w:t>
      </w:r>
      <w:bookmarkStart w:id="361" w:name="pg4502_29147"/>
    </w:p>
    <w:p>
      <w:pPr>
        <w:pStyle w:val="Heading4"/>
        <w:numPr>
          <w:ilvl w:val="3"/>
          <w:numId w:val="1"/>
        </w:numPr>
        <w:rPr/>
      </w:pPr>
      <w:bookmarkStart w:id="362" w:name="__RefHeading___Toc642756_3644566090"/>
      <w:bookmarkStart w:id="363" w:name="_Toc142"/>
      <w:bookmarkEnd w:id="361"/>
      <w:bookmarkEnd w:id="362"/>
      <w:r>
        <w:rPr>
          <w:rtl w:val="true"/>
        </w:rPr>
        <w:t xml:space="preserve">دلیل القول بالشأنیّة </w:t>
      </w:r>
      <w:r>
        <w:rPr>
          <w:rtl w:val="true"/>
        </w:rPr>
        <w:t>:</w:t>
      </w:r>
      <w:bookmarkEnd w:id="363"/>
    </w:p>
    <w:p>
      <w:pPr>
        <w:pStyle w:val="BookText"/>
        <w:rPr/>
      </w:pPr>
      <w:r>
        <w:rPr>
          <w:rFonts w:ascii="IRNazanin" w:hAnsi="IRNazanin" w:eastAsia="IRNazanin"/>
          <w:color w:val="111111"/>
          <w:sz w:val="28"/>
          <w:sz w:val="28"/>
          <w:szCs w:val="28"/>
          <w:rtl w:val="true"/>
          <w:lang w:bidi="fa-IR"/>
        </w:rPr>
        <w:t xml:space="preserve">بما أنّ الاستطاعة أمر عرفی وما کان دون الشأن یسلب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وإنّ قلنا إنّ الشأنیّة لا تعتبر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توفر الشأنیّة لا یعد المرء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یقولون ذلک فی الزاد أیضاً لأنّه قد یکون دون الشأنیّة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فی ذلک هو أنّ روایات دون الشأنیّة وردت فی الراحلة فحسب حیث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حمار 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فی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سار إلی المیقات بما هو دون شأنه ثمّ سار من المیقات بما یناسب شأنه، کما لو سار إلی المیقات بما هودون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أکمل المسیر بما هو مناسب له، فهل یکون مستطیعاً؟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بالتأکید لأن بدایة الحجّ هی من المیقات، وسیأتی بأنّ الشروط تبدأ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نعتبر اشتراط الشأنیّة، فان قیل بعدم وجود مصداق لذلک فهو إنکار للمصداق لا للحکم، وبعبارة أخری هو إنکار للصغری لا للکبری، ودلیلنا هو عدم شمول دلیل الاستطاعة هنا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السیّد الماتن قدس سره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أنّه لو کان کسوباً قادراً علی تحصیلهما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الطریق لا یجب ولا یکفی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p>
    <w:p>
      <w:pPr>
        <w:pStyle w:val="Heading3"/>
        <w:numPr>
          <w:ilvl w:val="2"/>
          <w:numId w:val="1"/>
        </w:numPr>
        <w:rPr/>
      </w:pPr>
      <w:bookmarkStart w:id="364" w:name="__RefHeading___Toc642758_3644566090"/>
      <w:bookmarkStart w:id="365" w:name="_Toc143"/>
      <w:bookmarkEnd w:id="364"/>
      <w:r>
        <w:rPr>
          <w:rtl w:val="true"/>
        </w:rPr>
        <w:t xml:space="preserve">الفرع الثانی </w:t>
      </w:r>
      <w:r>
        <w:rPr>
          <w:rtl w:val="true"/>
        </w:rPr>
        <w:t>:</w:t>
      </w:r>
      <w:bookmarkEnd w:id="3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لو لم یکن عنده ما یحجّ به لکن یمکنه الذهاب تسکّعاً ویعمل بمهنته کالطبابة والطباخة فی المسیر ویکتسب منها أجرة عمله ممّا یسد حاجته من الزاد والنفقة والراحلة، فما هو الحکم هنا؟</w:t>
      </w:r>
    </w:p>
    <w:p>
      <w:pPr>
        <w:pStyle w:val="BookText"/>
        <w:rPr/>
      </w:pPr>
      <w:r>
        <w:rPr>
          <w:rFonts w:ascii="IRNazanin" w:hAnsi="IRNazanin" w:eastAsia="IRNazanin"/>
          <w:color w:val="111111"/>
          <w:sz w:val="28"/>
          <w:sz w:val="28"/>
          <w:szCs w:val="28"/>
          <w:rtl w:val="true"/>
          <w:lang w:bidi="fa-IR"/>
        </w:rPr>
        <w:t>طبعاً الأجیر علی ضربین منهم من یستأجر من بدایة المسیر إلی نهایة سفر</w:t>
      </w:r>
    </w:p>
    <w:p>
      <w:pPr>
        <w:pStyle w:val="BookText"/>
        <w:rPr/>
      </w:pPr>
      <w:r>
        <w:rPr>
          <w:rFonts w:ascii="IRNazanin" w:hAnsi="IRNazanin" w:eastAsia="IRNazanin"/>
          <w:color w:val="111111"/>
          <w:sz w:val="28"/>
          <w:sz w:val="28"/>
          <w:szCs w:val="28"/>
          <w:rtl w:val="true"/>
          <w:lang w:bidi="fa-IR"/>
        </w:rPr>
        <w:t xml:space="preserve">الحجّ وهذا یعتبر واجداً للاستطاعة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یکون الأجیر کذلک بل یستأجر فی کلّ یوم بیومه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یکون الکسوب بهذا النحو مستطیعاً؟ قال الأغلب بعدم استطاعته ولایجزیه حجّه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لم یکن عنده الزاد ولکن کان کسوبآ یمکنه تحصیله بالکسب فی الطریق لأکله وشربه وغیرهما من بعض حوائجه، هل یجب علیه أو لا؟ الأقوی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 مصداقاً لتحصیل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الأحوط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الاحتیاط هنا استحبابی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آیة الله السیّد الگلپایگانی ؛ فی حاشیته علی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لو عمل بهذا الاحتیاط لا یترک الاحتیاط بتکرار الحجّ بعد الاستطاعة إلّا إذا کان مستطیعاً من المیقات فی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أنّه لو أدی فریضة الحجّ من باب الاحتیاط ثمّ تحقّقت لدیه الاستطاعة یلزم عدم اقتناعه بذلک الحجّ وعلیه أن یأتی بحج آخر وهذا هو معنی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وافق الکثیر علی عدم استطاعة الکسوب، لکن خالف النراقی ونقل ذلک السیّد الحکیم رحمة الله فی کتابه المستمسک، حیث قال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یجد الزاد ولکن کان کسوباً یتمکّن من الاکتساب فی الطریق لکلّ یوم قدر ما یکفیه وظن إمکانه بجریان العادة من غیر مشقّة، وجب الحجّ لصدق الاستطاعة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والبحث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 الاستطاعة فی هذا الفرض أم لا؟</w:t>
      </w:r>
    </w:p>
    <w:p>
      <w:pPr>
        <w:pStyle w:val="BookText"/>
        <w:rPr/>
      </w:pPr>
      <w:r>
        <w:rPr>
          <w:rFonts w:ascii="IRNazanin" w:hAnsi="IRNazanin" w:eastAsia="IRNazanin"/>
          <w:color w:val="111111"/>
          <w:sz w:val="28"/>
          <w:sz w:val="28"/>
          <w:szCs w:val="28"/>
          <w:rtl w:val="true"/>
          <w:lang w:bidi="fa-IR"/>
        </w:rPr>
        <w:t>قال المنکرون بعدم تحقّق الاستطاعة فیه، وهذا من باب تحصیل الاستطاعة وهو غیر واجب لأنّ الشرط الواجب فی الواجب المشروط لا یجب تحصیله، ولکن هل یکون من هو کذلک قادراً علی الحجّ عرفاً؟ نعم إنّ العرف یری الکسوب مستطیعاً قادراً علی الحجّ، ونعتقد بأنّ الحجّ هنا یجزی عن حجّة الإسلام لأن مقدّمات الاستطاعة حینئذٍ قریبة، فلم لا یجزی عن حجّة الإسلام ؟</w:t>
      </w:r>
    </w:p>
    <w:p>
      <w:pPr>
        <w:pStyle w:val="BookText"/>
        <w:rPr/>
      </w:pPr>
      <w:r>
        <w:rPr>
          <w:rFonts w:ascii="IRNazanin" w:hAnsi="IRNazanin" w:eastAsia="IRNazanin"/>
          <w:color w:val="111111"/>
          <w:sz w:val="28"/>
          <w:sz w:val="28"/>
          <w:szCs w:val="28"/>
          <w:rtl w:val="true"/>
          <w:lang w:bidi="fa-IR"/>
        </w:rPr>
        <w:t>ومن الملفت للنظر أنّه قد وردت روایات صالحة للاستدلال بها علی الإجزاء، ولکن لم یستدلّ بها أحد ومنها ما ورد فی الجمّال هل یجزی حجّه عن حجّة الإسلام أم لا؟</w:t>
      </w:r>
    </w:p>
    <w:p>
      <w:pPr>
        <w:pStyle w:val="BookText"/>
        <w:rPr/>
      </w:pPr>
      <w:r>
        <w:rPr>
          <w:rFonts w:ascii="IRNazanin" w:hAnsi="IRNazanin" w:eastAsia="IRNazanin"/>
          <w:color w:val="111111"/>
          <w:sz w:val="28"/>
          <w:sz w:val="28"/>
          <w:szCs w:val="28"/>
          <w:rtl w:val="true"/>
          <w:lang w:bidi="fa-IR"/>
        </w:rPr>
        <w:t xml:space="preserve">حیث روی محمّد بن علی بن الحسین باسناده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الجمّال تامّة أو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وسند الروایة صحیح والدلالة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یخرج فی تجارة إلی مکّة أو یکون له إبل فیکریها، حجته ناقصة أم تامّة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حجته تامّة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لم یستند الفقهاء لهذه الروایات فی المقام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66" w:name="pg4502_29150"/>
    </w:p>
    <w:p>
      <w:pPr>
        <w:pStyle w:val="Heading2"/>
        <w:numPr>
          <w:ilvl w:val="1"/>
          <w:numId w:val="1"/>
        </w:numPr>
        <w:rPr/>
      </w:pPr>
      <w:bookmarkStart w:id="367" w:name="__RefHeading___Toc642760_3644566090"/>
      <w:bookmarkStart w:id="368" w:name="_Toc144"/>
      <w:bookmarkEnd w:id="366"/>
      <w:bookmarkEnd w:id="367"/>
      <w:r>
        <w:rPr>
          <w:rtl w:val="true"/>
        </w:rPr>
        <w:t xml:space="preserve">المسألة </w:t>
      </w:r>
      <w:r>
        <w:rPr>
          <w:rtl w:val="true"/>
        </w:rPr>
        <w:t>:</w:t>
      </w:r>
      <w:r>
        <w:rPr/>
        <w:t>12</w:t>
      </w:r>
      <w:r>
        <w:rPr>
          <w:rtl w:val="true"/>
        </w:rPr>
        <w:t xml:space="preserve"> </w:t>
      </w:r>
      <w:r>
        <w:rPr>
          <w:rtl w:val="true"/>
        </w:rPr>
        <w:t>ما هو مبدأ الاستطاعة للحجّ ؟</w:t>
      </w:r>
      <w:bookmarkEnd w:id="368"/>
    </w:p>
    <w:p>
      <w:pPr>
        <w:pStyle w:val="Heading3"/>
        <w:numPr>
          <w:ilvl w:val="2"/>
          <w:numId w:val="1"/>
        </w:numPr>
        <w:rPr/>
      </w:pPr>
      <w:bookmarkStart w:id="369" w:name="__RefHeading___Toc642762_3644566090"/>
      <w:bookmarkStart w:id="370" w:name="_Toc145"/>
      <w:bookmarkEnd w:id="369"/>
      <w:r>
        <w:rPr>
          <w:rtl w:val="true"/>
        </w:rPr>
        <w:t>اشارة</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لایعتبر الاستطاعة من بلده ووطنه، فلو استطاع العراقی أو الإیرانی وهو فی الشام أو الحجاز، وجب وإنّ لم یستطع من وطنه، بل لو مشی إلی قبل المیقات متسکّعاً أو لحاجة وکان هناک جامعاً لشرائط الحجّ وجب، ویکفی عن حجّة الإسلام، بل لو أحرم متسکّعاً فاستطاع، وکان أمامه میقات آخر یمکن القول بوجوبه، وإنّ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ذهب إلی منطقة لحاجة واستطاع فی تلک المنطقة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مشی إلی قبل المیقات متسکّعاً أو لحاجة وکان هناک جامعاً لشرائط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من المیقات الأوّل متسکّعاً فاستطاع وکان أمامه میقات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الصولة الأولی وبین الصورة الثانیة واضح، لأنّه فی الأولی ذهب لحاجة وتحقّقت الاستطاعة له، وفی الثانیة ذهب قاصداً الحجّ ثمّ تحقّقت لدیه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الفقهاء الذین تعرّضوا للمسألة علی الإجزاء عن حجّة الإسلام فی الصورة الأولی وکذلک فی الثانیة، ولکنّهم اختلفوا فی الصورة الثالثة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یتعرّض الفقهاء للمسألة قدیماً ولا حدیثاً إلّا ما ندر، وقد بدؤوا بمعالجتها منذ زمن صاحب العروة، کما أنّ سیّد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إلی بعض الشقوق فی المسألة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هذه الصورة ولا نصّ علیها ولذلک نتمسک بعموم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تشمل من لم یکن مستطیعاً فی بلده لکن أصبح مستطیعاً فی بلد آخر، وذلک لعدم اشتراط الاستطاعة فی الوطن، وکذلک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ما نحن فیه، لأنها تشترط الاستطاعة من المکان الذی ینوی السیر منه إلی مکّة، لکن یستشف من عبارة بعض الفقهاء اشتراط الاستطاعة من الوطن، إلّا أنهم لم یقیموا دلیلاً علی ذلک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صاحب المدارک علی هذه المسألة بروایة أخری وهی ما رواه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یمرّ مجتازاً یرید الیمن أو غیرها من البلدان وطریقه بمکّة فیدرک الناس وهم یخرجون إلی الحجّ فیخرج معهم إلی المشاهد، أیجزیه ذلک عن 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وهنانتمسک باطلاق الروایة ونقول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تشمل من کان مستطیعاً فی بلده ومن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لیست فی مقام البیان من هذه الجهة، بل هی فی بیان أنه لم یقصد الحجّ ابتداءً وقصده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قاعدة قائلة بأنّ ترک الاستفصال فی حکایة الحال یدل علی عموم المقال، فلو لم یستفسر الإمام منه، فترک الاستفسار دلیل علی العموم،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 سائل بأن علیه نذر لم یوفّه، والإمام یجیبه بأن علیه کفارة، فمن عدم سؤال الإمام عن النذر هل هو فی أمرهام أو ما هو دون ذلک، نفهم العموم والشمول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فیما نحن فیه، فإن الإمام لم یستفسر منه بأنه استطاع فی الوطن أو لا؟ وترک الاستفسار یدل علی تحقق الاستطاعة سواء کان فی الوطن أو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فیما لو مشی إلی ما قبل المیقات متسکعاً قاصداً الحجّ وتحققت الاستطاعة لدیه فی المیقات، فهل یکون حجهُ مجزیاً عن حجّة الإسلام ؟ الدلیل هو نفس الدلیل الذی مرّ فی الصورة السابقة، کما أن الاطلاقات تشمله أیضاً لأن العرف یعتبره مستطیعاً، کما أن روایة معاویة بن عمّار تعمه أیضاً باطلاقها أو بالغاء الخصوصیة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للفقهاء فی هذه الصورة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الماتن قدس سره وصاحب العروة قدس سره والسیّد الحکیم قدس سره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اشکال فی اجزائه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الخوئی قدس سره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المسألة ویجزیه حجّه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عبارته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المتعیّن لکشف الاستطاعة عن عدم الأمر الندبی حین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المیقات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فیجب علیه الإحرام للحجّ ثانیاً سواء أکان أمامه میقات آخر أو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ویلاحظ أنّ العبارة مبهمة هنا فهل مراده أنّ هناک میقات ثالث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شکّ فی أنّه قد نوی الإحرام من مسجد الشجرة ولم یکن مستطیعاً لکن تحققت لدیه الاستطاعة فی مسجد الجحفة، فهل یعدل عن نیته الأولی أو یجدد إحرامه ؟ فظاهر عبارة السیّد الخوئی قدس سره تجدید الإحرام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السیّد الحکیم قدس سره یشکل أن یکون کیف یُترک الإحرام السابق، وقد فرض هنا حالات ثلاث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الإحرام السابق باطلاً من البدایة </w:t>
      </w:r>
      <w:r>
        <w:rPr>
          <w:rFonts w:eastAsia="IRNazanin" w:cs="IRNazanin"/>
          <w:color w:val="111111"/>
          <w:sz w:val="28"/>
          <w:szCs w:val="28"/>
          <w:rtl w:val="true"/>
          <w:lang w:bidi="fa-IR"/>
        </w:rPr>
        <w:t>.</w:t>
      </w:r>
      <w:bookmarkStart w:id="371" w:name="pg4502_29153"/>
    </w:p>
    <w:p>
      <w:pPr>
        <w:pStyle w:val="BookText"/>
        <w:rPr/>
      </w:pPr>
      <w:bookmarkEnd w:id="3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یبطل ولکن یجوز صرف النظر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العدول عن الإحرام الأوّل هو کالعدول من صلاة إلی صلاة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علی جمیع الفروض، لأن الإحرام الأوّل صحیح قطعاً ولا یمکن رفع الید عنه، لأنه لا یمکن الخروج من الإحرام إلّا بإتمام الأعمال کلها، ولا یجوز له العدول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فالإحرام السابق صحیح، وینبغی علیه العدول فی النیة فحسب، وهنا هل لحجة الاسلام والحجّ المندوب ماهیة واحدة ؟ حتی وإنّ کانت الماهیة واحدة فالعدول عن النیّة من واحدة إلی أخری لا یخلو من اشکال، لأنه بعد العبور من المیقات الأوّل لو تبدل رأیه فعلیه أن یعود إلی مسجد الشجرة ثانیة، إذن هناک اشکال فی تبدیل النیّة من نیّة المندوب إلی نیة الواجب، ولا دلیل فی المقام علی العدول عن الإحرام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642764_3644566090"/>
      <w:bookmarkStart w:id="373" w:name="_Toc146"/>
      <w:bookmarkEnd w:id="372"/>
      <w:r>
        <w:rPr>
          <w:rtl w:val="true"/>
        </w:rPr>
        <w:t xml:space="preserve">کاشفیة الاستطاعة المتأخّرة </w:t>
      </w:r>
      <w:r>
        <w:rPr>
          <w:rtl w:val="true"/>
        </w:rPr>
        <w:t>:</w:t>
      </w:r>
      <w:bookmarkEnd w:id="373"/>
    </w:p>
    <w:p>
      <w:pPr>
        <w:pStyle w:val="BookText"/>
        <w:rPr/>
      </w:pPr>
      <w:r>
        <w:rPr>
          <w:rFonts w:ascii="IRNazanin" w:hAnsi="IRNazanin" w:eastAsia="IRNazanin"/>
          <w:color w:val="111111"/>
          <w:sz w:val="28"/>
          <w:sz w:val="28"/>
          <w:szCs w:val="28"/>
          <w:rtl w:val="true"/>
          <w:lang w:bidi="fa-IR"/>
        </w:rPr>
        <w:t>ما هو معنی قول السیّد الخوئی ؛ فی کاشفیة الاستطاعة المتأخرة عن الوجوب المتقدّم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نزاع فی الاجازة فی البیع الفضولی فی أن إجازة المالک ناقلة، کما لو کان البیع یوم السبت والإجازة یوم الأحد، من آثار ذلک هو أنّ النماء یکون للمشتری من یوم الأحد أو کاشفة فیکون النماء للمشتری من یوم السبت ؟ إذاً ما هو المراد من الکشف ؟ ولقد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أقساماً مختلفة للکشف، وقلنا إنّ الکشف</w:t>
      </w:r>
    </w:p>
    <w:p>
      <w:pPr>
        <w:pStyle w:val="BookText"/>
        <w:rPr/>
      </w:pPr>
      <w:r>
        <w:rPr>
          <w:rFonts w:ascii="IRNazanin" w:hAnsi="IRNazanin" w:eastAsia="IRNazanin"/>
          <w:color w:val="111111"/>
          <w:sz w:val="28"/>
          <w:sz w:val="28"/>
          <w:szCs w:val="28"/>
          <w:rtl w:val="true"/>
          <w:lang w:bidi="fa-IR"/>
        </w:rPr>
        <w:t xml:space="preserve">الحقیقی هو بمعنی أن المبیع کان قد انتقل إلی المشتری من یوم الخمیس مثلاً لأنه کان فی علم الله أن اجازة المالک تصدر یوم الجمعة وهو السبب فی الکشف عن الانتقال وعلیه فإن حصول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حصول الانتقال من یوم البیع لا من یوم الاجازة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یطرح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للکشف الحقیقی إمکان عقلی، أی هل للأمر المتأخر تأثیر فی الأمر المتقدّم ؟ لو اعتبرنا الاسباب الشرعیة هی کالعلّة والمعلول فی الأمور التکوینیّة، فلا یمکننا تقدیم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نعلم بان الاسباب الشرعیة لیست اسباباً عقلیة تکوینیّة، بل هی أمور اعتباریة، واعتبارها یکون بید الشارع فلو أنّه علم فی یوم السبت أن الاجازة تصدر یوم الأحد فیعتبر انتقال الملکیة من یوم السبت، لأن علة الأمور الاعتباریة هو بید المعتبر ولا مانع من ذلک عقلاً بأن الشارع المقدس العالم بعواقب الأمور یعلم بصدور الاجازة فی یوم الأحد، فیعتبر انتقال الملکیة من یوم السبت وهذا لیس بمحال ولیس کالعلّة والمعلول العقلیین فی الأُمور الحقیقیة التکوینیّة، ولابد من مصلحة فی اعتبار الأمور الاعتباریة، وقد رأی الشارع مصلحة فی ذلک وهذا من قبیل الشرط المتأخر، أی أنّ الشارع المقدس قد نظر إلی الشرط المتأخر ورأی مصلحة فی أن یعتبر شیئاً متقدماً علیه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لا نستند إلی استحالة الکشف الحقیقی، وأن الکشف الحقیقی هو یقتضی تأخر العلّة عن المعلول، لأننا لا نعتبر الشروط الشرعیة من قبیل العلّة والمعلول بل هی دواعی الشارع للاعتبار، وکما یکون الشرط المتقدّم والمقارن داعیاً للتشریع، فکذلک الشرط المتأخر، لکنه یحتاج إلی دلیل، فعلی سبیل المثال لو کانت هناک روایة صحیحة فی باب البیع الفضولی، فهل هناک دلیل فی بحثنا هذا؟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یرد علی قول السیّد الخوئی هذا الاشکال فی هذه المسألة، فضلاً عن رد السیّد الحکیم علی هذا الرأی فی المستمسک، لأن کاشفیة الاستطاعة فی وجوب الحجّ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مع عدم وجود محذور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دلیل قائل بان الاستطاعة المتأخرة باعثة للوجوب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والعدول من نیّة إلی أخری هو خلاف الأصل إلّا مع وجود دلیل علیه، ولا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للمسألة هذه فی زماننا ثمرات عدیدة، فعلی سبیل المثال فیما لو أحرم إلی العمرة المفردة وبقی إلی أیام الحجّ فی مکّة وأدی فریضة الحجّ مع أنه لم یکن مستطیعاً فی بلده، أو فیما لو ذهب إلی جدّة لحاجة وقصد أداء الفریضة مع عدم استطاعته فی بلده، وکذلک لو ذهب العالم الدینی إلی العمرة ثمّ دُعی هناک لیکون مرشداً للحجیج، فیکون مستطیعاً هناک، وهکذا لو ذهب الأجیر إلی عمل فی مکّة ثمّ یستأجر لخدمة الحجیج ویحرم للحجّ إذن هناک مصادیق متعددة فی زماننا لمن لم یکن مستطیعاً فی بلده لکن تتحقق له الاستطاعة من المیقات، ولا فرق فی تحقق الاستطاعة من المیقات الأوّل أو المیقات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یمکن قصد الحجّ الواجب من المیقات الثانی ولا تأثیر لتحقق الاستطاعة فیه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74" w:name="pg4502_29156"/>
    </w:p>
    <w:p>
      <w:pPr>
        <w:pStyle w:val="Heading2"/>
        <w:numPr>
          <w:ilvl w:val="1"/>
          <w:numId w:val="1"/>
        </w:numPr>
        <w:rPr/>
      </w:pPr>
      <w:bookmarkStart w:id="375" w:name="__RefHeading___Toc642766_3644566090"/>
      <w:bookmarkStart w:id="376" w:name="_Toc147"/>
      <w:bookmarkEnd w:id="374"/>
      <w:bookmarkEnd w:id="375"/>
      <w:r>
        <w:rPr>
          <w:rtl w:val="true"/>
        </w:rPr>
        <w:t xml:space="preserve">المسألة </w:t>
      </w:r>
      <w:r>
        <w:rPr>
          <w:rtl w:val="true"/>
        </w:rPr>
        <w:t>:</w:t>
      </w:r>
      <w:r>
        <w:rPr/>
        <w:t>13</w:t>
      </w:r>
      <w:r>
        <w:rPr>
          <w:rtl w:val="true"/>
        </w:rPr>
        <w:t xml:space="preserve"> </w:t>
      </w:r>
      <w:r>
        <w:rPr>
          <w:rtl w:val="true"/>
        </w:rPr>
        <w:t>حکم أجرة وسائل النقل مع غلاء الأسعار</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مرکب کسیارة أو طیارة ولم یوجد شریک للرکوب فإن لم یتمکن من أجرته لم یجب علیه، والّا وجب إلّا أن یکون حرجیاً علیه وکذا الحال فی غلاء الاسعار فی تلک السنة، أو عدم وجود الزاد والراحلة إلّا بالزیادة عن ثمن المثل، أو توقّف السیر علی بیع أملاکه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هناک وسیلة للرکوب ولم یبق أمام الشخص إلّا أن یدفع أجرة السیّارة مثلاً بالکامل لعدم وجود الرکاب فاذا استطاع أن یدفع فیجب علیه وإلّا فلا، کما أنّه لا یجب علیه إنّ تمکّن ولکن کان حرجیّاً علیه وهکذا لا یجب علیه إنّ کانت الصعوبة لارتفاع الأسعار فی ذلک العام، وکذلک الأمر إذا لم یتوفّر الزاد والراحلة إلّا بما یفوق ثمن المثل بمعنی أنّه لم یکن الغلاء عامّاً ولکنّه ابتلی بشخص لا یبیع إلّا بالثمن الأغلی، والصورة الأخیرة هی ما لو توقّف السیر علی بیع أملاکه بأقل من السعر المتعارف، وقد أفرد بعض الفقهاء هذه الصورة فی مسألة مستقلّة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المسألة فرعان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الزاد والراحلة وفیه صور ثلاث، قد یکون الغلاء عامّاً أو خاصّاً أو قد یکون لعوامل طارئة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اعتبر السیّد الماتن وغیره هذه الصورة من طراز واحد ونحن نخالفه الرأی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الرخص المضر، أی فیما لو استطاع لکن یجبر لتأمین مؤونة الحجّ علی بیع بضاعته بسعر مجحف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غلاء الزاد والراحلة 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 بالغلاء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مطابقاًلثمن المثل فلیشتر وإلّا فتشمله قاعدة لاضرر ولایکون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أن یکون الغلاء شدیداً وغیره، فعلی الأوّل فلیشتر ویکون مستطیعاً، وعلی الثانی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أدُعیت الشهرة علی القول الأوّل، ففی الحدائق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فی کلام الاصحاب أنه لو لم یکن له زاد ولا راحلة لکنه واجد للثمن فإنه یجب علیه شراؤهما وإنّ زاد عن ثمن المثل وقیل إنه متی زادت قیمة الزاد والراحلة عن ثمن المثل لم یجب الحجّ</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الجواهر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وأصح بل هو المشهور شهرة عظیمة سیما بین المتأخرین، نعم عن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الزیادة تجحف بماله لم یجب الشراء علی اشکال کشراء الماء للوضوء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یضرّ به، وهو أن یکون فی الرخص بأکثر من ثمن مثله وفی الغلاء مثل ذلک، لم یجب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أن فی المسألة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المشهور بالوجوب، وقول الشیخ فی المبسوط بعدم الوجوب، وقول العلامة فی التذکرة بالتفصیل ونحن نضیف تفصیلاً آخر وهو التفریق بین الغلاء العامّ والغلاء الخاصّ فلا یکون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رأی الجمهور فقد قال ابن قدامة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والزاد الذی تشترط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یمکنه أو وجده یباع بثمن المثل فی الغلاء والرخص أو بزیادة یسیرة لا تجحف بماله لزمه شراؤه، وإنّ کانت تجحف بماله لم یلزمه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الدلیل علی عدم السقوط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دلیل المشهور علی عدم سقوط الوجوب بالغلاء هو إطلاق الأدلة، فما ورد فی الروایات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مایحجّ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شامل لما نحن فیه، والعمل بالمطلق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 القول غیر المشهور وهو أنّ الغلاء مانع من الوجوب فهو قاعدة لاضرار فإن احتمال الغلاء هذا یلحق الضرر والحرج وأدلّة نفی الضرر والحرج تخصّص الاطلاقات التی استند إلیها المشهور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هناک قول لبعض الفقهاء أمثال السیّد الحکیم قدس سره وغیره فی الأخذ بقاعدة نفی الضرر، فقالوا بأنّ بعض الواجبات توجب الضرر بذاتها کالزکاة والخمس والجهاد،</w:t>
      </w:r>
    </w:p>
    <w:p>
      <w:pPr>
        <w:pStyle w:val="BookText"/>
        <w:rPr/>
      </w:pPr>
      <w:r>
        <w:rPr>
          <w:rFonts w:ascii="IRNazanin" w:hAnsi="IRNazanin" w:eastAsia="IRNazanin"/>
          <w:color w:val="111111"/>
          <w:sz w:val="28"/>
          <w:sz w:val="28"/>
          <w:szCs w:val="28"/>
          <w:rtl w:val="true"/>
          <w:lang w:bidi="fa-IR"/>
        </w:rPr>
        <w:t xml:space="preserve">وبعض آخر قد تکون موجبة للضرر احیاناً کالصوم فیرتفع الوجوب مع وجود الضرر بقاعده نفی الضرر، إنّ نسبة أدلة الصیام مثلاً إلی قاعدة نفی الضرر هی نسبة العموم والخصوص من وجه، لکن قاعدة نفی الضرر حاکمة علی الاطلاقات العامة، وتمنع من عمل الاطلاقات إلّا أنّ التمسّک بقاعدة لا ضرار فی الواجبات التی تکون ضرراً تماماً یؤدی إلی اهدار هذه الواجبات فالتمسّک بها عند ذلک بعید عن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الحجّ فهو من العبادات الموجبة للضرر ذاتاً ولا یمکن جریان قاعدة نفی الضرر فیها، وغلاء الاسعار ورخصها کلها ضرر علیه، أی أن أدلة الزکاة والخمس والحجّ بالنسبة إلی قاعدة نفی الضرر هی نسبة العموم والخصوص المطلق، إذن تکون اطلاقات الحجّ مخصصة لأدلة لا ضرر، فلا تکون قاعدة نفی الضرر والحرج شاملة 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قول عجیب کیف نری ضرراً فی هذه الواجبات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المصاریف التی تکون فی المجتمع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منها شخصیة کشراء الثیاب والطعام والمنزل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آخر منها مصاریف عامة کالمحافظة علی الأمن وإحداث الشوارع والطرق وبناء المدارس والمستشفیات وحمایة الدولة ومقوّماتها وتطویر الأوضاع المعیشیة وما إلی ذلک من نفقات عامّة وعلی الدولة دفعها ولتسدید هذه التکالیف یجب استیفاؤها من الشعب، هذه هی فلسفة الضرائب والخمس والزکاة فی نظم الدولة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هناک ضرر فی بذل المال فی هکذا أمور؟ کلا، لا ضرر فیها، والحجّ هو من هذا القبیل، فضلاً عن الأجر الأخروی مع أنّ بذل المال سبب عزة الإسلام والمسلمین، وعلیه نستبعد الضرر فی الجهاد والخمس والزکاة والحجّ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 الواجبات المالیة فیها منفعة أیضاً، إلّا أن الشراء بثمن غال یکون مشمولاً لقاعدة نفی الضرر، وبهذا الدلیل نؤید القائلین بالقول الثانی من الأقوال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یتضح دلیل القائلین بالتفصیل، لأن العرف یحکم بلزوم الشراء فی الغلاء إذا کان قلیلاً، ولکنه یمنع إذا کان کثیراً فیکون القول الثالث صحیحاً، والقول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متفرع علی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 بنداً خاصّاً وهوا ن الغلاء العام لا یعتبر غلاءً مانعاً لکن الغلاء الخاص داخل فی 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أصحاب القول بالتفصیل بروایة الکلینی، عن أبی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ادریس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الإمام الرضا والإمام الجواد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ذریح المحاربی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یحجّ حجّة الإسلام لم یمنعه من ذلک حاجة تجحف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عام شامل للغلاء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الروایة أن الاجحاف مانع من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الغلاء المجحف وغیر المجحف، وبین الغلاء الشخصی والغلاء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السیّد الماتن قدس سره وغیره الأنواع الثلاثة من الغلاء العام والخاص والطارئ نوعاً واحداً، لکنّا نری خلاف ذلک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عند انخفاض الأسعار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یوجب انخفاض الأسعار أضراراً، فعلی سبیل المثال فمن اضطر فی الذهاب إلی الحجّ لبیع بضاعته لکن لم یجد من یشتری البضاعة إلّا بأقل من ثمن المثل، فهل یجب علیه البیع أو لا؟</w:t>
      </w:r>
    </w:p>
    <w:p>
      <w:pPr>
        <w:pStyle w:val="BookText"/>
        <w:rPr/>
      </w:pPr>
      <w:r>
        <w:rPr>
          <w:rFonts w:ascii="IRNazanin" w:hAnsi="IRNazanin" w:eastAsia="IRNazanin"/>
          <w:color w:val="111111"/>
          <w:sz w:val="28"/>
          <w:sz w:val="28"/>
          <w:szCs w:val="28"/>
          <w:rtl w:val="true"/>
          <w:lang w:bidi="fa-IR"/>
        </w:rPr>
        <w:t xml:space="preserve">وجدیر بهذا الفرع أن یرد فیه ما ورد من شقوق واحتمالات علی الفرع الأوّل فی بحث ارتفاع الاسعار، أی فإنه قد یکون الانخفاض عامّاً وقد یکون خاصّاً وقد یکون الانخفاض لاسباب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البعض باستطاعة من اضطر إلی البیع باقل من ثمن المثل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علیه البیع لیذهب إلی الحجّ، وتمسکوا فی ذلک باطلاقات الاستطاعة، کما أن البعض تمسّک بأدلة نفی الضرر والحرج وقالوا بعدم لزوم البیع فلا یکون مستطیعاً، کما فرّق البعض بین المجحف وغیر المجحف وبین الضرر العام والخاص، وأمّا نحن فنفرق بینهما کما فرقنا فی الفرع السابق، أی لو کان الضرر عامّاً وغیر مجحف فیتعین علیه القبول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ویبنغی التنبیه إلی أن بعض الفقهاء لم یتطرّق إلی هذا الفرع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77" w:name="pg4502_29162"/>
    </w:p>
    <w:p>
      <w:pPr>
        <w:pStyle w:val="Heading2"/>
        <w:numPr>
          <w:ilvl w:val="1"/>
          <w:numId w:val="1"/>
        </w:numPr>
        <w:rPr/>
      </w:pPr>
      <w:bookmarkStart w:id="378" w:name="__RefHeading___Toc642768_3644566090"/>
      <w:bookmarkStart w:id="379" w:name="_Toc148"/>
      <w:bookmarkEnd w:id="377"/>
      <w:bookmarkEnd w:id="378"/>
      <w:r>
        <w:rPr>
          <w:rtl w:val="true"/>
        </w:rPr>
        <w:t xml:space="preserve">المسألة </w:t>
      </w:r>
      <w:r>
        <w:rPr>
          <w:rtl w:val="true"/>
        </w:rPr>
        <w:t>:</w:t>
      </w:r>
      <w:r>
        <w:rPr/>
        <w:t>14</w:t>
      </w:r>
      <w:r>
        <w:rPr>
          <w:rtl w:val="true"/>
        </w:rPr>
        <w:t xml:space="preserve"> </w:t>
      </w:r>
      <w:r>
        <w:rPr>
          <w:rtl w:val="true"/>
        </w:rPr>
        <w:t>اشتراط وجود نفقة العود فی وجوب الحجّ</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وجوب الحجّ وجود نفقة العود إلی وطنه إنّ أراده، أو إلی ما أراد التوقّف فیه، بشرط أن لا تکون نفقة العود إلیه أزید من العود إلی وطنه إلّا إذا ألجأته الضرورة إلی السکنی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تعتبر نفقة العودة من شروط الاستطاعة ؟</w:t>
      </w:r>
    </w:p>
    <w:p>
      <w:pPr>
        <w:pStyle w:val="BookText"/>
        <w:rPr/>
      </w:pPr>
      <w:r>
        <w:rPr>
          <w:rFonts w:ascii="IRNazanin" w:hAnsi="IRNazanin" w:eastAsia="IRNazanin"/>
          <w:color w:val="111111"/>
          <w:sz w:val="28"/>
          <w:sz w:val="28"/>
          <w:szCs w:val="28"/>
          <w:rtl w:val="true"/>
          <w:lang w:bidi="fa-IR"/>
        </w:rPr>
        <w:t xml:space="preserve">فی المسألة صور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أراد الرجوع إلی وطنه بعد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رفض الرجوع إلی وطنه بعد الحجّ، مجبوراً کان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المتجول فی البلدان ومن لم یرتبط ببلد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أراد البقاء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 مخیّراً فی البقاء والرجوع إلی وطنه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یمکننا اضافة صور أخری، إلّا أنّ الصورة الأولی عامة البلوی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المشهور ظاهر فی الاطلاق ویشمل نفقة الذهاب والعودة، ولذلک لم یتطرقوا إلی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أفاد صاحب الشرائع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والمرادبالزادقدرالکفایة من القوت والمشروب ذهاباًوعوداً،وبالراحلة راحلة 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المحقّق هذا مطلق شامل للذهاب والإیاب، وهو لم یشر إلی الصور المتقدمة وکذلک قول کثیر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ما ورد فی کتب العامة حسب ابن قدامة فی المغنی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والزاد الذی تشترط القدرة علیه هو ما یحتاج إلیه فی ذهابه ورجوعه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استثنیت صور منها فی کتب المتأخرین مثل العروة وحواشیها، وقد ذکرت هذه الکلمات فی الحدائق بتفصیل اکثر</w:t>
      </w:r>
      <w:r>
        <w:rPr>
          <w:rStyle w:val="FootnoteAnchor"/>
          <w:rtl w:val="true"/>
        </w:rPr>
        <w:footnoteReference w:id="243"/>
      </w:r>
      <w:r>
        <w:rPr>
          <w:rFonts w:ascii="IRNazanin" w:hAnsi="IRNazanin" w:eastAsia="IRNazanin"/>
          <w:color w:val="111111"/>
          <w:sz w:val="28"/>
          <w:sz w:val="28"/>
          <w:szCs w:val="28"/>
          <w:rtl w:val="true"/>
          <w:lang w:bidi="fa-IR"/>
        </w:rPr>
        <w:t>وخلاصته هو ما ذکرناه، والمخالف</w:t>
      </w:r>
    </w:p>
    <w:p>
      <w:pPr>
        <w:pStyle w:val="BookText"/>
        <w:rPr/>
      </w:pPr>
      <w:r>
        <w:rPr>
          <w:rFonts w:ascii="IRNazanin" w:hAnsi="IRNazanin" w:eastAsia="IRNazanin"/>
          <w:color w:val="111111"/>
          <w:sz w:val="28"/>
          <w:sz w:val="28"/>
          <w:szCs w:val="28"/>
          <w:rtl w:val="true"/>
          <w:lang w:bidi="fa-IR"/>
        </w:rPr>
        <w:t xml:space="preserve">الوحید لذلک هو الشافعی حیث قال بعدم اشتراط نفقة الرجوع، وقد نقل صاحب الحدائق قول الشافعی هذا عن الشیرازی الشافعی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وللشافعی فی اعتبار نفقة العود،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اعتبارها للمشقة الحاصلة بالمقام فی غیر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تمسّک بأدلة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اخترناه، والثانی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اعتبار نفقة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لتساوی البلاد بالنسبة إلیه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المشهور قائل بالاطلاق فیشمل الذهاب والرجوع، کما أن بعض المتأخّرین قد فصّل فی المسألة، وأمّا الشافعی فقد رفض اشتراط نفقة الرجوع فی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هناک نص خاص فی هذه المسألة، فلم تبق الّا الاطلاقات ومقتضی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تفیده الآیة هو الذهاب فحسب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اطلاق الروایات العشر التی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تشمل العود، والظاهر من الروایات التی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علیه وله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الذهاب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الاطلاقات أن المراد هو الذهاب فحسب، لکن فیها دلالة التزامیة عرفیة، أی من لم تکن لدیه نفقة الرجوع لا یقول العرف باستطاعته، کما لا یکفی التمسّک بالاطلاق الابتدائی فی الاطلاقات، بل لابد من النظر فی لوازمه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یری العرف تحقق الاستطاعة فیمن علم بعدم خلو السرب حین العودة، أو علم بعدم سلامة بدنه فیه، لأن العرف یعتبر العودة من شرائط 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سوف نتطرق إلیه وهو أنّ من شروط تحقق الاستطاعة هو الرجوع إلی الکفایة ونفقة العائلة عند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قد یبدو للوهلة الأُولی عدم دلالة إطلاقات الاستطاعة علی شمول نفقة الرجوع فیها، لکن عند التأمل یتضح اشتراط نفقة الرجوع فی تحقق الاستطاعة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من الاستثناء فیمکن القول بصحة بعضها، فعلی سبیل المثال لو قصد البقاء فی مکّة فلا یشترط نفقة العود فی الاستطاعة أو فیما لو قصد الذهاب إلی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انتهائه من الحجّ حیث نفقة الذهاب إلیها نصف نفقة العودة إلی وطنه فیشترط هذا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أو المتجول فی البلدان فلا یشترط نفقة الرجوع فیه أیضاً، ومجمل القول إنّ الاستثناءات هذه لها مصادیق نادرة یستثنی العرف نفقة الرجوع فیها متی ما اقتضی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اشترط السیّد الماتن قدس سره فی المخیّر بین العودة إلی وطنه وغیر وطنه بأن لاتکون نفقة العودة إلی غیر الوطن أکثر من نفقة العود إلی وطنه، ولا غبار علی هذه المسألة، ولتکن الاستطاعة قلیلة الکلفة ولکن لا ینبغی اضافة نفقة أکثر مما هو المتعیّن فی تحقق الاستطاعة، ثمّ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مضطراً بالذهاب إلی مکان آخر غیر وطنه بأجرة باهضة فتکون الأجرة هذه داخلة ضمن شروط الاستطاعة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80" w:name="pg4502_29166"/>
    </w:p>
    <w:p>
      <w:pPr>
        <w:pStyle w:val="Heading2"/>
        <w:numPr>
          <w:ilvl w:val="1"/>
          <w:numId w:val="1"/>
        </w:numPr>
        <w:rPr/>
      </w:pPr>
      <w:bookmarkStart w:id="381" w:name="__RefHeading___Toc642770_3644566090"/>
      <w:bookmarkStart w:id="382" w:name="_Toc149"/>
      <w:bookmarkEnd w:id="380"/>
      <w:bookmarkEnd w:id="381"/>
      <w:r>
        <w:rPr>
          <w:rtl w:val="true"/>
        </w:rPr>
        <w:t xml:space="preserve">المسألة </w:t>
      </w:r>
      <w:r>
        <w:rPr>
          <w:rtl w:val="true"/>
        </w:rPr>
        <w:t>:</w:t>
      </w:r>
      <w:r>
        <w:rPr/>
        <w:t>15</w:t>
      </w:r>
      <w:r>
        <w:rPr>
          <w:rtl w:val="true"/>
        </w:rPr>
        <w:t xml:space="preserve"> </w:t>
      </w:r>
      <w:r>
        <w:rPr>
          <w:rtl w:val="true"/>
        </w:rPr>
        <w:t>مستثنیات الإستطاعة</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وجوبه وجدان نفقة الذهاب والإیاب ؛ زائداً عمّا یحتاج إلیه فی ضروریات معاشه، فلا تباع دار سکناه اللائقة بحاله، ولا ثیاب تجمّله، ولا أثاث بیته، ولا آلات صناعته، ولا فرس رکوبه، أو سیّارة رکوبه، ولا سائر ما یحتاج إلیه بحسب حاله وزیّه وشرفه، بل ولا کتبه العلمیة المحتاج إلیها فی تحصیل العلم ؛ سواء کانت من العلوم الدینیة، أو من العلوم المباحة المحتاج إلیها فی معاشه وغیره، ولا یعتبر فی شیء منها الحاجة الفعلیة، ولو فرض وجود المذکورات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من غیر طریق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ونحوه وجب بیعها للحجّ بشرط کون ذلک غیر منافٍ لشأنه، ولم تکن المذکورات فی معرض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باب الدین أنّ هناک مستثنیات لا ینبغی للغریم بیعها لسد الدین کدار سکناه وما یحتاجه لعیشه ومرکبه، إلّا أن تکون الدار مرهونة فیتعیّن علیه بیعها ومستثنیات الدین هی فیما لو لم یکن له دین مرهون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باب الاستطاعة فهناک مستثنیات لا یکون الذهاب للحجّ علی حسابها کدار السکن والمرکب وثیاب تجمّله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فلنذکر هنا مستثنیات الاستطاعة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ضروریات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ثیاب ودار سکن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الرفاهیة وهی التی یکون وجودها أفضل من عدمها فهی لیست ضروریّة للحیاة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التجمل کحلی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المال وآلات اکتسابه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الزائد علی هذه الأمور کمن کان له قطعة أرض لا حاجة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تعرّض فقهاء العامّة والخاصّة إلی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صاحب العروة قدس سره قد أشار إلیها فی المسألة العاشرة من کتابه وأفاد أنه لا یشترط فی تحقّق الاستطاعة وجود المال والزاد والراحلة خارجاً، فیکفی لو کان لدیه ما یمکنه شراء ذلک، کما یکفی لو کان لدیه أملاکاً زائدة، وبعد ذکره لهذه المقدمة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هناک استثناءات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الاجماع علی المسألة اجمالاً، لکن هناک بحث فی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أفاد صاحب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استثناء المسکن والخادم والثیاب ففی المعتبر والمنتهی وموضع من التذکرة الإجماع علیه ویعضده انتفاء العسر والحرج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التذکرة الإجماع علی استثناء فرس الرکوب، ولا أری له وجهاً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وأفاد النراقی قدس سره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لنفقة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 ولادار السکنی ولا الثیاب المحتاج إلیها ولا فرس الرکوب ولا کتب العلم ولا أثاث البیت ولا آلات الصنائع کل ذلک مع الضرورة والحاجة بقدرهما وعلی أکثرها حکایة الإجماع مستفیضة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أفاد ابن قدامة فی المغنی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أن یکون هذا فاضلاً عن ما یحتاج إلیه لنفقة عیاله الذین تلزمه مؤونتهم</w:t>
      </w:r>
    </w:p>
    <w:p>
      <w:pPr>
        <w:pStyle w:val="BookText"/>
        <w:rPr/>
      </w:pPr>
      <w:r>
        <w:rPr>
          <w:rFonts w:ascii="IRNazanin" w:hAnsi="IRNazanin" w:eastAsia="IRNazanin"/>
          <w:color w:val="111111"/>
          <w:sz w:val="28"/>
          <w:sz w:val="28"/>
          <w:szCs w:val="28"/>
          <w:rtl w:val="true"/>
          <w:lang w:bidi="fa-IR"/>
        </w:rPr>
        <w:t xml:space="preserve">فی مضیه ورجوعه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فاضلاً عما یحتاج هو وأهله إلیه من مسکن وخادم وما لابدّ منه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الشهید قدس سره قد خالف فی بعض منها فی الدروس</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الاستدلال علی اعتبار المستثنیات بالأمور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فلو لم یکن دلیل آخر فالأصل یقتضی البراءة، لأنّه فی الواجبات المشروطة لو شککنا فی وجود الشرط أو فی تحقّقه أو فی دائرة مفهوم الشرط، فالشکّ هذا ینتقل إلی المشروط وتجری أصالة البراءة عند الشکّ فی المشروط، وحسب الأصل ما شککنا فی استثنائه من الاستطاعة نستثنیه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وواضح أنّ هذا الاجماع مدرکیّ وغیر معتمد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بمفهوم الاستطاعة</w:t>
      </w:r>
    </w:p>
    <w:p>
      <w:pPr>
        <w:pStyle w:val="BookText"/>
        <w:rPr/>
      </w:pPr>
      <w:r>
        <w:rPr>
          <w:rFonts w:ascii="Amiri" w:hAnsi="Amiri" w:eastAsia="Amiri" w:cs="Amiri"/>
          <w:color w:val="111111"/>
          <w:sz w:val="28"/>
          <w:sz w:val="28"/>
          <w:szCs w:val="28"/>
          <w:rtl w:val="true"/>
          <w:lang w:bidi="ar-SA"/>
        </w:rPr>
        <w:t xml:space="preserve">یراد من الاستطاعة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الاستطاعة العرفیة ولا یری العرف فیمن یبیع دار سکناه وآلات حرفته أنّه مستطیع، وعلیه فإن مفهوم الاستطاعة یدل علی أن هذه الأُمور من المستثنیات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بقاعدة نفی الضرر أو نفی الحرج أو کلیهما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یبیع دار سکناه ویذهب إلی الحجّ ولم یکن له دار بعد الرجوع فإنه یقع فی الحرج، وقد نفی الشارع المقدس الحرج عن الدین، کما أنه أسقط الوضوء فی أدنی حرج، فکذلک یسقط الحجّ بسببه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السیرة</w:t>
      </w:r>
    </w:p>
    <w:p>
      <w:pPr>
        <w:pStyle w:val="BookText"/>
        <w:rPr/>
      </w:pPr>
      <w:r>
        <w:rPr>
          <w:rFonts w:ascii="IRNazanin" w:hAnsi="IRNazanin" w:eastAsia="IRNazanin"/>
          <w:color w:val="111111"/>
          <w:sz w:val="28"/>
          <w:sz w:val="28"/>
          <w:szCs w:val="28"/>
          <w:rtl w:val="true"/>
          <w:lang w:bidi="fa-IR"/>
        </w:rPr>
        <w:t xml:space="preserve">إنّ السیرة جاریة علی عدم بیع دار السکنی وآلات الصناعة وأثاث البیت لأجل الذهاب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یستند الفقهاء إلی هذا الدلیل لکنه من أفضل الادلة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تکون هذه الأدلة الخمسه شاملة للمستثنیات علی أنواعها الثلاث فی تقسیمنا حیث قسمناها إلی ضروریة ورفاهیة وجمالیة ؟</w:t>
      </w:r>
    </w:p>
    <w:p>
      <w:pPr>
        <w:pStyle w:val="BookText"/>
        <w:rPr/>
      </w:pPr>
      <w:r>
        <w:rPr>
          <w:rFonts w:ascii="IRNazanin" w:hAnsi="IRNazanin" w:eastAsia="IRNazanin"/>
          <w:color w:val="111111"/>
          <w:sz w:val="28"/>
          <w:sz w:val="28"/>
          <w:szCs w:val="28"/>
          <w:rtl w:val="true"/>
          <w:lang w:bidi="fa-IR"/>
        </w:rPr>
        <w:t xml:space="preserve">فأدلة نفی الحرج شاملة للضروریات ولا تشمل الأمور الرفاهیة والجمالیة، وعلیه فلا تکون الأدلة شاملة لجمیع المستثنیات، إلّا السیرة فإنها شاملة لجمیع المستثنیات، لکن جمیع الأدلة الخمسة هذه تکفی لاثبات المدعی برمته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هناک روایات عدیدة إلّا أنّ الفقهاء قد غفلوا عنها واعتمدوا فی الاستدلال علی أدلة نفی العسر والحرج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منهم قد استدل بالروایة التالیة ولا بأس بدلالتها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ذریح المحاربی</w:t>
      </w:r>
      <w:r>
        <w:rPr>
          <w:rStyle w:val="FootnoteAnchor"/>
          <w:rtl w:val="true"/>
        </w:rPr>
        <w:footnoteReference w:id="249"/>
      </w:r>
      <w:r>
        <w:rPr>
          <w:rFonts w:ascii="IRNazanin" w:hAnsi="IRNazanin" w:eastAsia="IRNazanin"/>
          <w:color w:val="111111"/>
          <w:sz w:val="28"/>
          <w:sz w:val="28"/>
          <w:szCs w:val="28"/>
          <w:rtl w:val="true"/>
          <w:lang w:bidi="fa-IR"/>
        </w:rPr>
        <w:t xml:space="preserve">،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حجّة</w:t>
      </w:r>
    </w:p>
    <w:p>
      <w:pPr>
        <w:pStyle w:val="BookText"/>
        <w:rPr/>
      </w:pPr>
      <w:r>
        <w:rPr>
          <w:rFonts w:ascii="IRNazanin" w:hAnsi="IRNazanin" w:eastAsia="IRNazanin"/>
          <w:color w:val="111111"/>
          <w:sz w:val="28"/>
          <w:sz w:val="28"/>
          <w:szCs w:val="28"/>
          <w:rtl w:val="true"/>
          <w:lang w:bidi="fa-IR"/>
        </w:rPr>
        <w:t>الإسلام لم یمنعه من ذلک حاجة تجحف به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بهذه الروایة للاستدلال علی استثناء ضروریّات الحیاة لأن بیع البیت والمتجر ومحل العمل من مصادیق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تجحف 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ثلاث روایات أُخر لم یستدل بها الفقهاء؛ ورغم أن أسنادها غیر معتبرة إلّا أنها متضافرة، کما أن الروایة السابقة صحیحة وعلیه أنها تصلح لأن تکون دلیلاً بمجموعها والروایات 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الشامی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w:t>
      </w:r>
    </w:p>
    <w:p>
      <w:pPr>
        <w:pStyle w:val="BookText"/>
        <w:rPr/>
      </w:pPr>
      <w:r>
        <w:rPr>
          <w:rFonts w:ascii="IRNazanin" w:hAnsi="IRNazanin" w:eastAsia="IRNazanin"/>
          <w:color w:val="111111"/>
          <w:sz w:val="28"/>
          <w:sz w:val="28"/>
          <w:szCs w:val="28"/>
          <w:rtl w:val="true"/>
          <w:lang w:bidi="fa-IR"/>
        </w:rPr>
        <w:t>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أبوجعفر علیه السلام عن هذا فقال هلک الناس إذن لئن کان من کان له زاد وراحلة قدر ما یقوت عیاله ویستغنی به عن الناس ینطلق إلیهم فیسلبهم إیاه لقد هلکوا إذن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ویستغنی به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 xml:space="preserve">علیه أن یحجّ بذلک، ثمّ یرجع فیسأل الناس بکفه لقد هلک </w:t>
      </w:r>
      <w:r>
        <w:rPr>
          <w:rStyle w:val="FootnoteAnchor"/>
          <w:rtl w:val="true"/>
        </w:rPr>
        <w:footnoteReference w:id="252"/>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ذیل الروایة یدلّ بأن علیه أن یحجّ بالزائد من معیشته ولا یمس شیئاً من ضروریّات حیاته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فی حدیث شرائع الدین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w:t>
      </w:r>
    </w:p>
    <w:p>
      <w:pPr>
        <w:pStyle w:val="BookText"/>
        <w:rPr/>
      </w:pPr>
      <w:r>
        <w:rPr>
          <w:rFonts w:ascii="IRNazanin" w:hAnsi="IRNazanin" w:eastAsia="IRNazanin"/>
          <w:color w:val="111111"/>
          <w:sz w:val="28"/>
          <w:sz w:val="28"/>
          <w:szCs w:val="28"/>
          <w:rtl w:val="true"/>
          <w:lang w:bidi="fa-IR"/>
        </w:rPr>
        <w:t>البیت واجب علی من استطاع إلیه سبیلاً وهو الزاد والراحلة مع صحة البدن، وأن یکون للإنسان ما یخلفه علی عیاله وما یرجع إلیه بعد حجّه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فلوباع محل عمله ووسائل مهنته وبیت سکنه لایصح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مایرجع إلیه بعد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التالیة أوضح من غیرها وقد نقلها الطبرسی فی مجمع البیان وقد تکون روایات متعددة جمعها فی روایة واحدة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الزاد والراحلة ونفقة من تلزمه نفقته والرجوع إلی</w:t>
      </w:r>
    </w:p>
    <w:p>
      <w:pPr>
        <w:pStyle w:val="BookText"/>
        <w:rPr/>
      </w:pPr>
      <w:r>
        <w:rPr>
          <w:rFonts w:ascii="IRNazanin" w:hAnsi="IRNazanin" w:eastAsia="IRNazanin"/>
          <w:color w:val="111111"/>
          <w:sz w:val="28"/>
          <w:sz w:val="28"/>
          <w:szCs w:val="28"/>
          <w:rtl w:val="true"/>
          <w:lang w:bidi="fa-IR"/>
        </w:rPr>
        <w:t xml:space="preserve">کفایة إما من مال أو ضیاع أو حرفة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یتّضح أنه لا یلزم بیع البیت من أجل الذهاب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الروایات شاملة للضروریات قطعاً وقد تشمل الأُمور الرفاهیّة لأن بعض الروایات اشارت إلی المزرعة، لکنّها لا تشمل الأُمور الجمالیّة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الاستنتاج من ضم بعض الأدلة إلی بعضها الآخر بأنّ الأمور المذکورة داخلة فی مستثنیات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السیّد الماتن قدس سره فی ذیل هذه المسألة ملاحظة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تشترط الملکیة فی المستثنیات أو لا تشترط ؟ وهل تکفی فیها الإباحة فی المنافع وهل یکفی الوقف ؟ فعلی سبیل المثال لو کان عنده مسکناً یکفیه ویناسب شأنه ففی هذه الحال لو حصل علی مال یمکنه شراء دار لنفسه به فهل یعدّ مستطیعاً لوجود دار یسکن بها، وکذلک فیما لو أباح الوالد التصرّف لابنه فی الدار فهل یمکنه فی هذه الحال شراء دار لعدم کون هذه الدار ملکه وعلیه لا یعد مستطیعاً بهذا المال ؟</w:t>
      </w:r>
    </w:p>
    <w:p>
      <w:pPr>
        <w:pStyle w:val="BookText"/>
        <w:rPr/>
      </w:pPr>
      <w:r>
        <w:rPr>
          <w:rFonts w:ascii="IRNazanin" w:hAnsi="IRNazanin" w:eastAsia="IRNazanin"/>
          <w:color w:val="111111"/>
          <w:sz w:val="28"/>
          <w:sz w:val="28"/>
          <w:szCs w:val="28"/>
          <w:rtl w:val="true"/>
          <w:lang w:bidi="fa-IR"/>
        </w:rPr>
        <w:t xml:space="preserve">أو کما فی زماننا هذا حیث یکثر استئجار المساکن ولا یکون علیهم عسر وحرج فیها فهل یکون عدم الملکیة سبباً لعدم الاستطاعة أو لا؟ وهل تعتبر ملکیة الدار شرطاً فی تحقق الاستطاعة ؟ لا یضر شیء من ذلک لأنّ المراد هو تأمین المعیشة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لدینا ما یدلّ علی اشتراط الملکیّة فی تحقّق الاستطاعة بل المراد کفایة الشأنیة وعدم العسر والحرج، وعلیه فلا تکون الاستطاعة مشروط بالملکیة وتکفی الإباحة فی التصرّف المستمر اللائق بشأنه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هنا شیءٌ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دلیل الحکم هو الاطلاقات المنصرفة إلی الأعم الأغلب ولا یشمل</w:t>
      </w:r>
    </w:p>
    <w:p>
      <w:pPr>
        <w:pStyle w:val="BookText"/>
        <w:rPr/>
      </w:pPr>
      <w:r>
        <w:rPr>
          <w:rFonts w:ascii="IRNazanin" w:hAnsi="IRNazanin" w:eastAsia="IRNazanin"/>
          <w:color w:val="111111"/>
          <w:sz w:val="28"/>
          <w:sz w:val="28"/>
          <w:szCs w:val="28"/>
          <w:rtl w:val="true"/>
          <w:lang w:bidi="fa-IR"/>
        </w:rPr>
        <w:t xml:space="preserve">الأفراد النادرة والشاذة، لأن دلیل الحکم هو الاطلاق اللفظی ولکن قد یکون دلیل الحکم العناوین الثانویة أمثال أدلة نفی الضرر والحرج حیث المدار فیها هو الضرر والحرج الشخصیان، فعلی سبیل المثال لو کان فی الصوم حرج علی مدینة بأکملها إلّا فی فرد واحد لوجب الصوم علی هذا الفرد مع عموم الحرج، وکذلک فی صعوبة الغسل لبرودة الجو علی أغلب الناس إلّا لواحد منهم حیث یتمکن من الغسل فی الماء البارد، فلا یسقط عنه الوجوب لأن الضرر والحرج هنا فردیان لا نوعیان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نحن فیه لو کان فی عدم ملکیة الدار حرج علی أغلب الناس فلا تتحقق الاستطاعة بغیر ملکیة الدار، وأما لو لم یکن حرج علی فرد منهم فی الاستئجار وعدم تملکه الدار فهنا تشمله أدلة الاستطاعة، لأن البحث هنا لیس فی الاطلاقات کی یحمل علی الاعم الاغلب بل فی الشأنیة وقد توفّر لهذا الفرد ما یناسب شأنه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83" w:name="pg4502_29173"/>
    </w:p>
    <w:p>
      <w:pPr>
        <w:pStyle w:val="Heading2"/>
        <w:numPr>
          <w:ilvl w:val="1"/>
          <w:numId w:val="1"/>
        </w:numPr>
        <w:rPr/>
      </w:pPr>
      <w:bookmarkStart w:id="384" w:name="__RefHeading___Toc642772_3644566090"/>
      <w:bookmarkStart w:id="385" w:name="_Toc150"/>
      <w:bookmarkEnd w:id="383"/>
      <w:bookmarkEnd w:id="384"/>
      <w:r>
        <w:rPr>
          <w:rtl w:val="true"/>
        </w:rPr>
        <w:t xml:space="preserve">المسألة </w:t>
      </w:r>
      <w:r>
        <w:rPr>
          <w:rtl w:val="true"/>
        </w:rPr>
        <w:t>:</w:t>
      </w:r>
      <w:r>
        <w:rPr/>
        <w:t>16</w:t>
      </w:r>
      <w:r>
        <w:rPr>
          <w:rtl w:val="true"/>
        </w:rPr>
        <w:t xml:space="preserve"> </w:t>
      </w:r>
      <w:r>
        <w:rPr>
          <w:rtl w:val="true"/>
        </w:rPr>
        <w:t>الشأنیة فی مستثنیات الاستطاعة</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المذکورات زائدة علی شأنه عیناً ولاقیمة یجب تبدیلها وصرف قیمتها فی مؤونة الحجّ أو تتمیمها بشرط عدم کونه حرجاً ونقصاً ومهانة علیه وکانت الزیادة بمقدار المؤونة أو متمّمة لها ولو کانت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سنحاول أن نعالج هذه المسألة فی نطاق أوسع من معالجة السیّد الماتن قدس سره أعنی أنّ من المسائل الملحوظة فی مستثنیات الاستطاعة هی الشأنیة، وما یلحظ فیها هو أنّ للشأنیّة فی الاستطاعة جهات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الکمیة وجهة الکیفیة والجهة القیمیة، فعلی سبیل المثال فی من کان له دار تبلغ مساحته مئتی متراً لکانت تناسب شأنه فلو کان مثلاً یملک بیتاً یبلغ أربعمئة متراً لکان البیت زائداً علی شأنه فعلیه بیعه واستبداله بدار تناسب شأنه ویذهب إلی الحجّ بباقی الثمن ولو کان له بیت یفوق شأنه من ناحیة الکیفیة فعلیه استبداله بما هو لائق بشأنه ویذهب بفاضل الثمن إلی الحجّ، وقد تکون الزیادة بحسب القیمة أی أن تکون الدار من جهة القیمة زائدة علی شأنه، فعلی سبیل المثال فیما لو کان له دار فی مکان معیّن مما یسبب ارتفاع قیمته، وإنّ کانت الدار مناسبة له من حیث الکمیة والکیفیة لکن من ناحیة القیمة زائدة علی شأنه فلو استبدله بدار فی غیر هذا المکان لائقاً بشأنه لتعیّن ذلک وصرف الفاضل من ثمنه للحجّ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تطرق السیّد الماتن قدس سره إلی الفرع الأخیر أی إلی ما هو زائد علی شأنه من حیث القیمة، لکننا سنعالج الزیادة فی الشأنیة من الجهات الثلاثة أی الکمیة والکیفیة والقیمیة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نقطتان جدیرتان بالذکر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الشأنیة مذکورة فی کثیر من الأبواب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ذکرناه فی مستثنیات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نفقة الزوجة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مؤونة السنة فی الخمس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الزکاة للفقیر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مستثنیات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ارتزاق القاضی والعاملین من بیت المال فی الدولة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الموارد ینبغی أن تکون المخصّصات لائقة بشؤون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مسألة الشأنیة کثیرة الإبتلاء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للشأنیة ثلاث مستویات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دانیة، متوسطة وعالیة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من لو کانت داره مائة وخمسین متراً لکانت غیر لائقة بشأنه أما لو کانت تبلغ مئتی متراً لکانت لائقة بشأنه وأما لو کانت تبلغ مئتی وخمسین متراً لکانت أعلی من شأنه، فلو شکننا فی کونها لائقة بشأنه أو لا فهو شکّ فی الاستطاعة، وعند الشکّ یکون الأصل عدم الاستطاعة، وهو أصل موضوعی، وأصل البراءة من الحجّ، أصل حکمی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بالشأنیة ؟ لم یتعرض أحد إلی ذلک فلابد من تعریفها لکی لایتوهم ان هناک وجود تمییز طبقی فی التشریع الاسلامی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الشأنیّة هی الخصوصیّات التی ترتبط بحیاة الانسان الفردیّة والاجتماعیّة بحیث لو لم تلحظ فی الشخص تعد نقصاً فی الرأی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ونسوق لذلک أمثلة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المرأة الشابة والطاعنة فی السن خصوصیات تتمایزان بها،</w:t>
      </w:r>
    </w:p>
    <w:p>
      <w:pPr>
        <w:pStyle w:val="BookText"/>
        <w:rPr/>
      </w:pPr>
      <w:r>
        <w:rPr>
          <w:rFonts w:ascii="IRNazanin" w:hAnsi="IRNazanin" w:eastAsia="IRNazanin"/>
          <w:color w:val="111111"/>
          <w:sz w:val="28"/>
          <w:sz w:val="28"/>
          <w:szCs w:val="28"/>
          <w:rtl w:val="true"/>
          <w:lang w:bidi="fa-IR"/>
        </w:rPr>
        <w:t xml:space="preserve">حیث إنّ الشابة یجب أن ترتدی ثیاباً وزینة لائقتان بها، وأمّا العجوز فترتدی ثیاباً وزینة من نوعیة أخری وجنس مختلف، وعلیه فهناک اختلاف فی الشأنیة وهذا لاصلة له بالتمییز الطبقی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یلیق به أن یکون له خدم وحشم بالنظر لموقعه الاجتماعی ومکانته بین ذویه فتحل علیه الضیوف ویزوره الناس فیحتاج إلی من یقوم بخدمتهم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الغنی أن یلبس ویرکب ما یلیق به، ولو کان ذلک دون شأنه لأخذ علیه الناس وعدوا ذلک نقصاً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قد تُحمل حالات التقشّف والامساک علی الزهد عند بعض الناس أو علی الخسّة والبخل عند بعض آخر، فعلی سبیل المثال فإن القائد الهندی غاندی عندما کان یلبس ثیاباً متواضعة وکان طعامه فقط من لبن ماعز له التی کانت عنده، وقد حضر فی الأمم المتحدة بهذه الحالة وتمکن من التأثیر علی من شاهده بهذا الوضع، فلا یوصف بالبخل ونحوه، بل هو أمر حسن منه، لا یلام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تبرع التاجر بمقدار ما یعطیه العامل الفقیر من ماله لبناء مسجد مثلاً، فإنه سیلام علی فعله هذا ویوصم بالخسّة والبخل لأن ما دفعه غیر لائق بشأنه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فی صالات الاستقبال الحکومیة أن تسع لمن یرد علی البلد من وفود، فمن غیر اللائق أن تکون غرفهم صغیرة تضیق بالوافدین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الخصوصیات الفردیة والاجتماعیة تختلف من شخص إلی آخر وتختلف تباعاً لذلک نفقة العیش وهذا ما لا شکّ فیه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ما نحن فیه فمن کان له من مستثنیات الاستطاعة ما هو زائد علی شأنه فلابد له من استبداله بما یلیق بشأنه وأن یصرف الفاضل من ثمنه فی نفقة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أفاد صاحب العروة فی المسألة الثانیة عشرة،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تکن المستثنیات زائدة عن اللائق بحاله بحسب عینها، لکن کانت زائدة بحسب القیمة وأمکن تبدیلها بما یکون أقل قیمة مع کونها لائقة بحاله أیضاً فهل یجب التبدیل للصرف فی نفقة الحجّ أو لتتمیمها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أفاد السیّد الحکیم قدس سره فی ذیل هذه المسألة من العروة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علیه فی الجواهر حاکیاً عن التذکرة والمسالک وغیرهما التصریح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الثانی للکرکی علی ما فی الجواهر واحتمله فی کشف اللثام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فقهاء الجمهور قال ابن قدامة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له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الزراعیة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فاضل عن حاجته لزمه بیعه فی الحجّ، فإن کان له مسکن واسع یفضل عن حاجته وأمکنه بیعه وشراء ما یکفیه ویفضل قدر ما یحجّ به، لزمه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خلاف فی المسألة بین فقهاء الجمهور حسب الظاهر أو أنهم لم یتعرّضوا لها أصلاً، کما أن ابن قدامة لم یذکر أی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فی المسألة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بوجوب التبدیل وقول بعدم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القول بالتبدیل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فطبقاً للایة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ملک بیتاً ذا عدة طوابق وکان زائداً عن شأنه فلابد من استبداله ببیت أصغر علی حسب شأنه ویکون حینئذ واجداً لشروط الاستطاعة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یکون مصداقاً لما ورد فی الروایات العشر الماضیة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زاد وراحلة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فالمستثنیات دلیل علی استثناء الشأنیات، وفی الزائد علیها یکون مشمولاً بالأدلة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القول بعدم الاستبدال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هناک دلیل واضح للقائلین بهذا القول ویبدوا أن دلیلهم هو عدم جریان السیرة علی خلاف ذلک، لأنّه لم یرد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آنذاک امر باستبدال دار زائدة علی الشأنیة وصرف الفاضل فی الحجّ، وکذلک لم یعمل المتشرعة بذلک، بل قد جرت السیرة علی خلاف ذلک، کما أننا نستبعد وجوب الاستبدال إلّا أن تکون الزیادة عن الشأنیة واضحة جداً، فلو شککنا فی أنه لائق به أو لا، فالأصل هو البراءة فنحکم بعدم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الماتن فیما تبقی من المسألة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تبدیلها وصرف قیمتها فی مؤونة الحجّ أو تتمیمها بشرط عدم کونه حرجاً ونقصاً ومهانة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زائداً علی الشأنیة، لم یکن فی تبدیله عسر وحرج واضرار، ولو لم یکن زائداً علیها لا یلزم التبدیل، فلماذا صرح السیّد الماتن بذلک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الأشیاء قد تکون زائدة علی الشأنیة ولکن بیعها یحدث مشکلة ففی بیعها عسر وحرج، إذن مع أنه زائد علی الشأنیة غیر أنه لا یستطیع تبدیلها، فکلام السیّد الماتن لا غبار علیه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86" w:name="pg4502_29178"/>
    </w:p>
    <w:p>
      <w:pPr>
        <w:pStyle w:val="Heading2"/>
        <w:numPr>
          <w:ilvl w:val="1"/>
          <w:numId w:val="1"/>
        </w:numPr>
        <w:rPr/>
      </w:pPr>
      <w:bookmarkStart w:id="387" w:name="__RefHeading___Toc642774_3644566090"/>
      <w:bookmarkStart w:id="388" w:name="_Toc151"/>
      <w:bookmarkEnd w:id="386"/>
      <w:bookmarkEnd w:id="387"/>
      <w:r>
        <w:rPr>
          <w:rtl w:val="true"/>
        </w:rPr>
        <w:t xml:space="preserve">المسألة </w:t>
      </w:r>
      <w:r>
        <w:rPr>
          <w:rtl w:val="true"/>
        </w:rPr>
        <w:t>:</w:t>
      </w:r>
      <w:r>
        <w:rPr/>
        <w:t>17</w:t>
      </w:r>
      <w:r>
        <w:rPr>
          <w:rtl w:val="true"/>
        </w:rPr>
        <w:t xml:space="preserve"> </w:t>
      </w:r>
      <w:r>
        <w:rPr>
          <w:rtl w:val="true"/>
        </w:rPr>
        <w:t>کفایة وجود النقود فی وجوب الحجّ</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عنده من أعیان ما یحتاج إلیه فی ضروریات معاشه وتکسّبه، وکان عنده من النقود ونحوها ما یمکن شراؤها، یجوز صرفها فی ذلک</w:t>
      </w:r>
      <w:r>
        <w:rPr>
          <w:rStyle w:val="FootnoteAnchor"/>
          <w:rtl w:val="true"/>
        </w:rPr>
        <w:footnoteReference w:id="257"/>
      </w:r>
      <w:r>
        <w:rPr>
          <w:rFonts w:ascii="IRNazanin" w:hAnsi="IRNazanin" w:eastAsia="IRNazanin"/>
          <w:color w:val="111111"/>
          <w:sz w:val="28"/>
          <w:sz w:val="28"/>
          <w:szCs w:val="28"/>
          <w:rtl w:val="true"/>
          <w:lang w:bidi="fa-IR"/>
        </w:rPr>
        <w:t>؛ من غیر فرق بین کون النقد عنده</w:t>
      </w:r>
    </w:p>
    <w:p>
      <w:pPr>
        <w:pStyle w:val="BookText"/>
        <w:rPr/>
      </w:pPr>
      <w:r>
        <w:rPr>
          <w:rFonts w:ascii="IRNazanin" w:hAnsi="IRNazanin" w:eastAsia="IRNazanin"/>
          <w:color w:val="111111"/>
          <w:sz w:val="28"/>
          <w:sz w:val="28"/>
          <w:szCs w:val="28"/>
          <w:rtl w:val="true"/>
          <w:lang w:bidi="fa-IR"/>
        </w:rPr>
        <w:t xml:space="preserve">ابتداءً، أو بالبیع بقصد التبدیل أو لابقصده، بل لو صرفها فی الحجّ ففی کفایة حجّه عن حجّة الإسلام إشکال بل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عنده ما یکفیه للحجّ ونازعته نفسه للنکاح، جاز صرفه فیه بشرط کونه ضروریاً بالنسبة إلیه ؛ إمّا لکون ترکه مشقّة علیه، أو موجباً لضرر أو موجباً للخوف فی وقوع الحرام، أو کان ترکه نقصاً ومهانة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عنده زوجة ولایحتاج إلیها، وأمکنه طلاقها وصرف نفقتها فی الحجّ، لا یجب ولایستطیع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اتضح من المسألة السابقة بأنّه لا دور للمستثنیات التی یحتاج إلیها الإنسان فی تحقق الاستطاعة، والبحث فی هذه المسألة هو عن أنه لو أن أحداً لا یمتلک شیئاً من تلک المستثنیات ولکنه یمتلک نقوداً لشرائها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یمکنه فی هذه الحال أن یشتری تلک المستثنیات، أو علیه أن یؤدی فریضة الحجّ ؟ وقد اختلفت کلمات الفقهاء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المسألة فروع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أنه لو کانت عنده نقود لو صرفت فی مستلزمات الحیاة لم یتمکّن من أداء فریضة الحجّ، ولو حجّ بها لا یستطیع أن یسد حوائج معیشته وتدبیر أموره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هذا الفرع من المسألة فی العروة الوثقی فی المسألة الثالثة عشرة ؛ ففی بدایة هذا الفرع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إشکال ثمّ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یتعیّن علیه الحجّ إلّا أن یکون ترکه حرجاً</w:t>
      </w:r>
      <w:r>
        <w:rPr>
          <w:rStyle w:val="FootnoteAnchor"/>
          <w:rtl w:val="true"/>
        </w:rPr>
        <w:footnoteReference w:id="258"/>
      </w:r>
      <w:r>
        <w:rPr>
          <w:rFonts w:ascii="IRNazanin" w:hAnsi="IRNazanin" w:eastAsia="IRNazanin"/>
          <w:color w:val="111111"/>
          <w:sz w:val="28"/>
          <w:sz w:val="28"/>
          <w:szCs w:val="28"/>
          <w:rtl w:val="true"/>
          <w:lang w:bidi="fa-IR"/>
        </w:rPr>
        <w:t xml:space="preserve">یعنی أن یکون فی ترک توفیر لوازم المعیشة عسر وحرج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أغلب الذین تعرضوا لهذه المسألة هم المحشون علی العروة إلّا أن بعضهم قد وافق صاحب العروة واعتبر ما فیه حرج من المستثنیات، وبعضهم لم یعبر بلفظ الحرج بل عبر بلفظ الحاجة، حیث إنّ دائرة شمولها أوسع، وبعضهم لم یوجب الحجّ هنا أصلاً کالسیّد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المسألة خلافیة فبعضهم یوجب الحجّ وبعض آخر لا یوجبه، کما أن بعضهم یعتبر الاستثناء هو مورد الحاجة وبعضهم یعتبره فی مورد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توجد روایة فی المقام ولذلک فقد تمسکوا باطلاقات الاستطاعة، لأن مثل هذا الشخص یعد مستطیعاً لکن إن کان هناک عسر وحرج فیکون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 فیستثنون ما فیه حرج من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النسبة بین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أدلة الاستطاعة هی نسبة العموم والخصوص من وجه، إلّا أنّ دلیل لا حرج حاکم، ومتی ما کانت الحکومة فلا یخدشها العموم والخصوص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بعدم الوجوب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القائل بعدم وجوب الحجّ أن الاستطاعة لم تتحقق هنا، لأنّها أمر عرفی، والعرف لا یعتبر من لا یملک بیتاً وأثاثاً مع امتلاکه النقود الکافیة لشرائها مستطیعاً،</w:t>
      </w:r>
    </w:p>
    <w:p>
      <w:pPr>
        <w:pStyle w:val="BookText"/>
        <w:rPr/>
      </w:pPr>
      <w:r>
        <w:rPr>
          <w:rFonts w:ascii="IRNazanin" w:hAnsi="IRNazanin" w:eastAsia="IRNazanin"/>
          <w:color w:val="111111"/>
          <w:sz w:val="28"/>
          <w:sz w:val="28"/>
          <w:szCs w:val="28"/>
          <w:rtl w:val="true"/>
          <w:lang w:bidi="fa-IR"/>
        </w:rPr>
        <w:t xml:space="preserve">لأن هذا الفرد حسب الفرض لا یملک نقوداً زائدة یفضل منها شیء بعد الشراء فلایُعد مستطیعاً فلا 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شککنا فی صدق عنوان المستطیع علیه وشککنا فی وجوب الحجّ علیه فما هو الحکم ؟</w:t>
      </w:r>
    </w:p>
    <w:p>
      <w:pPr>
        <w:pStyle w:val="BookText"/>
        <w:rPr/>
      </w:pPr>
      <w:r>
        <w:rPr>
          <w:rFonts w:ascii="IRNazanin" w:hAnsi="IRNazanin" w:eastAsia="IRNazanin"/>
          <w:color w:val="111111"/>
          <w:sz w:val="28"/>
          <w:sz w:val="28"/>
          <w:szCs w:val="28"/>
          <w:rtl w:val="true"/>
          <w:lang w:bidi="fa-IR"/>
        </w:rPr>
        <w:t xml:space="preserve">هنا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شککنا فی الاستطاعة أی صدق المستطیع علیه، فالأصل عدم الاستطاعة سواء قلنا أنها شبهة مصداقیة فی الاستطاعة أو شبهة مفهومیة، هذا علی مذهب غیر صاحب العروة، وأما علی مذهبه من أنَّ الاستطاعة مسلّم بها لکن لاندری هل هو مصداق لقاعدة لا حرج أو لا؟ فهنا نحکم بأنّه مستطیع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فذلکة أصولیة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البحث داخل فی مسألة أصولیة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عام قد خصص، ولکن دار أمر المخصص بین الأقل والأکثر، فهنا نتمسک بعموم العام فنخرج الأقل وندخل ما تبقّی تحت حکم العام، فعلی سبیل المثال لو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لاتکرم الفساق منهم، وقد اشتبه مصداق الفاسق ولا نعرف هل أن مرتکب الکبیرة فقط فاسق وهو الأقل أو المصرّ علی الصغیرة ومرتکب الکبیرة هو الفاسق وهو الأکثر؟ وهنا حیث اشتبهت دائره المخصص بین الأقل والأکثر نتمسک بعموم العام، لأن القدر المتیقن من التخصیص هو مرتکب الکبیرة ولم یثبت تخصیص ما زاد علی ذلک، إذن الأصل هو التمسک بعموم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الانتباه إلی أنَّ شرط التمسک بالعام هو أن یکون المخصص منفصلاً کما فیما نحن فیه، وأما لو کان متصلاً فلانستطیع أن نتمسک بالعام لأن إبهام المخصص یسری إلی العام، وذلک لوجودهما فی کلام واحد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العروة قدس سره هذا الفرع مستقلاً تحت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فیه عن</w:t>
      </w:r>
    </w:p>
    <w:p>
      <w:pPr>
        <w:pStyle w:val="BookText"/>
        <w:rPr/>
      </w:pPr>
      <w:r>
        <w:rPr>
          <w:rFonts w:ascii="IRNazanin" w:hAnsi="IRNazanin" w:eastAsia="IRNazanin"/>
          <w:color w:val="111111"/>
          <w:sz w:val="28"/>
          <w:sz w:val="28"/>
          <w:szCs w:val="28"/>
          <w:rtl w:val="true"/>
          <w:lang w:bidi="fa-IR"/>
        </w:rPr>
        <w:t xml:space="preserve">شخص لدیه نقود لکنه لم یتزوج بعد فإن صرفها فی أمر الزواج لما أمکنه أن یحجّ کما أنه لو صرفها فی الحجّ لا یستطیع أن یتزوج، فما هو تکلیفه ؟ وهذه المسألة عامة البلوی وقد ذهب الفقهاء فیها إلی ثلاثة مذاهب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 أن الحجّ أولی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قال أن الزواج 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قال بالتفصیل بین ما یکون الانسان فی عسر وحرج شدیدین فیقدم الزواج وبین ما لا یکون فی حرج فیقدم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المحقق علی ما فی متن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معه قدر ما یحجّ به فنازعته نفسه إلی النکاح، لم یجز صرفه فی النکاح وإن شقّ ترکه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صاحب الجواهر تعقیباً علی کلام المحقق أربعة کتب ذهبت إلی ما ذهب إلیه المحقّق،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القواعد ومحکی المبسوط والخلاف والتحریر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الثلاثة الأخیرة وإنّ خاف العنت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لفظة العنت فی القرآن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لِمَنْ خَشِیَ الْعَنَتَ مِنْکُمْ </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فی زواج الحر من الأمة وهی فی اللغة تعنی انکسار العظم بعد جبره وهو</w:t>
      </w:r>
    </w:p>
    <w:p>
      <w:pPr>
        <w:pStyle w:val="BookText"/>
        <w:rPr/>
      </w:pPr>
      <w:r>
        <w:rPr>
          <w:rFonts w:ascii="IRNazanin" w:hAnsi="IRNazanin" w:eastAsia="IRNazanin"/>
          <w:color w:val="111111"/>
          <w:sz w:val="28"/>
          <w:sz w:val="28"/>
          <w:szCs w:val="28"/>
          <w:rtl w:val="true"/>
          <w:lang w:bidi="fa-IR"/>
        </w:rPr>
        <w:t xml:space="preserve">کنایة عن الشدّة والمشقة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السیّد الیزدی فقد قوّی القول بالتفصیل وقال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جماعة بوجوب الحجّ وتقدیمه علی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وفاقاً لجماعة</w:t>
      </w:r>
    </w:p>
    <w:p>
      <w:pPr>
        <w:pStyle w:val="BookText"/>
        <w:rPr/>
      </w:pPr>
      <w:r>
        <w:rPr>
          <w:rFonts w:ascii="IRNazanin" w:hAnsi="IRNazanin" w:eastAsia="IRNazanin"/>
          <w:color w:val="111111"/>
          <w:sz w:val="28"/>
          <w:sz w:val="28"/>
          <w:szCs w:val="28"/>
          <w:rtl w:val="true"/>
          <w:lang w:bidi="fa-IR"/>
        </w:rPr>
        <w:t>أخری عدم وجوبه مع کون ترک التزویج حرجاً علیه أو موجباً لحدوث مرض أو للوقوع فی الزنا ونحوه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وجد الزاد والراحلة ولزمه فرض الحجّ ولا زوجة له، بدأ بالحجّ دون النکاح سواء خشی العنت أو لم یخش، وقال الأوزاعی إنّ خشی العنت فالنکاح أولی وإنّ لم یخف العنت فالحج أولی، وقال أصحاب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نصّ غیر أن الذی قاله الأوزاعی قریب</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استدل الشیخ قدس سره بأنّ الاستطاعة حاصلة والحجّ واجب، لکن النکاح مستحب، ولا یعارض المستحب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المختار عندنا أنه عند الحاجة یقدم الزواج، والحاجة غیر الحرج مفهوماً ومصداقاً وقد یتفقان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قلنا بأنَّ اطلاقات الاستطاعة تعم هذا الفرد وأنه مستطیع، یلزم أن تقیّد هذه الاطلاقات بأدلة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خوف الوقوع فی الحرام والمرض والمهانة مصادیق للحرج؟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أنّه لا یعتبر شیء منها حرجیاً ولا یمکن اقحامه فی مسألة الحرج فلاتشمله أدلة 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بأن من هو هکذا لیس مستطیعاً عرفاً، فهنا لاحاجة لنا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العرف لا یعتبر غیر المتزوج وهو فی حال المشقة مستطیعاً، وعلاوة علی الحرج فإنّ مَنْ خاف الوقوع فی الحرام أو المرض أو المهانة، لا یعتبره العرف مستطیعاً، کما یمکننا اضافة أمر خامس وهو الحاجة، فإن</w:t>
      </w:r>
    </w:p>
    <w:p>
      <w:pPr>
        <w:pStyle w:val="BookText"/>
        <w:rPr/>
      </w:pPr>
      <w:r>
        <w:rPr>
          <w:rFonts w:ascii="IRNazanin" w:hAnsi="IRNazanin" w:eastAsia="IRNazanin"/>
          <w:color w:val="111111"/>
          <w:sz w:val="28"/>
          <w:sz w:val="28"/>
          <w:szCs w:val="28"/>
          <w:rtl w:val="true"/>
          <w:lang w:bidi="fa-IR"/>
        </w:rPr>
        <w:t xml:space="preserve">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بقیة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سبباً للاستثناء فیقدم النکاح علی الحجّ، لأن الاستطاعة العرفیة لا تتحقق فی حال الحاجة إلی الزواج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شککنا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الحاجة إلی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هذا الفرد مستطیع أو لا؟ ففی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داخل فی الشکّ، والشکّ فی شرط الواجب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الشکّ فی المشروط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ذلک فالأصل الذی یجری هو البراءة من الوجوب، فبناءً علی ذلک یصلح کلّ واحد من هذه الأُمور الخمسة لأن یرفع الاستطاعة عن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علیه الحجّ، وبذلک نختار ما ذهب إلیه السیّد الماتن مضیفین إلیه صورة أُخری ألا وهی الحاجة إلی الزواج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آیة الله السیّد الخوئی إلی أنّه لا أثر للخوف من الوقوع فی الحرام، لأن وقوعه فی الحرام اختیاری من دون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فتواه هذه تقتضی أن سماحته لا یوجب الزواج فی حال الخوف من الوقوع فی الحرام خلافاً لمن أوجب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لو أُقیم مجلس فسوق وفجور وفی حال الذهاب إلیه یحتمل أن یقع فی الحرام، فهل أن الذهاب إلی هذا المجلس حرام ؟ علی فرض عدم وجود روایة فی ذلک فما هو حکم العقل ؟ إنّ العقل یحکم بالحرمة، لأن مقدمة الحرام حرام، والمولی یؤاخذ هکذا انسان لأنّه لا یشترط العلم بالنسبة لما یحدث فی المستقبل فیکفی الخوف 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البعض یعتبر الإحتمال أیضاً منجزاً، لأنَّ العلم لا یتحقق للمستقبل غالباً، وعلیه فإن العقل یعتبر الخوف منجّز ویحق للمولی أن یؤاخذ علیه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لو أن شخصاً علم أنه فی حال تصدیه للقضاء قد یحکم بما یخالف الشرع وهو لا یثق بنفسه أن لا یرتکب مخالفة، فلا یجوز لمثل هذا الشخص أن یتصدی</w:t>
      </w:r>
    </w:p>
    <w:p>
      <w:pPr>
        <w:pStyle w:val="BookText"/>
        <w:rPr/>
      </w:pPr>
      <w:r>
        <w:rPr>
          <w:rFonts w:ascii="IRNazanin" w:hAnsi="IRNazanin" w:eastAsia="IRNazanin"/>
          <w:color w:val="111111"/>
          <w:sz w:val="28"/>
          <w:sz w:val="28"/>
          <w:szCs w:val="28"/>
          <w:rtl w:val="true"/>
          <w:lang w:bidi="fa-IR"/>
        </w:rPr>
        <w:t xml:space="preserve">للقضاء للخوف من الوقوع فی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قیل بأنّ من یطمئن من نفسه ویثق بها فلیتصدّ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أنّ هناک أصل عقلائی یقضی بإنه متی ما کان الخوف من الوقوع فی الحرام ومخالفة أمر المولی یجب الکفّ فلا یکون معذوراً فی حال عدم التحرّز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من الوقوع فی الحرام منجّز فی مسألتنا وما قاله الشیخ الطوسی من أن النکاح مستحب والمستحب لا یمانع الواجب فهذا لا یصدق دائماً، وفی حال الخوف من الوقوع فی الحرام یکون النکاح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فرضنا أن لشخص زوجة لا حاجة ملحة له بها فلو طلّقها وجمع ما ینفق علیها یصبح مستطیعاً، علی فرض أنّها الزوجة الثانیة، فهل یجب علیه أن یطلق زوجته لیکون مستطیعاً ویحجّ ؟ قال الجمیع بعدم وجوب الطلاق، لأنه لا یصدق علی ذلک تحقق الاستطاعة بل هو تحصیل للاستطاعة وهو غیر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الفقهاء قد اکتفوا فی معالجة هذه المسألة بالقواعد ولم یتتبعوا الروایات، فی حین أنّه قد وردت روایة فی کتاب النذر حول الحجّ والزواج وتقدیم الزواج علیه، وبحسب الظاهر یمکن الاستدلال بها، وبما أنها روایة واحدة فلابد من التدقیق فی سندها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إسحاق بن عمّار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علیه حجّة الإسلام فأراد أن یحجّ فقیل له تزوّج ثمّ حجّ، فقال إنّ تزوجت قبل أن أحجّ فغلامی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وکلامه هنا من قبیل شرط النتیجة لأنه شرط فی نذره عتق غلامه ونحن نری صحة شرط النتیجة فیما إذا لم تکن صیغة خاصة فی</w:t>
      </w:r>
    </w:p>
    <w:p>
      <w:pPr>
        <w:pStyle w:val="BookText"/>
        <w:rPr/>
      </w:pPr>
      <w:r>
        <w:rPr>
          <w:rFonts w:ascii="IRNazanin" w:hAnsi="IRNazanin" w:eastAsia="IRNazanin"/>
          <w:color w:val="111111"/>
          <w:sz w:val="28"/>
          <w:sz w:val="28"/>
          <w:szCs w:val="28"/>
          <w:rtl w:val="true"/>
          <w:lang w:bidi="fa-IR"/>
        </w:rPr>
        <w:t>المعاملة، وهذه الروایة دلیل علی صحة مقالة شرط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 قبل أن یحجّ فقال أعتق غلامه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بعتقه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یقصد القربة التی هی واجبة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نذر فی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یذکر اسم الله لکن لعله قالها لاهتمامه بالحجّ وکان یهدف رضی المولی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قاصداً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أحق من التزویج وأوجب علیه من التزویج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الحجّ تطوّع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تطوعاً فهی طاعة لله قد أعتق غلامه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مناقشة الروایة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إسحاق بن عمّار فقد روی روایات عدیدة وهو من أصحاب الإمامین الصادق والکاظم علیهما السلام وقد وثقه عدد من علماء الرجال، وقیل أنه فطحی المذهب، والفطحیة هم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الابن الأکبر للإمام الصادق علیه السلام وعدوه الإمام بعد أبیه ولم یبق بعد الإمام إلّا ستة أشهر فإن اتباعه یعدون الإمام الکاظم علیه السلام خلیفة له فعدد الأئمة علی مذهبهم ثلاثة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البعض بأنه قد تاب ورجع، ونحن نقول بوثاقته سواء کان فطحیاً أو لم یکن وسواء تاب أو لم یتب، واتفق الجمیع علی وثاقته فروایاته موثقة ومعتبرة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عندی التوقف فیما ینفرد به </w:t>
      </w:r>
      <w:r>
        <w:rPr>
          <w:rStyle w:val="FootnoteAnchor"/>
          <w:rtl w:val="true"/>
        </w:rPr>
        <w:footnoteReference w:id="265"/>
      </w:r>
      <w:r>
        <w:rPr>
          <w:rFonts w:ascii="Amiri" w:hAnsi="Amiri" w:eastAsia="Amiri" w:cs="Amiri"/>
          <w:color w:val="111111"/>
          <w:sz w:val="28"/>
          <w:sz w:val="28"/>
          <w:szCs w:val="28"/>
          <w:rtl w:val="true"/>
          <w:lang w:bidi="ar-SA"/>
        </w:rPr>
        <w:t>، مع أن العلامة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قد وثّقه فلماذا یردّ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اعتقده البعض من أن فساد المذهب مانع من قبول الروایة، مع أن الأمر لیس کذلک، لأنه وثاقته تکفی، کبنی فضّال الذین هم من الفطحیة، ومع هذا فإن روایاتهم مقبولة، إذن لا إشکال فی الروایة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الروایة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للوهلة الأُولی یبدو أنّ الروایة أفضل شاهد لمن یعتبر الحجّ مقدّماً علی الزواج، إلّا أنه بعد إمعان النظر تبیّن لنا أنّ فیها عدّة مشاکل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یرد فی الروایة أن لو صرف ماله فی الزواج لا یتمکن من الحجّ وإذا صرفه فی الحجّ لا یتمکن من الزواج، غایة ما تدل علیه الروایة هو أن لدیه القدرة المالیة علی الحجّ والزواج، والسؤال هنا عن تقدّم الحجّ علی الزواج أو تأخره عنه، وبهذا الإشکال تخرج الروایة عن محل البحث وهذا هو الاشکال الاهم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 صاحب الجواهر </w:t>
      </w:r>
      <w:r>
        <w:rPr>
          <w:rStyle w:val="FootnoteAnchor"/>
          <w:rtl w:val="true"/>
        </w:rPr>
        <w:footnoteReference w:id="266"/>
      </w:r>
      <w:r>
        <w:rPr>
          <w:rFonts w:ascii="IRNazanin" w:hAnsi="IRNazanin" w:eastAsia="IRNazanin"/>
          <w:color w:val="111111"/>
          <w:sz w:val="28"/>
          <w:sz w:val="28"/>
          <w:szCs w:val="28"/>
          <w:rtl w:val="true"/>
          <w:lang w:bidi="fa-IR"/>
        </w:rPr>
        <w:t>لهذه المسألة فی باب النذر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حمل هذا الحدیث علی التقیة، لأن فقهاء الجمهور یصححون هذا النوع من النذر ویطلقون علیه الحلف بالعتاق، والطلاق والصدقة بما یملک، حیث إنّها باطلة بحسب روایاتنا لأنّه لو حلف ونذر لوجب أن یکون بصیغ معینة وسیاق هذه الروایة هو نفس السیاق عند الجمهور، إذن لیس الاشکال فی شرط النتیجة أو التعلیق فی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الروایة علی التقیّة فتسقط عن الاحتجاج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الراوی بأن الحجّ هو تطوّع ویقول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مقدّم، فی حال أننا نعتقد بأن الزواج سنّة وطاعة لله تعالی، بل أن البعض یعتبره من العبادات، فکیف یعد الإمام علیه السلام الحجّ الاستحبابی طاعة دون النکاح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اعرض الأصحاب عن الروایة ولم یحملها أحد منهم علی الوجوب، وإنّ حملها بعضهم علی الاستحباب، کما نقلها صاحب الجواهر عن العلّامة فی القواعد حیث قال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لو قال علیّ کذا ولم یقل لله استحبّ له الوفاء، ثمّ استدل بهذا الحدیث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الروایة معرض عنها لأنهم لم یحملوها علی الوجوب وإن حملوها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إشکالات أخری واردة علی هذه الروایة وبما أنها قابلة للدفع فلا نتعرّض لها، کما أنّ هذه الإشکالات جعلت الأصحاب لا یعتمدون علیها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89" w:name="pg4502_29188"/>
    </w:p>
    <w:p>
      <w:pPr>
        <w:pStyle w:val="Heading2"/>
        <w:numPr>
          <w:ilvl w:val="1"/>
          <w:numId w:val="1"/>
        </w:numPr>
        <w:rPr/>
      </w:pPr>
      <w:bookmarkStart w:id="390" w:name="__RefHeading___Toc642776_3644566090"/>
      <w:bookmarkStart w:id="391" w:name="_Toc152"/>
      <w:bookmarkEnd w:id="389"/>
      <w:bookmarkEnd w:id="390"/>
      <w:r>
        <w:rPr>
          <w:rtl w:val="true"/>
        </w:rPr>
        <w:t xml:space="preserve">المسألة </w:t>
      </w:r>
      <w:r>
        <w:rPr>
          <w:rtl w:val="true"/>
        </w:rPr>
        <w:t>:</w:t>
      </w:r>
      <w:r>
        <w:rPr/>
        <w:t>18</w:t>
      </w:r>
      <w:r>
        <w:rPr>
          <w:rtl w:val="true"/>
        </w:rPr>
        <w:t xml:space="preserve"> </w:t>
      </w:r>
      <w:r>
        <w:rPr>
          <w:rtl w:val="true"/>
        </w:rPr>
        <w:t>لو کان له دیناً بمقدار مؤونة الحجّ</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عنده ما یحجّ به، ولکن کان له دین علی شخص بمقدار مؤونته أو تتمیمها، یجب اقتضاؤه إن کان حالّاً؛ ولو بالرجوع إلی حاکم الجور مع فقد حاکم الشرع أو عدم بسط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الاقتضاء حرجیاً أو المدیون معسراً لم یجب، وکذا لو لم یمکن إثبات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مؤجّلاً والمدیون باذلاً یجب أخذه وصرفه فیه، ولا یجب فی هذه الصورة مطالبته وإنّ علم بأدائه لو 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غیر مستطیع وأمکنه الاقتراض للحجّ والأداء بعده بسهولة، لم یجب ولایکفی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له مال غائب لا یمکن صرفه فی الحجّ فعلاً، أو مال حاضر کذلک، أو دین مؤجّل لا یبذله المدیون قبل أجله، لا یجب الاستقراض والصرف فی الحجّ، بل کفایته علی فرضه عن حجّة الإسلام مشکل بل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المسألة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شخص دائن یتمکن من الحجّ لو وفّی إلیه دینه، فعند ذلک هل یعتبر مستطیعاً أو لا؟ قد أشرنا أن للطلب حالتان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الدین حالاً أی قد آن أوان الوفاء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مؤجلاً أی لم یحل موعد أدائه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للدین الذی آن أوانه وحل وقته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الدین سهل ویمکن حصوله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یستطیع الحصول علیه ولکن بالطرق القانونیة وهو الرجوع إلی الحاکم وإن کان حاکم جور، عند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التسدید عسر وحرج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للدین المؤجل أیضاً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الذی علیه الدین باذلاً لدینه قبل حلول أوان المطالبة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حلول وقت الدین لو طالب الدائن لکان المدیون باذلاً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طالب صاحب الدین بدینه مع عدم حلول الوقت ففی هذه الحال إمّا أنْ لایبذل المدین ما علیه وإمّا أن یبذل ولکن بمنة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أی الصور الست یکون الشخص مستطیعاً؟</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تطرق المتأخرون إلی هذه المسألة دون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له دین وهو قادر علی اقتضائه وجب علیه اجماعاً لصدق الاستطاعة ولو لم یقدر لم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یجب علیه الحجّ</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صاحب العروة هذا الفرع فی المسألة الخامسة عشرة فقال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عنده ما یحجّ به ولکن کان له دین علی شخص بمقدار مؤونته أو بما تتمّ به مؤونته فاللازم اقتضاؤه وصرفه فی الحجّ إذا کان الدین حالّاً وکان المدیون باذلاً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أن العبارة تعم الصورتین الأولی والثانیة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السیّد الیزدی ذکر صوراً أخری تباعاً إلّا أنّ الصورة الأولی لم یعلّق علیها أحد من الفقهاء فهی موضع اتفاق بینهم وإنّ اختلفوا فی الصور الأُخری من المسألة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الجواهر قد تعرّض للمسألة، من دون ذکر أقوال الفقهاء، ممّا یدلّ علی أنّهم لم یتطرقوا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تتوفر آیة أو روایة خاصّة فی هذا الباب فلم یکن لدینا إلّا اطلاقات أدلة الاستطاعة فیدور البحث حولها بأن استرجاع الدین هل هو مصداق للاستطاعة أم لتحصیل الاستطاعة ؟</w:t>
      </w:r>
    </w:p>
    <w:p>
      <w:pPr>
        <w:pStyle w:val="BookText"/>
        <w:rPr/>
      </w:pPr>
      <w:r>
        <w:rPr>
          <w:rFonts w:ascii="IRNazanin" w:hAnsi="IRNazanin" w:eastAsia="IRNazanin"/>
          <w:color w:val="111111"/>
          <w:sz w:val="28"/>
          <w:sz w:val="28"/>
          <w:szCs w:val="28"/>
          <w:rtl w:val="true"/>
          <w:lang w:bidi="fa-IR"/>
        </w:rPr>
        <w:t xml:space="preserve">من الواضح أنه لا یجب تحصیل الاستطاعة، لعدم وجوب تحصیل الشرط فی الواجب المشروط، فعلی سبیل المثال إنّ إحدی شروط الزکاة بلوغ المال حدّ النصاب، فهل علیه أن یزرع لیصل المال إلی حدّ النصاب ؟ أو فی الخمس مثلاً، فهل علیه أن یعمل لیحصل علی ربح لیؤدی خمسه ؟ لا یجب شیء من ذلک، لأن تحصیل شرط الواجب المشروط غیر واجب، فیلزم أن یتحقق الشرط بنفسه، وهذا یجری فی جمیع أبواب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غبار علی القاعدة الکلیة، إلّا أنّه یرد إشکال فی الشبهة المصداقیة، فالبحث فی أنّ هذه الامور هل هی مصداق لتحصیل الاستطاعة أو أنها استطاعة متحققة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ولنفترض أنّ لشخص مارصیداًمالیاًفی أحد المصارف فلو سحبه لأمکنه الذهاب إلی الحجّ، فهل أخذ النقود من المصرف هو تحصیل للاستطاعة ؟ إنّ العرف یعتبر هذا استطاعة متحقّقة، وهنا یمکن القول بأنّه لا یُفرّق بین المصرف الذی هو مدین لهذا الشخص وبین المستدین من الناس،فکمایمکن أخذالنقودمن المصرف یمکن أخذها من المستدین، وکذلک فی الصورة الثانیة فیما لو لم یحل موعد الوفاء بالدین لکن کان المدیون باذلاً، فإنها لیست تحصیلاً للاستطاعة بل هی الاستطاعة المتحقّقة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نعطی قاعدة عامّة هنا وهی أن الاستطاعة علی ثلاثة أنواع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یتوفر الزاد والراحلة لا نقودهما، لأنه لا تتحقق الاستطاعة الفعلیة بتوفر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یتوفر له الزاد والراحلة، إلّا أن مقدماتها القریبة حاصلة بالفعل کما لو کانت لدیه نقود أو أن یکون له رصید فی المصرف أو أن یکون المدین باذلاً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تتوفر مقدمات 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فی المفهوم العرفی للاستطاعة فرق بین هذه الموارد الثلاثة، فمتی ما تحققت الاستطاعة أو مقدماتها القریبة فالمفهوم العرفی للاستطاعة حاصل، وعلیه إذا کان المدین باذلاً فلا یصدق علیه تحصیل الاستطاعة، لأن المقدمات القریبة فی العرف بحکم الموجودة، وأما المقدمات البعیدة فلا تتحقق بها الاستطاعة ومن هنا فإنّ أکثر فروض المسألة تعد من مصادیق تحقق الاستطاعة، أی متی ما أمکنه الحصول علی ماله بسهولة أو امکنه المطالبة بالطرق القانونیة فهو مستطیع، وکذلک فی الصورة الثانیة حیث إنّ المدین باذل أو أنه یبذل عند المطالبة بغیر منٍّ، فإنها من مصادیق الاستطاعة أیضاً، وأما إذا کان بذله بمنٍّ أو کان بمشقّة فهذا لا یصدق علیه عنوان الاستطاعة، إذن یمکن قبول أربع صورٍ من هذه الصور الست فلا غبار علی أنها من مصادیق الاستطاعة، وأما الصورتان الاخیرتان فلیست من مصادیق الاستطاعة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یتمکن أن یقترض لیذهب إلی مکّة فیحجّ أم لا یجب علیه ذلک ؟</w:t>
      </w:r>
    </w:p>
    <w:p>
      <w:pPr>
        <w:pStyle w:val="BookText"/>
        <w:rPr/>
      </w:pPr>
      <w:r>
        <w:rPr>
          <w:rFonts w:ascii="IRNazanin" w:hAnsi="IRNazanin" w:eastAsia="IRNazanin"/>
          <w:color w:val="111111"/>
          <w:sz w:val="28"/>
          <w:sz w:val="28"/>
          <w:szCs w:val="28"/>
          <w:rtl w:val="true"/>
          <w:lang w:bidi="fa-IR"/>
        </w:rPr>
        <w:t>وعلی فرض أنه اقترض وحجّ فهل یجزیه عن حجّة الإسلام أم لا؟</w:t>
      </w:r>
    </w:p>
    <w:p>
      <w:pPr>
        <w:pStyle w:val="BookText"/>
        <w:rPr/>
      </w:pPr>
      <w:r>
        <w:rPr>
          <w:rFonts w:ascii="IRNazanin" w:hAnsi="IRNazanin" w:eastAsia="IRNazanin"/>
          <w:color w:val="111111"/>
          <w:sz w:val="28"/>
          <w:sz w:val="28"/>
          <w:szCs w:val="28"/>
          <w:rtl w:val="true"/>
          <w:lang w:bidi="fa-IR"/>
        </w:rPr>
        <w:t xml:space="preserve">لقد ذکر السیّد الماتن لذلک أربع صور هی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یتمکن أن یستدین وأن یؤدی الدین من دون 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استدان موظف وقسّط علیه الدین من راتبه الشهری، فهل الاستقراض فی هذه الحال یجعله مستطیعاً عند ذلک أم لا؟ وهل أنه مخاطب باتیان الحجّ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مال غائب لا یمکن صرفه فی الحجّ فعلاً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له مال غائب یتمکن من بیعه لکنه لا یتمکن من التصرّف فیه، کتاجر قد</w:t>
      </w:r>
    </w:p>
    <w:p>
      <w:pPr>
        <w:pStyle w:val="BookText"/>
        <w:rPr/>
      </w:pPr>
      <w:r>
        <w:rPr>
          <w:rFonts w:ascii="IRNazanin" w:hAnsi="IRNazanin" w:eastAsia="IRNazanin"/>
          <w:color w:val="111111"/>
          <w:sz w:val="28"/>
          <w:sz w:val="28"/>
          <w:szCs w:val="28"/>
          <w:rtl w:val="true"/>
          <w:lang w:bidi="fa-IR"/>
        </w:rPr>
        <w:t xml:space="preserve">استورد بضاعة ولم ترخّص من قبل الجمارک بعد، إلّا أنه لو استدان وحجّ یمکنه أداء دینه بعد بیع بضاعته وأنه یفی بدینه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مال حاضر غیر انه لا یمکن صرفه فی الحجّ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لکن لا یتمکن من تسویقها، إلّا أنه یعلم أنه بعد شهر یتحسن وضع السوق، فیتمکّن من بیع بضاعته بسعر مناسب، فهل علیه أن یستدین اعتماداً علی ماله ویحجّ ویؤدّ دینه بعد رجوعه وبیع أمواله، أم لا؟</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 دین مؤجل والمدین لا یبذله قبل حلول الأجل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ولم یحل وقت أدائه، فهل یلزمه أن یستدین ویحجّ ثمّ یوفّی دینه بعد رجوعه من الحجّ وبعد حلول أجل دینه، أم لا؟</w:t>
      </w:r>
    </w:p>
    <w:p>
      <w:pPr>
        <w:pStyle w:val="BookText"/>
        <w:rPr/>
      </w:pPr>
      <w:r>
        <w:rPr>
          <w:rFonts w:ascii="IRNazanin" w:hAnsi="IRNazanin" w:eastAsia="IRNazanin"/>
          <w:color w:val="111111"/>
          <w:sz w:val="28"/>
          <w:sz w:val="28"/>
          <w:szCs w:val="28"/>
          <w:rtl w:val="true"/>
          <w:lang w:bidi="fa-IR"/>
        </w:rPr>
        <w:t>إنّ السیّد الماتن لا یری وجوب الاقتراض فی جمیع هذه الصور، ولو أنه اقترض وحجّ فلا یجزیه عن حجّة الإسلام، ویعد حجّه فی هذه الحال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قد وافق السیّد الماتن صاحب العروة فی بعض فروع المسألة دون الفروع الأخری، فقد ذهب صاحب العروة إلی التفصیل فی المسألة فإنه لا یری لزوم الاقتراض فی الصورة الأولی، ولو اقترض وحجّ فلا یجزیه عن حجّة الإسلام، إلّا أنه یری وجوب الاقتراض فی باقی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قدس سره فی المسألة السادسة عشرة من العروة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الاقتراض للحجّ إذا لم یکن له مال وإن کان قادراً علی وفائه بعد ذلک بسهولة، لأنه تحصیل للاستطاعة وهو غیر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له مال غائب لا یمکن صرفه فی الحجّ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مال حاضر لا راغب فی شرائه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دین مؤجل لا یکون المدیون باذلاً له قبل الأجل وأمکنه الاستقراض والصرف فی الحجّ ثمّ وفاؤه بعد ذلک فالظاهر وجوبه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أکثر المحشین علی العروة ومن تقدّم علیهم وممن قارب عصرنا قد خالفوا فتوی السیّد صاحب العروة، بعضهم مثل السیّد الماتن قد خالف فتواه بصراحة، وبعضهم قد تأمل فیها، ومن جملة المخالفین السیّد الگلپایگانی، والسیّد الخوئی والسیّد البروجردی، والشیخ النائینی قدس الله اسرارهم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تعرّض المحقق قدس سره فی الشرائع لهذه المسألة، وقد سبق صاحب العروة بالتفصیل الذی ذهب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لیس له مال، فلا یغنیه اقتراضه، لکن من له مال ولا یمکنه صرفه الآن فمن الأفضل أن یقترض، وهذه عبارته کما فی متن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یجب الاقتراض للحجّ إلّا أن یکون له مال بقدر ما یحتاج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صاحب الجواهر قدس سره </w:t>
      </w:r>
      <w:r>
        <w:rPr>
          <w:rStyle w:val="FootnoteAnchor"/>
          <w:rtl w:val="true"/>
        </w:rPr>
        <w:footnoteReference w:id="271"/>
      </w:r>
      <w:r>
        <w:rPr>
          <w:rFonts w:ascii="IRNazanin" w:hAnsi="IRNazanin" w:eastAsia="IRNazanin"/>
          <w:color w:val="111111"/>
          <w:sz w:val="28"/>
          <w:sz w:val="28"/>
          <w:szCs w:val="28"/>
          <w:rtl w:val="true"/>
          <w:lang w:bidi="fa-IR"/>
        </w:rPr>
        <w:t xml:space="preserve">أشار فی ذیل کلام المحقق إلی المال فی الذمة فقال إنه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بین المال الحاضر سواء کان عیناً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کان أو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دیناً فی الذمة، ثمّ قوّی القول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صاحب الجواهر أشار صاحب المدارک </w:t>
      </w:r>
      <w:r>
        <w:rPr>
          <w:rStyle w:val="FootnoteAnchor"/>
          <w:rtl w:val="true"/>
        </w:rPr>
        <w:footnoteReference w:id="272"/>
      </w:r>
      <w:r>
        <w:rPr>
          <w:rFonts w:ascii="IRNazanin" w:hAnsi="IRNazanin" w:eastAsia="IRNazanin"/>
          <w:color w:val="111111"/>
          <w:sz w:val="28"/>
          <w:sz w:val="28"/>
          <w:szCs w:val="28"/>
          <w:rtl w:val="true"/>
          <w:lang w:bidi="fa-IR"/>
        </w:rPr>
        <w:t>إلی ذلک ومال إلی التفصیل</w:t>
      </w:r>
    </w:p>
    <w:p>
      <w:pPr>
        <w:pStyle w:val="BookText"/>
        <w:rPr/>
      </w:pPr>
      <w:r>
        <w:rPr>
          <w:rFonts w:ascii="IRNazanin" w:hAnsi="IRNazanin" w:eastAsia="IRNazanin"/>
          <w:color w:val="111111"/>
          <w:sz w:val="28"/>
          <w:sz w:val="28"/>
          <w:szCs w:val="28"/>
          <w:rtl w:val="true"/>
          <w:lang w:bidi="fa-IR"/>
        </w:rPr>
        <w:t xml:space="preserve">وقبلهما مال الشهید قدس سره إلی هذا القول أیضاً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وتجب الاستدانة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وجوباً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بیع ماله وکان وافیاً بالقضاء وتخیّر إذا أمکن الحجّ بماله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تعنی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الشهید قدس سره ؟ تعنی أنه لو کان لشخص مبلغاً من</w:t>
      </w:r>
    </w:p>
    <w:p>
      <w:pPr>
        <w:pStyle w:val="BookText"/>
        <w:rPr/>
      </w:pPr>
      <w:r>
        <w:rPr>
          <w:rFonts w:ascii="IRNazanin" w:hAnsi="IRNazanin" w:eastAsia="IRNazanin"/>
          <w:color w:val="111111"/>
          <w:sz w:val="28"/>
          <w:sz w:val="28"/>
          <w:szCs w:val="28"/>
          <w:rtl w:val="true"/>
          <w:lang w:bidi="fa-IR"/>
        </w:rPr>
        <w:t>الدولارات مثلاًغیرأنه لأداءفریضة الحجّ اقترض مبلغاًمن الریالات السعودیة، مع أنه کان بإمکانه تبدیل الدولارات إلی ریالات سعودیة،فعندذلک یکون الوجوب تخییریاً، ولو کانت عنده بضاعة لا یمکنه الحجّ بها فاقترض ریالات سعودیة، فهذا الوجوب تعیینی، وبالطبع لو أمکنه الحجّ بتلک البضاعة یکون الوجوب تخییریاً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کون الوجوب تخییریّاً أنه لو تمکّن من الحجّ بماله الذی لدیه، ولکن اقترض وحجّ یکون حجّه صحیحاً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الاستطاعة العرفیّة</w:t>
      </w:r>
    </w:p>
    <w:p>
      <w:pPr>
        <w:pStyle w:val="BookText"/>
        <w:rPr/>
      </w:pPr>
      <w:r>
        <w:rPr>
          <w:rFonts w:ascii="IRNazanin" w:hAnsi="IRNazanin" w:eastAsia="IRNazanin"/>
          <w:color w:val="111111"/>
          <w:sz w:val="28"/>
          <w:sz w:val="28"/>
          <w:szCs w:val="28"/>
          <w:rtl w:val="true"/>
          <w:lang w:bidi="fa-IR"/>
        </w:rPr>
        <w:t xml:space="preserve">لابدّ من القاء الضوء علی مفهوم الاستطاعة قبل التعرّض للدلیل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للاستطاعة معنیان فتارة تکون بمعنی القدرة وهی من الشرائط العامّة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العلم، القدرة، العقل،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لم تتوفر فیه تلک الشرائط لا یعد مکلّفاً، فهذه الاستطاعة غیر الاستطاعة فی الحجّ ویجب تحصیلها، وأخری بمعنی الاستطاعة للحجّ حیث لا یلزم تحصیلها، فمثلاً لو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تنفق علی عیالک، لکن هذا الشخص معدم لیس عنده ما ینفقه، فعلیه أن یعمل لکی یتمکّن من النفقة علی العیال، ومن هنا فإن بذل النفقة مشروط بالقدرة وینبغی تحصیل القدرة لمن لیس عنده ما ینفقه لذلک یجب علیه تحصیل القدرة، وبعبارة أُخری فإنّ تحصیل القدرة مقدّمة لدفع النفقة فیجب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إنّ الملاک فی الحجّ لیست هذه القدرة بل الاستطاعة الفعلیة، فلو لم یتوفر علی مال یحجّ به فلا یلزم أن یکتسبه لیحجّ به، کما أنّ فی نصاب الحنطة مثلاً لم یقل أحد بوجوب زرع حنطة لیبلغ حد نصابه لکی تجب علیه الزکاة، لأن هذه کلها من الواجبات المشروطة بالاستطاعة الفعلیة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فإنّ نوعاً من أنواع الاستطاعة هو الذی یعد من الشروط</w:t>
      </w:r>
    </w:p>
    <w:p>
      <w:pPr>
        <w:pStyle w:val="BookText"/>
        <w:rPr/>
      </w:pPr>
      <w:r>
        <w:rPr>
          <w:rFonts w:ascii="IRNazanin" w:hAnsi="IRNazanin" w:eastAsia="IRNazanin"/>
          <w:color w:val="111111"/>
          <w:sz w:val="28"/>
          <w:sz w:val="28"/>
          <w:szCs w:val="28"/>
          <w:rtl w:val="true"/>
          <w:lang w:bidi="fa-IR"/>
        </w:rPr>
        <w:t xml:space="preserve">العامّة للتکلیف سواء کانت الاستطاعة بالقوة أو بالفعل، وهناک نوع آخر للاستطاعة هو الاستطاعة الفعلیة التی هی شرط وجوب الحجّ، ومن هنا یأتی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هذه الاستطاعة هی استطاعة عرفیة أم شرعیة ؟</w:t>
      </w:r>
    </w:p>
    <w:p>
      <w:pPr>
        <w:pStyle w:val="BookText"/>
        <w:rPr/>
      </w:pPr>
      <w:r>
        <w:rPr>
          <w:rFonts w:ascii="IRNazanin" w:hAnsi="IRNazanin" w:eastAsia="IRNazanin"/>
          <w:color w:val="111111"/>
          <w:sz w:val="28"/>
          <w:sz w:val="28"/>
          <w:szCs w:val="28"/>
          <w:rtl w:val="true"/>
          <w:lang w:bidi="fa-IR"/>
        </w:rPr>
        <w:t xml:space="preserve">قلنا مراراً وتکراراً بأنّ الاستطاعة الفعلیة عرفیة، والآن حان الوقت لبحث الصور الأربع لنری أیها تدخل فی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الأولی فمن لا یملک شیئاً فیستدین لیؤدیه فی ما بعد، فهذا لیس له استطاعة فعلیة عرفیة، لأن الاستطاعة تتحقق له فی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الصور الثلاث الأخر العرف یری أن الاستطاعة الفعلیة حاصلة، ویعتبر من هو علی هذه الحال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نوافق القول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یمکننا أن نعدّه صورة 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فیما إذا أصرّ شخص علی إقراض شخص آخر بإصرار من المقرض، الذی هو فی الحقیقة إقراض لااستقراض، وهنا لو تمکن من دفع ما اقرض یصحّ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هذه الموارد تصحّ فیما إذا لم تکن الاستدانة مقترنة بالمن والأذی، فلو کان فیها شیء من ذلک بحیث یبلغ حد العسر والحرج فلا یجب علیه ذلک، فلایکون الحجّ علیه واجباً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ذکر صاحب الوسائل فی الباب خمسین من أبواب وجوب الحجّ وشرائطه روایات عدیدة تدل علی التفصیل فی المسألة، ومن العجب أن الأصحاب لم یتطرقوا لها، لکن صاحب الجواهر اکتفی بالإشارة إلی روایة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علی ثلاث طوائف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الاقتراض لأداء الحجّ المندوب، وهذا خارج عن محل البحث، لأن البحث فی الاستقراض لأداء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من هذه الطائفة روایة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رجل یحجّ بدین وقد حجّ 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سیقضی عنه إن شاء الله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غریم لم تتحقّق استطاعته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تتحدّث هذه الروایات عن شخص غریم لیس بمستطیع، فهل علیه أنْ یقترض ثانیة زائداً علی اقتراضه الأوّل ویذهب إلی الحجّ ؟ وهذا الفرض خارج عن محل البحث أیضاً، لأنّ البحث فی شخص تتحقق لدیه الاستطاعة بالاستقراض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وردت فی هذا الباب روایات أربع بهذا المضمون نذکر منها روایتین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معاویة بن وهب عن غیر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ذو دین أفأتدین وأحجّ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أداء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للدین</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رجل علیه دین أعلیه أن 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الاقتراض مع القدرة علی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الراوی یسأل الامام علیه السلام بأنه یرید الاستقراض للذهاب إلی الحجّ، فالإمام یجیبه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قادراً علی الوفاء فلا بأس فی الاستقراض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عبدالملک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علیه دین یستقرض ویحجّ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له وجه فی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وجه فی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هذا الحجّ هو حجّة</w:t>
      </w:r>
    </w:p>
    <w:p>
      <w:pPr>
        <w:pStyle w:val="BookText"/>
        <w:rPr/>
      </w:pPr>
      <w:r>
        <w:rPr>
          <w:rFonts w:ascii="IRNazanin" w:hAnsi="IRNazanin" w:eastAsia="IRNazanin"/>
          <w:color w:val="111111"/>
          <w:sz w:val="28"/>
          <w:sz w:val="28"/>
          <w:szCs w:val="28"/>
          <w:rtl w:val="true"/>
          <w:lang w:bidi="fa-IR"/>
        </w:rPr>
        <w:t xml:space="preserve">الإسلام لأنّ الحجّ المندوب لا تشترط فیه الاستطاعة، فیجوز له الاستقراض وإن کان له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الروایة عبرت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غبار علیه لأن ظاهر قول الإمام علیه السلام هو أنه من مصادیق الاستطاعة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بکر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یستقرض ویحجّ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خلف ظهره مال إنّ حدث به حدث أدّی عنه فلابأس</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الفضیل، عن موسی بن بکر، عن أبی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هل یستقرض الرجل ویحجّ إذا کان خلف ظهره ما یؤدی به عنه إذا حدث به حدث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اشارت هذه الروایات إلی شرط الاستطاعة، وهی تشهد علی القول بالتفصیل الذی استخرجناه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ذکرنا روایات ثلاث تعزز عمومات تحقق الاستطاعة، لکنها روایات ضعیفة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الروایة الأولی، مردد بین شخصین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عتبة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لم یرد فیه مدح ولا قدح، ونحن لا ندری إیهما الراوی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یمکننا من خلال تتبع الرواة الذین رووا عنهما فی روایات أُخر أن نشخّص</w:t>
      </w:r>
    </w:p>
    <w:p>
      <w:pPr>
        <w:pStyle w:val="BookText"/>
        <w:rPr/>
      </w:pPr>
      <w:r>
        <w:rPr>
          <w:rFonts w:ascii="IRNazanin" w:hAnsi="IRNazanin" w:eastAsia="IRNazanin"/>
          <w:color w:val="111111"/>
          <w:sz w:val="28"/>
          <w:sz w:val="28"/>
          <w:szCs w:val="28"/>
          <w:rtl w:val="true"/>
          <w:lang w:bidi="fa-IR"/>
        </w:rPr>
        <w:t xml:space="preserve">الراوی المشکوک فی هذه الروایة، فالذی 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أخر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نحن فیه فإن الذی یروی هذه الروایة عن عبدالملک بن عتبة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تبیّن بأن المراد من عبدالملک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الروایة ضعیفة السند، لجهالة حال عبدالملک الهاشمی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والروایتان اللتان ذکرناهما فقد رواهما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ولقد وردت روایة بمدحه لکنه هو الذی یرویها، وإنّ احدی المشاکل فی علم الرجال هی انفراد المحدثین بروایة أخبار فی مدح 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هنا عن موسی بن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مصفراً؟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 أصابنی، فقال کل اللحم فأکلته ثمّ رآنی بعد جمعة وأنا علی حال مصفر،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بأکل اللحم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أکلت غیره منذ أمرتنی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أکلته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طبیخاً،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کله کباباً، فأکلت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تذهب إلی الشام لقضاء بعض حوائجی ؟ قلت له أنت مولای وأنا عبد من عبیدک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یمکننا أن نستشف من هذه العبارات مدی ثقة الإمام علیه السلام به، حیث یرسله إلی قضاء حوائجه، لکن هذه الروایة انفرد هو بها ولم ینقلها أحد سواه، وإنّ شککنا فی وثاقته فنشک فی صحة هذه الروایة أیضاً، وعلاوة علی ذلک فإن الناقل عن موسی بن بکر هو محمد بن سنان الذی لا یمکننا إحراز وثاقته مع کثرة ما رواه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فالروایات الثلاث ضعیفة برمّتها، لکن مع ضعف سندها یمکنها أن تکون مؤیدة لاطلاقات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هناک معارض لهذه الروایات،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عن أحمد بن محمد بن عیسی عن أبی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علیه الدین ویحضره الشیء، أیقضی دینه أو یحجّ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ببعض ویحجّ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یکون إلّا بقدر نفقة 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سنة ویحجّ سنة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أبا همّام هو اسماعیل بن أبی همّام وهو ثقة، ولا غبار علی وثاقة من هو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فیستشف منها أنه لا ینبغی له الاقتراض لو کان غریماً، بل لو امتلک مالا فعلیه أن یؤدی دینه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دلالة هذه الروایة إشکال هام، وهو أنّه لم ترد الروایة فی حجّة الإسلام بل وردت فی الحجّ المندوب، فلا تصلح أن لا تکون معارضة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392" w:name="pg4502_29200"/>
    </w:p>
    <w:p>
      <w:pPr>
        <w:pStyle w:val="Heading2"/>
        <w:numPr>
          <w:ilvl w:val="1"/>
          <w:numId w:val="1"/>
        </w:numPr>
        <w:rPr/>
      </w:pPr>
      <w:bookmarkStart w:id="393" w:name="__RefHeading___Toc642778_3644566090"/>
      <w:bookmarkStart w:id="394" w:name="_Toc153"/>
      <w:bookmarkEnd w:id="392"/>
      <w:bookmarkEnd w:id="393"/>
      <w:r>
        <w:rPr>
          <w:rtl w:val="true"/>
        </w:rPr>
        <w:t xml:space="preserve">المسألة </w:t>
      </w:r>
      <w:r>
        <w:rPr>
          <w:rtl w:val="true"/>
        </w:rPr>
        <w:t>:</w:t>
      </w:r>
      <w:r>
        <w:rPr/>
        <w:t>19</w:t>
      </w:r>
      <w:r>
        <w:rPr>
          <w:rtl w:val="true"/>
        </w:rPr>
        <w:t xml:space="preserve"> </w:t>
      </w:r>
      <w:r>
        <w:rPr>
          <w:rtl w:val="true"/>
        </w:rPr>
        <w:t>لو کان عنده ما یکفیه للحجّ وکان علیه دین</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ما یکفیه للحجّ وکان علیه دین ؛ فإن کان مؤجّلاً وکان مطمئنّاً بتمکّنه من أدائه زمان حلوله مع صرف ما عنده وجب، بل لا یبعد وجوبه مع التعجیل ورضا دائنه بالتأخیر مع الوثوق بإمکان الأداء عند المطالبة، وفی غیر هاتین الصورتین 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الدین بین حصوله قبل الاستطاعة أو بعدها؛ بأن تلف مال الغیر علی وجه الضمان عنده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علیه خمس أو زکاة، وکان عنده ما یکفیه للحجّ لو لا هما، فحالهما حال الدین مع المطالبة، فلایکون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المؤجّل بأجل طویل جدّاً کخمسین سنة، وما هو مبنیّ علی المسامحة وعدم الأخذ رأساً، وما هو مبنیّ علی الإبراء مع الاطمئنان بذلک، لم یمنع عن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بحثنا قبل هذا فی الاقتراض لکن فی هذه المسألة نبحث عن غریم حصل علی مال یکفیه إما للوفاء بدینه أو لأداء فریضة الحجّ فأیهما یقدم ؟</w:t>
      </w:r>
    </w:p>
    <w:p>
      <w:pPr>
        <w:pStyle w:val="BookText"/>
        <w:rPr/>
      </w:pPr>
      <w:r>
        <w:rPr>
          <w:rFonts w:ascii="IRNazanin" w:hAnsi="IRNazanin" w:eastAsia="IRNazanin"/>
          <w:color w:val="111111"/>
          <w:sz w:val="28"/>
          <w:sz w:val="28"/>
          <w:szCs w:val="28"/>
          <w:rtl w:val="true"/>
          <w:lang w:bidi="fa-IR"/>
        </w:rPr>
        <w:t xml:space="preserve">لقد ذکر السیّد الماتن قدس سره أربع صور لهذه المسألة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الدین مؤجّلاً وکان مطمئناً من تمکّنه من أدائه زمان حلوله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الدین معجّلاً لکن وافق الدائن علی التأخیر إلی ما بعد أداء فریضة الحجّ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الدین مؤجّلاً بأجل طویل، أو مبنی علی المسامحة وعدم الاخذ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کالابن یقترض من أبیه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السیّد الماتن قدس سره لا یری فی هذه الصور أی إخلال فی تحقق الاستطاعة لأداء فریضة الحجّ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الدین حالّاً والدائن مصرّ علی استیفائه، فلا یکون الغریم هنا مستطیعاً، لأنّ أداء الدین واجب فوری غیر مشروط، لکن الحجّ واجب مشروط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قام السیّد الماتن قدس سره فی هذه المسألة من مسائل الاستطاعة بدمج مسائل أربعة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واحدة ونحن نذکر کل واحدة منها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الدین مانعاً من تحقق الاستطاعة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فرق بین الدین السابق علی تحقق الاستطاعة واللاحق لتحققها؟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الخمس والزکاة من الدین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المؤجل بأجل طویل، وکذا الدین المبنی علی الإبراء والمسامحة، لا یمنعا عن تحقّق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فی هذا الفرع مختلفة کما قال صاحب المستند فإنّ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یتعرضوا لها، فإنّ للمتأخّرین فیها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الدین مانعاً من تحقق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مانع مطلقاً، إلّا أن تفضل عن دینه نفقة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الدین المؤجل والمعجل، أی أنّ الدین المعجّل مانع بخلاف الدین المؤجل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النراقی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أعثر للقدماء علی قول فی المسألة، وکذا کثیر من المتأخرین، نعم تعرّض لها جماعة منهم وهم بین مصرّح بعدم الوجوب إذا لم تفضل عن دینه نفقة الحجّ من غیر تعرّض للمعجّل أو المؤجل کما فی الشرائع وبعض کتب</w:t>
      </w:r>
    </w:p>
    <w:p>
      <w:p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ومصرّح بعدمه مع التعجیل والتأجیل کالمنتهی والتحریر والدروس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المحقق الأردبیلی الوجوب، والظاهر أنه مذهب القدماء حیث لم یتعرضوا لاشتراط الخلوّ عن الدین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صمت المتقدّمین وعدم ذکرهم بأنّ من جملة شروط تحقق الاستطاعة هو الخلو من الدین، یدل علی عدم کونه مانعاً من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استدل علی عدم الوجوب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شمول اطلاقات الاستطاعة الغریم المطالب بالوفاء بالدین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الاستطاعة لدیه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تحقق الاستطاعة فهناک تعارض بین الدلیل القائل بأداء الدین والدلیل القائل بوجوب الحجّ، ونعلم بأنّ أداء الدین هو من حق الناس، والحجّ حق لله تعالی وأنّ الله تعالی یعفو عن حقّه ولا یعفو عن حق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مختارنا هو القول الثالث من الأقوال الثلاثة المقدمة، والدلیل هو ما جری علیه العرف فی أنه لا یعتبر من کان غریماً یطالبه الدائن بالأداء ولا یفضل عن دینه نفقة الحجّ،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الدین مؤجّلاً إلی أجل معلوم وکان قادراً علی أداء الدین عند حلول الأجل مع امتلاکه لمال یکفی نفقة حجّه، فالعرف یعدّ مثل هذا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سلّمنا بصدق الاستطاعة فی کلا الوجهین ودار الأمر بین أداء الدین وأداء فریضة الحجّ، فعلی رأینا أن أداء الدین مقدّم علی أداء الحجّ لأنه من حق الناس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الملفت ما أفاده السیّد الحکیم قدس سره فی المستمسک حیث اشکل بأنه لا دلیل علی تقدیم حق الناس علی حق الله تعالی، لأنّ فی تصدع هذه القاعدة توالٍ فاسدة سیحدث جراء ما خلل فی کثیر من المسائل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قدس سره فی المستمسک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اشتهر من أهمیة حق الناس من حق الله تعالی دلیله غیر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الحکم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تقدیم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ظاهر وإن کان تساعده مرتکزات المتشرعة، لکن فی بلوغ ذلک حدّ الحجیّة تأمّل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 البعض أن هناک روایات معاکسة یعنی أنها تقدّم حق الله علی حق الناس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روایة الخثعمیة التی نقلها العامّة والخاصّة حیث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أتت إلی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فرض الحجّ قد أدرک أبی، وهو شیخ لا یقدر علی رکوب الراحلة، أیجوز أن أحجّ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ینفعه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لو کان علی أبیک دین فقضیتیه، أما کان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فدین الله أحق</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نقلها العلامة المجلسی قدس سره </w:t>
      </w:r>
      <w:r>
        <w:rPr>
          <w:rStyle w:val="FootnoteAnchor"/>
          <w:rtl w:val="true"/>
        </w:rPr>
        <w:footnoteReference w:id="284"/>
      </w:r>
      <w:r>
        <w:rPr>
          <w:rFonts w:ascii="IRNazanin" w:hAnsi="IRNazanin" w:eastAsia="IRNazanin"/>
          <w:color w:val="111111"/>
          <w:sz w:val="28"/>
          <w:sz w:val="28"/>
          <w:szCs w:val="28"/>
          <w:rtl w:val="true"/>
          <w:lang w:bidi="fa-IR"/>
        </w:rPr>
        <w:t>فی ثنایا کلامه، ویبدو أنه لم یرد لهذه الروایة</w:t>
      </w:r>
    </w:p>
    <w:p>
      <w:pPr>
        <w:pStyle w:val="BookText"/>
        <w:rPr/>
      </w:pPr>
      <w:r>
        <w:rPr>
          <w:rFonts w:ascii="IRNazanin" w:hAnsi="IRNazanin" w:eastAsia="IRNazanin"/>
          <w:color w:val="111111"/>
          <w:sz w:val="28"/>
          <w:sz w:val="28"/>
          <w:szCs w:val="28"/>
          <w:rtl w:val="true"/>
          <w:lang w:bidi="fa-IR"/>
        </w:rPr>
        <w:t>سند معتبر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أن هذه الروایة لیست بصحیحة لأن هناک شواهد کثیرة علی لزوم تقدیم حق الناس علی حق الباری عزوجل، ونذکر منها ما 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آیة الدین وهی أطول آیة فی القرآن حیث إنها احتوت علی ثمانیة عشر حکماً فإننا لا نجد آیة وردت فی الصوم والصلاة مثلاً بقوة هذه الآیة فی الدلالة والمضمون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فی آیات الإرث من سورة النساء حیث ورد التأکید علی الدین فی أربعٍ منها وجعل موضع الإرث بعد الوصیة وأداء الدین، وهذا إنّ دل علی شیء فهو یدل علی ما للدین من أهمیة فی التشریع الإسلامی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وردت روایات فی أن النبی صلی الله علیه و آله ما أقام الصلاة علی میّت إلّا وسأل عن دینه وهل أنه غریم أو لا؟ وإن کان المیّت غریماً، لم یقم الصلاة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بأن النبی صلی الله علیه و آله امتنع عن الصلاة علی غریم، حتی ضمن أداء دینه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الروایات، لو لم یکن الدین مقدّماً فلا حاجة إلی کل هذا التشدّد من قبله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الغریم لو أسلم فإنه لا یقضی ما فاته من صلاة وصیام لأن الإسلام یجبّ ما قبله، إلّا الدین فإنه یجب علیه أداؤه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وردت روایة فی باب الدین من أن ذنوب الشهید کلها تکفّر بسقوط أول قطرة من دمه إلّا الدین، وإلیک اثنتین من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حنّان بن سدیر، عن أبیه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ذنب یکفره القتل فی سبیل الله إلّا الدین لا کفارة له إلّا أداؤه أو یقضی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 أو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یعفو الذی له الحق</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بشّار،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قطرة من دم الشهید کفارة لذنوبه إلّا الدین فإن کفارته قضاؤه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الواقع قد نشأت فی مرتکزات المتشرعة قاعدة تقدیم حق الناس، والسبب فی التقدیم هو ما أشرنا إلیه من آیات وروایات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وأماالجواب عن روایة الخثعمیة التی اعتبرت دین الله‌أحق بالقضاءمن غیره فهوکالآتی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سند 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یقصد من کلامه بأن حق الله مقدّم علی غیره من جهة أن</w:t>
      </w:r>
    </w:p>
    <w:p>
      <w:pPr>
        <w:pStyle w:val="BookText"/>
        <w:rPr/>
      </w:pPr>
      <w:r>
        <w:rPr>
          <w:rFonts w:ascii="IRNazanin" w:hAnsi="IRNazanin" w:eastAsia="IRNazanin"/>
          <w:color w:val="111111"/>
          <w:sz w:val="28"/>
          <w:sz w:val="28"/>
          <w:szCs w:val="28"/>
          <w:rtl w:val="true"/>
          <w:lang w:bidi="fa-IR"/>
        </w:rPr>
        <w:t xml:space="preserve">منزلة الله أجل وأعلی من عبیده، فحقّه أحق بالقضاء وأجدر من حق عبیده من هذه الجهة فهو مقدم ولکن فی أولویة قضاء حق عبیده نقول بأنّ الله أکرم الکرماء وأغنی من کل شیء وعبیده فقراء إلی کلّ شیء، کما أنّ فی عدم قضاء حق الناس توالٍ فاسدة لا وجود لها فی عدم قضاء حق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إنّ حق الله أحق بالقضاء من جهة، إلّا أن أداء حق الناس أحق من جهة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الصدد تتوفر روایات عدیدة أخری تقدم حق الناس علی حقّ الله نشیر إلی بعض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فی الخلاف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 آله فی جنازة، فلما وضعت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من دَین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صاحبکم، فقال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علیَّ یا رسول الله وأنا لهما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رسول الله صلی الله علیه و آله فصلی علیه، ثمّ أقبل علی علی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عن الاسلام خیراً، وفک رهانک کما فککت رهان أخیک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مرسلة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جابر بن عبدالله أن النبی صلی الله علیه و آله کان لا یصلی علی رجل علیه دین، فأُتی بجنازة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 صاحبکم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دیناران،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علیّ یا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نری أنّ النبی صلی الله علیه و آله لم یصلِّ علی غریم وهذا یدل علی أهمیة حق الناس وتقدمه علی حقّ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حدیث قریب منه فی مسند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الشواهد الأخری علی تقدیم حق الناس ما ذکرنا من الروایات المرتبطة بالشهید ومکانته وأن ذنوبه تکفّر إلّا ما تعلق بالدین، وهنا نذکر روایة أخری من کتب العامة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العلاء بن عبدالرحمن عن أبی کثیر مولی محمد بن جحش عن محمد بن جحش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یوماً جلوساً فی موضع الجنائز مع رسول الله صلی الله علیه و آله فرفع رأسه إلی السماء ثمّ وضع راحته علی جبهته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ماذا انزل من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فسکتنا وفرقنا فلما کان من الغد سألته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التشدید الذی أنزل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 والذی نفسی بیده لو أن رجلاً قتل فی سبیل الله ثمّ أحیی ثمّ قتل مرتین وعلیه دین ما دخل الجنة حتی یقضی عنه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الروایة تدل علی عظم خطر حق الناس بحیث لو نال الغریم الشهادة مرتین فی سبیل الله فلا یدخل الجنة حتی یؤدی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حدیث آخر فی تقدیم حق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سهل بن زیاد وأحمد بن محمد جمیعاً، عن ابن محبوب، عن أبی أیوب،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منّا یکون عنده الشیء یتبلغ به وعلیه دین أیطعمه عیاله حتی یأتیه الله بمیسرة فیقضی دینه، أو یستقرض علی نفسه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مما عنده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نری أنّه علیه السلام قدّم الدین علی النفقة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یُعلم أن من أرکان الاستطاعة هو امتلاکه لما ینفقه علی عیاله، والروایة صریحة بتقدیم الدین علی النفقة، ومن هنا نستکشف تقدیم أداء الدین علی أداء فریضة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تقدّم أن حق الناس مقدّم وقد ذکرنا روایة تفید تقدیم حق المولی علی حق الناس، وعند التدقیق توصلنا إلی أن هناک روایات کثیرة أخری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روایة الخثعمیّة التی نقلها 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لتقدیم حق الناس علی</w:t>
      </w:r>
    </w:p>
    <w:p>
      <w:pPr>
        <w:pStyle w:val="BookText"/>
        <w:rPr/>
      </w:pPr>
      <w:r>
        <w:rPr>
          <w:rFonts w:ascii="IRNazanin" w:hAnsi="IRNazanin" w:eastAsia="IRNazanin"/>
          <w:color w:val="111111"/>
          <w:sz w:val="28"/>
          <w:sz w:val="28"/>
          <w:szCs w:val="28"/>
          <w:rtl w:val="true"/>
          <w:lang w:bidi="fa-IR"/>
        </w:rPr>
        <w:t xml:space="preserve">حق المولی، منها ما رواه البیهقی فی السنن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عن امرأة أتت النبی صلی الله علیه و آله تسأله عن أخت لها قد ماتت وهی ناذرة الذهاب إلی الحجّ، فهل علینا أن نوفِّ نذرها؟ فأجابها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 أختک دین فهل توفین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أحق بالأداء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 رجل جاء إلی النبی صلی الله علیه و آله یسأله عن أم له قد ماتت وفی ذمتها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علی أمک دین فهل کنت توفیه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أحق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هناک روایات عدیدة معارضة لتقدیم حق الناس علی حق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اشکلنا علی الروایه السابقة من ناحیة سندها لکن الآن بعد نقل هذه الروایات العدیدة لا نستطیع التشبث بضعف السند وعلیه یقتصر الرد علی دلالة هذه الروایات، لأن فی هذه الروایات المعارضة توهم السائل عدم أهمیة حق المولی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صرح النبی الأکرم صلی الله علیه و آله بأنّه لا تستصغر حق الله ولا تنس عظمته، وإن کان حق الناس مقدّم من جهات عدة، لکن حق الله مقدّم من جهة عظمة الباری سبحانه وتعالی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برأینا أنّ الکبری الکلیة التی نحن بصددها کانت مترسخة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أذهان جمیع السائلین من النبی صلی الله علیه و آله، لأن النبی صلی الله علیه و آله کان یسألهم عند</w:t>
      </w:r>
    </w:p>
    <w:p>
      <w:pPr>
        <w:pStyle w:val="BookText"/>
        <w:rPr/>
      </w:pPr>
      <w:r>
        <w:rPr>
          <w:rFonts w:ascii="IRNazanin" w:hAnsi="IRNazanin" w:eastAsia="IRNazanin"/>
          <w:color w:val="111111"/>
          <w:sz w:val="28"/>
          <w:sz w:val="28"/>
          <w:szCs w:val="28"/>
          <w:rtl w:val="true"/>
          <w:lang w:bidi="fa-IR"/>
        </w:rPr>
        <w:t xml:space="preserve">الجواب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غریماً فهل کان یجب الوفاء عنه ؟ وکان الجواب من الجمیع أنّه یجب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یعتریهم شکّ فی دیَن الناس وإنّما کان الشکّ فی تقدیم دَین الله، فهذه الروایات تصلح لأن تکون دلیلاً علی أنّ حق الناس مقدّم علی حق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عندنا مجموعتان من الروایات، ولکن لا شکّ عند التعارض فی أن الروایات السابقة القائلة بتقدیم حق الناس أقوی دلالة، وأصحّ سنداً، إذن لا شکّ فی الکبری الکلیّة التی قررناها خلافاً لما ذهب إلیه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الدین والحجّ کلاهما واجبان، وأن الدین أولی بالأداء، فهنا لو خالف شخص وترک الواجب الأهم ورجّح الواجب المهم وهو أداء الحجّ، فهل یکون حجّه باطلاً أو صحیحاً أو داخلاً فی مسألة الترتّب الأصولیة ؟</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یؤدِّ الغریم دینه وقام بأداء فریضة الحجّ، فحجّه صحیح لکن هل یکون مجزیاً عن حجّة الإسلام أو لا؟</w:t>
      </w:r>
    </w:p>
    <w:p>
      <w:pPr>
        <w:pStyle w:val="BookText"/>
        <w:rPr/>
      </w:pPr>
      <w:r>
        <w:rPr>
          <w:rFonts w:ascii="IRNazanin" w:hAnsi="IRNazanin" w:eastAsia="IRNazanin"/>
          <w:color w:val="111111"/>
          <w:sz w:val="28"/>
          <w:sz w:val="28"/>
          <w:szCs w:val="28"/>
          <w:rtl w:val="true"/>
          <w:lang w:bidi="fa-IR"/>
        </w:rPr>
        <w:t xml:space="preserve">فعلی الرأی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الغریم مستطیعاً مادام غریماً وما أتی به من حجٍّ فلا یجزیه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علی الرأی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یعتبر الغریم مستطیعاً غیر أنه مکلّف بأداء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هو الواجب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صحیح وأنه یجزیه عن حجّة الإسلام لکن قد ترک الواجب الأهم واشتغل بما هو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أُصولی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هناک مسألة أُصولیّة یحسن التعرّض لها هنا ولعلّ أوّل من أشار إلیها هو الشیخ بهاء الدین العاملی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کتطهیر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النهی عن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 xml:space="preserve">یستلزم انتفاء الأمر بالضد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یمکن الأمر بالضدین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تطهیر المسجد وأداء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أمر بتطهیر المسجد فلابد للمولی أن ینصرف عن الأمر بالصلاة، وفی ما نحن فیه لو أن الشارع المقدس قد أمر بأداء الدین فإنه قد رفع یده عن الأمر بأداء فریضة الحجّ، وبما أن الحجّ والصلاة أمور عبادیة یشترط فیها قصد القربة فلا یتحقق هنا قصد القربة لتکلیف لم یؤمر به، فیکون بطلان الحجّ والصلاة لا للأمر بضدهما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تطهیر المسجد وأداء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لعدم الأمر بهما وارتفاع تحقق قصد القربة فیهما، لأن قصد القربة یعنی قصد امتثال الأمر، وهنا لاأمر فی إقامة الصلاة وأداء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رأی الشیخ بهاءالدین العاملی أنّ الأمر قد رفع عن المهم وتعلق بالأهم وبما أنّ المهم لم یتعلّق به أمر فلا یمکن امتثاله، وإنّ امتثله المکلّف یکون ما جاء به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طرق لحلّ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الأمر بالضد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العبادة قصد امتثال الأمر بل یکفی قصد الملاک، وهنا لا زال الحجّ أمراً محبوباً لدی المولی، إلّا أنه قد اعاق امتثاله أمر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الأمر بالضدّ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امتثل أحدهما وبذلک عجز عن امتثال الآخر، لکن لیس فی المقام مانعاً من کون اتیان الحجّ محبوباً لدی المولی، والمکلّف هنا یقصد تلک المحبوبیة وهذا یکفی فی قصد التقرّب، لأنه یرید الإتیان به لوجه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فیه امتثال الأمر للطبیعة الکلّیة لا لخصوص الحجّ المعارض بأداء الدین، لأن الحجّ لا أمر متعلّق به وهناک معارض یزاحمه، لکن هناک أمر متعلّق بأصل الحجّ وطبیعیة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یتعلّق الأمر بالطبیعی وقد یتعلّق بالفرد الخاص، والأمر بالفرد الخاص قد یصادفه معارض لکن الأمر بطبیعی الحجّ یبقی علی حاله بلامعارض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للمسألة أمر خاص إلّا أنه قد ورد علی نحو الترتّب، بمعنی أنّه لو قال المولی للعبد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دینک وإنّ لم تفعل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المسجد وإنّ لم تفعل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یکون الأمر علی نحو 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الأمر بالضدین علی نحو الترتب أو لا؟</w:t>
      </w:r>
    </w:p>
    <w:p>
      <w:pPr>
        <w:pStyle w:val="BookText"/>
        <w:rPr/>
      </w:pPr>
      <w:r>
        <w:rPr>
          <w:rFonts w:ascii="IRNazanin" w:hAnsi="IRNazanin" w:eastAsia="IRNazanin"/>
          <w:color w:val="111111"/>
          <w:sz w:val="28"/>
          <w:sz w:val="28"/>
          <w:szCs w:val="28"/>
          <w:rtl w:val="true"/>
          <w:lang w:bidi="fa-IR"/>
        </w:rPr>
        <w:t xml:space="preserve">إنّ هذا البحث هو من الأبحاث المستحدثة ولم نعثر علیه فی کتب القدماء وأول جذور هذا البحث نجدها فی کلام المحقق الثانی أعلی الله مقامه وبعده کاشف الغطاء ومن بعدهما المیرزا الشیرازی ثمّ أخذ عنه تلامذته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المسألة خلافیة فبعض قال بالصحّة وبعض آخر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عدم الجواز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الدلیل الرئیس للقائلین بعدم الجواز هو استحالة الأمر بالضدین، فبما أنّ المولی قد أمر بأداء الدین وبأداء فریضة الحجّ، وامتثال أحد هذین الأمرین یتعارض مع امتثال الأمر الآخر فی آن واحد، فیکون أمراً بالضدین سواء کان الأمر علی نحو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طولیّاً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ویستحیل علی المولی أنْ یأمر بالضدّین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بالجواز والصحّة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المختار عندنا، وقد استدلّ علیه بما 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الوجدانی</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أب إبنه فی أداء الصلاة جماعة، فلو قصّر الابن فی ذلک فیخاطبه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تذهب إلی المسجد لأداء الجماعة فأدّ الصلاة فی البیت لوقتها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الصلاة جماعة هی المصداق الأعلی والصلاة الانفرادیّة منها هی المصداق الأضعف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یصدق علیه أمر بالضدّین وجداناً؟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مثالاً آخر، وهو فیما لو أرسل قائد جیش بعض جنده إلی الخطوط الأمامیة، ثمّ قصرّوا فی تنفیذ أوامره، عند ذلک یأمرهم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تتقدموا فأبقوا فی</w:t>
      </w:r>
    </w:p>
    <w:p>
      <w:pPr>
        <w:pStyle w:val="BookText"/>
        <w:rPr/>
      </w:pPr>
      <w:r>
        <w:rPr>
          <w:rFonts w:ascii="IRNazanin" w:hAnsi="IRNazanin" w:eastAsia="IRNazanin"/>
          <w:color w:val="111111"/>
          <w:sz w:val="28"/>
          <w:sz w:val="28"/>
          <w:szCs w:val="28"/>
          <w:rtl w:val="true"/>
          <w:lang w:bidi="fa-IR"/>
        </w:rPr>
        <w:t xml:space="preserve">الخلف مساندین للقوات، فهل هذا أمر بالضدّین وجداناً؟ فإنّ العرف لا یری استحالة صدور أمر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کلام الإمام الحسین علیه السلام فی یوم عاشوراء هو من هذا القبیل، حیث خاطب شیعة آل أبی سفیان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فکونوا أحراراً فی 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دینک وإنّ لم تفعل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أمر ترتّبی ولامانع من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بحث الترتّب ذو مقام ثبوتی، بمعنی أنه لو قال المولی هکذا فلا اشکال فیه، کما أنّه ذو مقام اثباتی، أی هل ورد هذا الحکم فی الشریعة وأم لم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مقام الثبوت لو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دینک وإنّ لم تفعل حجّ، هنا یذعن الوجدان بإمکان 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البرهانی</w:t>
      </w:r>
    </w:p>
    <w:p>
      <w:pPr>
        <w:pStyle w:val="BookText"/>
        <w:rPr/>
      </w:pPr>
      <w:r>
        <w:rPr>
          <w:rFonts w:ascii="IRNazanin" w:hAnsi="IRNazanin" w:eastAsia="IRNazanin"/>
          <w:color w:val="111111"/>
          <w:sz w:val="28"/>
          <w:sz w:val="28"/>
          <w:szCs w:val="28"/>
          <w:rtl w:val="true"/>
          <w:lang w:bidi="fa-IR"/>
        </w:rPr>
        <w:t xml:space="preserve">إنّ الأمر بالضدین لو کانا فی عرض واحد فیکون فی تحقق امتثالهما جمع بین الضدین، وأمّا لو کان الأمر بأحدهما فی طول الآخر فلا إشکال، لأن تعلق الأمر هنا بکلٍ علی حدة لا بالجمع، وقد حصل هنا خلط بین التکالیف العرضیة والتکالیف الطولیة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إلی هنا أنه لا استحالة فی الترتّب فی مقام الثبوت، لکن فی مقام الإثبات یأتی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من الروایات ورد ما یفید بأنْ أدّ الدین فإنْ لم تفعل فحجّ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أجاب القائل بالترتب بأنّ هناک اطلاقین فی مقام الاثبات،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الترتّب فی مقام الثبوت جائز عقلاً، بمعنی أنّه لو أمر المولی بامتثال الأهم وإنّ لم یفعل المکلّف فعلیه بالمهم، وهذا الترتّب فی مقام الثبوت لیس بمحال، لکن البحث فی مقام الإثبات وأنّه هل هناک آیة وروایة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تؤدّ دینک مثلاً فحجّ ؟ والجواب هو أنّ هنا اطلاقین، اطلاق یفید وجوب أداء الدین فی قوله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دینک، وإطلاق آخر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w:t>
      </w:r>
    </w:p>
    <w:p>
      <w:pPr>
        <w:pStyle w:val="BookText"/>
        <w:rPr/>
      </w:pP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یجب امتثال کلا الاطلاقین مهما أمکن، غیر أنّه لو کان ما یملکه لایکفیه إلّا لامتثال واحد منهما، فعند ذاک یستحیل العمل بکلا الإطلاقین فلا یصح الجمع بینهما عقلاً، وعلیه یلزم فی مقام الاثبات العمل بمدلولی الدلیلین إلّا إذا حصل التنافی بینهما، فحال ذاک یجب العمل بالأهم وفی حال ترک الأهم یجب العمل بالمهم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التعرّف أکثر علی موضوع الترتّب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الاصول</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ذهبنا إلیه لا تتحقق الاستطاعة لغریم ما لم یؤدّ دینه المطالَب به، فلو أدی فریضة الحجّ فلا یجزیه حجّه هذا عن حجّة الإسلام، أما القائلین بتحقق الاستطاعة یعتبرون صحّة حجّه بإحدی الملاکات الثلاثة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الدین معجّلاً حیث إنّ فیه فرضان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مطالباً بأدائه، ففی حجّه إشکال، أو لیس مطالباً به وقد رضی الدائن بالتأخیر فیجزیه حجّه عن حجّة الإسلام لإنتفاء المعارض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لو کان الدین مؤجّلاً لکن لا یطمئن من أدائه إنّ حل أجله، فهنا لا یکون مستطیعاً فلا یجزیه حجّه عن حجّة الاسلام، وأمّا إذا کان قادراً علی أدائه إنّ حل أجل الوفاء به، صحّ حجّه وأجزأه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الفرع الأوّل من المسألة التاسعة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الدین السابق للاستطاعة والدین اللاحق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ونعنی بالدین اللاحق هو ما تعلّق بذمّة المستطیع قبل أداء فریضة الحجّ، کما لو اتلاف مال غیره أو تعلّقت دیة قتل الخطأ أو دیة الجریرة بذمته وکان مطالباً بالدین بحیث یخرجه عن صدق عنوان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لو أتلف ماله متعمّداً لا یخرج من تحت عنوان الاستطاعة، فیجب أن یؤدی الحجّ ولو بالاستقراض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صغری القضیة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لو لم یکن اتلافه عن عمد، فهنا تأتی الکبری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بقاء الاستطاعة، أی أنه یلزم بقاء الاستطاعة فی الحجّ حدوثاً وبقاءً، فلو سُرِق ماله مثلاً فی طریق الحجّ فقد سقطت عنه الاستطاعة فیسقط التکلیف تباعاً، وإن حجّ فلایجزیه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ومفروض مسألتنا هو تعلق الدین بعد الاستطاعة لا عن عمد بحیث یخرجه عن کونه مستطیعاً فلا یشمله 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لا فرق بین الدین السابق والدین اللاحق فی هذا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الذی تعلق بذمته خمس أو زکاة یعد مستطیعاً أو لا؟</w:t>
      </w:r>
    </w:p>
    <w:p>
      <w:pPr>
        <w:pStyle w:val="BookText"/>
        <w:rPr/>
      </w:pPr>
      <w:r>
        <w:rPr>
          <w:rFonts w:ascii="IRNazanin" w:hAnsi="IRNazanin" w:eastAsia="IRNazanin"/>
          <w:color w:val="111111"/>
          <w:sz w:val="28"/>
          <w:sz w:val="28"/>
          <w:szCs w:val="28"/>
          <w:rtl w:val="true"/>
          <w:lang w:bidi="fa-IR"/>
        </w:rPr>
        <w:t xml:space="preserve">فلو کان فی ذمة مکلف خمس أو زکاة ولدیه ما یکفی إما لأداء احدهما أو للحجّ، فهل حکمه حکم المدین حیث أن دینه یمنع من الاستطاعة ؟ فعلی رأینا أن هذا مانع عن تحقق الاستطاعة، وعلی قول بعض یکون ما فی ذمته مزاحماً لأداء الحجّ فیقدّم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الخمس والزکاة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أحدهما أو کلاهما فی ذمة المکلّف، کما لو إستهلک العین التی تعلق بها الخمس أو الزکاة، وقد تکون العین موجودة ولکن بإخراج خمسها ینقص ماله فلا یستطیع الذهاب إلی الحجّ وأداء الفریضة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هذین الفرضین مختلفان، فالخمس والزکاة من حقوق الناس إلّا أنها ملک للجهة والعنوان دون الاشخاص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الخمس أو الزکاة فی ذمة شخص فهما مثل الدیون الأخری یزاحمان الحجّ، وأن الدین أهم، فعلی رأی البعض هو مستطیع والحجّ مقدّم لأنه الأهم فلایسقط بالتزاحم، وعلی رأینا أنه لا یکون مستطیعاً لأن الدین أهم فتسقط الاستطاعة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الخمس أو الزکاة فی عین، فالمسألة تکون أکثر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الخمس والزکاة بحث تفصیلی فی کیفیة تعلقهما بالعین الخارجیة وبعبارة کیف یکون امتلاک العین فی باب الخمس والزکاة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ففیما یخص الخمس أنّ ظاهر الآیة هو الشرکة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فَأَنَّ للهِِ خُمُسَهُ </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والکسور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والنصف والخمس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الشرکة، إلّا أنّ</w:t>
      </w:r>
    </w:p>
    <w:p>
      <w:pPr>
        <w:pStyle w:val="BookText"/>
        <w:rPr/>
      </w:pPr>
      <w:r>
        <w:rPr>
          <w:rFonts w:ascii="IRNazanin" w:hAnsi="IRNazanin" w:eastAsia="IRNazanin"/>
          <w:color w:val="111111"/>
          <w:sz w:val="28"/>
          <w:sz w:val="28"/>
          <w:szCs w:val="28"/>
          <w:rtl w:val="true"/>
          <w:lang w:bidi="fa-IR"/>
        </w:rPr>
        <w:t xml:space="preserve">البعض أنکر دلالة الآیة علی کیفیّة تعلّق الخمس وادّعی أنّ الآیة بصدد بیان مقدار الخمس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أنّ الآیة فی مقام بیان الکیفیّة والمقدار معاً فلو شهد شاهد علی أنّه لزید خمس هذه الدار، فهذه الشهادة شاهدة بالملکیّة علی نحو الإشاعة کما أنّها شهادة علی قدر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علی الشرکة روایات واردة فی الأمة المأسورة فی حرب بغیر إذن الإمام فإنّها لو أنجبت ففی طیب ما انجبته اشکال لأنّ خمس الغنیمة یکون للإمام علیه السلام ویکون المالک للأمة والإمام شریکان فیها إلی أن یخرج الخمس، ولایجوز وطئ الأمة المشترکة وهنا ینبغی أخذ الإذن من الإمام، فبما أنّ الإمام قد أسقط حقه والذی علل فی الروایات لأجل أن یطیب مولدهم رحمة بهم فیکون هذا الأمر أمارة الشرکة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فی المساکن والأراضی الخراجیة التی استولوا علیها بالحرب من دون إذن</w:t>
      </w:r>
    </w:p>
    <w:p>
      <w:pPr>
        <w:pStyle w:val="BookText"/>
        <w:rPr/>
      </w:pPr>
      <w:r>
        <w:rPr>
          <w:rFonts w:ascii="IRNazanin" w:hAnsi="IRNazanin" w:eastAsia="IRNazanin"/>
          <w:color w:val="111111"/>
          <w:sz w:val="28"/>
          <w:sz w:val="28"/>
          <w:szCs w:val="28"/>
          <w:rtl w:val="true"/>
          <w:lang w:bidi="fa-IR"/>
        </w:rPr>
        <w:t>الإمام، فإن الإمام أذن لهم بالتصرّف رحمة منه لتقبل صلاتهم، وهذا یدل علی أن الإمام شریک فی العین أیضاً؛ وعلیه فإننا نعتبر الخمس فی الآیة دال علی الشرکة، فلو تکسّب فی مال غیر مخمسٍ وحصل علی ربحٍ فیکون ثمانون بالمائة من الربح للمکتسب وعشرون بالمائة لاصحاب الخمس، وهذه کلها شواهد علی أن النسبة 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ثلاث روایات وردت فی تعلّق الخمس علی نحو الإشاعة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معناها أنه لو عثر شخص علی معدن ثمّ باعه فإنه یتعلق الخمس بثمنه، ولو لم یکن الإمام علیه السلام شریکاً فلا یتحول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الثمن، إذن اشتراک الإمام فی خمس الثمن دلیل علی اشتراکه فی المثمن أیضاً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السمک فی الماء أو فی الآجام، قال الإمام علیه السلام یقع الخمس فی الثمن، فلو لم تکن الشراکة علی نحو الإشاعة فی أصل المال فلا معنی لتعلق الخمس بثمنه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له شجرة مثمرة فی بیته فاستهلک بعض الثمر وباع بعضه الآخر، قال الإمام علیه السلام یتعلق الخمس فی ثمن ما باعه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طریقة تعلق الزکاة بالعین احتمالات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هذه الاحتمالات هو التعلّق بنحو الإشاعة أی اشتراک الفقراء کلهم فی العین، وقال بعض بأنه الکلّی فی المعیّن، فعلی سبیل المثال لو اشتری عشرة أمنان من الحنطة فهذا کلّی لا فی معیّن، أما لو کانت صبرة معیّنة وقال اشتریت منها عشرة أمنان فهذا کلّی فی المعیّن، فعلی البائع أن یعطیه عشرة أمنان من هذه الصبرة فحسب، فلو احترقت مثلاً ولم یبق منها إلّا عشرة أمنان، فهی للمشتری فحسب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العین التی تعلقت بها الزکاة حکمها حکم العین المرهونة أو لا؟ أعنی هل تکون العین مرتهنة للفقراء ولا یجوز التصرّف فیها إلّا بعد إخراج زکاتها؟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موضع بحث بینهم، والتعلّق بالعنوان بأی نحو کان فلایمکن التصرّف فی العین إلّا بعد إخراج زکاتها، لأن الزکاة متعلقة فی العین لا فی الذمة، نعم لو کان التعلق فی الذمة أمکنه التصرّف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فتعلق الخمس بالعین علی نحو الإشاعة، واما تعلق الزکاة بها فمختلف فیه، وفی ما نحن فیه لو تعلق بالعین خمس أو زکاة فهی کالمال المشترک ولا یصبح الانسان مستطیعاً بالمال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الخمس والزکاة مانعان من تحقق الاستطاعة مثل الدیون الأخری ویسقط الحجّ عن ذمة المکلّف الذی تعلق بماله خمس أو 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الدین مؤجّلاً طویل الأمد أو مبنی علی المسامحة فلا یکون مانعاً من تحقق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هذا الفرع فی العروة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الدین الطویل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المرأة الذی فی ذمة زوجها ولکن أمده مؤجل وکان أداؤه معجّلاً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الدین المبنی علی المسامحة فهو مثل دین الولد الغریم لوالده، أو فیما لو شرط صاحب الدین أنه یسقط دینه إذا ما ذهب المدین بالمال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صاحب العروة قدس سره فرضاً آخر وهو أن فی بلاد الهند یفرضون مهوراً ثقیلة لا یستطیع الزوج الوفاء بها، فلا یعتبر هذا من الدیون، وفی الواقع أن هذا المهر رادع أمام الزوج لکی لا یطلق زوجته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الدیون لا تمنع من تحقق الاستطاعة، لأن ما کان مؤجّلاً إلی خمسین سنة مثلاً، أو ما کان مبنیّاً علی المسامحة، أو فیما لو اتفق علی اسقاطه وقد حصل الاطمئنان بذلک، أو فیما لو کان الدین ثقیلاً بحیث یستحیل أداؤه، فلا تعد هذه الموارد فی رأی العرف دیناً فیعد الغریم هنا مستطیعاً عرفاً فیجب علیه الحجّ </w:t>
      </w:r>
      <w:r>
        <w:rPr>
          <w:rFonts w:eastAsia="IRNazanin" w:cs="IRNazanin"/>
          <w:color w:val="111111"/>
          <w:sz w:val="28"/>
          <w:szCs w:val="28"/>
          <w:rtl w:val="true"/>
          <w:lang w:bidi="fa-IR"/>
        </w:rPr>
        <w:t>.</w:t>
      </w:r>
      <w:bookmarkStart w:id="395" w:name="pg4502_29217"/>
    </w:p>
    <w:p>
      <w:pPr>
        <w:pStyle w:val="Heading2"/>
        <w:numPr>
          <w:ilvl w:val="1"/>
          <w:numId w:val="1"/>
        </w:numPr>
        <w:rPr/>
      </w:pPr>
      <w:bookmarkStart w:id="396" w:name="__RefHeading___Toc642780_3644566090"/>
      <w:bookmarkStart w:id="397" w:name="_Toc154"/>
      <w:bookmarkEnd w:id="395"/>
      <w:bookmarkEnd w:id="396"/>
      <w:r>
        <w:rPr>
          <w:rtl w:val="true"/>
        </w:rPr>
        <w:t xml:space="preserve">المسألة </w:t>
      </w:r>
      <w:r>
        <w:rPr>
          <w:rtl w:val="true"/>
        </w:rPr>
        <w:t>:</w:t>
      </w:r>
      <w:r>
        <w:rPr/>
        <w:t>20</w:t>
      </w:r>
      <w:r>
        <w:rPr>
          <w:rtl w:val="true"/>
        </w:rPr>
        <w:t xml:space="preserve"> </w:t>
      </w:r>
      <w:r>
        <w:rPr>
          <w:rtl w:val="true"/>
        </w:rPr>
        <w:t>وجوب الفحص فی تحقّق الاستطاعة</w:t>
      </w:r>
      <w:bookmarkEnd w:id="397"/>
    </w:p>
    <w:p>
      <w:pPr>
        <w:pStyle w:val="Heading3"/>
        <w:numPr>
          <w:ilvl w:val="2"/>
          <w:numId w:val="1"/>
        </w:numPr>
        <w:rPr/>
      </w:pPr>
      <w:bookmarkStart w:id="398" w:name="__RefHeading___Toc642782_3644566090"/>
      <w:bookmarkStart w:id="399" w:name="_Toc155"/>
      <w:bookmarkEnd w:id="398"/>
      <w:r>
        <w:rPr>
          <w:rtl w:val="true"/>
        </w:rPr>
        <w:t>اشارة</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أنّ ماله وصل إلی حدّ الاستطاعة، أو علم مقداره وشکّ فی مقدار مصرف الحجّ وأنّه یکفیه، یجب علیه الفحص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المسألة فی الشبهات الموضوعیّة، فلو لم یعلم مثلاً بمقدار ما یفضل من ماله ولم یتفحص فی ذلک بل عمل بالاستصحاب أو أجری أصالة البراءة ومن ثمّ ادّعی عدم حصول الشروط لدیه، فلا یری مبرراً للبحث والتفحص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یعلم بأن لدیه ملیونین من النقود مثلاً لکن لا یعلم بکلفة الحجّ ولم یفحص فی ذلک ومن ثمّ یستصحب العدم أو یجری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أنّ التحری فی مثل ذلک واجب أم لا؟ والمسألة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 فی تحقق الموضوع والتحری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 أهمیة، فقد ترد فی أبواب مختلفة من الفقه فعلی سبیل المثال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الخمس، لو لم یراجع أمواله ولم یستقص ما فیها وأنه هل حصل علی ربح لکی یدفع خمسه أم لا؟ ثمّ یبنی علی عدم حصوله علی الربح فلا یدفع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باب الزکاة، لا یعلم هل وصل ما لدیه من الحنطة مثلاً حدّ النصاب أم لا؟</w:t>
      </w:r>
    </w:p>
    <w:p>
      <w:pPr>
        <w:pStyle w:val="BookText"/>
        <w:rPr/>
      </w:pPr>
      <w:r>
        <w:rPr>
          <w:rFonts w:ascii="IRNazanin" w:hAnsi="IRNazanin" w:eastAsia="IRNazanin"/>
          <w:color w:val="111111"/>
          <w:sz w:val="28"/>
          <w:sz w:val="28"/>
          <w:szCs w:val="28"/>
          <w:rtl w:val="true"/>
          <w:lang w:bidi="fa-IR"/>
        </w:rPr>
        <w:t>ولایقیّم ماعنده فیتمسّک بأصالة العدم فی تحقق النصاب فیبنی علی عدم 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فی المرأة، لا تعلم هل هی حائض أم لا، أو کانت حائضاً ولا تعلم هل طهرت أم لا؟ وبالتحرّی یتضح ذلک لکن لا تقوم هی بذلک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فیما لو نذر شخص ولم یعلم قد تحقّق متعلّق نذره أو لا؟ کما لو نذر أن المسافر إذا عاد سالماً فعلیّ شاة، ولکنه لم یتفحص للتأکد من سلامته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لو لم یعلم هل هو مدین لزید أو لا؟ فلو راجعه لعلم بذلک لکنه لم یراجع لکی لا یلزم نفسه بالدفع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شبهات موضوعیة تحتاج إلی تفحّص واستقصاء، والأمثلة علی ذلک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الشبهات الموضوعیة فیما لو شکّ فی حصول شرط الواجب، فهل یجب التفحّص والتحرّی فی ذلک أم لا یجب ؟</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صاحب العروة هذا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اختلاف بین المحشّین، فهی من المسائل التی لم یتطرّق إلیها المتقدّمون ولا المتأخرون إلّا نادراً، وکان أول من تطرّق لها بشکل جاد هو صاحب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المسألة وجهان، أحوطهما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الفحص</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الخوئی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الفحص لأنه لم ترد کلمة الفحص فی الروایات، لذلک یأتی الدور لإطلاقات البراءة والاستصحاب، أی لا یعتنی الشاک بشکّه، وفی الشبهة الموضوعیة لو کانت هناک حالة سابقة فیجری استصحابها، ولو لم تکن فتجری أصالة البراءة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مثّل البعض فی عدم وجوب الفحص بالصوم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المکلّف فی مکان یستطیع فیه أنْ یری طلوع الفجر، لکن تماهل وأکل، لا یلزم أن یرفع رأسه لرؤیة طلوع الفجر فیحق له أن یأکل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المسألة عامّة البلوی وفیها خلاف، والحق فی المسألة هو التفصیل، أی ینبغی الفحص فی بعض الشبهات الموضوعیة ولا یلزم فی بعضها الآخر، ونحن نری لزوم الفحص فی موضعین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کان طبیعة الموضوع لا تتضح بدون الفحص، کما فی الزکاة فإن طبیعة الأعیان الزکویّة تقتضی أن توزن، فإن المحاصیل ما لم توزن وتکال لا یتبین أنها بلغت حدّ النصاب وکذلک فی أرباح المکاسب فبدون الحساب لا یتضح مقدارها، کما فی الدین فإنه لو کان لا یتضح إلّا بالمحاسبة فیجب الفحص 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الفحص سهلاً یسیراً کما فی طلوع الفجر، حیث یقول الشیخ عبدالکریم الحائری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الفحص فیما لو کان العلم بالموضوع فی متناول الید، بحیث یحصل بأدنی 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غیرهما من الموارد فلا یشترط الفحص، فعلی سبیل المثال لو لم یعلم ببلوغ هذا الماء حدّ الکرّ، أو أن البقعة الحمراء فی لباسه لا یدری أنّها دم أو لون أحمر مثلاً، أو فی المرأة لا تعلم أنها حامل أو لم تکن حاملاً؟ ففی مثل هذه الموارد لا یجب الفحص والتحرّی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علی ذلک بالأدلة الأربعة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الاطلاقات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عن هذه الأمور، ونحن نرتضی ما قاله بعض المحشّین علی العروة من أنّه</w:t>
      </w:r>
    </w:p>
    <w:p>
      <w:pPr>
        <w:pStyle w:val="BookText"/>
        <w:rPr/>
      </w:pPr>
      <w:r>
        <w:rPr>
          <w:rFonts w:ascii="IRNazanin" w:hAnsi="IRNazanin" w:eastAsia="IRNazanin"/>
          <w:color w:val="111111"/>
          <w:sz w:val="28"/>
          <w:sz w:val="28"/>
          <w:szCs w:val="28"/>
          <w:rtl w:val="true"/>
          <w:lang w:bidi="fa-IR"/>
        </w:rPr>
        <w:t xml:space="preserve">إمّا أنْ یکون المکلّف عالماً أو شاکّاً ولا شیء بینهما لکن الشکّ الذی هو موضوع الأدلّة لا یعم هذا النوع من الشکّ فنحکم هنا بوجوب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الشواهد هو ما ورد فی باب الشکّ فی الصلاة، حیث حکموا فیه بوجوب التریّث والتفکّر، فإن زال شکّه یستمر فی صلاته وإلّا فتجری أحکام الشکّ فی الصلاة، حیث إنّ إحدی دلائل وجوب التروّی فی شکوک الصلاة هو هذا الانصراف، لأن الشکّ غیر المستقرّ، الذی قد یتحول إلی الیقین بالتروّی، لا یعتبر شکّاً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شککنا فی أن الحاکم علی الدلیل هو الاطلاق أو الانصراف فالأصل عدم الاطلاق، لأنه لابدّ من ثبوت الأصول الأربعة للإطلاق ؛ ومنها عدم الانصراف حتی إذا شککنا فی الانصراف فإنّ شکّنا هذا یمنع من الأخذ بالاطلاق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 xml:space="preserve">إنّ السیرة العقلائیّة جاریة علی الفحص فی هذین الموردین، فعلی سبیل المثال لو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لنا مال فاشترِ الشیء الفلانی، فلو قال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غیر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شکّ فی وجود المال فلم یشتر، أو فیما لو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الدین، فلو أجاب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غیر مراجعة لحساباته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لم أحرز أن علینا دین، ففی هاتین الصورتین لا یکون العذر مقبولاً لدی العقلاء، فیستحق الذم والمؤاخذة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کثرة المخالفات</w:t>
      </w:r>
    </w:p>
    <w:p>
      <w:pPr>
        <w:pStyle w:val="BookText"/>
        <w:rPr/>
      </w:pPr>
      <w:r>
        <w:rPr>
          <w:rFonts w:ascii="IRNazanin" w:hAnsi="IRNazanin" w:eastAsia="IRNazanin"/>
          <w:color w:val="111111"/>
          <w:sz w:val="28"/>
          <w:sz w:val="28"/>
          <w:szCs w:val="28"/>
          <w:rtl w:val="true"/>
          <w:lang w:bidi="fa-IR"/>
        </w:rPr>
        <w:t xml:space="preserve">متی ما کانت طبیعة الموضوع تقتضی الفحص، کالخمس والزکاة والاستطاعة وغیرها، فإن لم یکن هناک فحص فسوف تقع مخالفات کثیرة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السیّد الحکیم قدس سره فی کتاب المستمسک </w:t>
      </w:r>
      <w:r>
        <w:rPr>
          <w:rStyle w:val="FootnoteAnchor"/>
          <w:rtl w:val="true"/>
        </w:rPr>
        <w:footnoteReference w:id="295"/>
      </w:r>
      <w:r>
        <w:rPr>
          <w:rFonts w:ascii="IRNazanin" w:hAnsi="IRNazanin" w:eastAsia="IRNazanin"/>
          <w:color w:val="111111"/>
          <w:sz w:val="28"/>
          <w:sz w:val="28"/>
          <w:szCs w:val="28"/>
          <w:rtl w:val="true"/>
          <w:lang w:bidi="fa-IR"/>
        </w:rPr>
        <w:t xml:space="preserve">بقبول صغری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لزوم کثرة المخالفات علی فرض عدم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یرتض الأخذ بالکبری وهی الوقوع فی المحذور حینئذ؛ لأن کثرة المخالفات لیست عن عمد فی رأیه، وانکر وجود قائل یقول بوجود مشکلة فی لزوم المخالفات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العلم الإجمالی بوجود مخالفات کثیرة فی حال عدم الفحص، والعلم الإجمالی فی الشبهة المحصورة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نقم بالفحص لم یتحقق غرض المولی بتمامه، وقد قامت سیرة العقلاء علی الاحتراز عن حصول المخالفات الکثیرة لکی لا تُهدر مقاصد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الالتفات إلی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إناء بین أوانٍ خمسة وقد اشتبه بنجاسة أحدها فهنا الشبهة محصورة، ولو کان عشر أوانٍ أشتبه بها بین خمسین إناءٍ فتکون الشبهة محصورة کذلک، فإن القلیل فی القلیل والکثیر فی الکثیر تعدّان من الشبهة المحصورة من دون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دلیلنا الرابع علی وجوب الفحص فی الموردین المذکورین روایة ضعیفة سنداً، لکنّها جیّدة دلالة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عن محمد بن عبدالله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زید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قریة من قری خراسان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فرأیت فیها دراهم تُعمل ثلث فضة، وثلث مسّاً، وثلث رصاصاً، وکانت تجوز عندهم وکنت أعملها وأنفقها،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بذلک إذا کان تجوز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حال علیها الحول وهی عندی وفیها ما یجب علیّ فیه الزکاة، أزکّیها؟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هو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أخرجتها إلی بلدة لا ینفق فیها مثلها فبقیت عندی حتی حال علیها الحول، أزکّیها؟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تعرف أن فیها من الفضة الخالصة ما یجب علیک فیه الزکاة، فزکّ ما کان لک فیها من الفضة الخالصة من فضة، ودع ما سوی ذلک من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لا أعلم ما فیها من الفضة الخالصة إلّا أنّی أعلم أنّ فیها ما یجب فیه الزکاة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فاسبکها حتّی تخلص الفضة ویحترق الخبیث ثمّ تزکّی ما خلص من الفضة لسنة واحدة</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ذهب السائل بالدراهم إلی بلد لا یتعامل بها أهله، لکنه یعلم ببلوغ ما فی الدراهم من الفضة حدّ النصاب إلّا أنّه یجهل مقداره، وهنا أوجب الإمام علیه السلام علیه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هنا اشکالان أحدهما للسیّد الحکیم قدس سره والآخر للسیّد الخوئی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السیّد الخوئی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تذویب الدراهم واستخلاص الفضة منها؛ بل یتعیّن علیه دفع الزکاة من هذا الموجود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إلی الفحص والتحری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فی کلامه هو فی أنه لا یجوز استعمال الدراهم المغشوشة، والروایة تقول بإذابة الدراهم لیستخلص منها الفضة، ومن ثمّ تشترط الفحص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السیّد الحکیم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وخلاصته أنّ الفحص هو فی مقدار الزکاة، لکن هل یشترط الفحص فی الخمس أو الاستطاعة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الفحص فی أی منهما ولا یمکننا أن نعدی الحکم إلی غیر ما وردت فیه الروایة، أی أنّ مدلول الروایة منحصر، فی مورد معیّن لا یمکننا أن نعدی حکم الروایة إلی غیره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لدینا هنا تعبّد لنقول بانحصاره فی الزکاة ولا یتعداه إلی الخمس، والعرف لا یقبل بهذا أیضاً، إذن نقول بالغاء الخصوصیة فلا فرق بین الخمس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تبیّن أنّه لا غبار علی دلالة الروایة إلّا أن سندها ضعیف ویمکن أن تکون مؤیدة، لا أن نستدل بها بصورة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اشترطنا الفحص فی موردین من موارد الشبهة الموضوعیة ؛ لکن قد یرد علیه اعتراض من أن بعض الروایات قد رفعت اشتراط الفحص فیما لو کان الشکّ فی الموضوع، ولو کان متیسّراً وفی متناول الید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 الأنصاری قدس سره روایة فی باب الاستصحاب، وهی صحیحة زرارة، صدرها داخل فی باب الاستصحاب، وفی ذیلها یسأل زرارة الإمام علیه السلام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علیّ إنّ شکّکت فی أنه أصابه شیء أن أنظر فیه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ولکنک إنما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نری أن حصول العلم فی هذا المورد سهل یسیر ویتوفر بمجرد الفحص لکن الإمام علیه السلام لا یشترط فیه الفحص بل قال بعدمه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یمکننا أن نعدّی أحکام الطهارة والنجاسة إلی الأحکام الأخری، وذلک للخصوصیة فیهما، فلو کان الأصل فی أبواب النجاسات علی الفحص فإن ذلک یوقع الناس فی العسر والحرج وذلک لأسباب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غالب الناس لا یبالون ولا یعملون بما لو أمر الشارع بالفحص فعندئذٍ أمرهم 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وقت قلة المیاة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عصر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اشترط الشارع البحث والفحص فی النجاسات لو وقع الناس جراء ذلک فی عسر وحرج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روایات تقول بأن فی المدینة فی صدر الإسلام، کان المسلم والیهودی والمسیحی یذهبون إلی حمّام مشترک واحد، فلو وجب الفحص لاشتد الأمر وللاقی الناس صعوبة وحرج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لم یشترط الشارع المقدّس الفحص فی باب الطهارة والنجاسة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400" w:name="pg4502_29225"/>
    </w:p>
    <w:p>
      <w:pPr>
        <w:pStyle w:val="Heading3"/>
        <w:numPr>
          <w:ilvl w:val="2"/>
          <w:numId w:val="1"/>
        </w:numPr>
        <w:rPr/>
      </w:pPr>
      <w:bookmarkStart w:id="401" w:name="__RefHeading___Toc642784_3644566090"/>
      <w:bookmarkStart w:id="402" w:name="_Toc156"/>
      <w:bookmarkEnd w:id="400"/>
      <w:bookmarkEnd w:id="401"/>
      <w:r>
        <w:rPr>
          <w:rtl w:val="true"/>
        </w:rPr>
        <w:t xml:space="preserve">تنویه </w:t>
      </w:r>
      <w:r>
        <w:rPr>
          <w:rtl w:val="true"/>
        </w:rPr>
        <w:t>:</w:t>
      </w:r>
      <w:bookmarkEnd w:id="402"/>
    </w:p>
    <w:p>
      <w:pPr>
        <w:pStyle w:val="BookText"/>
        <w:rPr/>
      </w:pPr>
      <w:r>
        <w:rPr>
          <w:rFonts w:ascii="IRNazanin" w:hAnsi="IRNazanin" w:eastAsia="IRNazanin"/>
          <w:color w:val="111111"/>
          <w:sz w:val="28"/>
          <w:sz w:val="28"/>
          <w:szCs w:val="28"/>
          <w:rtl w:val="true"/>
          <w:lang w:bidi="fa-IR"/>
        </w:rPr>
        <w:t xml:space="preserve">بعد امعان النظر فی باب الطهارة یبدو أنّ الشارع یرفع حکمه الوضعی عن الطهارة والنجاسة متی ما کان فیهما من عسر أو حرج، ورغم أنا لا نفتی بهذا، إلّا أنّه لدینا شواهد متعددة علی ذلک،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الشارع بطهارة الدم المتخلف فی عروق الذبیحة، مع أننا علی یقین بأنّه لا فرق بینه وبین الدم الخارج منها عند الذبح، لکن الشارع یری صعوبة فی تطهیر الذبیحة من الدم المتخلّف فیها فاعتبرها طاهرة لرفع العسر والحرج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الشارع بطهارة دم الحیوان غیر ذی النفس السائلة، مع أننا لا نلاحظ فرقاً بین دم الحیوان ذی النفس السائلة ودم غیره من ناحیة التکوین، إلّا أن الحیوان غیر ذی النفس السائلة تکون صغیرة علی الأعم الأغلب ومحل ابتلاء، بذلک حکم الشارع بطهارة دمه لرفع العسر والحرج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الشارع بطهارة ماء الاستنجاء، مع أن النجاسات کلها نجسة بلا استثناء لکن الشارع حکم بطهارة ماء الاستنجاء لرفع العسر والحرج عن الإنسان لأنه قد یترشح منه ما یصیب البدن أو الثوب، فیقع الإنسان فی العسر والحرج فی تطهیره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الشارع بطهارة الأنفحة المأخوذة من بطن الحیوان الرضیع، حیث یصنع بواسطتها الجبن، وقد أخذ من الحیوان المیت ومع ذلک حکم الشارع بطهارته، مع أنّ المیّت نجس بجمیع أجزائه، لکن بما أن المتعارف لدی الناس أنّهم لا یغضون الطرف عنه فلو حکم الشارع بنجاسته لکان کثیر من الجبن نجس یجب الاجتناب عنه فیقع الناس فی عسر وحرج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الشارع بطهارة المسک الذی هو دم فی غدة قرب سرّة الغزال، ولا فرق فی هذا الدم عن غیره لکن الشارع حکم بطهارته رفعاً للحرج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الشارع بطهارة باطن الخف وأخمص القدم، مع أن الطهارة لا تتحقق بإزالة عین النجاسة فحسب، لکن الشارع استثنی منها باطن الخف وبطن القدم لأنهما فی معرض النجاسة دائماً ویعسر تطهیرهما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الشارع بطهارة إناء ماء العنب الذی قد ذهب ثلثاه وطهر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یحکم الشارع بطهارته لکان فی تطهیر الإناء عسر وحرج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البئر الذی وقعت فیه نجاسة فیطهر بالنزح علی رأی المتقدّمین وتطهر بتبعه آلات النزح وأطراف البئر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الشارع بطهارة جسم الحیوان بزوال عین النجاسة عنه، وکذلک یطهر فی الحیوان الولید بمجرد إزالة دم النفاس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الثوب والبدن ینجسان بمجرّد</w:t>
      </w:r>
    </w:p>
    <w:p>
      <w:pPr>
        <w:pStyle w:val="BookText"/>
        <w:rPr/>
      </w:pPr>
      <w:r>
        <w:rPr>
          <w:rFonts w:ascii="IRNazanin" w:hAnsi="IRNazanin" w:eastAsia="IRNazanin"/>
          <w:color w:val="111111"/>
          <w:sz w:val="28"/>
          <w:sz w:val="28"/>
          <w:szCs w:val="28"/>
          <w:rtl w:val="true"/>
          <w:lang w:bidi="fa-IR"/>
        </w:rPr>
        <w:t>ملاقاة النجاسة ویشترط تطهیرهما بعد إزالة عین النجاسة عنهما، لکن الشارع اعتبر طهارة الحیوان بمجرد زوال عین النجاسة عنه ولا یشترط تطهیره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التسهیل علی المکلفین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الشارع بطهارة ذرق الطیور جمیعها حلّ لحمها أو حرم، ولیس هذا فی سائرالحیوانات والدلیل علی طهارته هو وقوع العسر والحرج به لو حکمنا بنجاسته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الشارع بطهارة الدم الذی تمتصه البعوضة، لأنه یقع بسببه العسر والحرج لو کان نجساً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الشارع المقدّس یرفع الید عن حکمه فی الطهارات والنجاسات إذا أدّیا إلی العسر أو الحرج، فهل یمکننا من خلال استقراء هذه الموارد أن نستخرج حکماً کلیاً عاماً شاملاً نطبقه فی سائر الموارد أو لا فنلتزم بمواردها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03" w:name="pg4502_29228"/>
    </w:p>
    <w:p>
      <w:pPr>
        <w:pStyle w:val="Heading2"/>
        <w:numPr>
          <w:ilvl w:val="1"/>
          <w:numId w:val="1"/>
        </w:numPr>
        <w:rPr/>
      </w:pPr>
      <w:bookmarkStart w:id="404" w:name="__RefHeading___Toc642786_3644566090"/>
      <w:bookmarkStart w:id="405" w:name="_Toc157"/>
      <w:bookmarkEnd w:id="403"/>
      <w:bookmarkEnd w:id="404"/>
      <w:r>
        <w:rPr>
          <w:rtl w:val="true"/>
        </w:rPr>
        <w:t xml:space="preserve">المسألة </w:t>
      </w:r>
      <w:r>
        <w:rPr>
          <w:rtl w:val="true"/>
        </w:rPr>
        <w:t>:</w:t>
      </w:r>
      <w:r>
        <w:rPr/>
        <w:t>21</w:t>
      </w:r>
      <w:r>
        <w:rPr>
          <w:rtl w:val="true"/>
        </w:rPr>
        <w:t xml:space="preserve"> </w:t>
      </w:r>
      <w:r>
        <w:rPr>
          <w:rtl w:val="true"/>
        </w:rPr>
        <w:t>حکم الشکّ فی بقاء المال بعد العود فی وجوب الحجّ</w:t>
      </w:r>
      <w:bookmarkEnd w:id="405"/>
    </w:p>
    <w:p>
      <w:pPr>
        <w:pStyle w:val="Heading3"/>
        <w:numPr>
          <w:ilvl w:val="2"/>
          <w:numId w:val="1"/>
        </w:numPr>
        <w:rPr/>
      </w:pPr>
      <w:bookmarkStart w:id="406" w:name="__RefHeading___Toc642788_3644566090"/>
      <w:bookmarkStart w:id="407" w:name="_Toc158"/>
      <w:bookmarkEnd w:id="406"/>
      <w:r>
        <w:rPr>
          <w:rtl w:val="true"/>
        </w:rPr>
        <w:t>اشارة</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بیده بمقدار الحجّ، وله مال لو کان باقیاً یکفیه فی رواج أمره بعد العود وشکّ فی بقائه، فالظاهر وجوب الحجّ ؛ کان المال حاضراً عنده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الموضوع فی کلام السیّد الماتن قدس سره هو المال الموجود الآن تحت تصرفه لکن لا یعلم بقاءه عند رجوعه، وقد ورد هذا الفرع فی العروة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موضوعها هو المال المشکوک فیه، قال صاحب العروة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بیده مقدار نفقة الذهاب والإیاب وکان له مال غائب لو کان باقیاً یکفیه فی رواج أمره بعد العود، لکن لا یعلم بقاءه أو عدم بقائه، فالظاهر وجوب الحجّ بهذا الذی بیده استصحاباً لبقاء الغائب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کان فلا فرق فی أصل البحث فیهما لأن مستقبل المال هو المأخوذ بعین الاعتبار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ینبغی ذکرهذه المسألة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حول الرجوع إلی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نص فی المسألة فلیس لدینا إلّا القواعد ومنها الاستصحاب کما لم یتعرّض المتقدّمون لهذه المسألة فی کتبهم إلّا النراقی قدس سره حیث تطرق إلیها فی المستند</w:t>
      </w:r>
      <w:r>
        <w:rPr>
          <w:rStyle w:val="FootnoteAnchor"/>
          <w:rtl w:val="true"/>
        </w:rPr>
        <w:footnoteReference w:id="303"/>
      </w:r>
      <w:r>
        <w:rPr>
          <w:rFonts w:ascii="IRNazanin" w:hAnsi="IRNazanin" w:eastAsia="IRNazanin"/>
          <w:color w:val="111111"/>
          <w:sz w:val="28"/>
          <w:sz w:val="28"/>
          <w:szCs w:val="28"/>
          <w:rtl w:val="true"/>
          <w:lang w:bidi="fa-IR"/>
        </w:rPr>
        <w:t>، لکن قال البعض بأن صاحب العروة اقتبس هکذا فروع من مستند النراقی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هذه المسألة، وافترق المحشون فی المسألة إلی ثلاث فرق فبعضهم وافق صاحب العروة وبعض آخر خالفه وبعض قبل دعوی السیّد فی تحقق الاستطاعة هنا ولکن رفضوا دلیله واعتبروا الاستصحاب أصل مثبت </w:t>
      </w:r>
      <w:r>
        <w:rPr>
          <w:rFonts w:eastAsia="IRNazanin" w:cs="IRNazanin"/>
          <w:color w:val="111111"/>
          <w:sz w:val="28"/>
          <w:szCs w:val="28"/>
          <w:rtl w:val="true"/>
          <w:lang w:bidi="fa-IR"/>
        </w:rPr>
        <w:t>.</w:t>
      </w:r>
      <w:bookmarkStart w:id="408" w:name="pg4502_29229"/>
    </w:p>
    <w:p>
      <w:pPr>
        <w:pStyle w:val="BookText"/>
        <w:rPr/>
      </w:pPr>
      <w:bookmarkEnd w:id="408"/>
      <w:r>
        <w:rPr>
          <w:rFonts w:ascii="IRNazanin" w:hAnsi="IRNazanin" w:eastAsia="IRNazanin"/>
          <w:color w:val="111111"/>
          <w:sz w:val="28"/>
          <w:sz w:val="28"/>
          <w:szCs w:val="28"/>
          <w:rtl w:val="true"/>
          <w:lang w:bidi="fa-IR"/>
        </w:rPr>
        <w:t xml:space="preserve">إن الدلیل الرئیس فی هذه المسألة هو الاستصحاب، وخلاصته هو أنه لم یعلم بقاء المال بعد عوده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المال غائباً طبقاً لما ورد فی کتاب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تشملها اطلاقات لا تنقض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هذا الاستصحاب اشکالان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استصحاب فی الأمور المستقبلیة، وهو کما فی المرأة التی تری الدم فإن کان فی أیام عادتها تعتبره حیضاً، وإنّ لم تکن لها عادة فإن استمر دمها إلی ثلاثة أیام فهو حیض، وهنا لا یمکنها بمجرد رؤیه الدم أن تستصحب استمرار دمها إلی ثلاثة أیام وتبنی علی أنها 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فالاستصحاب لا یجری فی الأمور المستقبلیة </w:t>
      </w:r>
      <w:r>
        <w:rPr>
          <w:rStyle w:val="FootnoteAnchor"/>
          <w:rtl w:val="true"/>
        </w:rPr>
        <w:footnoteReference w:id="304"/>
      </w:r>
      <w:r>
        <w:rPr>
          <w:rFonts w:ascii="Amiri" w:hAnsi="Amiri" w:eastAsia="Amiri" w:cs="Amiri"/>
          <w:color w:val="111111"/>
          <w:sz w:val="28"/>
          <w:sz w:val="28"/>
          <w:szCs w:val="28"/>
          <w:rtl w:val="true"/>
          <w:lang w:bidi="ar-SA"/>
        </w:rPr>
        <w:t>، لأن أدلة الاستصحاب منصرفة</w:t>
      </w:r>
    </w:p>
    <w:p>
      <w:pPr>
        <w:pStyle w:val="BookText"/>
        <w:rPr/>
      </w:pPr>
      <w:r>
        <w:rPr>
          <w:rFonts w:ascii="IRNazanin" w:hAnsi="IRNazanin" w:eastAsia="IRNazanin"/>
          <w:color w:val="111111"/>
          <w:sz w:val="28"/>
          <w:sz w:val="28"/>
          <w:szCs w:val="28"/>
          <w:rtl w:val="true"/>
          <w:lang w:bidi="fa-IR"/>
        </w:rPr>
        <w:t xml:space="preserve">عن هذاالشکّ وذلک لأن معنی الاستصحاب هو الحکم ببقاء الیقین السابق فی ظرف الشکّ اللاحق، لکن المراد هنا هو الحکم ببقاء الیقین اللاحق وجریانه عند الشکّ فی المستقبل وهو خلاف الظاهر، وروایات الاستصحاب لا تشمل الحالة المستقبلیة اطلاقاً، فإنه حتی الشکّ فی الشمول أو الانصراف یکفی لعدم جریان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هنا أصل مثبت فی حین أن السیّد الخوئی قدس سره لا یری هذا الاستصحاب أصلاً مثبتاً</w:t>
      </w:r>
      <w:r>
        <w:rPr>
          <w:rFonts w:eastAsia="IRNazanin" w:cs="IRNazanin"/>
          <w:color w:val="111111"/>
          <w:sz w:val="28"/>
          <w:szCs w:val="28"/>
          <w:rtl w:val="true"/>
          <w:lang w:bidi="fa-IR"/>
        </w:rPr>
        <w:t>.</w:t>
      </w:r>
    </w:p>
    <w:p>
      <w:pPr>
        <w:pStyle w:val="Heading3"/>
        <w:numPr>
          <w:ilvl w:val="2"/>
          <w:numId w:val="1"/>
        </w:numPr>
        <w:rPr/>
      </w:pPr>
      <w:bookmarkStart w:id="409" w:name="__RefHeading___Toc642790_3644566090"/>
      <w:bookmarkStart w:id="410" w:name="_Toc159"/>
      <w:bookmarkEnd w:id="409"/>
      <w:r>
        <w:rPr>
          <w:rtl w:val="true"/>
        </w:rPr>
        <w:t xml:space="preserve">الأصل المثبت </w:t>
      </w:r>
      <w:r>
        <w:rPr>
          <w:rtl w:val="true"/>
        </w:rPr>
        <w:t>:</w:t>
      </w:r>
      <w:bookmarkEnd w:id="41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مورد الاستصحاب إما أن یکون حکماً شرعیاً کاستصحاب الوجوب أو</w:t>
      </w:r>
    </w:p>
    <w:p>
      <w:pPr>
        <w:pStyle w:val="BookText"/>
        <w:rPr/>
      </w:pPr>
      <w:r>
        <w:rPr>
          <w:rFonts w:ascii="IRNazanin" w:hAnsi="IRNazanin" w:eastAsia="IRNazanin"/>
          <w:color w:val="111111"/>
          <w:sz w:val="28"/>
          <w:sz w:val="28"/>
          <w:szCs w:val="28"/>
          <w:rtl w:val="true"/>
          <w:lang w:bidi="fa-IR"/>
        </w:rPr>
        <w:t xml:space="preserve">الحرمة أو النجاسة أو الطهارة، أو یکون موضوعاً لحکم شرعی کما فی ماء الکرّ حیث إنّ الکریّة موضوع لحکم شرعی ألا وهو الطهارة، واستصحاب الکریّة یؤدی إلی جریان حکم الطهارة، فلو کان مورد الاستصحاب خارجاً عن هذین الموردین، بأن کان لازماً عقلیاً لموضوع الحکم الشرعی فإنه یسمّی أصلاً مثبتاً، فعلی سبیل المثال لو نذر إنّ عاش أخوه خمسین سنة فعلیه شاة، وأخوه مفقود لکنه یستصحب بقاءه واللازم العقلی لبقائه هو بلوغه خمسین عاماً، فهذا لیس حکماً شرعیاً ولاموضوعاً لحکم شرعی، حتّی یترتب علیه الحکم فلیس بحجّة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ما نحن فیه حیث صرّح السیّد الخوئی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استصحب بقاء المال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حکم شرعی ولا هو موضوع لحکم شرعی، بل اللازم العقلی لبقاء المال هو الرجوع إلی الکفایة التی لها حکم شرعی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أصلاً مثبتاً، لأننا لا نستصحب المال، بل نستصحب بقاء الملکیة، والرجوع إلی الکفایة هی فی بقاء الملکیة، أی یملک مالاً یرفع به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نری أنّ هذا الاستصحاب أصلاً مثبتاً، وإنّ کنا نرفض بأن یکون هناک استصحاب فی الأمور المستقبلیة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هنا أصلاً عقلائیاً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قلنا بحجیّة الاستصحاب فی المقام أو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أصالة بقاء</w:t>
      </w:r>
    </w:p>
    <w:p>
      <w:pPr>
        <w:pStyle w:val="BookText"/>
        <w:rPr/>
      </w:pPr>
      <w:r>
        <w:rPr>
          <w:rFonts w:ascii="IRNazanin" w:hAnsi="IRNazanin" w:eastAsia="IRNazanin"/>
          <w:color w:val="111111"/>
          <w:sz w:val="28"/>
          <w:sz w:val="28"/>
          <w:szCs w:val="28"/>
          <w:rtl w:val="true"/>
          <w:lang w:bidi="fa-IR"/>
        </w:rPr>
        <w:t xml:space="preserve">السلام ة، أی أن العقلاء یرون الأصل فی الأمور المستقبلیة هو السلام ة، ولا یلتفتون إلی احتمال عدم البقاء، فعلی سبیل المثال یری العقلاء الصحّة فی استئجار بیت أو فی الأجیر یؤجر نفسه لعشر سنوات مع غض النظر عن سلامة البیت وحیاة الأجیر إلی انقضاء موعد الإجارة، أو کما فی باب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یدفع المشتری الثمن نقداً ویتسلّم البضاعة بعد مدّة، لکنّه لا یعلم بسلامة البضاعة إلی ذلک الحین، أو کما فی عقد النکاح المؤقت لمدة سنة مثلاً ولا یعلم بأنه حیٌّ إلی انصرامها أو لا؟ وکذلک جمیع العقود المبنیة علی المستقبل، فإنه فی السیرة العقلائیة یفترض البقاء والسلام ة، ولو اخذنا بافتراض الفناء لبطلت جمیع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 نحن فیه فإن من له زاد وراحلة وتحققت فیه شروط الاستطاعة لکنه لایعلم ببقاء استطاعته حتی 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تشترط الاستطاعة حدوثاً وبقاءً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السیرة العقلائیة هو علی السلام ة والبقاء فی الأمور المستقبلیة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الموضوع مجری الاستصحاب أصلاً، وإنما هو مجری أصل عقلائی یجری فی جمیع أبواب 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ینبغی الالتفات إلیه هنا هو أن بناء العقلاء لیس هو حکم العقل، لأن حکم العقل یبتنی علی الحسن والقبح، کقبح الظلم، لکن بناء العقلاء هو کما فی قولنا الید أمارة الملکیة، فإنه لا دخل للحسن والقبح فیه، بل هو من الأمور الوضعیة التی تأسست لحل النزاعات والخصومات ولتمشیة مجاری الحیاة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ذو مال فنقول ببقاء ماله بعد عوده، ویجب علیه الحجّ، ولانرتّب أثراً علی احتمال انعدامه وضیاعه بالمرّة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11" w:name="pg4502_29232"/>
    </w:p>
    <w:p>
      <w:pPr>
        <w:pStyle w:val="Heading2"/>
        <w:numPr>
          <w:ilvl w:val="1"/>
          <w:numId w:val="1"/>
        </w:numPr>
        <w:rPr/>
      </w:pPr>
      <w:bookmarkStart w:id="412" w:name="__RefHeading___Toc642792_3644566090"/>
      <w:bookmarkStart w:id="413" w:name="_Toc160"/>
      <w:bookmarkEnd w:id="411"/>
      <w:bookmarkEnd w:id="412"/>
      <w:r>
        <w:rPr>
          <w:rtl w:val="true"/>
        </w:rPr>
        <w:t xml:space="preserve">المسألة </w:t>
      </w:r>
      <w:r>
        <w:rPr>
          <w:rtl w:val="true"/>
        </w:rPr>
        <w:t>:</w:t>
      </w:r>
      <w:r>
        <w:rPr/>
        <w:t>22</w:t>
      </w:r>
      <w:r>
        <w:rPr>
          <w:rtl w:val="true"/>
        </w:rPr>
        <w:t xml:space="preserve"> </w:t>
      </w:r>
      <w:r>
        <w:rPr>
          <w:rtl w:val="true"/>
        </w:rPr>
        <w:t>هل یلزم حفظ الاستطاعة؟</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ما یکفیه للحجّ، فإن لم یتمکّن من المسیر؛ لأجل عدم الصحّة فی البدن أو عدم تخلیة السرب، فالأقوی جواز التصرّف فیه بما یخرجه عن الاستطاعة، وإن کان لأجل عدم تهیئة الأسباب أو فقدان الرفقة، فلایجوز مع احتمال الحصول، فضلاً عن العلم به، وکذا لا یجوز التصرّف قبل مجیء وقت الحجّ، فلو تصرّف استقرّ علیه لو فرض رفع العذر فیما بعد فی الفرض الأوّل، وبقاء الشرائط فی الثانی، والظاهر جواز التصرّف لو لم یتمکّن فی هذا العام وإنّ علم بتمکّنه فی العام القابل، فلا یجب إبقاء المال إلی السنین القابلة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حصلت الاستطاعة المالیة ولا یعلم حصول بقیة الشروط، فهل علیه الحفاظ علی الاستطاعة المالیة هذه إلی تحقق سائر الشروط، أو یمکنه الإخلال بها؟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تحققت فیه الاستطاعة المالیة لکنه لا یعلم بخلو السرب فهل علیه المحافظة علی الاستطاعة المالیة هذه أم لا یشترط الحفاظ علیها حتی تتحقق الشرائط الأخری ؟</w:t>
      </w:r>
    </w:p>
    <w:p>
      <w:pPr>
        <w:pStyle w:val="BookText"/>
        <w:rPr/>
      </w:pPr>
      <w:r>
        <w:rPr>
          <w:rFonts w:ascii="IRNazanin" w:hAnsi="IRNazanin" w:eastAsia="IRNazanin"/>
          <w:color w:val="111111"/>
          <w:sz w:val="28"/>
          <w:sz w:val="28"/>
          <w:szCs w:val="28"/>
          <w:rtl w:val="true"/>
          <w:lang w:bidi="fa-IR"/>
        </w:rPr>
        <w:t>إنّ هذه المسألة موضع ابتلاء، کما لو حصل علی الاستطاعة المالیة وقام بالتسجیل للحجّ لکن لا یعلم بوجود استطاعته البدنیة إلی أن یأتی دوره، فهل یجب علیه المحافظة علی الاستطاعة المالیة أم لا؟</w:t>
      </w:r>
    </w:p>
    <w:p>
      <w:pPr>
        <w:pStyle w:val="BookText"/>
        <w:rPr/>
      </w:pPr>
      <w:r>
        <w:rPr>
          <w:rFonts w:ascii="Amiri" w:hAnsi="Amiri" w:eastAsia="Amiri" w:cs="Amiri"/>
          <w:color w:val="111111"/>
          <w:sz w:val="28"/>
          <w:sz w:val="28"/>
          <w:szCs w:val="28"/>
          <w:rtl w:val="true"/>
          <w:lang w:bidi="ar-SA"/>
        </w:rPr>
        <w:t xml:space="preserve">لهذه المسألة خمس صور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تحققت لدیه الاستطاعة المالیة، لکن لم تتحقق لدیه الصحّة فی البدن وخلو السرب، ولا یأمل حصولهما فی هذا العام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تحققت لدیه الاستطاعة المالیة، ولم تتحقق لدیه الصحّة فی البدن وخلو السرب لکن یحتمل حصولهما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تحققت لدیه الاستطاعة المالیة والصحّة فی البدن وخلو السرب، لکن لم تتهیأ لدیه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یأمل حصولها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تحققت لدیه الاستطاعة المالیة والصحّة فی البدن وخلو السرب ولم یهیئ الأسباب، کالزاد والراحلة، لکن له أمل بتهیئتها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تحققت لدیه الاستطاعة المالیة والصحّة فی البدن وخلو السرب ولم یهیئ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یأمل بتهیئتها فی هذا العام، بل یأمل ذلک فی العام القادم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ینبغی علیه الحفاظ علی الاستطاعة المالیة فی هذه الصور کلها أو لا؟</w:t>
      </w:r>
    </w:p>
    <w:p>
      <w:pPr>
        <w:pStyle w:val="BookText"/>
        <w:rPr/>
      </w:pPr>
      <w:r>
        <w:rPr>
          <w:rFonts w:ascii="IRNazanin" w:hAnsi="IRNazanin" w:eastAsia="IRNazanin"/>
          <w:color w:val="111111"/>
          <w:sz w:val="28"/>
          <w:sz w:val="28"/>
          <w:szCs w:val="28"/>
          <w:rtl w:val="true"/>
          <w:lang w:bidi="fa-IR"/>
        </w:rPr>
        <w:t xml:space="preserve">إدّعی البعض الإجماع علی عدم اشتراط المحافظة علی الاستطاعة المالیة إلی العام القادم، ولازم کلامهم هذا أنّه لا تتحقق الاستطاعة لأیّ أحد فی وقتنا الراهن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توضیح البحث نختصر الصور الخمس فی صورتین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تحققت جمیع الشروط لدیه لکن لم یحن وقت الحجّ بعد، فهل یجوز له الإخلال فی الاستطاعة ؟ وهذا هو 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لا یجوز التصرّف فی الأموال وإخراجها؟</w:t>
      </w:r>
    </w:p>
    <w:p>
      <w:pPr>
        <w:pStyle w:val="BookText"/>
        <w:rPr/>
      </w:pPr>
      <w:r>
        <w:rPr>
          <w:rFonts w:ascii="IRNazanin" w:hAnsi="IRNazanin" w:eastAsia="IRNazanin"/>
          <w:color w:val="111111"/>
          <w:sz w:val="28"/>
          <w:sz w:val="28"/>
          <w:szCs w:val="28"/>
          <w:rtl w:val="true"/>
          <w:lang w:bidi="fa-IR"/>
        </w:rPr>
        <w:t xml:space="preserve">لعل الملاک فیها هو السنة بأکملها، وقد یکون الملاک هو موسم الحجّ أعنی خروج القوافل للحجّ، أی لا یجوز له التصرّف فی ماله وقت خروج القوافل إلی الحجّ، ویحتمل أن یکون المراد منه هو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ذی القعدة، ذی الحجة، فلا یجوز له الإخلال فی الاستطاعة بعد دخوله فی شهر شوال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تحققت لدیه الاستطاعة المالیة وشکّ فی تحقق سائر الشروط، فهل یجب علیه الحفاظ علی الاستطاعة أو یجوز له الإخلال بها؟</w:t>
      </w:r>
    </w:p>
    <w:p>
      <w:pPr>
        <w:pStyle w:val="BookText"/>
        <w:rPr/>
      </w:pPr>
      <w:r>
        <w:rPr>
          <w:rFonts w:ascii="IRNazanin" w:hAnsi="IRNazanin" w:eastAsia="IRNazanin"/>
          <w:color w:val="111111"/>
          <w:sz w:val="28"/>
          <w:sz w:val="28"/>
          <w:szCs w:val="28"/>
          <w:rtl w:val="true"/>
          <w:lang w:bidi="fa-IR"/>
        </w:rPr>
        <w:t xml:space="preserve">لقد ذکر السیّد الحکیم قدس سره قولاً یتبین منه تعرّض الکثیر من الفقهاء لهذه المسألة وها هو مضمون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کلام جماعة أن المدار فی المنع حضور وقت السفر کما فی المنتهی والتذکرة والدروس والمدارک وکشف اللثام والذخیرة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یظهر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التسالم علی جواز إذهاب الاستطاعة قبل خروج الرفقة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قدس سره إلی زمن السفر بأنه ما هو المراد منه ؟ فهل هو وقت ذهاب القافلة، أو هو أشهر الحجّ، أو أحدهما لا علی التعیین ؟</w:t>
      </w:r>
    </w:p>
    <w:p>
      <w:pPr>
        <w:pStyle w:val="BookText"/>
        <w:rPr/>
      </w:pPr>
      <w:r>
        <w:rPr>
          <w:rFonts w:ascii="IRNazanin" w:hAnsi="IRNazanin" w:eastAsia="IRNazanin"/>
          <w:color w:val="111111"/>
          <w:sz w:val="28"/>
          <w:sz w:val="28"/>
          <w:szCs w:val="28"/>
          <w:rtl w:val="true"/>
          <w:lang w:bidi="fa-IR"/>
        </w:rPr>
        <w:t xml:space="preserve">صرّح قدس سره بأن المسألة متسالم علیها أی أنها موضع اتفاقهم ولا خلاف فیها، هذا مع أن السیّد الماتن اختار أن الملاک هو السنة الأولی فعارض التسالم الذی ادعاه السیّد صاحب المستمسک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البین روایة خاصّة فی المقام فکل ما عندنا فی هذا الباب هی الاطلاقات فحسب، ففی الوسائل أبواب ثلاثة تحتوی علی ثلاثین روایة بعضها تصرّح بأنّ الاستطاعة تعنی الزاد والراحلة، وأضاف بعضها سلامة البدن، وفی أخری ورد خلو السرب وبعض آخر منها عبّر بالمال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نذکر بعضها للتوضیح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الرجل علی ما یحجّ به ثمّ دفع ذلک ولیس له شغل یعذره به فقد ترک شریعة من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صحیحة سنداً، وأمّا دلالةً فلم تتطرق إلی وقت الحجّ هل هو أشهر الحجّ، أو السنة بأکملها أو ذهاب القافلة إلی الحجّ فهی لیست بصدد بیان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معاویة بن عمّار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هذه لمن کان عنده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ترک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یعین الامام فی هذه الروایة وقت حصول المال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الکلینی باسناده عن ابن أبی عمیر عن محمّد بن یحیی الخثعمی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الکناسی أباعبدالله علیه السلام وأنا عنده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بذلک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صحیحاً فی بدنه مخلّی سربه له زاد وراحلة فهو ممّن یستطیع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کلها هی من هذا القبیل، فعند ما لا یکون لنا دلیل آخر فی المسألة فما الذی یمکننا أنْ نستنبطه من هذه الروایات ؟</w:t>
      </w:r>
    </w:p>
    <w:p>
      <w:pPr>
        <w:pStyle w:val="BookText"/>
        <w:rPr/>
      </w:pPr>
      <w:r>
        <w:rPr>
          <w:rFonts w:ascii="IRNazanin" w:hAnsi="IRNazanin" w:eastAsia="IRNazanin"/>
          <w:color w:val="111111"/>
          <w:sz w:val="28"/>
          <w:sz w:val="28"/>
          <w:szCs w:val="28"/>
          <w:rtl w:val="true"/>
          <w:lang w:bidi="fa-IR"/>
        </w:rPr>
        <w:t xml:space="preserve">فلو اعتبرنا ما افاده السیّد الحکیم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إنه المتسالم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لأمکن أنْ یکون دلیلاًلکن ظاهر الروایات هو أنْ یکون واجداً لهذه الأمور عند حلول موسم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یجب أنْ نری إلی أیّ حدٍّ یتّسع شمول اطلاقات هذه الروایات ؟</w:t>
      </w:r>
    </w:p>
    <w:p>
      <w:pPr>
        <w:pStyle w:val="BookText"/>
        <w:rPr/>
      </w:pPr>
      <w:r>
        <w:rPr>
          <w:rFonts w:ascii="IRNazanin" w:hAnsi="IRNazanin" w:eastAsia="IRNazanin"/>
          <w:color w:val="111111"/>
          <w:sz w:val="28"/>
          <w:sz w:val="28"/>
          <w:szCs w:val="28"/>
          <w:rtl w:val="true"/>
          <w:lang w:bidi="fa-IR"/>
        </w:rPr>
        <w:t>ظاهر الروایات أنّ وجوب الذهاب علی المستطیع هو وقت ذهاب القوافل، فلو قلنا بهذا فلا معنی لأن یکون الملاک هو من بدایة السنة الذی قال به السیّد الماتن قدس سره وغیره من الفقهاء، والحاصل من هذا هو أنّه لو امتلک مالاً فی بدایة السنة یمکنه صرفه، وإنّ حصلت له الاستطاعة وقت الحجّ فیجب علیه الحجّ، وهذا هو المنسوب إلی المشهور من أن وقت الحجّ هو إما وقت الخروج إلیه أو أشهر الحجّ أو أحدهما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عبّر البعض بأنه لا اشکال فی صرف المال قبل موسم الحجّ، وبذلک لایستقر بذمته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تحققت الشروط کلها فمتی لا یجوز له التصرّف فی ماله ؟ فهل یکفّ عن التصرّف فی ماله من بدایة السنة أو ابتداءً من موسم الحجّ، أو من خروج الرفقة إلی الحجّ، أو من أول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أول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هذه المسألة هوالأخذ بالقدر المتیقّن الذی هو أقصر الأوقات، بمعنی أنه لو شککنا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له التصرّف فی ماله أم لا؟ فالأصل هو 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الإطلاقات مؤید لذلک، لعدم ورود دلیل خاص فی المقام، ولأنّ الآیة القرآنیة ظاهرة فی الفوریة فهی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هذا فإن معنی الفوریة یقتضی دخول أیام الحجّ، لأنّ البعث إلی الحجّ هو فی موسمه فیکون الملاک هو موسم الحجّ، وعلیه یمکنه الغاء الاستطاعة الحادثة قبل الموسم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وشاهدنا الآخر علی ذلک هو آیة أخری من القرآن الکریم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فوفقاً لهذه الآیة علی الناس الذهاب إلی الحجّ مشیاً أو رکباناً، ووقت ذلک هو موسم الحجّ لأنّ الآیه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 یکون إلّا فی هذا الموسم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وشاهدنا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ورود روایات متعددة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زاد وراحلة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مما یعدّهما المسافر حین ذهابه إلی الفریضة التی هی فی موسم الحجّ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الأصل وطبقاً لظواهر الآیات والروایات أن الاستطاعة التی یلزم الحفاظ علیها وعدم الإخلال بها هی الاستطاعة الحاصلة عند حلول موسم الحجّ، ولا دلیل علی وجوب الحفاظ علیها قبله، وقد صرّح السیّد الحکیم قدس سره بدلالة عبارات الأصحاب علی هذا أیضاً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کلماتهم التسالم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تجدر الاشارة إلی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اضطررنا إلی إعداد الزاد والراحلة قبل حلول موسم الحجّ بسنوات فهذا یعنی أن حلول موسم حجّه من ذلک الزمان وعلیه یکون حساب الاستطاعة من ذلک الوقت لتعذر اعدادهما فی موسم الحجّ کما هو الحال فی زماننا هذا حیث لا یتیسر تهیئة الزاد والراحلة إلّا بعد التسجیل الذی یسبق وقت الحجّ بسنوات عادة فهو لیس من قبیل تحصیل الاستطاعة بل من باب مقدمة الواجب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برأینا أن من تحققت لدیه شروط الاستطاعة المالیة فی زماننا فعلیه تسجیل اسمه، لتشمله الآیة المبارکة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النراقی قدس سره فی 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 المستطیع وأخلّ فی الاستطاعة کما لو باع ماله أو وهبه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فی بدایة السنة أو فی الموسم أو فی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هنا عقد البیع أو الهبة أو لا؟</w:t>
      </w:r>
    </w:p>
    <w:p>
      <w:pPr>
        <w:pStyle w:val="BookText"/>
        <w:rPr/>
      </w:pPr>
      <w:r>
        <w:rPr>
          <w:rFonts w:ascii="IRNazanin" w:hAnsi="IRNazanin" w:eastAsia="IRNazanin"/>
          <w:color w:val="111111"/>
          <w:sz w:val="28"/>
          <w:sz w:val="28"/>
          <w:szCs w:val="28"/>
          <w:rtl w:val="true"/>
          <w:lang w:bidi="fa-IR"/>
        </w:rPr>
        <w:t xml:space="preserve">یری النراقی بطلان البیع والهبة لأنّ النهی فی المعاملة مفسد لها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المتفق علیه هو عدم فساد المعاملات فی النهی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یشترط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وإن کان آثماً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14" w:name="pg4502_29238"/>
    </w:p>
    <w:p>
      <w:pPr>
        <w:pStyle w:val="Heading2"/>
        <w:numPr>
          <w:ilvl w:val="1"/>
          <w:numId w:val="1"/>
        </w:numPr>
        <w:rPr/>
      </w:pPr>
      <w:bookmarkStart w:id="415" w:name="__RefHeading___Toc642794_3644566090"/>
      <w:bookmarkStart w:id="416" w:name="_Toc161"/>
      <w:bookmarkEnd w:id="414"/>
      <w:bookmarkEnd w:id="415"/>
      <w:r>
        <w:rPr>
          <w:rtl w:val="true"/>
        </w:rPr>
        <w:t xml:space="preserve">المسألة </w:t>
      </w:r>
      <w:r>
        <w:rPr>
          <w:rtl w:val="true"/>
        </w:rPr>
        <w:t>:</w:t>
      </w:r>
      <w:r>
        <w:rPr/>
        <w:t>23</w:t>
      </w:r>
      <w:r>
        <w:rPr>
          <w:rtl w:val="true"/>
        </w:rPr>
        <w:t xml:space="preserve"> </w:t>
      </w:r>
      <w:r>
        <w:rPr>
          <w:rtl w:val="true"/>
        </w:rPr>
        <w:t>فی الاستطاعة بالمال الغائب</w:t>
      </w:r>
      <w:bookmarkEnd w:id="416"/>
    </w:p>
    <w:p>
      <w:pPr>
        <w:pStyle w:val="Heading3"/>
        <w:numPr>
          <w:ilvl w:val="2"/>
          <w:numId w:val="1"/>
        </w:numPr>
        <w:rPr/>
      </w:pPr>
      <w:bookmarkStart w:id="417" w:name="__RefHeading___Toc642796_3644566090"/>
      <w:bookmarkStart w:id="418" w:name="_Toc162"/>
      <w:bookmarkEnd w:id="417"/>
      <w:r>
        <w:rPr>
          <w:rtl w:val="true"/>
        </w:rPr>
        <w:t>اشارة</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غائب بقدر الاستطاعة وحده أو مع غیره وتمکّن من التصرّف فیه ولو بالتوکیل، یکون مستطیعاً وإلّا فلا، فلو تلف فی الصورة الأولی بعد مضی الموسم أو کان التلف بتقصیر منه، ولو قبل أوان خروج الرفقة استقرّ علیه الحجّ علی الأقوی، وکذا الحال لو مات مورّثه وهو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الماتن قدس سره اقتبس هذه المسألة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العروة، مع اختلاف یسیر بینهما من ناحیة التقصیر وعدمه، فإنها لم ترد فی العروة لکن وردت فی حواشیها، 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قبل العروة إلّا النراقی قدس سره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المشروط هو الاستطاعة العرفیة أو الاستطاعة الشرعیة ؟</w:t>
      </w:r>
    </w:p>
    <w:p>
      <w:pPr>
        <w:pStyle w:val="BookText"/>
        <w:rPr/>
      </w:pPr>
      <w:r>
        <w:rPr>
          <w:rFonts w:ascii="IRNazanin" w:hAnsi="IRNazanin" w:eastAsia="IRNazanin"/>
          <w:color w:val="111111"/>
          <w:sz w:val="28"/>
          <w:sz w:val="28"/>
          <w:szCs w:val="28"/>
          <w:rtl w:val="true"/>
          <w:lang w:bidi="fa-IR"/>
        </w:rPr>
        <w:t xml:space="preserve">قلنا فی ما مضی بأنّ الملاک هو الاستطاعة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الاستطاعة العرفیة تتحقق بالملکیة، أو بالملکیة والتمکّن من التصرّف، أو لا تشترط الملکیة وتکفی المکنة من التصرّف فحسب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الملکیة بدون التمکّن من التصرّف، کما لو ملک مالاً لکنه ممنوع من التصرّف فیه فلا یکون مستطیعاً عرفاً ولا شرعاً، وعلیه إن کان مالکاً وله القدرة علی التصرّف فهو مستطیع قطعاً، ولو کانت له القدرة علی التصرّف لکنّه لیس مالکاً،</w:t>
      </w:r>
    </w:p>
    <w:p>
      <w:pPr>
        <w:pStyle w:val="BookText"/>
        <w:rPr/>
      </w:pPr>
      <w:r>
        <w:rPr>
          <w:rFonts w:ascii="IRNazanin" w:hAnsi="IRNazanin" w:eastAsia="IRNazanin"/>
          <w:color w:val="111111"/>
          <w:sz w:val="28"/>
          <w:sz w:val="28"/>
          <w:szCs w:val="28"/>
          <w:rtl w:val="true"/>
          <w:lang w:bidi="fa-IR"/>
        </w:rPr>
        <w:t xml:space="preserve">کما لو أبیح له التصرّف فی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ستلحظ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الإباحة مستلزمة للاستطاعة العرفیة، لأن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یقتصر هذا علی المالک فحسب بل یشمل من أبیح له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یردنصٌّ خاص فی هذه المسألة، فلم یبق الّا العمومات والاطلاقات والقواعد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لو کان مالکاً ومتمکّناً من التصرّف فلا شبهة فی کونه مستطیعاً عرفاً، وتشمله الإطلاقات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تلف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نفرض فی تلف المال ثلاث صور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تلف ماله بعد موسم الحجّ، وکان التأخیر بتفریط منه، ففی هذه الحالة یستقر الحجّ فی ذمته، ویلزم بالأداء فی أول سنة ولو بالاستدانة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تلف ماله قبل الموسم بلا تقصیر منه، فلا یکون مستطیعاً، کما لو سُرق ماله فی طریق سفره، فلا یکون مستطیعاً فی هذه الحالة، ولذا لا یستقر الحجّ فی ذمته لأنه تشترط الاستطاعة حدوثاً وبقاءً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تلف ماله قبل موسم الحجّ بتقصیر منه، فإن کان مقصّراً وعامداً فی إتلافه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وهب ماله قبل الموسم أو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فتشمله أدلة التسویف لأنه متمکن من الذهاب إلی الحجّ لکنه أتلف ماله بنفسه، فهنا یکون وجوب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مضی کان بحثنا فی أنه هل یشترط کون تحقق الاستطاعة فی موسم الحجّ أو فی السنة کلها؟</w:t>
      </w:r>
    </w:p>
    <w:p>
      <w:pPr>
        <w:pStyle w:val="BookText"/>
        <w:rPr/>
      </w:pPr>
      <w:r>
        <w:rPr>
          <w:rFonts w:ascii="IRNazanin" w:hAnsi="IRNazanin" w:eastAsia="IRNazanin"/>
          <w:color w:val="111111"/>
          <w:sz w:val="28"/>
          <w:sz w:val="28"/>
          <w:szCs w:val="28"/>
          <w:rtl w:val="true"/>
          <w:lang w:bidi="fa-IR"/>
        </w:rPr>
        <w:t>المشهور هو اشتراط الاستطاعه فی الموسم، لکن ظاهر عبارات السیّد الماتن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المسائل الماضیة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بخلاف المشهور، حیث حصر مدار الاستطاعة</w:t>
      </w:r>
      <w:bookmarkStart w:id="419" w:name="pg4502_29240"/>
    </w:p>
    <w:p>
      <w:pPr>
        <w:pStyle w:val="BookText"/>
        <w:rPr/>
      </w:pPr>
      <w:bookmarkEnd w:id="419"/>
      <w:r>
        <w:rPr>
          <w:rFonts w:ascii="IRNazanin" w:hAnsi="IRNazanin" w:eastAsia="IRNazanin"/>
          <w:color w:val="111111"/>
          <w:sz w:val="28"/>
          <w:sz w:val="28"/>
          <w:szCs w:val="28"/>
          <w:rtl w:val="true"/>
          <w:lang w:bidi="fa-IR"/>
        </w:rPr>
        <w:t xml:space="preserve">بالسنة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حفظ المال إلی الأعوام القادمة، لکنه وافق المشهور فی هذه المسألة حیث اعتبر فیها وقت الموسم فحسب </w:t>
      </w:r>
      <w:r>
        <w:rPr>
          <w:rFonts w:eastAsia="IRNazanin" w:cs="IRNazanin"/>
          <w:color w:val="111111"/>
          <w:sz w:val="28"/>
          <w:szCs w:val="28"/>
          <w:rtl w:val="true"/>
          <w:lang w:bidi="fa-IR"/>
        </w:rPr>
        <w:t>.</w:t>
      </w:r>
    </w:p>
    <w:p>
      <w:pPr>
        <w:pStyle w:val="Heading3"/>
        <w:numPr>
          <w:ilvl w:val="2"/>
          <w:numId w:val="1"/>
        </w:numPr>
        <w:rPr/>
      </w:pPr>
      <w:bookmarkStart w:id="420" w:name="__RefHeading___Toc642798_3644566090"/>
      <w:bookmarkStart w:id="421" w:name="_Toc163"/>
      <w:bookmarkEnd w:id="420"/>
      <w:r>
        <w:rPr>
          <w:rtl w:val="true"/>
        </w:rPr>
        <w:t>هل یلزم أن یکون حصول الاستطاعة فعلیاً؟</w:t>
      </w:r>
      <w:bookmarkEnd w:id="421"/>
    </w:p>
    <w:p>
      <w:pPr>
        <w:pStyle w:val="BookText"/>
        <w:rPr/>
      </w:pPr>
      <w:r>
        <w:rPr>
          <w:rFonts w:ascii="IRNazanin" w:hAnsi="IRNazanin" w:eastAsia="IRNazanin"/>
          <w:color w:val="111111"/>
          <w:sz w:val="28"/>
          <w:sz w:val="28"/>
          <w:szCs w:val="28"/>
          <w:rtl w:val="true"/>
          <w:lang w:bidi="fa-IR"/>
        </w:rPr>
        <w:t xml:space="preserve">أی هل یجب التکسّب لیکون مستطیعاً؟ لم یقل أحد بذلک، لکن إنْ رغب فی التکسّب لأجل ذلک أو اقتصد وادّخر مالاً لیحجّ به، فلو تحققت لدیه الاستطاعة المالیة وجب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العناوین الفقهیّة تنصرف جمیعاً إلی الفعلیة، ففی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مجتهد، مرادهم أنه مجتهد بالفعل لا بالقوة، وفی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زیداً خیاط، فمرادهم أنّه خیاط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جمیع العناوین المأخوذة فی الأدلة ظاهرة فی الفعلیة، لکن هل القوة المتاخمة للفعل کافیة فی تحقق الاستطاعة، فعلی سبیل المثال لو ذهب الطبیب إلی الحجّ تسکعاً وأمکنه الحصول علی نفقة الحجّ من خلال مداواته للحجاج، أو الطباخ الذی یمکنه تحصیل نفقة حجّه من خلال طبخه للحجّاج، فهذه العناوین من مصادیق القوّة المتاخمة للفعل، فهل هذا یکفی لتحقق الاستطاعة حیث یشمله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نری کفایة هذا فی تحقق الاستطاعة، لأنّ القوّة القریبة من الفعل بحکم الفعل وهذا الاکتسات یختلف عن الاکتسابات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هذا المبنی یصلح لأن یکون أساساً لحلّ المسائل الآتیة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22" w:name="pg4502_29241"/>
    </w:p>
    <w:p>
      <w:pPr>
        <w:pStyle w:val="Heading2"/>
        <w:numPr>
          <w:ilvl w:val="1"/>
          <w:numId w:val="1"/>
        </w:numPr>
        <w:rPr/>
      </w:pPr>
      <w:bookmarkStart w:id="423" w:name="__RefHeading___Toc642800_3644566090"/>
      <w:bookmarkStart w:id="424" w:name="_Toc164"/>
      <w:bookmarkEnd w:id="422"/>
      <w:bookmarkEnd w:id="423"/>
      <w:r>
        <w:rPr>
          <w:rtl w:val="true"/>
        </w:rPr>
        <w:t xml:space="preserve">المسألة </w:t>
      </w:r>
      <w:r>
        <w:rPr>
          <w:rtl w:val="true"/>
        </w:rPr>
        <w:t>:</w:t>
      </w:r>
      <w:r>
        <w:rPr/>
        <w:t>24</w:t>
      </w:r>
      <w:r>
        <w:rPr>
          <w:rtl w:val="true"/>
        </w:rPr>
        <w:t xml:space="preserve"> </w:t>
      </w:r>
      <w:r>
        <w:rPr>
          <w:rtl w:val="true"/>
        </w:rPr>
        <w:t>وجوب الحجّ مع الجهل بقدر الاستطاعة أو الغفلة عنها</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وصل ماله بقدر الاستطاعة وکان جاهلاً به أو غافلاً عن وجوب الحجّ علیه، ثمّ تذکّر بعد تلفه بتقصیر منه ولو قبل أوان خروج الرفقة، أو تلف ولو بلا تقصیر منه بعد مضیّ الموسم، استقرّ علیه مع حصول سائر الشرائط حال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مستطیعاً واقعاً وکان جاهلاً بالموضوع أو بالحکم، ثمّ تذکّر بعد التلف، فإن کان التلف بعد مضیّ الموسم استقرّ علیه الوجوب سواء کان التلف بتقصیر منه أو بلا تقصیر مع حصول سائر الشرائط، وإن کان التلف قبل الموسم بلا تقصیر منه فلا یستقرّ علیه وجوب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 أول من تطرّق لهذه المسألة هو المیرزا القمّی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ومضمون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ورث مالاً یبلغ به حدّ الاستطاعة ویکفیه لمؤونة الحجّ، وغفل عن أنّه إذا باعه یتمکّن من أداء فریضة الحجّ به، فوهبه لأرحامه بعقد لازم، ثمّ تفطّن بعدها بتحقق الاستطاعة لدیه قبل الهبة، والآن لا تبلغ به أمواله المتبقیة حد الاستطاعة، فهل یکون مشغول الذمة بالحجّ أو لا؟</w:t>
      </w:r>
      <w:r>
        <w:rPr>
          <w:rStyle w:val="FootnoteAnchor"/>
          <w:rtl w:val="true"/>
        </w:rPr>
        <w:footnoteReference w:id="31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للمیرزا القمّی جواب مفصّل فی هذه المسألة حیث قال فی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صحّة العقود التی أجراها ولا یکون مشغول الذمة بالحجّ، لأنه کان غافلاً عن استقرار وجوب الحجّ فی ذمته، لرفع التکلیف عن الغافل، ولا یتعلق به خطاب الحجّ</w:t>
      </w:r>
    </w:p>
    <w:p>
      <w:pPr>
        <w:pStyle w:val="BookText"/>
        <w:rPr/>
      </w:pPr>
      <w:r>
        <w:rPr>
          <w:rFonts w:ascii="IRNazanin" w:hAnsi="IRNazanin" w:eastAsia="IRNazanin"/>
          <w:color w:val="111111"/>
          <w:sz w:val="28"/>
          <w:sz w:val="28"/>
          <w:szCs w:val="28"/>
          <w:rtl w:val="true"/>
          <w:lang w:bidi="fa-IR"/>
        </w:rPr>
        <w:t xml:space="preserve">لخروج المال من یده بعد تفطّنه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بخلاف ما قال به صاحب العروة والسیّد الماتن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صاحب العروة قدس سره إلی قول المیرزا القمّی فی المسألة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عنها معتبراً استقرار الحجّ فی ذمة الغافل، وأیده أغلب المحشّین علی العروة، إلّا أن السیّد الخوئی قدس سره اعتبر استقرار وجوب الحجّ مع التقصیر فحسب، ودلیله حدیث الرفع حیث إنّه یرفع الحکم عن الغافل والناسی واقعاً، هذا مع أن المتعارف هو أن حدیث الرفع یرفع الحکم عن الغافل والناسی ظاهراً لا واقعاً، وإنّما لم یقل إنه مرفوع عن الجاهل واقعاً لأنه یستلزم التصویب، وعلیه فیکون السیّد الخوئی موافقاً للمیرزا القمّی فی قوله هذا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الفقهاء فی هذه المسألة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والعمومات والاطلاقات</w:t>
      </w:r>
    </w:p>
    <w:p>
      <w:pPr>
        <w:pStyle w:val="BookText"/>
        <w:rPr/>
      </w:pPr>
      <w:r>
        <w:rPr>
          <w:rFonts w:ascii="IRNazanin" w:hAnsi="IRNazanin" w:eastAsia="IRNazanin"/>
          <w:color w:val="111111"/>
          <w:sz w:val="28"/>
          <w:sz w:val="28"/>
          <w:szCs w:val="28"/>
          <w:rtl w:val="true"/>
          <w:lang w:bidi="fa-IR"/>
        </w:rPr>
        <w:t xml:space="preserve">ففی قوله تعالی فی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الاستطاعة العرفیة، لکن هل المراد الاستطاعة العرفیة المطلقة، بمعنی القدرة المطلقة، أو الاستطاعة العرفیة فی المال وسلامة البدن وخلوّ السرب ؟ فلو کانت الاستطاعة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موضوع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القدرة المطلقة، فالجاهل لا یکون قادراً لأنّ شرط القدرة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الاستطاعة العرفیة بمعنی القدرة فی الزاد والراحلة وسلامة البدن وخلوّ السرب، فیکون الجاهل قادراً، وهنا یکمن سر القضیة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من الروایات المفسّرة للایة المبارکة أنّ القدرة یراد منها الأمور الثلاثة، وأنّ الألفاظ تحمل علی المعانی الحقیقیة لا علی المعانی الخارجیة المعلومة، فعلی سبیل المثال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 نحو الحقیقة لا أن الدم نجس بقید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لو قلنا بأن الاستطاعة هی القدرة، نعنی توفر الأمور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والراحلة وسلامة البدن وخلو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الجاهل فی عنوان الاستطاعة أیضاً وإن کان غیر قادر، ویکون هنا قول السیّد الماتن قدس سره وصاحب العروة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بأن الاستطاعة هی القدرة المطلقة فیکون قول المیرزا القمّی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ذکرنا فإن السیّد الخوئی قدس سره سلک طریقاً آخر وتمسّک بحدیث الرفع وصرّح برفع الحکم الواقعی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عبارته فی کتاب المعتمد وفی حاشیة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الغفلة مستندة إلی تقصیر منه فالأمر کما ذکره فی المتن، وهو استقرار وجوب الحجّ فی الذمة، وإنّ کانت غیر مستندة إلی التقصیر فلا یجب علیه الحجّ واقعاً، فتخصص هنا أدلة وجوب الحجّ واقعاً، لأن حدیث الرفع فی حقه رفع واقعی، وقد ذکرنا فی محلّه </w:t>
      </w:r>
      <w:r>
        <w:rPr>
          <w:rStyle w:val="FootnoteAnchor"/>
          <w:rtl w:val="true"/>
        </w:rPr>
        <w:footnoteReference w:id="314"/>
      </w:r>
      <w:r>
        <w:rPr>
          <w:rFonts w:ascii="IRNazanin" w:hAnsi="IRNazanin" w:eastAsia="IRNazanin"/>
          <w:color w:val="111111"/>
          <w:sz w:val="28"/>
          <w:sz w:val="28"/>
          <w:szCs w:val="28"/>
          <w:rtl w:val="true"/>
          <w:lang w:bidi="fa-IR"/>
        </w:rPr>
        <w:t>أن حدیث الرفع بالنسبة إلی غیر ما لا یعلمون رفع واقعی وفی</w:t>
      </w:r>
    </w:p>
    <w:p>
      <w:pPr>
        <w:pStyle w:val="BookText"/>
        <w:rPr/>
      </w:pPr>
      <w:r>
        <w:rPr>
          <w:rFonts w:ascii="IRNazanin" w:hAnsi="IRNazanin" w:eastAsia="IRNazanin"/>
          <w:color w:val="111111"/>
          <w:sz w:val="28"/>
          <w:sz w:val="28"/>
          <w:szCs w:val="28"/>
          <w:rtl w:val="true"/>
          <w:lang w:bidi="fa-IR"/>
        </w:rPr>
        <w:t xml:space="preserve">الحقیقة تخصیص فی الأدلة الأولیة، والحکم غیر ثابت فی حقّه واقعاً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فی حدیث الرفع هو رفع الحکم ظاهراً، أی لا تتم مؤاخذة المکلّف وإن کان الحکم هو الوجوب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بأن حدیث الرفع یکون مخصّصاً للأدلة الواقعیة، فهذا یستلزم لوازم عدیدة لا یلتزم بها السیّد الخوئی نفسه، فعلی سبیل المثال لو لم یصلِّ المکلّف لنسیانٍ، فلو قلنا برفع التکلیف عنه واقعاً فلازمه عدم تعلّق الوجوب فی ذمته ولا قضاء علیه لأن القضاء تابع للأداء، ولو قلنا بأن حدیث الرفع یکون رافعاً للأحکام الوضعیة أیضاً فلو نسی النجاسة فلازمه أن لایکون نجساً واقعاً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لنا أن حدیث الرفع قبل أن یکون حکماً شرعیاً هو حکم عقلائی،</w:t>
      </w:r>
    </w:p>
    <w:p>
      <w:pPr>
        <w:pStyle w:val="BookText"/>
        <w:rPr/>
      </w:pPr>
      <w:r>
        <w:rPr>
          <w:rFonts w:ascii="IRNazanin" w:hAnsi="IRNazanin" w:eastAsia="IRNazanin"/>
          <w:color w:val="111111"/>
          <w:sz w:val="28"/>
          <w:sz w:val="28"/>
          <w:szCs w:val="28"/>
          <w:rtl w:val="true"/>
          <w:lang w:bidi="fa-IR"/>
        </w:rPr>
        <w:t>والعقلاء یعتقدون برفع ما لا یعلمون والخطأ وغیره، وحدیث الرفع هو فی الحقیقة امضاء لما تقتضیه السیرة العقلائیة، وعلیه لو کان حدیث الرفع معتمداً علی السیرة العقلائیة لکان هذا مؤیداً لقولنا، لأن فی السیرة العقلائیة یکون الرفع عن الحکم رفعاً ظاهریاً لا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للقواعد المقرّرة یکون الحجّ واجباً علی الغافل فی کلتا الصورتین، ویلزم علیه القضاء، وهو مستطیع وإنّ تلف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لقد تمسّک البعض لإثبات المسألة ببعض الروایات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التاجر یسوّف الحجّ،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عذر فإن مات فقد ترک شریعة من شرائع الإسلام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فقد ورد فی بقیّة الروایات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وشبهها، وقال المستدل بأن العذر شامل للغفلة والنسیان أیضاً،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لمفهوم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لایستقر الحجّ فی ذمته وإنما یستقر لو لم یکن له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العذر هنا هو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ة فی البدن، وخلو السرب، والزاد والراحلة، أو مطلق العذر؟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المتیقّن هنا أن العذر لیس هو النسیان والغفلة، بل المراد منه الأمور الثلاثة، إذن لا تصلح هذه الروایة وأمثالها للاستدلال، وقد صرّح السیّد الحکیم </w:t>
      </w:r>
      <w:r>
        <w:rPr>
          <w:rStyle w:val="FootnoteAnchor"/>
          <w:rtl w:val="true"/>
        </w:rPr>
        <w:footnoteReference w:id="317"/>
      </w:r>
      <w:r>
        <w:rPr>
          <w:rFonts w:ascii="Amiri" w:hAnsi="Amiri" w:eastAsia="Amiri" w:cs="Amiri"/>
          <w:color w:val="111111"/>
          <w:sz w:val="28"/>
          <w:sz w:val="28"/>
          <w:szCs w:val="28"/>
          <w:rtl w:val="true"/>
          <w:lang w:bidi="ar-SA"/>
        </w:rPr>
        <w:t>بذلک أیضاً</w:t>
      </w:r>
      <w:r>
        <w:rPr>
          <w:rFonts w:eastAsia="Amiri" w:cs="Amiri" w:ascii="Amiri" w:hAnsi="Amiri"/>
          <w:color w:val="111111"/>
          <w:sz w:val="28"/>
          <w:szCs w:val="28"/>
          <w:rtl w:val="true"/>
          <w:lang w:bidi="ar-SA"/>
        </w:rPr>
        <w:t>.</w:t>
      </w:r>
      <w:bookmarkStart w:id="425" w:name="pg4502_29245"/>
    </w:p>
    <w:p>
      <w:pPr>
        <w:pStyle w:val="Heading2"/>
        <w:numPr>
          <w:ilvl w:val="1"/>
          <w:numId w:val="1"/>
        </w:numPr>
        <w:rPr/>
      </w:pPr>
      <w:bookmarkStart w:id="426" w:name="__RefHeading___Toc642802_3644566090"/>
      <w:bookmarkStart w:id="427" w:name="_Toc165"/>
      <w:bookmarkEnd w:id="425"/>
      <w:bookmarkEnd w:id="426"/>
      <w:r>
        <w:rPr>
          <w:rtl w:val="true"/>
        </w:rPr>
        <w:t xml:space="preserve">المسألة </w:t>
      </w:r>
      <w:r>
        <w:rPr>
          <w:rtl w:val="true"/>
        </w:rPr>
        <w:t>:</w:t>
      </w:r>
      <w:r>
        <w:rPr/>
        <w:t>25</w:t>
      </w:r>
      <w:r>
        <w:rPr>
          <w:rtl w:val="true"/>
        </w:rPr>
        <w:t xml:space="preserve"> </w:t>
      </w:r>
      <w:r>
        <w:rPr>
          <w:rtl w:val="true"/>
        </w:rPr>
        <w:t>لو حجّ ندباً مع اعتقاده بعدم الاستطاعة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أنه غیر مستطیع فحجّ ندباً، فإن أمکن فیه الاشتباه فی التطبیق صحّ وأجزأ عن حجّة الإسلام، لکن حصوله مع العلم والالتفات بالحکم والموضوع مشکل، وإنّ قصد الأمر الندبی علی وجه التقییدلم‌یجزعنه،وفی صحّة حجّه تأمل،وکذالوعلم باستطاعته ثمّ غفل عنها، ولو تخیّل عدم فوریته فقصد الندب لا یجزی، وفی صحّته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مسألة فرعیة ولکن ما یشبهها فی أبواب الفقه کثیر، ویبدو أن السیّد فی العروة قد انفرد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هی فی من استطاع ولکنه لا علم له بتحقق الاستطاعة فیه، وحجّ ندباً، ففی المسألة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فی التطبیق والمراد منه أنه قصد امتثال الأمر الواقعی لکن فی مقام التطبیق انطبق علی شیء غیر ذلک، فمثلاً تخیّل أنّ فی ذمته حجّ ندبی ونواه، ثمّ تبیّن بعد ذلک أن الذی فی ذمته هو حجّة الإسلام، والمثال الواضح المعروف للخطأ فی التطبیق هو فیما لو کان لمسجد واحد أکثر من إمام، وکان المأموم عالماً بهم، فینوی الصلاة خلف الإمام الحاضر علی أنه زید مثلاً، ثم تبیّن أنه عمر، فهذا من الخطأ فی التطبیق ولا إشکال فیه، ولیس هو خطأ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مانحن فیه فإن المکلّف یأتی بحجّه الواجب، ویتصور أن تکلیفه هو الحجّ الندبی مع أن تکلیفه کان حجّة الإسلام واقعاً، لکنه کان یجهل ذلک مع نیّته امتثال الأمر الواقعی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 القاعدة لو کان هذا من باب الخطاء فی التطبیق فیکون حجّه صحیحاً لأنّه مستطیع وقد أتی بالحجّ وقصد امتثال الأمر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قد اعترض السیّد الحکیم والسیّد الخوئی علی هذه المسألة بما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السیّد الحکیم قدس سره</w:t>
      </w:r>
    </w:p>
    <w:p>
      <w:pPr>
        <w:pStyle w:val="BookText"/>
        <w:rPr/>
      </w:pPr>
      <w:r>
        <w:rPr>
          <w:rFonts w:ascii="IRNazanin" w:hAnsi="IRNazanin" w:eastAsia="IRNazanin"/>
          <w:color w:val="111111"/>
          <w:sz w:val="28"/>
          <w:sz w:val="28"/>
          <w:szCs w:val="28"/>
          <w:rtl w:val="true"/>
          <w:lang w:bidi="fa-IR"/>
        </w:rPr>
        <w:t>لا یخفی أن الاشکال فی امثال هذا المورد لیس فی مجرد قصد الأمر الندبی لکی یزول بفرضیة الخطأ فی التطبیق، لأن المطلوب منه هو قصد الأمر وهو الوجوب والندب أوّلاً، وقصد المأمور به ثانیاً، فکیف یجزی عن المأمور به، بناء علی ما یأتی من أن الحجّ الاسلامی غیر الحجّ الندبیّ 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تمکّن من حل المشکلة فی قصد الأمر بفرضیة الخطأ فی التطبیق فهی لا تنحل فی مقام قصد المأمور به لتغایر الماهیة فی الحجّ الندبیّ والاسلامی، وحینئذ لا مجال للحکم بالإجزاء، إلّا إذا کان الاشتباه فی التطبیق بالنسبة إلی الأمر والمأمور به معاً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نری أنّ ماهیّة حجّة الإسلام والحجّ الندبیّ واحدة، فلو کان مستطیعاً وأدّی الحجّ فحجّه هو حجّة الإسلام، وإنّ لم یکن مستطیعاً فحجّه حجّ ندبی، والحجّ متکوّن من هذه الأرکان المخصوصة، فلم تکن لحجّة الإسلام ماهیّة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لنافلة الصبح وصلاة الصبح عنوانین قصدیین وهناک اختلاف فی الماهیّة، بینما لیس هناک اختلاف فی حجّة الإسلام والحجّ الندبیّ بل لهما عنوان واحد فحسب، ولو شککنا بعنوان خاص لأحدهما فالأصل العدم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ینوی امتثال أمر المولی، ویقصد الأمر والمأمور به الواقعیین،</w:t>
      </w:r>
    </w:p>
    <w:p>
      <w:pPr>
        <w:pStyle w:val="BookText"/>
        <w:rPr/>
      </w:pPr>
      <w:r>
        <w:rPr>
          <w:rFonts w:ascii="IRNazanin" w:hAnsi="IRNazanin" w:eastAsia="IRNazanin"/>
          <w:color w:val="111111"/>
          <w:sz w:val="28"/>
          <w:sz w:val="28"/>
          <w:szCs w:val="28"/>
          <w:rtl w:val="true"/>
          <w:lang w:bidi="fa-IR"/>
        </w:rPr>
        <w:t xml:space="preserve">ولانجد أی إشکال فی إجراء فرضیة الخطأ فی التطبیق، ویکون ما أتی صحیحاً، حجّه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السیّد الخوئی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سماحته یعتقد بعدم ورود الخطأ فی التطبیق هنا،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المقام من موارد التقیید، وانما هو من موارد التخلف فی الداعی، وذلک لأنّ التقیید إنّما یتصور فی الأمور الکلیة التی لها سعة وقابلیة للتقسیم إلی الأنواع والأصناف کالصلاة حیث إنّ لها أنواعاً وأصنافاً کصلاة الفجر ونافلتها ونحو ذلک من الأقسام، وأمّا الأمر الخارجی الجزئی الذی لا یقبل التقسیم فلا یتصوّر فیه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بالحجّ المتوجّه إلیه فی هذه السنة أمر شخص ثابت فی ذمته ولیس منه سعة حتی یتضیّق ویتقیّد، والثابت فی ذمته لیس إلّا حجّة الإسلام وقد أتی بها، فإنّ حجّ الاسلام لیس إلّا صدور هذه الأعمال من البالغ الحر المستطیع الواجد لجمیع الشرائط، والمفروض حصولها</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الخطأ فی التطبیق یکون فی المعانی الواسعة ذات المصادیق المتعددة، لکن هذا فی عالم التصوّر لا فی الخارج حیث له فی الخارج مصداق واحد فحسب، وعلی سبیل المثال أنّ الإمام الحاضر هو واحد فی الخارج لکن فی عالم التصوّر یتخیّل هل أنّه زید أو عمرو أو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وزد علی ذلک أنّه لو اعترض سماحته قدس سره علی الخطأ فی التطبیق فهذا یؤدّی إلی الاعتراض علی جمیع الموارد، لأنّ فی مثالنا وقع الخطأ فی التطبیق فی إمام الجماعة، والإمام الحاضر هو جزئی حقیقی متعدّد فی الذهن، وفیما نحن فیه هناک تعدّد فی الذهن أیضاً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والحجّ الندبی، إذن عند الخطأ فی التطبیق یکون المصداق الخارجی جزئی حقیقی، وفی الذهن یکون متعدد وکلی فی جمیع الموارد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 أنّ الحجّ فی الصورة الأولی صحیح، ویعد من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المستطیع الذی یجهل استطاعته وفی هذه الحال أتی بالحجّ المندوب مقیّداً بالندب ولم یقصد امتثال الأمر الواقعی، خطأ منه فی التطبیق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صرّح السیّد الماتن قدس سره بأنه لا یجزی حجّه عن حجّة الإسلام، کما لا یخلو حجّه المندوب هذا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إجزائه عن حجّة الإسلام فواضح، وأما الإشکال فی حجّه المندوب فلوجوب حجّة الإسلام فی ذمته، ولا یصح منه الحجّ المندوب مع اشتغال ذمته بالحجّ الواجب فی حین أنه قصد تقیید حجّه بالمندوب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ذلک یجری فی جمیع الموارد فمثلاً لو نوی الصلاة خلف إمام جماعة علی أنّه زید ثمّ تبیّن أنه عمرو، ففی حال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صلاته، وهکذا فی سائر الموارد التی یقع التقیید منه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لا غبار علی الکبری فی المسألة، لکن بحثنا فی الصغری، وهو هل أن التقیید فی العرف هو بهذا المعنی ؟ مثلاً هل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مقیّداً بالندب ولاأقصد امتثال الأمر الواقعی للمولی ؟</w:t>
      </w:r>
    </w:p>
    <w:p>
      <w:pPr>
        <w:pStyle w:val="BookText"/>
        <w:rPr/>
      </w:pPr>
      <w:r>
        <w:rPr>
          <w:rFonts w:ascii="IRNazanin" w:hAnsi="IRNazanin" w:eastAsia="IRNazanin"/>
          <w:color w:val="111111"/>
          <w:sz w:val="28"/>
          <w:sz w:val="28"/>
          <w:szCs w:val="28"/>
          <w:rtl w:val="true"/>
          <w:lang w:bidi="fa-IR"/>
        </w:rPr>
        <w:t>بلا شکّ لن یحدث هذا علی أرض الواقع، بل مراد عامة الناس هو امتثال 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نجد معانداً یقصد أنّ یأتی العمل بهذه الشاکلة ولا یعتدّ بما أُمر به، إلّا أن الناس عادة فی مثل هذا یقصدون الندب خطأ منهم فی التطبیق، وفی الغالب أنّ الشبهة فی مثل هذا 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کان عالماً باستطاعته وغفل عنها وأتی بالحجّ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تنطبق علیه الأبحاث المذکورة فی الصورة الأولی والثانیة أیضاً، وذلک لأنّ الغافل کالجاهل ویمکن فیه الخطأ فی التطبیق والتقیید، فلو کان قد أخطأ فی التطبیق فحجّه صحیح لکن لو قصد التقیید فباطل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بصحّة صلاة الجاهل بنجاسة ثوبه الذی صلی به، لکن فیمن غفل عن نجاسة ثوبه وصلّی به قلنا ببطلانها، فلماذا لا نفرق بین الجاهل والغافل فی ما نحن فیه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الفارق فی الثوب النجس هو النص، لکن فی ما نحن فیه لا یوجد نص، ولا فرق بین الجاهل والغافل فنسیر حسب ما تقتضیه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لو کان عالماً باستطاعته ویعلم بوجوب الحجّ علی المستطیع لکن یجهل فوریة ذلک، أی تصور أداء الحجّ المندوب فی هذه السنة ویأتی بالحجّ الواجب فی العام المقبل، ففی هذه الصورة ینطبق علیه بحثنا المذکور فی الصورتین الأولی والثانیة أیضاً، حیث لو کان قصده الندب من باب الخطأ فی التطبیق، فحجّه هذا یجزیه عن حجّة الإسلام، أما إنْ کان من باب التقیید فلا یجزیه لا عن حجّة الإسلام ولاعن الحجّ الندبی، وهذه هی الشبهة فی الصغری التی بحثناها فی موضوع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هنا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لحجّة الإسلام والحجّ المندوب ماهیتان مختلفتان ولکل منهما عنوان مستقل خاصٌّ بهما؟</w:t>
      </w:r>
    </w:p>
    <w:p>
      <w:pPr>
        <w:pStyle w:val="BookText"/>
        <w:rPr/>
      </w:pPr>
      <w:r>
        <w:rPr>
          <w:rFonts w:ascii="IRNazanin" w:hAnsi="IRNazanin" w:eastAsia="IRNazanin"/>
          <w:color w:val="111111"/>
          <w:sz w:val="28"/>
          <w:sz w:val="28"/>
          <w:szCs w:val="28"/>
          <w:rtl w:val="true"/>
          <w:lang w:bidi="fa-IR"/>
        </w:rPr>
        <w:t xml:space="preserve">وقد تطرقنا إلی ذلک فی ثنایا البحوث السابقة لکن ینبغی أن نلقی الضوء علیه ثانیة بصورة مستقلة لأنّ ذلک محل ابتلاء فی هذه المسألة والمسائل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یستشف من الآیات والروایات أن لحجّة الإسلام والحجّ المندوب ماهیة واحدة، إلّا أنّ أحدهما واجب والآخر مستحب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لیسا کنافلة الصبح وفریضة الصبح حیث تتسم الأولی بالندب والثانیة بالوجوب، بل هما أشبه ما یکونان بالصدقة الواجبة والصدقة المستحبة، حیث یشترکان فی ماهیة واحدة، ألا وهی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ترد هنا روایة فی هذا الخصوص، وینبغی اعتماد مجموع الآیات والروایات للخروج بنتیجة مرضیة فی المقام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 xml:space="preserve">قد وردت کلمة الحجّ فی القرآن عشر مرّات وهی لا صلة لها ببحثنا إلّا فی موردین فحسب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فی البحوث الأصولیة أن الأمر بالأمر، یدل علی الوجوب، ومعنی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أدعو الناس إلی الحجّ، وهو دلیل علی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الوجوب کان فی الشرائع الماضیة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نقلنا ذلک إلی الشریعة الإسلامیة لأفاد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ذلک ورد فی الشریعة الإبراهیمیة، لکن ذکره الکتاب العزیز بلغة القبول أی لا یزال الأمر بالحجّ فی الإسلام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الآیة تحدّثت عن الحجّ وطالبت بإتیانه ولا وجه لتقییده بالحجّ الإسلامی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هذه الآیة یکون عنوان الحجّ مطلقاً ولا یستشف منها إلّا أصل الحجّ فلاوجه لتقییدها بحجّة الإسلام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نذکر هنا من الروایات طوائف تبلغ مجموعها حد التواتر، وسنکتفی من کل طائفة بروایة أو 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روایات متعددة فی تفسیر الآیة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لم ترد إشارة فیها إلی حجّة الإسلام،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له ما یحجّ به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ما بذکر</w:t>
      </w:r>
    </w:p>
    <w:p>
      <w:pPr>
        <w:pStyle w:val="BookText"/>
        <w:rPr/>
      </w:pPr>
      <w:r>
        <w:rPr>
          <w:rFonts w:ascii="IRNazanin" w:hAnsi="IRNazanin" w:eastAsia="IRNazanin"/>
          <w:color w:val="111111"/>
          <w:sz w:val="28"/>
          <w:sz w:val="28"/>
          <w:szCs w:val="28"/>
          <w:rtl w:val="true"/>
          <w:lang w:bidi="fa-IR"/>
        </w:rPr>
        <w:t xml:space="preserve">یشیر إلی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توجب الحجّ علی المستطیع ولم تُقیّد بأی قید </w:t>
      </w:r>
      <w:r>
        <w:rPr>
          <w:rStyle w:val="FootnoteAnchor"/>
          <w:rtl w:val="true"/>
        </w:rPr>
        <w:footnoteReference w:id="322"/>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الحجّ علی أهل الجدة فی کل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أیضاً مطلقة ولم تقیّد بحجّة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هشام بن سالم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کلّفهم حجّة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أیضاً لم تشر إلی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توجب الحجّ کل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الحجّ فی کل عام غیر واجب، فلابدّ من حمل هذه الروایات علی تأکید الاستحباب فحسب،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فرض علی أهل الجدة فی کل عام</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ذکر هنا الحجّ الواجب والمستحب معاً لأن الحجّ فی العام الأوّل واجب وفی الأعوام التالیة مستحب، لکنّه أطلق علیهما اسم الحجّ، فلو کانا ماهیتین مختلفتین فلا یصح أن یجمعهما تحت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تدلّ علی وجوب الحجّ لمن له زاد وراحلة أو یرجع إلی الکفایة،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زاد وراحلة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یرجع إلی کفایة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ویلاحظ أنّها لم تقیّد بنیة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حصر الروایات بهذه الموارد فحسب ؛ بل هناک روایات کثیرة أخری فی أبواب متعددة، حول الزاد والراحلة ووجوب العود إلی الکفایة حیث کلها تدل علی الأمر بالحجّ، لکن هناک روایات ذکرت فیها حجّة الإسلام سواء علی لسان الإمام علیه السلام أو الراوی أو کلیهما، وقد وردت باسم الحجة التامة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السؤال هو هل أنّ هذه الروایات تشیر إلی وجوب الحجّ علی المستطیع أو أنها تعتبر لحجة الإسلام ماهیة مستقلة تغایر ماهیّة الحجّ المندوب ؟</w:t>
      </w:r>
    </w:p>
    <w:p>
      <w:pPr>
        <w:pStyle w:val="BookText"/>
        <w:rPr/>
      </w:pPr>
      <w:r>
        <w:rPr>
          <w:rFonts w:ascii="IRNazanin" w:hAnsi="IRNazanin" w:eastAsia="IRNazanin"/>
          <w:color w:val="111111"/>
          <w:sz w:val="28"/>
          <w:sz w:val="28"/>
          <w:szCs w:val="28"/>
          <w:rtl w:val="true"/>
          <w:lang w:bidi="fa-IR"/>
        </w:rPr>
        <w:t xml:space="preserve">لا بأس بذکر بعضعا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أبو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الاْخِرَةِ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الذی یسوّف نفسه الحجّ،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حتی یأتیه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یستشف من هذه الروایة أن لحجة الإسلام ماهیّة مستقلة، بل المراد هو الحجّ الواجب، والشاهد علی ذلک هو الروایة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أبو بصیر أیضاً،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صحیح موسر لم یحجّ فهو ممن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أعماه عن طریق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أنّ هذه الروایة کسابقتها تفسیر للایة، وهی تتحدث عن المستطیع وأن حجّة الإسلام هی فرض علی الإنسان المستطیع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وضعنا إحدی الروایتین إلی جانب الأُخری یتضح بأنّ عنوان حجّة الإسلام هو للإشارة إلی حجّ واجب علی الصحیح الموسر ولا یعنی بحال أن له ماهیّة 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معاویة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یکن له مال فحجّ به رجل من إخوانه، أیجزیه ذلک عن حجّة الإسلام، أم هی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یعبّر الإمام عنها علیه السلام بحجّة الإسلام، ألیس هذا یعنی أن المطلوب هو الإتیان بالحجّ الواجب علی المستطیع وأنه لا دور للعنوان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الفضل بن عبدالملک،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لم یکن له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هو عن الحجّ البذلی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به اُناس من أصحابه، أقضی 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فإن أیسر بعد ذلک فعلیه أن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حجّته تلک تامّة أو ناقصة إذا لم یکن حجّ من ماله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اعتبر الحجّ المندوب والحجّ الواجب تامّین فی هذه الروایة، والحجّ التام یعنی سقوط التکلیف به والناقص یعنی عدم سقوط التکلیف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ضممنا هذه الروایات إلی الروایات السابقة یتضح أنّ المراد من حجّة الإسلام هو الحجّ الواجب علی المستطیع، والمراد من الحجّ التام هو الحجّ المبرئ للذمة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ذلک هو عدم تأکید الروایات السابقة علی قصد عنوان حجّة الإسلام فی النیة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سلمنا أنّ ما مرّ لا یدل علی ما قلناه، فعلی الأقل نشکّ فی کون حجّة الإسلام عنوان قصدی أو لا؟ فیکون ما نحن بصدده من قبیل الشکّ فی الأقل والأکثر الارتباطیین، والشکّ فی الشرطیة والجزئیة، والشکّ فی الأقل والأکثر سواء کانا ارتباطیین أو استقلالیین یقتضی جریان أصالة البراءة فیه، وعلیه نجری البراءة عند الشکّ فی الجزئیة والشرطیة </w:t>
      </w:r>
      <w:r>
        <w:rPr>
          <w:rFonts w:eastAsia="IRNazanin" w:cs="IRNazanin"/>
          <w:color w:val="111111"/>
          <w:sz w:val="28"/>
          <w:szCs w:val="28"/>
          <w:rtl w:val="true"/>
          <w:lang w:bidi="fa-IR"/>
        </w:rPr>
        <w:t>.</w:t>
      </w:r>
      <w:bookmarkStart w:id="428" w:name="pg4502_29254"/>
    </w:p>
    <w:p>
      <w:pPr>
        <w:pStyle w:val="Heading2"/>
        <w:numPr>
          <w:ilvl w:val="1"/>
          <w:numId w:val="1"/>
        </w:numPr>
        <w:rPr/>
      </w:pPr>
      <w:bookmarkStart w:id="429" w:name="__RefHeading___Toc642804_3644566090"/>
      <w:bookmarkStart w:id="430" w:name="_Toc166"/>
      <w:bookmarkEnd w:id="428"/>
      <w:bookmarkEnd w:id="429"/>
      <w:r>
        <w:rPr>
          <w:rtl w:val="true"/>
        </w:rPr>
        <w:t xml:space="preserve">المسألة </w:t>
      </w:r>
      <w:r>
        <w:rPr>
          <w:rtl w:val="true"/>
        </w:rPr>
        <w:t>:</w:t>
      </w:r>
      <w:r>
        <w:rPr/>
        <w:t>26</w:t>
      </w:r>
      <w:r>
        <w:rPr>
          <w:rtl w:val="true"/>
        </w:rPr>
        <w:t xml:space="preserve"> </w:t>
      </w:r>
      <w:r>
        <w:rPr>
          <w:rtl w:val="true"/>
        </w:rPr>
        <w:t>هل یحصل الاستطاعة بالملک المتزلزل؟</w:t>
      </w:r>
      <w:bookmarkEnd w:id="430"/>
    </w:p>
    <w:p>
      <w:pPr>
        <w:pStyle w:val="Heading3"/>
        <w:numPr>
          <w:ilvl w:val="2"/>
          <w:numId w:val="1"/>
        </w:numPr>
        <w:rPr/>
      </w:pPr>
      <w:bookmarkStart w:id="431" w:name="__RefHeading___Toc642806_3644566090"/>
      <w:bookmarkStart w:id="432" w:name="_Toc167"/>
      <w:bookmarkEnd w:id="431"/>
      <w:r>
        <w:rPr>
          <w:rtl w:val="true"/>
        </w:rPr>
        <w:t>اشارة</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فی وجوب الحجّ الملک المتزلزل، کما لو صالحه شخص بشرط الخیار إلی مدّة معیّنة، إلّا إذا کان واثقاً بعدم فسخه، لکن لو فرض فسخه یکشف عن عدم استطاعته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یتطرق المتقدمون ولا المتأخرون إلی هذا البحث إلّا السیّد صاحب العروة حیث علّق المحشون علیها أیضاً، هذا وإن کان الفقهاء قد تعرّضوا إلی بحث</w:t>
      </w:r>
    </w:p>
    <w:p>
      <w:pPr>
        <w:pStyle w:val="BookText"/>
        <w:rPr/>
      </w:pPr>
      <w:r>
        <w:rPr>
          <w:rFonts w:ascii="IRNazanin" w:hAnsi="IRNazanin" w:eastAsia="IRNazanin"/>
          <w:color w:val="111111"/>
          <w:sz w:val="28"/>
          <w:sz w:val="28"/>
          <w:szCs w:val="28"/>
          <w:rtl w:val="true"/>
          <w:lang w:bidi="fa-IR"/>
        </w:rPr>
        <w:t xml:space="preserve">الملک المتزلزل الذی سیأتی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البذلی</w:t>
      </w:r>
    </w:p>
    <w:p>
      <w:pPr>
        <w:pStyle w:val="BookText"/>
        <w:rPr/>
      </w:pPr>
      <w:r>
        <w:rPr>
          <w:rFonts w:ascii="Amiri" w:hAnsi="Amiri" w:eastAsia="Amiri" w:cs="Amiri"/>
          <w:color w:val="111111"/>
          <w:sz w:val="28"/>
          <w:sz w:val="28"/>
          <w:szCs w:val="28"/>
          <w:rtl w:val="true"/>
          <w:lang w:bidi="ar-SA"/>
        </w:rPr>
        <w:t xml:space="preserve">بالهبة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اختلف المحشون علی العروة فی هذه المسألة وانتهی الخلاف بینهم إلی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تتحقق الاستطاعة فی الملک المتزلزل، إلّا حال الوثوق بعدم الفسخ، وهو مختار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الملک المتزلزل حتّی مع الوثوق بعدم الفسخ، وهو مختار المحقّق النائینی وآخرین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الملک المتزلزل مطلقاً سواء حصل الوثوق بعدم الفسخ أو لا، لکن یراعی فی الأمر أنه لو فسخ فالنسخ یکشف عن عدم الاستطاعة، کما أنّ عدم الفسخ یکشف عن تحقق الاستطاعة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تصویر هذا القول لا یخلو من اشکال، لأنّ المراعاة لیس لها مفهوم محصّل لعدم وجود برزخ بین الوجود والعدم لیطلق علیه ذلک، وهذا ما سیأتی توضیحه لاحقاً، إن شاء الله</w:t>
      </w:r>
      <w:r>
        <w:rPr>
          <w:rFonts w:eastAsia="IRNazanin" w:cs="IRNazanin"/>
          <w:color w:val="111111"/>
          <w:sz w:val="28"/>
          <w:szCs w:val="28"/>
          <w:rtl w:val="true"/>
          <w:lang w:bidi="fa-IR"/>
        </w:rPr>
        <w:t>.</w:t>
      </w:r>
      <w:bookmarkStart w:id="433" w:name="pg4502_29255"/>
    </w:p>
    <w:p>
      <w:pPr>
        <w:pStyle w:val="Heading3"/>
        <w:numPr>
          <w:ilvl w:val="2"/>
          <w:numId w:val="1"/>
        </w:numPr>
        <w:rPr/>
      </w:pPr>
      <w:bookmarkStart w:id="434" w:name="__RefHeading___Toc642808_3644566090"/>
      <w:bookmarkStart w:id="435" w:name="_Toc168"/>
      <w:bookmarkEnd w:id="433"/>
      <w:bookmarkEnd w:id="434"/>
      <w:r>
        <w:rPr>
          <w:rtl w:val="true"/>
        </w:rPr>
        <w:t xml:space="preserve">نقاط هامّة </w:t>
      </w:r>
      <w:r>
        <w:rPr>
          <w:rtl w:val="true"/>
        </w:rPr>
        <w:t>:</w:t>
      </w:r>
      <w:bookmarkEnd w:id="435"/>
    </w:p>
    <w:p>
      <w:pPr>
        <w:pStyle w:val="BookText"/>
        <w:rPr/>
      </w:pPr>
      <w:r>
        <w:rPr>
          <w:rFonts w:ascii="IRNazanin" w:hAnsi="IRNazanin" w:eastAsia="IRNazanin"/>
          <w:color w:val="111111"/>
          <w:sz w:val="28"/>
          <w:sz w:val="28"/>
          <w:szCs w:val="28"/>
          <w:rtl w:val="true"/>
          <w:lang w:bidi="fa-IR"/>
        </w:rPr>
        <w:t xml:space="preserve">لایضاح أبعاد هذه المسألة لابدّ من القاء الضوء علی النقاط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معنی خیار الشرط هو عدم جواز الإتلاف والتصرّف الناقل،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بیتاً بشرط، وشرط أن یفی بالثمن إلی ثلاث سنوات وإلّا فیمکنه فسخ العقد، هذا یعنی عدم جواز اتلاف العین ولا التصرّف الناقل فیه کالبیع، وکذلک الحال فی ما نحن بصدده، حیث وقع الصلح مع الخیار ومعناه عدم جواز التصرّف بالعین من صرفها فی مؤونة الحجّ ونفقته إلی زمان معیّن، فلا تتحقق الاستطاعة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قد ذکر فی الخیارات بصورة مفصّلة،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التصرّف الناقل والمتلف ؟ وبحثنا الآن هو فی خیار الشرط والظاهر منه لزوم بقاء العین فیه، وهذا یعنی عدم جواز التصرّف فیها، وهو بمعنی عدم تحقق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المقام رأی للمحقّق آقا ضیاءالدین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علی عبارة العروة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تکفی فی الاستطاعة، الملکیّة المتزلزلة للزاد والراحلة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أقواهما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عدم بقاء ما یفی بمؤونته عند رجوعه علی القول به فی فرض فسخه ورجوعه إلی البدل، وإلّا فالأقوی وجوبه لصدق ملکیّة الزاد والراحلة ودعوی انصرافه إلی الملکیّة اللازمة، ممنوعة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ما أراده المحقّق العراقی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قلنا بالفسخ علی البدل،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مالاً لشخص وتصالح معه ولکن احتفظ بحق الفسخ ولکن سمح له بصرف المال، إلّا أنّه شرط علیه إعطاء العوض</w:t>
      </w:r>
    </w:p>
    <w:p>
      <w:pPr>
        <w:pStyle w:val="BookText"/>
        <w:rPr/>
      </w:pPr>
      <w:r>
        <w:rPr>
          <w:rFonts w:ascii="IRNazanin" w:hAnsi="IRNazanin" w:eastAsia="IRNazanin"/>
          <w:color w:val="111111"/>
          <w:sz w:val="28"/>
          <w:sz w:val="28"/>
          <w:szCs w:val="28"/>
          <w:rtl w:val="true"/>
          <w:lang w:bidi="fa-IR"/>
        </w:rPr>
        <w:t xml:space="preserve">عند الفسخ، فلو تمکّن من الذهاب إلی الحجّ ففسخ صاحب المال، ففی هذه الحالة یقع حجّه صحیحاً وواجباً، وما قلناه من عدم إمکان التصرّف فذلک لو وقع الفسخ علی العین، وأمّا لو وقع الفسخ علی البدل فلا إشکال فی التصرّف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سلمنا بجواز التصرّف الناقل والاتلاف فی الملک المتزلزل فهل تتحقق الاستطاعة بالملک المتزلزل ؟ والجواب أنّه لا تتحقق الاستطاعة العرفیة إلّا مع الوثوق بعدم الفسخ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ذکر السیّد الحکیم قدس سره نقطتان فی شرحه علی العروة،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المدار یقتضی أن یکون علی الواقع والتزلزل والوثوق بعدم الفسخ لا دخل لهما فی حصول الاستطاعة وعدمها، فإذا لم یحجّ فی الحال المذکورة فانکشف أنه لم یفسخ ذو الخیار انکشف أنه مستطیع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مقام الظاهر فیحتمل الرجوع إلی إصالة عدم الفسخ فیثبت ظاهراً أنه مستطیع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یمکننا مناقشة ما أفاده السیّد الحکیم قدس سره فی أکثر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الاستطاعة هو الواقع لا ننکره، لکن إذا حصل الوثوق فهو طریق عقلائی بثبوت الاستطاعة واقعاً وجمیع الوثوقات علی هذه الشاکلة، وعلیه یمکنه الحجّ بدون الحاجة للرجوع إلی الاستصحاب، أجل لو انکشف خلاف ذلک فتبین أنه لیس مستطیعاً فلا یجب علیه الحجّ، وهذا ما قد یحصل أحیاناً لکلّ وثوق، کما لو وثق الشخص بدخول الوقت وصلّی، ثمّ انکشف الخلاف فعلیه إعادة الصلاة، ولذلک لا یصح ما قاله قدس سره فی عموم اعتبار الوثوق، لأنّ الوثوق هو طریق إلی الواقع، فیجب علی من حصل علی الوثوق الحجّ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والمناقشة الأخری فی 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امکان الاستصحاب لی فی حال تأثیر ما یقوم به الطرف الآخر علیّ من فسخ وعدمه، لکن هل نستطیع</w:t>
      </w:r>
    </w:p>
    <w:p>
      <w:pPr>
        <w:pStyle w:val="BookText"/>
        <w:rPr/>
      </w:pPr>
      <w:r>
        <w:rPr>
          <w:rFonts w:ascii="IRNazanin" w:hAnsi="IRNazanin" w:eastAsia="IRNazanin"/>
          <w:color w:val="111111"/>
          <w:sz w:val="28"/>
          <w:sz w:val="28"/>
          <w:szCs w:val="28"/>
          <w:rtl w:val="true"/>
          <w:lang w:bidi="fa-IR"/>
        </w:rPr>
        <w:t xml:space="preserve">أن نجری الاستصحاب فی القضایا المستقبلیة ؟ وهذا مما کان محلاً للأخذ والرد، لأنّ الروایات الدالة علی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أساس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 جمیعاً الماضی بعین الاعتبار أساساً لا المستقبل، وکذلک جری البحث فی إمکان إلغاء الخصوصیة بالنسبة للمستقبل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بإمکان إلغاء الخصوصیة، ولکن هذا الاستصحاب أصل مثبت هنا لأنّ فی استصحاب عدم الفسخ یثبت اللازم وهو بقاء المال علی ملکیته وهو لازم شرعی، أما الاستطاعة التی هی بمعنی القدرة العرفیة علی السیر إلی الحجّ لازم عقلی لبقاء المال، إذن فلو کان مالکاً للعین فلازمه الاستطاعة ولازم ذلک وجوب الحجّ علیه، وهذا أصل مثبت فالأثر الشرعی ترتب علی الواسطة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قلنا فی باب الأصل المثبت بأنه متی ما ثبت الحکم الشرعی بلازم عقلی فیکون الأصل أصلاً مثبتاً، وفی الاستصحاب لابد من اثبات الحکم الشرعی من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یوجب الحجّ هو الاستطاعة، والاستطاعة تعنی القدرة، والقدرة ملازمة للملکیة، والملکیة ملازمة لعدم الفسخ، فیکون أصل عدم الفسخ موجباً للملکیة، والملکیّة تکون سبباً للقدرة وهی لازم عقلی، وعند تحقق هذه القدرة وهی الاستطاعة، یجب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 فی ما أفاده السیّد الحکیم قدس سره من أنّ الاستطاعة حاصلة، سواء حصل الوثوق أولا، أی أن الملک المتزلزل باعث لوجوب الحجّ مطلقاً، لأن التزلزل حادث فی کل الأمور وکل ملک هو عرضة للتزلزل والفناء، فلو قلنا بعدم الاستطاعة فی هذه الحالة فلا یمکن أن نقول بتحقق الاستطاعة مطلقاً، إذن العرضة للزوال لاتضر بتحقق الاستطاعة ویکون الحجّ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العرضة للزوال علی نوعین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یغض العقلاء النظر عنه فیتمسکون فیها بأصالة السلام ة، لأنّ الطبع</w:t>
      </w:r>
    </w:p>
    <w:p>
      <w:pPr>
        <w:pStyle w:val="BookText"/>
        <w:rPr/>
      </w:pPr>
      <w:r>
        <w:rPr>
          <w:rFonts w:ascii="IRNazanin" w:hAnsi="IRNazanin" w:eastAsia="IRNazanin"/>
          <w:color w:val="111111"/>
          <w:sz w:val="28"/>
          <w:sz w:val="28"/>
          <w:szCs w:val="28"/>
          <w:rtl w:val="true"/>
          <w:lang w:bidi="fa-IR"/>
        </w:rPr>
        <w:t xml:space="preserve">یقتضی السلام ة، کما فی احتمال خراب البیت بالزلزال مثلاً، فلا یعتنی العقلاء بهذا الاحتمال ولا یعتبرونه مؤثراً فی تحقق الاستطاعة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لا یغضّ العقلاء أو العرف النظر عنه مثل الملک المتزلزل حیث هو ملازم لاحتمال الفسخ فالعرف لا یعتبر الملکیة هنا موجبة لتحقق الاستطاعة، لأن الطبع لایقتضی السلام ة لأجل شرط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البعض بوجوب الحجّ بالملک المتزلزل إلّا أنه یراعی فیه الفسخ وعدمه، وبعبارة أخری أنه مشروط بعدم الفسخ، والمراد من المراعاة أنّ الشخص یعمل حسب الظاهر إلّا أن یحدث له مانع، لا أن یکون معناه وجود برزخ بین الوجود والعدم، ومجمل القول فی المراعاة أنه بحسب الظاهر مالک ویبنی علی ذلک حتی یتوقّف عندمانع، وأنه مراعی بوجود المانع وعدمه الذی یتبین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قاله بعض المحشّین علی العروة بالمراعاة هو وجوب الحجّ علیه علی حسب الظاهر وینتظر فسخ الطرف الثانی للعقد أو امضائه، فإن لم یتحقق الفسخ فیکون مستطیعاً واقعاً، أما لو تحقق الفسخ فلا یکون مستطیعاً واقعاً فی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فرض فسخه یکشف عن عدم استطاعته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ملک ملکاً متزلزلاً وسار إلی الحجّ مع وثوقه بالملک لکن حصل الفسخ من الطرف الثانی اثناء الطریق، فإن هذا الفسخ کاشف عن عدم تحقق الاستطاعة فی حقه، لأن الاستطاعة أمر واقعی، والالفاظ تحمل علی معانیها الواقعیة، وکان ذهابه إلی الحجّ هو بحسب الحکم الظاهری القائم علی الوثوق الذی هو طریق عقلائی، لکن انکشف الواقع فیما بعد وأن الوثوق لا أساس له کما فی الوثوق بطلوع الشمس وغروبها ثمّ ینکشف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إشکال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الملک المتزلزل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صلحاً مشروطاً بالفسخ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الاستطاعة</w:t>
      </w:r>
      <w:bookmarkStart w:id="436" w:name="pg4502_29259"/>
    </w:p>
    <w:p>
      <w:pPr>
        <w:pStyle w:val="BookText"/>
        <w:rPr/>
      </w:pPr>
      <w:bookmarkEnd w:id="436"/>
      <w:r>
        <w:rPr>
          <w:rFonts w:ascii="IRNazanin" w:hAnsi="IRNazanin" w:eastAsia="IRNazanin"/>
          <w:color w:val="111111"/>
          <w:sz w:val="28"/>
          <w:sz w:val="28"/>
          <w:szCs w:val="28"/>
          <w:rtl w:val="true"/>
          <w:lang w:bidi="fa-IR"/>
        </w:rPr>
        <w:t xml:space="preserve">أو لا؟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اتلاف العین فی الصلح المشروط بالفسخ، لأن شرط الفسخ یعنی أنّ الطرف الثانی مخیّر بالفسخ علی طول المدة المتفق علیها فی خیار الشرط، وفی هذه الحال لا یمکن للمشتری اتلاف العین فیها فلا یمکنه صرفها فی الزاد حینئذ، طبعاً لا اشکال فی الراحلة لبقاء عینها وإنّما الاشکال هنا فی الزاد حیث إنه عرضة للتلف، وعلیه لا تتحقق الاستطاعة عند ذلک ولو مع حصول الوثوق بعدم الفسخ، لعدم جواز هکذا تصرف مع وجود خیار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سلمنا وصرفنا النظر عن هذا الإشکال وقلنا بجواز التصرّف المتلف للعین أو التصرّف غیر المتلف لها کما فی الراحلة حیث یجوز صرف المال فیها لبقاء عینها، فهنا تتحقق الاستطاعة متی ما کان واثقاً بعدم الفسخ </w:t>
      </w:r>
      <w:r>
        <w:rPr>
          <w:rFonts w:eastAsia="IRNazanin" w:cs="IRNazanin"/>
          <w:color w:val="111111"/>
          <w:sz w:val="28"/>
          <w:szCs w:val="28"/>
          <w:rtl w:val="true"/>
          <w:lang w:bidi="fa-IR"/>
        </w:rPr>
        <w:t>.</w:t>
      </w:r>
    </w:p>
    <w:p>
      <w:pPr>
        <w:pStyle w:val="Heading3"/>
        <w:numPr>
          <w:ilvl w:val="2"/>
          <w:numId w:val="1"/>
        </w:numPr>
        <w:rPr/>
      </w:pPr>
      <w:bookmarkStart w:id="437" w:name="__RefHeading___Toc642810_3644566090"/>
      <w:bookmarkStart w:id="438" w:name="_Toc169"/>
      <w:bookmarkEnd w:id="437"/>
      <w:r>
        <w:rPr>
          <w:rtl w:val="true"/>
        </w:rPr>
        <w:t xml:space="preserve">الفسخ أثناء الأداء </w:t>
      </w:r>
      <w:r>
        <w:rPr>
          <w:rtl w:val="true"/>
        </w:rPr>
        <w:t>:</w:t>
      </w:r>
      <w:bookmarkEnd w:id="438"/>
    </w:p>
    <w:p>
      <w:pPr>
        <w:pStyle w:val="BookText"/>
        <w:rPr/>
      </w:pPr>
      <w:r>
        <w:rPr>
          <w:rFonts w:ascii="IRNazanin" w:hAnsi="IRNazanin" w:eastAsia="IRNazanin"/>
          <w:color w:val="111111"/>
          <w:sz w:val="28"/>
          <w:sz w:val="28"/>
          <w:szCs w:val="28"/>
          <w:rtl w:val="true"/>
          <w:lang w:bidi="fa-IR"/>
        </w:rPr>
        <w:t>أما لو وقع الفسخ حین انشغاله بأداء مناسک الحجّ، فهذا کاشف عن عدم تحقق الاستطاعة من رأس وأن هذا الحجّ لیس حجّاً واجباً بل یقع مستحباً، طبعاً لا یقع حجّاً مندوباً علی رأی من قال باختلاف الماهیة فی الحجّ المندوب وحجّة الإسلام، لأنهم زعموا ما قُصد لم یقع وما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المبنی ما الذی ینبغی فعله فی هذه الحال ؟</w:t>
      </w:r>
    </w:p>
    <w:p>
      <w:pPr>
        <w:pStyle w:val="BookText"/>
        <w:rPr/>
      </w:pPr>
      <w:r>
        <w:rPr>
          <w:rFonts w:ascii="IRNazanin" w:hAnsi="IRNazanin" w:eastAsia="IRNazanin"/>
          <w:color w:val="111111"/>
          <w:sz w:val="28"/>
          <w:sz w:val="28"/>
          <w:szCs w:val="28"/>
          <w:rtl w:val="true"/>
          <w:lang w:bidi="fa-IR"/>
        </w:rPr>
        <w:t>فعلی ما نذهب إلیه من وحدة الماهیة لا اشکال فی حجّه ویقع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مبنی القائلین باختلاف الماهیة فی الحجّ الواجب والحجّ المستحب یقع المکلّف فی مشکلة عویصة لأنّه ینبغی علیه ترک الحجّ، وهذا لا یمکنه أیضاً، فبالتالی لا یقع حجّه حجاً واجباً ولا مندوباً، ولا یمکنه ترکه حتی إتمامه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وقع الفسخ بعد فراغه من الحجّ یرجعان إلی المثل أو إلی القیمة لتلف العین، وبعد دفعه لقیمة المثل یقع حجّه مجزیاً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الفسخ مبطل للعقد من حین الفسخ أو من الأصل ؟</w:t>
      </w:r>
    </w:p>
    <w:p>
      <w:pPr>
        <w:pStyle w:val="BookText"/>
        <w:rPr/>
      </w:pPr>
      <w:r>
        <w:rPr>
          <w:rFonts w:ascii="IRNazanin" w:hAnsi="IRNazanin" w:eastAsia="IRNazanin"/>
          <w:color w:val="111111"/>
          <w:sz w:val="28"/>
          <w:sz w:val="28"/>
          <w:szCs w:val="28"/>
          <w:rtl w:val="true"/>
          <w:lang w:bidi="fa-IR"/>
        </w:rPr>
        <w:t xml:space="preserve">والجواب هو أنّ المتسالم علیه هو أن الفسخ مبطل للعقد من حین الفسخ لا من رأس، کما فی الطلاق حیث إنّه مبطل للزوجیة من حین الطلاق، وعلیه لو وقع الفسخ بعد الفراغ من الحجّ فلا یضر بصحّته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39" w:name="pg4502_29261"/>
    </w:p>
    <w:p>
      <w:pPr>
        <w:pStyle w:val="Heading2"/>
        <w:numPr>
          <w:ilvl w:val="1"/>
          <w:numId w:val="1"/>
        </w:numPr>
        <w:rPr/>
      </w:pPr>
      <w:bookmarkStart w:id="440" w:name="__RefHeading___Toc642812_3644566090"/>
      <w:bookmarkStart w:id="441" w:name="_Toc170"/>
      <w:bookmarkEnd w:id="439"/>
      <w:bookmarkEnd w:id="440"/>
      <w:r>
        <w:rPr>
          <w:rtl w:val="true"/>
        </w:rPr>
        <w:t xml:space="preserve">المسألة </w:t>
      </w:r>
      <w:r>
        <w:rPr>
          <w:rtl w:val="true"/>
        </w:rPr>
        <w:t>:</w:t>
      </w:r>
      <w:r>
        <w:rPr/>
        <w:t>27</w:t>
      </w:r>
      <w:r>
        <w:rPr>
          <w:rtl w:val="true"/>
        </w:rPr>
        <w:t xml:space="preserve"> </w:t>
      </w:r>
      <w:r>
        <w:rPr>
          <w:rtl w:val="true"/>
        </w:rPr>
        <w:t>هل یجزی الحج لو تلف بعد تمام الأعمال مؤونة عوده أو ما یکفیه فی الوطن؟</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تلفت بعد تمام الأعمال مؤونة عوده إلی وطنه ؛ أو تلف ما به الکفایة من ماله فی وطنه ؛ بناء علی اعتبار الرجوع إلی الکفایة فی الاستطاعة، لا یجزیه عن حجّة الإسلام، فضلاً عمّا لو تلف قبل تمامها، سیّما إذا لم یکن له مؤونة الإتمام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 صاحب العروة قدس سره هذه المسألة فی فرعین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فیما لو زالت استطاعته بعد الفراغ من اعمال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فیما لو زالت بعد اتمام 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فرعا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نتطرق إلی هذا الفرع لسهولته والذی هو الفرع الثانی من قول السیّد الماتن قدس سره ثمّ نبحث الفرع الأوّل من قوله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العروة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انتفت الاستطاعة حین العمل فلا یجزیه حجّه عن حجّة الإسلام لاشتراط وجود الاستطاعة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وافق علی هذا أغلب المحشّین علی العروة، فعلی سبیل المثال لو مرض حین أدائه فریضة الحجّ بحیث أخرجه عن مصداق الاستطاعة، أو فیما لو قُطع الطریق علیه فی حین الأداء ولم یتمکن من الاستمرار فی أعماله بحیث خرج عن مصداق الاستطاعة عملیاً، فلا یجزیه هذا عن حجّة الإسلام لاشتراط تحقق الاستطاعة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تمسّک صاحب العروة قدس سره باحادیث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یمکننا القول بصحّة الحجّ هنا وإجزائه عن حجّة الإسلام من خلال هذه الأحادیث، وقد ذکر أحادیثاً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وشرائطه تفید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أحرم ثمّ مات صحّ حجّه، وهنا لا بأس بذکر عدد من هذه الأحادیث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ضریس،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خرج حاجّاً حجّة الإسلام فمات فی الطریق،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فی الحرم قد أجزأت عنه حجّة الإسلام وإنّ مات دون الحرم فلیقض عنه ولیه حجّة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یستقر الحجّ فی ذمّته فلم یجب علی الولی اتیانه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رجل خرج حاجّاً ومعه جمل له ونفقة وزاد فمات فی الطریق،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صرورة ثمّ مات فی الحرم فقد أجزأ عنه حجّة الإسلام وإن کان مات وهو صرورة قبل أن یحرم جعل جمله وزاده ونفقته وما معه فی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کانت الحجة تطوعاً ثمّ مات فی الطریق قبل أن یحرم لمن یکون جمله ونفقته وما معه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جمیع ما معه وما ترک للورثة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یتبیّن من سؤال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کانت الحجّة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الفرق بین حجّة الإسلام والحجّ المندوب هو فی الوجوب والاستحباب لا فی الماهیّة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ویستشف من هذه الروایات أنّ من أحرم ودخل الحرم ثمّ مات فیجزیه هذا عن حجّة الإسلام، وبما أنه کان مستطیعاً فی بدایة الحجّ ثمّ انتفت عنه الاستطاعة أثناء العمل فلابد أن نقول باجزائه عن حجّة الإسلام، إلّا أنّ ما أورده صاحب العروة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وهذا یعنی أن الروایات یمکن أن تکون مؤیدة للإجزاء</w:t>
      </w:r>
    </w:p>
    <w:p>
      <w:pPr>
        <w:pStyle w:val="BookText"/>
        <w:rPr/>
      </w:pPr>
      <w:r>
        <w:rPr>
          <w:rFonts w:ascii="IRNazanin" w:hAnsi="IRNazanin" w:eastAsia="IRNazanin"/>
          <w:color w:val="111111"/>
          <w:sz w:val="28"/>
          <w:sz w:val="28"/>
          <w:szCs w:val="28"/>
          <w:rtl w:val="true"/>
          <w:lang w:bidi="fa-IR"/>
        </w:rPr>
        <w:t xml:space="preserve">عن حجّة الإسلام ولا ترقی لأن تکون دلیلاً مستقلاً علی ما ادّعاه، لکن انکر المحشون ذلک علی صاحب العروة وصرّحوا بأنه قیاس مع الفارق، والروایات هذه هی فی من مات حیث ورد فیه تسهیل ومسامحة من قبل الشارع، لکن فی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خرج عن مصداق الاستطاعة عند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فیمکنه الذهاب إلی الحجّ ثانیة وأداء الفریضة، ولا تکون الروایات هذه دالة ولا مؤیدة للإجزاء عن حجّة الإسلام فی غیر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الفرع الثانی من قول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انتفت عنه الاستطاعة فی أثناء العمل فلا یجزیه حجّه هذا عن حجّة الإسلام، إذن فماذا ینبغی علیه أن یصنع ؟</w:t>
      </w:r>
    </w:p>
    <w:p>
      <w:pPr>
        <w:pStyle w:val="BookText"/>
        <w:rPr/>
      </w:pPr>
      <w:r>
        <w:rPr>
          <w:rFonts w:ascii="IRNazanin" w:hAnsi="IRNazanin" w:eastAsia="IRNazanin"/>
          <w:color w:val="111111"/>
          <w:sz w:val="28"/>
          <w:sz w:val="28"/>
          <w:szCs w:val="28"/>
          <w:rtl w:val="true"/>
          <w:lang w:bidi="fa-IR"/>
        </w:rPr>
        <w:t xml:space="preserve">إنّ القائلین بتعدّد الماهیة وقعوا فی اشکال هنا لأن حجّه هذا لا یعدّ حجّة الإسلام کما لا یعدّ حجاً مندوباً بزعمهم ولا یمکنه ترک الحجّ وإنّ فسد؛ بل علیه أن یستمر إلی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نحن حیث نقول بوحدة الماهیة نحکم بإتمامه علی أنه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بحثنا وهو الأوّل من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تلف ما به الکفایة بعد إتمام أعمال الحجّ، فهل هذا مسقط للاستطاعة ویقع حجّه مندوباً؟</w:t>
      </w:r>
    </w:p>
    <w:p>
      <w:pPr>
        <w:pStyle w:val="BookText"/>
        <w:rPr/>
      </w:pPr>
      <w:r>
        <w:rPr>
          <w:rFonts w:ascii="IRNazanin" w:hAnsi="IRNazanin" w:eastAsia="IRNazanin"/>
          <w:color w:val="111111"/>
          <w:sz w:val="28"/>
          <w:sz w:val="28"/>
          <w:szCs w:val="28"/>
          <w:rtl w:val="true"/>
          <w:lang w:bidi="fa-IR"/>
        </w:rPr>
        <w:t>وقد تطرّق لهذا الفرع کبار الفقهاء من أمثال صاحب المدارک والذخیرة والجواهر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بالإجزاء عن حجّة الإسلام وقد قال به سیّد المدارک حسب نقل السیّد الحکیم حیث یقول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المدارک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فوات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أفعال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فی سقوطه قطعاً وإلّا لوجب اعادة الحجّ مع تلف المال فی الرجوع أو حصول المرض الذی یشقّ السفر معه، وهو معلوم البطلان</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السبزواری ذهب إلی ما یقرب من مذهب صاحب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سیّد العروة أنّ فیه وجهان إلّا أنّه قوّی الإجزاء وقد وافقه جمع من المحشّین علی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صاحب الجواهر حیث قال بعد نقل کلام سیّد المدارک حسب نقل السیّد الحکیم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یمنع معلومیّة بطلانه بناء علی اعتبار الاستطاعة ذهاباً وإیاباً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وافق السیّد الماتن ما ذهب إلیه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نحن فنوافق القول الأوّل وهو الإجزاء لأنّه قد أدّی جمیع الأعمال وحین العودة طرأ علیه طارئ وهذا لا یؤدّی إلی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بعدم الإجزاء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الرأی تشترط الاستطاعة ذهاباً وإیاباً، ولا یکون مستطیعاً من یفقد نفقة العود الی الوطن، فالظاهر من الاطلاقات هو اشتراط الاستطاعة ذهاباً وإیاباً فلایکون حجّه مجزیاً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أدلة بالإجزاء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یستشف من ثنایا أقوال الفقهاء أدلة عدیدة علی القول بالإجزاء ونحن نضیف هنا أدلّة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وردت روایات فی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الحجّ وشرائطه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ودخل الحرم ثمّ مات أجزأه عن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الاستدلال بهذه الروایات من جهتین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باب القیاس لأنه قیاس للمرض وفقدان المال بالموت، وهو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قیاس مع الفارق، لأن الشارع المقدّس قد أرفق بالمیت وأعتبر حجّه هذا مجزیاً، ولا یصحّ قیاس هذا مع الحی الذی یمکنه إتیان الحجّ مرّة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النصوص</w:t>
      </w:r>
    </w:p>
    <w:p>
      <w:pPr>
        <w:pStyle w:val="BookText"/>
        <w:rPr/>
      </w:pPr>
      <w:r>
        <w:rPr>
          <w:rFonts w:ascii="IRNazanin" w:hAnsi="IRNazanin" w:eastAsia="IRNazanin"/>
          <w:color w:val="111111"/>
          <w:sz w:val="28"/>
          <w:sz w:val="28"/>
          <w:szCs w:val="28"/>
          <w:rtl w:val="true"/>
          <w:lang w:bidi="fa-IR"/>
        </w:rPr>
        <w:t xml:space="preserve">قال السیّد الحکیم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سکوت النصوص عن التعرّض لذلک مع کثرة الطوارئ الحادثة فی کل سنة علی بعض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دلیلاً علی الإجزاء</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صمت النصوص عن مسألة عامة البلوی فی زمان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الحجیج عرضة للطوارئ بعد عودهم من سطوٍ وقطع طریق ومرض، خصوصاً ما کان من فقدان الأمن آنذاک، فهذا یدلّ علی أنّ ما کان مرتکزاً عند الجمیع هو الإجزاء فلو لم یکن مجزیاً لکان علی الإمام لزاماً أنْ یشیر إلی ذلک، ولکنّه لم یشر مما یکشف عن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احتساب أُجرة العودة من الاستطاعة</w:t>
      </w:r>
    </w:p>
    <w:p>
      <w:pPr>
        <w:pStyle w:val="BookText"/>
        <w:rPr/>
      </w:pPr>
      <w:r>
        <w:rPr>
          <w:rFonts w:ascii="IRNazanin" w:hAnsi="IRNazanin" w:eastAsia="IRNazanin"/>
          <w:color w:val="111111"/>
          <w:sz w:val="28"/>
          <w:sz w:val="28"/>
          <w:szCs w:val="28"/>
          <w:rtl w:val="true"/>
          <w:lang w:bidi="fa-IR"/>
        </w:rPr>
        <w:t xml:space="preserve">قال السیّد الحکیم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نعتبر مصاریف العودة من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هی ثابتة بأدلة الاستطاعة بل هی من باب نفی العسر والحرج لو ثبتت</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إنّ اشتراط أجرة العودة ثابت بأدلة نفی العسر والحرج، أی أن الشارع یرفض وقوع العسر والحرج لمن یذهب إلی الحجّ ولیس له مال یعود به أو ما یکفیه لرواج أمره بعد الحرج، إنّ أجرة الذهاب ثابتة بأدلة الاستطاعة وأجرة العودة ثابتة بأدلة نفی العسر والحرج، وکذلک الأمر فی الرجوع إلی ما به الکفایة بعد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لا تشمله أدلة نفی العسر والحرج، لأنها ثابتة فی حق من یرید الذهاب إلی الحجّ ابتداءً حیث یجب أن یکون له ما یکفیه للعودة أیضاً، ولایشمل من ذهب إلی الحجّ وسُرق ماله حین العودة، لأن نفی العسر والحرج امتنانی ولا امتنان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فمن یضره الصوم حیث یسقط عنه الوجوب فلو صام لکان صیامه باطلاً، وأمّا من یجهل الضرر والحرج لکن اصاباه بعد الصیام فهل یقع صیامه هذا باطلاً؟</w:t>
      </w:r>
    </w:p>
    <w:p>
      <w:pPr>
        <w:pStyle w:val="BookText"/>
        <w:rPr/>
      </w:pPr>
      <w:r>
        <w:rPr>
          <w:rFonts w:ascii="IRNazanin" w:hAnsi="IRNazanin" w:eastAsia="IRNazanin"/>
          <w:color w:val="111111"/>
          <w:sz w:val="28"/>
          <w:sz w:val="28"/>
          <w:szCs w:val="28"/>
          <w:rtl w:val="true"/>
          <w:lang w:bidi="fa-IR"/>
        </w:rPr>
        <w:t>کلا لا تشمل أدلة نفی العسر والحرج هذه الموارد، لأنها لیست محل امتنان، بل فی شمولها بالأدلة هذه توجب الضرر علیه لأنه لو قلنا بشمولها فیجب علیه قضاء الصوم أیضاً، وعلیه قالوا بعدم شمول أدلة نفی الضرر فیما لو حصل الضرر متأخراً لأن شمولها یوقع الإنسان فی الضرر الأکبر وهو وجوب القضاء وهذا مناف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ما نحن فیه حیث فرغ من أعمال الحجّ وسرق ماله فی طرق العودة، فلو قلنا بشموله بأدلة لا ضرر فلا یکون حجّه مجزیاً عن حجّة الإسلام وعلیه القضاء فی العام المقبل فإنّ ذلک مناف للامتنان، فلا تجری أدلة نفی الضرر بعد اتمام العمل، لأنه کان مستطیعاً عند الذهاب إلی الحجّ ووقع حجّه صحیحاً ولا مانع من وقوعه فی الضرر عند العودة، ولا دلیل علی بطلان حجّه هذا، ونحن لا نحتاج إلی هذا الدلیل لأنّنا نعتبر نفقة العودة من الاستطاعة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الاستطاعة فی الحجّ</w:t>
      </w:r>
    </w:p>
    <w:p>
      <w:pPr>
        <w:pStyle w:val="BookText"/>
        <w:rPr/>
      </w:pPr>
      <w:r>
        <w:rPr>
          <w:rFonts w:ascii="Amiri" w:hAnsi="Amiri" w:eastAsia="Amiri" w:cs="Amiri"/>
          <w:color w:val="111111"/>
          <w:sz w:val="28"/>
          <w:sz w:val="28"/>
          <w:szCs w:val="28"/>
          <w:rtl w:val="true"/>
          <w:lang w:bidi="ar-SA"/>
        </w:rPr>
        <w:t xml:space="preserve">تشترط الاستطاعة فی الحجّ وفقاً للایة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ما نحن فیه کان مستطیعاً عند الذهاب إلی الحجّ ویملک ما یکفیه للعودة، لکنه فاتته الاستطاعة بعد إتمام الحجّ، فلا دلیل علی بطلان الحجّ إذن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یستفاد من الأدلة اشتراط المکنة المالیة من جهات ثلاث، وکانت متحققة بالفعل فی ما نحن فیه، وأتم أعمال الحجّ بناءً علی ذلک، ثمّ تبدل الموضوع بعد ذلک، فلا یکون تبدّل الموضوع هذا سبباً لبطلان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 فیما یخص الرجوع إلی الکفایة فإنّه لابد من رواج أمره بعد العودة ولم یتم تعیین مقدار ما یکفیه کمّاً وکیفاً، فلو فرضنا الملاک فیه مؤونة سنة کاملة فلابد أن یکون مالکاً لمؤونة أحد عشر شهراً بعد العودة من الحجّ، ولو فرض أن هذه المؤونة سرقت فلا یقول أحد ببطلا ن حجّه، إذن لا یخدش حجّه ما سرق من ماله بعد إتمام أعمال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حجّه یقع صحیحاً ودلیل الاستطاعة مراده الاستطاعة فی الحجّ وإن کان شاملاً لأجرة العودة والرجوع إلی ما به الکفایة بعد العودة، وهو کان واجداً لها وسرق ماله بعد الفراغ من أعمال الحجّ، فهی لیست داخلة فی أدلة الاستطاعة لاستتباعها لوازم لا یلتزم بها أحد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42" w:name="pg4502_29268"/>
    </w:p>
    <w:p>
      <w:pPr>
        <w:pStyle w:val="Heading2"/>
        <w:numPr>
          <w:ilvl w:val="1"/>
          <w:numId w:val="1"/>
        </w:numPr>
        <w:rPr/>
      </w:pPr>
      <w:bookmarkStart w:id="443" w:name="__RefHeading___Toc642814_3644566090"/>
      <w:bookmarkStart w:id="444" w:name="_Toc171"/>
      <w:bookmarkEnd w:id="442"/>
      <w:bookmarkEnd w:id="443"/>
      <w:r>
        <w:rPr>
          <w:rtl w:val="true"/>
        </w:rPr>
        <w:t xml:space="preserve">المسألة </w:t>
      </w:r>
      <w:r>
        <w:rPr>
          <w:rtl w:val="true"/>
        </w:rPr>
        <w:t>:</w:t>
      </w:r>
      <w:r>
        <w:rPr/>
        <w:t>28</w:t>
      </w:r>
      <w:r>
        <w:rPr>
          <w:rtl w:val="true"/>
        </w:rPr>
        <w:t xml:space="preserve"> </w:t>
      </w:r>
      <w:r>
        <w:rPr>
          <w:rtl w:val="true"/>
        </w:rPr>
        <w:t>تحصل الاستطاعة بالاباحة اللازمة وبالوصیّة مع القبول</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حصلت الاستطاعة بالإباحة اللازمة وجب الحجّ، ولو اُوصی له بما یکفیه له فلا یجب علیه بمجرّد موت الموصی، کما لایجب علیه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أنّ الاستطاعة الناشئة عن إباحة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الإباحة لذی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لوجوب الحجّ أم یلزم أن تنشأ عن 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ثلاثة أقوال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أوصی لشخص بما یکفیه لأداء الفریضة، لا یجب علیه بموت الموصی لأنّ القول شرط فی التملیک کما لا یلزم علی الموصی له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تتحق الاستطاعة بالإباحة اللازمة ؟</w:t>
      </w:r>
    </w:p>
    <w:p>
      <w:pPr>
        <w:pStyle w:val="BookText"/>
        <w:rPr/>
      </w:pPr>
      <w:r>
        <w:rPr>
          <w:rFonts w:ascii="IRNazanin" w:hAnsi="IRNazanin" w:eastAsia="IRNazanin"/>
          <w:color w:val="111111"/>
          <w:sz w:val="28"/>
          <w:sz w:val="28"/>
          <w:szCs w:val="28"/>
          <w:rtl w:val="true"/>
          <w:lang w:bidi="fa-IR"/>
        </w:rPr>
        <w:t xml:space="preserve">ففی الجزء الأوّل من المسألة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العروة، یقع البحث فی أنه هل تشترط الملکیة فی الزاد والراحلة ونفقة الحجّ أو تکفی الإباحة اللازمة ؟</w:t>
      </w:r>
    </w:p>
    <w:p>
      <w:pPr>
        <w:pStyle w:val="BookText"/>
        <w:rPr/>
      </w:pPr>
      <w:r>
        <w:rPr>
          <w:rFonts w:ascii="IRNazanin" w:hAnsi="IRNazanin" w:eastAsia="IRNazanin"/>
          <w:color w:val="111111"/>
          <w:sz w:val="28"/>
          <w:sz w:val="28"/>
          <w:szCs w:val="28"/>
          <w:rtl w:val="true"/>
          <w:lang w:bidi="fa-IR"/>
        </w:rPr>
        <w:t xml:space="preserve">ففی هذا الفرع 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الإباحة مطلقاً وإنّ کانت غیر لازمة، قال به السیّد الخوئی قدس سره </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تتحقق الاستطاعة فی الحجّ البذلی مع أنه إباحة غیر 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الإباحة سواء کانت لازمة أو غیر لازمة، ویشترط الملکیة وهو قول السیّد الحکیم قدس سره فی حاشیته علی العروة وفی کتابه المستمسک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الاستطاعة لو کانت الإباحة لازمة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فقهاء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یتعرّض فقهاء الجمهور إلی هذه المسألة إلّا نادراً، فمنهم علاء الدین بن مسعود الکاشانی حیث تعرّض إلی هذه المسألة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الزاد والراحلة فی حق النائی عن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عامّة العلماء إنه شرط فلا یجب الحجّ بإباحة الزاد والراحلة سواء کانت الإباحة ممّن له منّة علی المباح له أو کانت ممّن لا منّة له علیه کالأب، وقال الشافعی یجب الحجّ بإباحة الزاد والراحلة إذا کانت الإباحة ممّن لا منّة له علی المباح 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أستدل القائلون بعدم اشتراط الملکیة بأدلة عدیدة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الکریمة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فعلی وفق هذه الآیة لا تشترط الملکیة ؛ بل یتحقق مصداق الاستطاعة فی الإباحة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یشترط الإباحة اللازمة أو الوثوق بعدم الرجوع من الباذل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نتطرق إلی أنه یجب الحجّ فی البذل مع أنه لیس تملیک بل إباحة، أما لو قلنا بأن البذل تملیک فلا یکون شاهد علی بحثنا هذا، ولو قلنا بأنه أعم من الإباحة والتملیک لأمکن الاستشهاد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یستشف من الروایات اشتراط الملکیة أو الإباحة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الروایات هنا علی قسمین، قسم منها أعم من الملکیة والإباحة، فعلی سبیل المثال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یشمل الإباحة أیضاً، ولم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لیقال بأن اللام دالة علی الملکیة، وبعض الروایات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p>
    <w:p>
      <w:pPr>
        <w:pStyle w:val="BookText"/>
        <w:rPr/>
      </w:pP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وبعضها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الرجل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یستشف منها الملکیة، فالروایات عامة شاملة للملکیة والإباحة، ولا بأس بالإشارة إلی بعض هذه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معاویة بن عمار عن أبی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کان عنده مال وصحّة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تشیر إلی ما هو عام یشمل الملکیّة والإباحة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الحلبی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الرجل علی ما یحجّ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الامام علیه السلام هذا شامل للإباحة والملکیّة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فیمن سوّف الحجّ حجّة الإسلام وعنده ما یحجّ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الامام علیه السلام هذا عام ویشمل الملکیة والإباحة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وجد سعة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الامام علیه السلام هذا یشمل الاباحاة والملکیة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فهناک روایات عدیدة تدل علی العموم وفیها روایات صحیحة ومتضافرة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روایات فی قبالها حیث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فإن قلنا بأن اللام دالّة</w:t>
      </w:r>
    </w:p>
    <w:p>
      <w:pPr>
        <w:pStyle w:val="BookText"/>
        <w:rPr/>
      </w:pPr>
      <w:r>
        <w:rPr>
          <w:rFonts w:ascii="IRNazanin" w:hAnsi="IRNazanin" w:eastAsia="IRNazanin"/>
          <w:color w:val="111111"/>
          <w:sz w:val="28"/>
          <w:sz w:val="28"/>
          <w:szCs w:val="28"/>
          <w:rtl w:val="true"/>
          <w:lang w:bidi="fa-IR"/>
        </w:rPr>
        <w:t xml:space="preserve">علی الملکیة ؛ فلا تشمل الإباحة، وإنّ قلنا بأنها دالّة علی الاختصاص فتشمل الإباحة ایضاً، ولو قیل باضافة اللام إلی الأموال فظاهرها الملکیة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 ما یحجّ به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 ما یحجّ به الحدیث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وردت روایات أُخر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الجمع بین الروایات یدعونا إلی اشتراط الملکیّة فی الاستطاعة أم أنّ الإباحة تکفی فیها؟ لقد جاء السیّد الحکیم بوجه للجمع وجاء السیّد الخوئی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السید الحکیم 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بالتقیید لأنّ الروایات التی وردت فی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فإنّها تدلّ علی الأعم من الملکیّة والإباحة، وأمّا الروایات التی ورد فیها حرف اللام فإنّها تفید الملکیّة وفی مقام الجمع نقیّد الروایات التی وردت فیها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بالروایات التی ورد فیها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یجب الحجّ ما لم تنشأ الاستطاعة عن ملک وأمّا الحجّ البذلی فإنّه خارج بالاستثناء وله دلیل خاص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السیّد الخوئی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 هذا الجمع أکثر دقّة، لأنه قد اسلفنا بأنّ التقیید والتخصیص یجریان فی دلیلین أحدهما یفید الاثبات والآخر النفی کما لو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نحن فیه فهما دلیلان مثبتان، کقول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الفقهاء،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حیث لا منافاة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التقیید هو فیما لو کان أحد الدلیلین مثبتاً والثانی نافیاً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التقیید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مع أنهما مثبتان؟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هو أنّ مؤداهما فعل واحد وکفّارة واحدة، أی فیما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أفطرت فاعتق رقبة، فهذا تکلیف واحد ودلیله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أفطرت، ولو لم یکن تکلیفاً واحداً فلا منافاة فی البین فی اعتاق رقبة کافرة أو مؤمنة، وعلیه عندما نعلم بأنها کفارة واحدة فلثبوت الوحدة تثبت بذلک أنّ الکفّارة هی الرقبة المؤمنة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فطبقاً لقول السیّد الخوئی بما أن الروایات بشقّیها هی فی الاثبات فلا نقیّدها بل نعمل بها، وتأسیساً علی ذلک أنّ الروایات التی 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شاملة للملکیة والإباحة معاً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الإباحة لو افادت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جائزة کانت أو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نضم رأینا إلی رأی السیّد الماتن قدس سره إلّا أنه قیّد الإباحة باللازمة، لکننا نقول بکفایة الإباحة وإنّ لم تکن لازمة، ولکن بشرط الوثوق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الفرع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له بما یکفیه للحج، فالظاهر وجوب الحج علیه بعد موت الموصی الحجّ خصوصاً إذا لم یعتبر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ینبغی معالجة المسألة من الأساس فی باب الوصیّة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المسألة متفرّعة علی مبنانا فی باب الوصیّة، فقد تقدّم هناک بأنّ الوصیّة</w:t>
      </w:r>
    </w:p>
    <w:p>
      <w:pPr>
        <w:pStyle w:val="BookText"/>
        <w:rPr/>
      </w:pPr>
      <w:r>
        <w:rPr>
          <w:rFonts w:ascii="IRNazanin" w:hAnsi="IRNazanin" w:eastAsia="IRNazanin"/>
          <w:color w:val="111111"/>
          <w:sz w:val="28"/>
          <w:sz w:val="28"/>
          <w:szCs w:val="28"/>
          <w:rtl w:val="true"/>
          <w:lang w:bidi="fa-IR"/>
        </w:rPr>
        <w:t xml:space="preserve">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عهدیّة وتملیکیّة ؛ فالوصیّة العهدیّة هی مثل الوصیّة بالتکفین والدفن وغیرهما ممّا یجب القیام به، ولکن هذه لا تملیک بها وأمّا الوصیّة التملیکیّة فهی أنْ یملّک شخص شیئاً لشخص آخر، فهل هذه الوصیّة عقد فیحتاج إلی القبول أم إیقاع فلا یحتاج إلیه، أم مشروط بعدم الرد فالردّ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ردّ تبطل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ایقاع ولکن الرد لا یؤثّر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أکثر الفقهاء یقولون أنّها تحتاج إلی القبول، بل ادّعی بعضهم الإجماع علی ذلک، ودلیلهم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عندنا علی التملیک القهریّ، فالموصی له یحتاج إلی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لکنّنا فی کتاب الوصیّة وفی تعلیقنا علی العروة ذکرنا أنّ الحق هو أنّ الوصیّة التملیکیّة لا تحتاج إلی القبول، ولیس الردّ مانعاً لها والملک قهریّ، وأنّ ظاهر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الوَصیّةُ لِلوالِدَینِ وَالأَقرَبین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یدلّ علی تحقّق الملکیّة بمجرّد الوصیّة، علاوة</w:t>
      </w:r>
    </w:p>
    <w:p>
      <w:pPr>
        <w:pStyle w:val="BookText"/>
        <w:rPr/>
      </w:pPr>
      <w:r>
        <w:rPr>
          <w:rFonts w:ascii="IRNazanin" w:hAnsi="IRNazanin" w:eastAsia="IRNazanin"/>
          <w:color w:val="111111"/>
          <w:sz w:val="28"/>
          <w:sz w:val="28"/>
          <w:szCs w:val="28"/>
          <w:rtl w:val="true"/>
          <w:lang w:bidi="fa-IR"/>
        </w:rPr>
        <w:t>علی هذا، فهناک مصادیق متعدّدة فی الفقه للتملیک القهری، فمثلاً التملیک الخاص کالإرث فإنّه بمجرّد موت المورث ینتقل ملکه إلی الوارث ولا حاجة لقبوله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الوقف الخاص، فإذا قبل البطن الأوّل فلا حاجة لقبول البطون اللاحقة ویصیر ملکهم له قهریّاً وکذلک الحال بالنسبة لمسألة الزکاة وسهم السادة، فإنّ الملک فیهما قهریّ حیث إنّه فی بعضها شخصی وفی الآخر یکون منصباً علی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هی علاقة هذه المبانی الثلاثة بما نحن فیه ؟ فعلی القول بأنّ الوصیّة تحتاج إلی القبول، فالشخص فی هذه الصورة غیر مستطیع ولا یجب علیه تحصیل الاستطاعة، إذن لا یجب علیه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یصیر مستطیعاً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مبنی عدم الحاجة إلی القبول، فبمجرّد موت الموصی یصبح الموصی له مالکاً ومستطیعاً، وأمّا علی المبنی الثالث من أنّ القبول غیر واجبٍ وأنّ</w:t>
      </w:r>
    </w:p>
    <w:p>
      <w:pPr>
        <w:pStyle w:val="BookText"/>
        <w:rPr/>
      </w:pPr>
      <w:r>
        <w:rPr>
          <w:rFonts w:ascii="IRNazanin" w:hAnsi="IRNazanin" w:eastAsia="IRNazanin"/>
          <w:color w:val="111111"/>
          <w:sz w:val="28"/>
          <w:sz w:val="28"/>
          <w:szCs w:val="28"/>
          <w:rtl w:val="true"/>
          <w:lang w:bidi="fa-IR"/>
        </w:rPr>
        <w:t>الردّ مانع، فبمجرّد موت الموصی یصبح الموصی له مالکاً ما لم یرد الوصیّة، وعلی هذا یصیر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نقطتان لا بدّ من ملاحظتهما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الاستطاعة المذکورة هی الاستطاعة العقلیّة أم العرفیّة ؟</w:t>
      </w:r>
    </w:p>
    <w:p>
      <w:pPr>
        <w:pStyle w:val="BookText"/>
        <w:rPr/>
      </w:pPr>
      <w:r>
        <w:rPr>
          <w:rFonts w:ascii="IRNazanin" w:hAnsi="IRNazanin" w:eastAsia="IRNazanin"/>
          <w:color w:val="111111"/>
          <w:sz w:val="28"/>
          <w:sz w:val="28"/>
          <w:szCs w:val="28"/>
          <w:rtl w:val="true"/>
          <w:lang w:bidi="fa-IR"/>
        </w:rPr>
        <w:t xml:space="preserve">وهل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یجب تحصیل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بالدقة العقلیّة أو العرفیّة ؟</w:t>
      </w:r>
    </w:p>
    <w:p>
      <w:pPr>
        <w:pStyle w:val="BookText"/>
        <w:rPr/>
      </w:pPr>
      <w:r>
        <w:rPr>
          <w:rFonts w:ascii="IRNazanin" w:hAnsi="IRNazanin" w:eastAsia="IRNazanin"/>
          <w:color w:val="111111"/>
          <w:sz w:val="28"/>
          <w:sz w:val="28"/>
          <w:szCs w:val="28"/>
          <w:rtl w:val="true"/>
          <w:lang w:bidi="fa-IR"/>
        </w:rPr>
        <w:t xml:space="preserve">قد اتّضح أنّ الاستطاعة هنا هی الاستطاعة العرفیّة، وقول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تحصیلاً للاستطاعة، فهذه دقّةٌ عقلیة، بینما العرف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واذهب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أحصّل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فالعرف یعتبر أنّ هذا الشخص مستطیع وأنّ الاستطاعة قد حصلت له برغم ما تفوه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المورد لیس محلاً للدقّة العقلیّة فلو أخذنا بالدقّة العقلیّة فلابدّ أن یکون لون الدم علی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لأنّ هذا اللون هو من الدم وذرات الدم الحقیقیّة باقیة علی ذلک الثوب، ولکن العرف لا یَعدّ ذلک جِرماً فیحکم بطهارة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فنحن نتّبع المصادیق العرفیّة لا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موضوعة الحجّ البذلی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القبول واجب ؟ 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القبول فی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عبارته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یکن له زاد وراحلة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من غیر فرق بین تملیکه للحجّ أو اباحته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یعنی أنّ القبول لازم أم أنّه مستطیع دون القبول ؟</w:t>
      </w:r>
    </w:p>
    <w:p>
      <w:pPr>
        <w:pStyle w:val="BookText"/>
        <w:rPr/>
      </w:pPr>
      <w:r>
        <w:rPr>
          <w:rFonts w:ascii="IRNazanin" w:hAnsi="IRNazanin" w:eastAsia="IRNazanin"/>
          <w:color w:val="111111"/>
          <w:sz w:val="28"/>
          <w:sz w:val="28"/>
          <w:szCs w:val="28"/>
          <w:rtl w:val="true"/>
          <w:lang w:bidi="fa-IR"/>
        </w:rPr>
        <w:t xml:space="preserve">ما نستظهره من کلام السیّد الماتن أنّه یحتاج إلی القبول، فلو بذل له شخص وملّکه وجب علیه القبول ثم الذهاب للحجّ، وعلیه إذا کان القبول لازماً فی الحجّ البذلی فهو فیما نحن فیه کذلک ؛ لأنّه مثله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ما نحن فیه علی الحجّ البذلی غیر جائز؛ لأنّ الحجّ البذلی وردت فیه روایات کثیرة وربّما 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یستدلّ فی الحجّ البذلی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بُذل لک فإنّ الآیة تشملک، فأنت مصداق للمستطیع، ومعنی هذا أنّه إنْ بذل لک شخص وجب علیک القبول ؛ لأنّ ذلک استطاعة ولیس تحصیلاً للاستطاعة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لو کان الحجّ البذلی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القبول، فالوصیّة أیضاً یجب القبول فیها؛ لأنّها مصداق للایة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روایات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محمّد بن مسلم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الحجّ فاستحیی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 الحجّ</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الحلبی عن أبی عبدالله علیه السلام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ما یحجّ به فاستحیی من ذلک أهو ممّن یستطیع إلیه سبیلاً؟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شأنه یستحیی</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فقبول الحجّ البذلی واجب ؛ لأنّه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البیان یأتی فی الوصیّة أیضاً، فبناءً علی ذلک فإنّ الکبری الکلیّة التی تستفاد من الروایات تشمل ما نحن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جمیع المبانی یکون الشخص المبذول له مستطیعاً؛ وذلک بدلالة الروایات المتعدّدة فی الحجّ البذلی التی تستفاد منها هذه الکبری الکلیّة التی تشمل ما نحن فیه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45" w:name="pg4502_29276"/>
    </w:p>
    <w:p>
      <w:pPr>
        <w:pStyle w:val="Heading2"/>
        <w:numPr>
          <w:ilvl w:val="1"/>
          <w:numId w:val="1"/>
        </w:numPr>
        <w:rPr/>
      </w:pPr>
      <w:bookmarkStart w:id="446" w:name="__RefHeading___Toc642816_3644566090"/>
      <w:bookmarkStart w:id="447" w:name="_Toc172"/>
      <w:bookmarkEnd w:id="445"/>
      <w:bookmarkEnd w:id="446"/>
      <w:r>
        <w:rPr>
          <w:rtl w:val="true"/>
        </w:rPr>
        <w:t xml:space="preserve">المسألة </w:t>
      </w:r>
      <w:r>
        <w:rPr>
          <w:rtl w:val="true"/>
        </w:rPr>
        <w:t>:</w:t>
      </w:r>
      <w:r>
        <w:rPr/>
        <w:t>29</w:t>
      </w:r>
      <w:r>
        <w:rPr>
          <w:rtl w:val="true"/>
        </w:rPr>
        <w:t xml:space="preserve"> </w:t>
      </w:r>
      <w:r>
        <w:rPr>
          <w:rtl w:val="true"/>
        </w:rPr>
        <w:t>لو نذر قبل حصول الاستطاعة</w:t>
      </w:r>
      <w:bookmarkEnd w:id="447"/>
    </w:p>
    <w:p>
      <w:pPr>
        <w:pStyle w:val="Heading3"/>
        <w:numPr>
          <w:ilvl w:val="2"/>
          <w:numId w:val="1"/>
        </w:numPr>
        <w:rPr/>
      </w:pPr>
      <w:bookmarkStart w:id="448" w:name="__RefHeading___Toc642818_3644566090"/>
      <w:bookmarkStart w:id="449" w:name="_Toc173"/>
      <w:bookmarkEnd w:id="448"/>
      <w:r>
        <w:rPr>
          <w:rtl w:val="true"/>
        </w:rPr>
        <w:t>اشارة</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قبل حصول الاستطاعة زیارة أبی عبدالله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عَرَفة فاستطاع یجب علیه الحجّ بلا إشکال، وکذا الحال لو نذر أو 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یضادّ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زاحم الحجّ واجب أو استلزمه فعل حرام، یلاحظ الأهمّ عند الشارع الأقدس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هامّة وعامّة البلوی، فإذا نذر شخص فعل شیء بحیث یزاحم الحجّ، فهل یصیر مع ذلک مستطیعاً أم لا؟ کما لو نذر أنْ یکون فی کلّ عرفة عند قبر الإمام الحسین علیه السلام ، فلو صار غنیّاً هل یکون مستطیعاً لیجب علیه الحجّ أولایکون ؟</w:t>
      </w:r>
    </w:p>
    <w:p>
      <w:pPr>
        <w:pStyle w:val="BookText"/>
        <w:rPr/>
      </w:pPr>
      <w:r>
        <w:rPr>
          <w:rFonts w:ascii="IRNazanin" w:hAnsi="IRNazanin" w:eastAsia="IRNazanin"/>
          <w:color w:val="111111"/>
          <w:sz w:val="28"/>
          <w:sz w:val="28"/>
          <w:szCs w:val="28"/>
          <w:rtl w:val="true"/>
          <w:lang w:bidi="fa-IR"/>
        </w:rPr>
        <w:t xml:space="preserve">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یصبح بذلک مستطیعاً فلا یجب علیه الحج وهذا ما ذهب إلیه فریق من المحشّین علی العروة، والبعض نقل فی هذا المقام نذر صاحب الجواهر، والمسألة لا تنحصر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المسألة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عملاً بحیث لا یمکن الحجّ معه طوال حیاته، کما لو نذر زیارة الإمام الحسین علیه السلام فی عرفة من کلّ عام، فهل یجب علیه الحجّ ؟ المسألة محل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قضیّة کلیّة أعنی النذر والعهد بالضدّ، وهی أعمّ من النذر بزیارة الإمام الحسین علیه السلام یوم عرفة، مثل النذر بالبقاء للدرس والتدریس فی الحوزة العلمیّة فما هو الحکم حین ذاک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مزاحم للحجّ غیر النذر، مثل أداء الدین أو إطاعة الوالدین فالفرع الأوّل مثال، والثانی قاعدة، والثالث یشملهما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الفرع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والنذر له خصوصیّة من بین هذه الأمور، ولذا نبدأ به أوّلاً، فلو نذر المکلّف زیارة الإمام الحسین علیه السلام فی عرفة من کلّ عام، ففی هذه الحال لو حصل علی المال هل یکون مستطیعاً أم لا؟</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 الماتن قال بوجوب الحجّ علیه بلا إشکال، وصاحب العروة لا یری الوجوب، واختلف محشّو العروة، فکثیر منهم وافق سیّد العروة فقالوا بعدم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لم تُذکر بهذه الصورة عند القدماء، بل بصورة مشابهة لها،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نذر الحجّ الندبی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أنّه لو نذر شخص الحجّ الندبی وبعد ذلک صار مستطیعاً، ففی هذه الصورة قال الأغلب أنّ علیه الاتیان بالحجّ الندبی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أشار السیّد الحکیم رحمة الله إلی هذه الأقوال فی المستمسک،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من الأصحاب الاتّفاق علیه، فإنّ هذه المسألة وإنّ لم تکن محرّرة بخصوصها فی کلامهم، لکن ما ذکروه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نذر حجّاً غیر حجّ الإسلام، یقتضی بناءهم علی عدم وجوب الحجّ هنا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ألمح إلی ما أفاده صاحب المدارک والدروس والذخریة والمستند والجواهر، وأضاف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منهم التسالم علی تقدیم النذر علی حجّ الاسلام، وأنّه یکون رافعاً للاستطاعة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السیّد الماتن قد أوجب الحج من دون شک وشبهة کماأسلفنا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تمکنّا من معالجة الفرع الأوّل سیتّضح حکم الفرع الثانی تباعاً لأنّه یعد کبری للفرع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حلّ المشکلة فی هذا الفرع یکمن فی تبیین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ینتقض النذر إذا ما تحقّقت الاستطاعة ؟ أجل ینتقض النذر عند ذاک ؛ لأنّه یعتبر الرجحان حین العمل لا حین النذر، ومع تحقّق الاستطاعة ووجوب الحجّ یرتفع الرجحان من متعلّق النذر، وهو استحباب الزیارة فی یوم عرفة ؛ لأنّ النذر عملٌ قربیٌّ ولا یحصل القرب بالعمل الذی لا یکون راجحاً، وبذلک ینتفی موضوع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وجوب الحجّ یرد علی موضوع النذر ویرفعه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 فرعُ الاستطاعة، والاستطاعة إنّما تحصل لو لم یکن مزاحم، وهنا المزاحم متحقّق وهو النذر، وهو مزاحم شرعی والمزاحم الشرعی کالمزاحم العقلی فهو مانعٌ من تحقّق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 الشخص الماء فعلیه أن لیتیمّم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لوکان الماء غصبیّاً؛ لأنّ العذر الشرعی کالعذر العقلی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الأمر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شیخ الجواهر</w:t>
      </w:r>
      <w:r>
        <w:rPr>
          <w:rStyle w:val="FootnoteAnchor"/>
          <w:rtl w:val="true"/>
        </w:rPr>
        <w:footnoteReference w:id="343"/>
      </w:r>
      <w:r>
        <w:rPr>
          <w:rFonts w:ascii="Amiri" w:hAnsi="Amiri" w:eastAsia="Amiri" w:cs="Amiri"/>
          <w:color w:val="111111"/>
          <w:sz w:val="28"/>
          <w:sz w:val="28"/>
          <w:szCs w:val="28"/>
          <w:rtl w:val="true"/>
          <w:lang w:bidi="ar-SA"/>
        </w:rPr>
        <w:t>طرح المسألة بصورة اُخری وهی أنّه لو نذر حجّاً ندبیّاً ثمّ</w:t>
      </w:r>
    </w:p>
    <w:p>
      <w:pPr>
        <w:pStyle w:val="BookText"/>
        <w:rPr/>
      </w:pPr>
      <w:r>
        <w:rPr>
          <w:rFonts w:ascii="IRNazanin" w:hAnsi="IRNazanin" w:eastAsia="IRNazanin"/>
          <w:color w:val="111111"/>
          <w:sz w:val="28"/>
          <w:sz w:val="28"/>
          <w:szCs w:val="28"/>
          <w:rtl w:val="true"/>
          <w:lang w:bidi="fa-IR"/>
        </w:rPr>
        <w:t xml:space="preserve">أصبح مستطیعاً یلزمه الإتیان بالحجّ الندبی، وصاحب الجواهر من الذین یقدّمون النذر علی الحجّ فی المثال ؛ لأنّ الناذر لیس مستطیعاً؛ وذلک لأنّ الأعذار الشرعیّة کالأعذار العقلیّة مثل إغلاق الطریق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رأینا ورأی کثیر من الفقهاء هو أنّ الاستطاعة متمثلة فی الزاد والراحلة وصحّة البدن، وعلیه أنّه لا دور لقاعدة أنّ الأعذار الشرعیّة کالأعذار العقلیّة فی تحقّق الاستطاعة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تزاحم أو لا تزاحم ؛ لأنّ الاستطاعة فی الآیة الشریفة هی الاستطاعة العرفیّة ومن 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الشخص مستطیع ویجب علیه الحجّ، لأنّ النذر منتقض بارتفاع موضوعه ؛ ذلک لأن زیارة الإمام</w:t>
      </w:r>
      <w:bookmarkStart w:id="450" w:name="pg4502_29279"/>
    </w:p>
    <w:p>
      <w:pPr>
        <w:pStyle w:val="BookText"/>
        <w:rPr/>
      </w:pPr>
      <w:bookmarkEnd w:id="450"/>
      <w:r>
        <w:rPr>
          <w:rFonts w:ascii="IRNazanin" w:hAnsi="IRNazanin" w:eastAsia="IRNazanin"/>
          <w:color w:val="111111"/>
          <w:sz w:val="28"/>
          <w:sz w:val="28"/>
          <w:szCs w:val="28"/>
          <w:rtl w:val="true"/>
          <w:lang w:bidi="fa-IR"/>
        </w:rPr>
        <w:t xml:space="preserve">الحسین علیه السلام مثلاً یجب أن تکون راجحة فی ظرف العمل لیجب الوفاء بالنذر؛ فی حین أنّ الزیارة تفقد رجحانها عندما تکون مزاحمة للواجب وهو الحج، فلا معنی فی هذه الحال لقولک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لذلک هناک روایات متعدّدة فی أبواب النذر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هو لله طاعة یجعله الرجل علیه إلّا ینبغی أن یفی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فالطاعة عند العمل هی الملاک لا حین إجراء الصیغة، وعندما یکون النذر حین العمل مرجوحاً فلا ینعقد هکذا نذر قطعاً فلا یبقی حینئذٍ إلّا وجوب الحجّ فیلزم إتیانه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جدلاً أن وجوب الوفاء بالنذر ووجوب الحج قد انعقدا معاً، فحینذاک یحصل التزاحم بینهما، فعندئذ یجب أن نری أیّ الواجبین أهمّ ؟ إتیان الحجّ أو الوفاء بالنذر؟ ففی ذلک یقدم الأهم فیجب امتثاله </w:t>
      </w:r>
      <w:r>
        <w:rPr>
          <w:rFonts w:eastAsia="IRNazanin" w:cs="IRNazanin"/>
          <w:color w:val="111111"/>
          <w:sz w:val="28"/>
          <w:szCs w:val="28"/>
          <w:rtl w:val="true"/>
          <w:lang w:bidi="fa-IR"/>
        </w:rPr>
        <w:t>.</w:t>
      </w:r>
    </w:p>
    <w:p>
      <w:pPr>
        <w:pStyle w:val="Heading3"/>
        <w:numPr>
          <w:ilvl w:val="2"/>
          <w:numId w:val="1"/>
        </w:numPr>
        <w:rPr/>
      </w:pPr>
      <w:bookmarkStart w:id="451" w:name="__RefHeading___Toc642820_3644566090"/>
      <w:bookmarkStart w:id="452" w:name="_Toc174"/>
      <w:bookmarkEnd w:id="451"/>
      <w:r>
        <w:rPr>
          <w:rtl w:val="true"/>
        </w:rPr>
        <w:t xml:space="preserve">بحث أصولی </w:t>
      </w:r>
      <w:r>
        <w:rPr>
          <w:rtl w:val="true"/>
        </w:rPr>
        <w:t xml:space="preserve">: </w:t>
      </w:r>
      <w:r>
        <w:rPr>
          <w:rtl w:val="true"/>
        </w:rPr>
        <w:t>الفرق بین التعارض والتزاحم</w:t>
      </w:r>
      <w:bookmarkEnd w:id="452"/>
    </w:p>
    <w:p>
      <w:pPr>
        <w:pStyle w:val="BookText"/>
        <w:rPr/>
      </w:pPr>
      <w:r>
        <w:rPr>
          <w:rFonts w:ascii="IRNazanin" w:hAnsi="IRNazanin" w:eastAsia="IRNazanin"/>
          <w:color w:val="111111"/>
          <w:sz w:val="28"/>
          <w:sz w:val="28"/>
          <w:szCs w:val="28"/>
          <w:rtl w:val="true"/>
          <w:lang w:bidi="fa-IR"/>
        </w:rPr>
        <w:t xml:space="preserve">إن التزاحم یکون فی مقام الثبوت، وأما التعارض ففی مقام الإثبات، وعلیه لو کان هناک ملاکان یبقی کلّ منهما علی قوته، فالصلاة مثلاً ذات مصلحة والغصب ذو مفسدة فإذا وقع بینهما تزاحم ؛ کأن یکون فی دار مغصوبة فی وقت الصلاة وجب علیه إتیان الصلاة، فإذا لم یصلِّ فقد ترک الواجب وإذا صلّی فقد غصب، فکلاهما فی مقام الثبوت والواقع ذو ملاکین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مقام التعارض فهو مقام الإثبات ودلالة الأدلّة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العلماء ولاتکرم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العالم الفاسق لیس له سوی حکم واحد،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عام یشمله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تکرم الفساق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خاص یشمله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قد خُصّص فیجب العمل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التعارض تجری أحکام باب التعارض، ففی البدایة یکون الجمع دلالیاً، وإلّا فنأخذ بالمرجّحات،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بما اشتهر بین أصحابک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فی باب</w:t>
      </w:r>
    </w:p>
    <w:p>
      <w:pPr>
        <w:pStyle w:val="BookText"/>
        <w:rPr/>
      </w:pPr>
      <w:r>
        <w:rPr>
          <w:rFonts w:ascii="IRNazanin" w:hAnsi="IRNazanin" w:eastAsia="IRNazanin"/>
          <w:color w:val="111111"/>
          <w:sz w:val="28"/>
          <w:sz w:val="28"/>
          <w:szCs w:val="28"/>
          <w:rtl w:val="true"/>
          <w:lang w:bidi="fa-IR"/>
        </w:rPr>
        <w:t xml:space="preserve">التزاحم فلا حاجة لنا بالعام والخاص والمرجّحات السندیّة والدلالیّة والخارجیّة، وإنّما الحاکم فقط هو قانون الأهمّ والمهم، وأی قانون آخر یرجع أیضاً إلی هذا القانون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الحجّ فی الفرع الأوّل، وفی الفرع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حال نذر ما یضاد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جمیع ما تقدّم فی بحث الفرع الأوّل، أعنی هل أنّ النذر ینحلّ أم الاستطاعة ؟ أم لا شیء منهما ینحلّ ؟ وکلّ منهما یبقی علی حاله فنقارن بین الأهمّ والمهم ونأخذ بالأهم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تعارض بین واجبین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والحجّ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لایمکن أن نذکر مسألة الإنحلال التی ذکرناها فی النذر؛ لأنّه لا نذر فی البین، لکن بحث انحلال الاستطاعة یجری هنا أیضاً وعلی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الجواهر والسیّد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الأعذار الشرعیّة مثل الأعذار العقلیّة،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الجهاد مانعٌ عن الاستطاعة للحجّ أیضاً فینتفی موضوع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وإن قلنا بأنّ الأعذار الشرعیّة مثل الأعذار العقلیّة، ولکن نعتقد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علاقة له بالاستطاعة ؛ لأنّ الاستطاعة هی الزاد والراحلة وصحّة البدن وسلامة الطریق، فالاستطاعة لا تنحلّ ؛ لأن تزاحم الواجب غیر داخلٍ فی موضوع الاستطاعة ؛ إذ قد انعقدت الاستطاعة وصار مستطیعاً، ومن جهة أخری أنّ الجهاد واجب أیضاً، فالمسألة تدور بین الأهمّ والمهم، فیؤخذ بالأهمّ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53" w:name="pg4502_29281"/>
    </w:p>
    <w:p>
      <w:pPr>
        <w:pStyle w:val="Heading2"/>
        <w:numPr>
          <w:ilvl w:val="1"/>
          <w:numId w:val="1"/>
        </w:numPr>
        <w:rPr/>
      </w:pPr>
      <w:bookmarkStart w:id="454" w:name="__RefHeading___Toc642822_3644566090"/>
      <w:bookmarkStart w:id="455" w:name="_Toc175"/>
      <w:bookmarkEnd w:id="453"/>
      <w:bookmarkEnd w:id="454"/>
      <w:r>
        <w:rPr>
          <w:rtl w:val="true"/>
        </w:rPr>
        <w:t xml:space="preserve">المسألة </w:t>
      </w:r>
      <w:r>
        <w:rPr>
          <w:rtl w:val="true"/>
        </w:rPr>
        <w:t>:</w:t>
      </w:r>
      <w:r>
        <w:rPr/>
        <w:t>30</w:t>
      </w:r>
      <w:r>
        <w:rPr>
          <w:rtl w:val="true"/>
        </w:rPr>
        <w:t xml:space="preserve"> </w:t>
      </w:r>
      <w:r>
        <w:rPr>
          <w:rtl w:val="true"/>
        </w:rPr>
        <w:t>الحج البذلی</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له زاد وراحلة، ولکن قیل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 نفقتک ونفقة عیالک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کافیاً لذهابه وإیابه ولعیاله، وجب علیه ؛ من غیر فرق بین تملیکه للحجّ أو إباحته له، ولا بین بذل العین أو الثمن، ولا بین وجوب البذل وعدمه، ولا بین کون الباذل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الوثوق بعدم رجوع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عنده بعض النفقة فبذل له البقیّة وجب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یبذل تمام النفقة أو نفقة عیاله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الدین من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حالّاً والدائن مطالباً، وهو متمکّن من أدائه لو لم یحجّ، ففی کونه مانعاً وجهان، ولایشترط الرجوع إلی الکفایة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أن لایکون الحجّ موجباً لاختلال اُمور معاشه فیما یأتی ؛ لأجل غیبته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المسألة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الحجّ البذلی صحیح ؟ المطابق للمسألة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المبذول له مدیوناً وطالبه الدائن وقد بذل له الحجّ فما حکمه ؟ وهل یجب علیه ؟ المطابق للمسألة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الحجّ البذلی الرجوع إلی الکفایة ؟ المطابق للمسألة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اتّفق علماء الطائفة علی أنّ الحجّ البذلی کافٍ وعلی ذلک قام الإجماع،</w:t>
      </w:r>
    </w:p>
    <w:p>
      <w:pPr>
        <w:pStyle w:val="BookText"/>
        <w:rPr/>
      </w:pPr>
      <w:r>
        <w:rPr>
          <w:rFonts w:ascii="IRNazanin" w:hAnsi="IRNazanin" w:eastAsia="IRNazanin"/>
          <w:color w:val="111111"/>
          <w:sz w:val="28"/>
          <w:sz w:val="28"/>
          <w:szCs w:val="28"/>
          <w:rtl w:val="true"/>
          <w:lang w:bidi="fa-IR"/>
        </w:rPr>
        <w:t xml:space="preserve">ویری صاحب الجواهر أنّه إجماع منقول ومحصّل،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 من حیث الاستطاعة إجماعاً محکیّاً فی الخلاف والغنیة وظاهر التذکرة والمنتهی وغیرهما إنّ لم یکن محصّلاً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أقوال العامّة،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بذل له الاستطاعة لزمه فرض الحجّ، وللشافعی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مثل ما قلناه، والثانی وهو الذی یختارونه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والأخبار الواردة فی هذا المعنی، وأیضاً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وهذا قد استطاع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فقهاء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أشکل علی الوجه الأوّل للشافعی وحاصله أنّه لا یصبح بالبذل مالکاً فی حین أنّ الملکیّة شرط فی الاستطاعة، فلا یرتفع الاشکال إلّا بالملکیّة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أشکل إبن قدامة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الحجّ البذلی إمتناناً، بل یرد الاشکال حتّی إذا قبل المبذول له ذلک الامتنان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عبارة ابن قدامة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یلزمه الحجّ ببذل غیره له ولا یصیر مستطیعاً بذلک سواء کان الباذل قریباً أو أجنبیّاً وسواء بذل له الرکوب والزاد أو بذل له مالاً، وعن الشافعی أنّه إذا بذل له ولده ما یتمکّن به من الحجّ لزمه لأنّه أمکنه الحجّ من غیر منّة تلزمه ولاضرر یلحقه فلزمه الحج کما لو ملک الزاد والراحلة، ولنا أن قول النبی صلی الله علیه و آله یوجب الحجّ الزاد</w:t>
      </w:r>
    </w:p>
    <w:p>
      <w:pPr>
        <w:pStyle w:val="BookText"/>
        <w:rPr/>
      </w:pPr>
      <w:r>
        <w:rPr>
          <w:rFonts w:ascii="IRNazanin" w:hAnsi="IRNazanin" w:eastAsia="IRNazanin"/>
          <w:color w:val="111111"/>
          <w:sz w:val="28"/>
          <w:sz w:val="28"/>
          <w:szCs w:val="28"/>
          <w:rtl w:val="true"/>
          <w:lang w:bidi="fa-IR"/>
        </w:rPr>
        <w:t>والراحلة یتعیّن فیه تقدیر ملک ذلک أو ملک ما یحصل به، بدلیل ما لو کان الباذل أجنبیّاً ولأنّه لیس بمالک للزاد والراحلة ولا ثمنهما فلم یلزمه الحجّ کمالو بذل له والده، ولا نسلم أنّه لا یلزمه منّة ولو سلّمنا فیبطل ببذل الوالد وبذل من للمبذول له علیه أیادی کثیرة ونِعم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هامش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فی بذله هذا منّة ففیه مکافأة ثقیلة کالمنّة وقد فرّق الشرع والعرف بین الولد والوالد فجعل ولد المرء من کسبه وقال صلی الله علیه و آله 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 لو کان الملک ولم تکن منّة فالفرد یعدّ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برأینا إجماعیّة ولا یوجد مخالف، علی أنّنا لا نستدلّ بالإجماع ؛ لأنّ الإجماع مدرکیٌّ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ومفتاح هذه المسألة والمسائل الست الأخری التی ستأتی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الحجّ البذلی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روایات کثیرة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تعبّدی وعلی خلاف القاعدة أم هو طبق القاعدة ؟ إنّ بعضهم تعامل مع المسألة معاملة التعبّد إلّا أنّ کلام الشیخ الطوسی وصاحب الجواهر یشیر إلی أنّه مصداق للاستطاعة وأنّ هذا طبق القاعدة لا أنّه تعبّد، إذن فهذا الشخص مصداق للایة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وحتّی لو لم تکن هذه الروایات الکثیرة، فإنّنا سنقول بهذا الرأی ؛ کما تقتضیه القاعدة، وباقی المسائل بهذه الطریقة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أنّ الحجّ البذلی موافق للقاعدة ومبرئ للذمّة هو الروایات الواردة فی هذا الباب، وهی علی طائفتین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الروایات التی استدلّت بالآیة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کفایة الحجّ البذلی، وهی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تقریباً،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محمّد بن مسلم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الحجّ فاستحیی،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 الحجّ، ولِمَ یستحیی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عُرضت علیه نفقة الحجّ فاستحیی فهو مّن ترک الحجّ مستطیعاً إلیه السبیل</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لم یرد فیها الإستدلال بالآیة المبارکة وقالت بکفایة الحجّ البذلی عن حجّة الإسلام وإنّما أشارت إلی عنوان الاستطاعة، ومن تلک الروایات موثقة معاویة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الحسین بن سعید، عن فضالة بن أیّوب،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یکن له مال فَحجَّ به رجل من إخوانه، أیجزیه ذلک عنه عن حجّة الإسلام أم هی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فی الباب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الأدلّة نخلص إلی کفایة الحجّ البذلی عن حجّة الإسلام، ویؤیّد هذا أیضاً الإجماع أو الشهرة بین الأصحاب علی کفایته، ولأنّ الاجماع هنا مدرکی فلا یصح إلّا أن یکن مؤیّداً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ویمکننا مناقشة الفرع الأوّل وما یتفرّع علیه بما 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هناک فرق بین التملیک والإباحة ؟ المشهور والمعروف بین الأصحاب أنّه لا فرق فی صحّة الحجّ بین الإباحة والتملیک، ولم ینقل الخلاف فی هذا إلّا عن ابن</w:t>
      </w:r>
    </w:p>
    <w:p>
      <w:pPr>
        <w:pStyle w:val="BookText"/>
        <w:rPr/>
      </w:pPr>
      <w:r>
        <w:rPr>
          <w:rFonts w:ascii="IRNazanin" w:hAnsi="IRNazanin" w:eastAsia="IRNazanin"/>
          <w:color w:val="111111"/>
          <w:sz w:val="28"/>
          <w:sz w:val="28"/>
          <w:szCs w:val="28"/>
          <w:rtl w:val="true"/>
          <w:lang w:bidi="fa-IR"/>
        </w:rPr>
        <w:t xml:space="preserve">إدریس رحمة الله، فقد نقل عنه صاحب الجواهررحمة الله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ادریس یری أنّ التملیک شرط</w:t>
      </w:r>
      <w:r>
        <w:rPr>
          <w:rStyle w:val="FootnoteAnchor"/>
          <w:rtl w:val="true"/>
        </w:rPr>
        <w:footnoteReference w:id="352"/>
      </w:r>
      <w:r>
        <w:rPr>
          <w:rFonts w:ascii="IRNazanin" w:hAnsi="IRNazanin" w:eastAsia="IRNazanin"/>
          <w:color w:val="111111"/>
          <w:sz w:val="28"/>
          <w:sz w:val="28"/>
          <w:szCs w:val="28"/>
          <w:rtl w:val="true"/>
          <w:lang w:bidi="fa-IR"/>
        </w:rPr>
        <w:t xml:space="preserve">، وإن لم یکن مالکاً فإنّ الحجّ البذلی لن یکفیه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کلمات العامّة أیضاً أنّ التملیک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الاستطاعة لازمة والاستطاعة العرفیّة غیر مشروطة بالتملیک، ومن دون التملیک تحصل الاستطاعة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المتعدّدة، وهی ظاهرة فی الإباحة أو علی الأقل مطلقة فتشمل الإباحة والتملیک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إمّا ظاهر فی الإباحة أو الأعمّ، وهناک روایات أخری فیها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ظاهر فی الإباحة أیضاً أو علی الأقل هی مطلقة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کانت الروایات مصداقاً للتملیک فلا منافاة فیها للعموم والإطلاق ؛ لأنّ إثبات الشیء لا ینفی ما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 إبن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أنّ الإباحة توجب تزلزل الملکیّة وإمکان الرجوع فیما بُذل، ولکن التملیک ربما لا یقبل الرجوع لأنّ الهبة التی یراد بها وجه الله لا تقبل الرجوع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والهبة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بدون قصد القربة، وهبة مع قصد القربة، والثانیة تسمّی صدقة، وحیث إنّ هذا الشخص یُبذل المال له للحجّ فهو لله تعالی ولا یمکن الرجوع فیه، وبناءً علیه لا إشکال عند إبن إدریس ؛ فی الهبة بل الإشکال فی الإباحة کما تقدّم، والهبة فیما نحن فیه غیر متزلزلة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الماتن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بذل له العین أو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یوجد مخالف من الشیعة أو العامّة فی کفایة بذل الزاد والراحلة له أو بذل ثمنهما، ولا دلیل أیضاً علی الخلاف ؛ لأنّ بذل العین لا یختلف عن بذل الثمن، والروایات شاملة لذلک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الماتن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بین وجوب البذل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لم یرد فی أیٍّ من الروایات لا النذر ولا العهد ولا الیمین وورد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ولاربط للوجوب علی الباذل بالمبذول له، وما یخصّ المبذول له أنّه دُعی للحجّ، وهذا الحجّ مصداق لحجّة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المحقّق 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وجوب الحجّ البذلی لو کان البذل واجباً، فی حین أنّه لا یوجد لوجوب البذل فی الروایات عین ولا أثر، ونحن نحتمل أنّ علّة ذلک أنّه أراد أن یسدّ باب الرجوع عن البذل، یعنی لأنّه وجب البذل علی الباذل فلا یمکنه الرجوع فیه، وفی الواقع یحصل بهذه الطریقة الوثوق والاطمئنان بعدم الرجوع فی البذل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لم یکن البذل واجباً، فإنّه إذا بذل لا یمکنه الرجوع فیه، لأن ما کان لوجه الله لا یمکن الرجوع فیه، وقد أشرنا لهذا فی باب الصدقات والهبات، وعلیه فلا فرق بین وجوب البذل وعدمه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الماتن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بین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یوجد مخالف فی أن یکون الباذل واحداً أو متعدّداً، والدلیل فی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علیه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لو کان الباذل واحداً أو متعدّداً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روایات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به رجل </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وأخری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دعاه قوم </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وثالثة</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لم یکن له مال فحجّ به أناس </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بناءً علی ذلک فإنّ فی هذه</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الإطلاقات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خاصّة أیضاً تشمل الموارد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ملاحظتان هامّتان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واحدة معارضة ترتبط بأصل المسألة فی الحجّ البذلی تقول بأنّ هذا الحجّ غیر کافٍ، یعنی أنّه لو صار المبذول له مستطیعاً فیما بعد وجب علیه الإتیان بحجّة الاسلام، ولکنّها روایة واحدة فلابدّ من ملاحظة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أبی حمزة، عن أبی بصیر،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معسراً أحجّه رجل کانت له حجّته، فإن أیسر بعد ذلک کان علیه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سندها علی بن أبی حمزة البطائنی وهو واقفی متّهم بالکذب، وعلیه فالروایة ضعیفة السند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هذه الروایة تعارض ما ذکرنا من روایات الکثیرة المتواترة تقول بإجزاء الحجّ البذلی عن حجّة الإسلام ؟ والصحیح أنها لیست معارضة لها وذلک من الجهات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لها جمع دلالی، فنحمل هذه الروایة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بأنّها معارضة، لکن هناک مرجحان للروایات الکثیرة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الشهرة الروائیّة والفتوائیّة للروایات القائلة بکفایة الحجّ البذلی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تلک الروایات موافقة للکتاب 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w:t>
      </w:r>
    </w:p>
    <w:p>
      <w:pPr>
        <w:pStyle w:val="BookText"/>
        <w:rPr/>
      </w:pPr>
      <w:r>
        <w:rPr>
          <w:rFonts w:ascii="Amiri" w:hAnsi="Amiri" w:eastAsia="Amiri" w:cs="Amiri"/>
          <w:color w:val="111111"/>
          <w:sz w:val="28"/>
          <w:sz w:val="28"/>
          <w:szCs w:val="28"/>
          <w:rtl w:val="true"/>
          <w:lang w:bidi="ar-SA"/>
        </w:rPr>
        <w:t>الْبَیْتِ مَنِ اسْتَطاعَ إِلَیْهِ سَبیلاً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وظاهر الآیة أنّ الحجّ البذلی حجّة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الثانی رحمة الله یری أنّ العین هی المجزیة لا الثمن، وهذا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بذل عین الزاد والراحلة، فلو بذل له أثمانهما لم یجب القبول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فهل الشهید الثانی رحمة الله فی هذه المسألة مخالف ؟ لا، کما هو واضح من</w:t>
      </w:r>
    </w:p>
    <w:p>
      <w:pPr>
        <w:pStyle w:val="BookText"/>
        <w:rPr/>
      </w:pPr>
      <w:r>
        <w:rPr>
          <w:rFonts w:ascii="IRNazanin" w:hAnsi="IRNazanin" w:eastAsia="IRNazanin"/>
          <w:color w:val="111111"/>
          <w:sz w:val="28"/>
          <w:sz w:val="28"/>
          <w:szCs w:val="28"/>
          <w:rtl w:val="true"/>
          <w:lang w:bidi="fa-IR"/>
        </w:rPr>
        <w:t xml:space="preserve">عبارته، فإنّ بحثه فی وجوب القبول، بمعنی أنّه إنّ بذلت العین وجب القبول وإن بذل الثمن لم یجب القبول، وإن قبل الثمن أیضاً فحجّه صحیح، ویصیر حجّه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الشهید الثانی رحمة الله ناظراً إلی أنّ الثمن لم یرد فی الروایات المعتبرة کتعبیر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أناس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غیر صحیح ؛ لأنّنا نتکلّم عن الاستطاعة، فلو بُذل الثمن أیضاً تحقّقت الاستطاعة، وإنّ القبول لیس تحصیلاً للاستطاعة، بل یکفی بذل الثمن لتحقق الاستطاعة، کما أنّ مسألة البذل لیست تعبدیّة حتّی یکون هناک فرق بین بذل العین وبذل الثمن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التقیید بالوثوق فی موارد الإباحة واجب ؟ فإنْ ملّکه المال فلا حاجة للوثوق ؛ لأنّ التملیک هنا بقصد القربة للحجّ، ولا رجوع فیه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لایُرجع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جعله علی نحو الإباحة فله حالات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وثوق ولن یرجع فیما بذل، فالاستطاعة موجودة ویجب علیه الحجّ</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وثوق بالعدم، بمعنی أنّنا نعلم أنّه سیرجع فیما بذل، وهو هنا لیس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أنّه یرجع فیما بذل أم لا، وهنا التجأوا إلی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فالإطلاقات تقول بأنّ الحجّ البذلی سبب لحصول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بالإطلاقات هنا غیر صحیح ؛ لأنّ الشبهة مصداقیّة، ولا یصح التمسّک بالعام فی الشبهة المصداقیّة، فلو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ونحن لا ندری هل زید عالم أم لا، فلا یمکن التمسّک بعموم العام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الأمر الاستقبالی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السیّد الحکیم یجری الاستصحاب فی الأمور الاستقبالیّة فنقول بأنّ الباذل لا یرجع هنا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الاستصحاب غیر صحیح ؛ لأنّه أصل مثبت وذلک لأنّه یستصحب أنّ الباذل لن یرجع عن إباحته، فنتیجة ذلک أنّ الإباحة باقیة، واللازم العقلی لذلک أنّه مصداق للمستطیع، وبما أنّها ملازمة عقلیّة فلا فائدة فی هذا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نری أنّه لا حاجّة هنا للتمسّک بهذه الأصول والإطلاقات ؛ لأنّنا ما لم یکن لدینا وثوق فلیس لدینا شکّ بأنّه غیر مستطیع، لأنّ الإباحة المتزلزلة لا تحقّق الاستطاعة، فقطعاً لیس هذا المکلّف مستطیعاً، فی حین أنّ الاستصحاب والبراءة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صورة الشکّ، ولا شکّ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الانسان یفقد الاستطاعة بالشکّ فهذا یجری فی أمواله الخاصّة أیضاً؛ لأنّه یحتمل أنْ یسرقها سارق، أو أنّه یمرض، وعلیه فلابدّ من القول بأنّه غیر مستطیع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الموارد الأصل العقلائی وهو السلام ة حاکم، وإنّ أردنا الأخذ بهذه الاحتمالات فلا یتمکّن أحد من الناس أن یفعل شیئاً لو یقوم بعمل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عدم الوثوق واحتمال الرجوع فی البذل، لا تتحقّق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هناک وثوق ببقاء الهبة أو کان وثوق بعدم البقاء ولم یحجّ وبعد ذلک ظهر أنّ الواهب لم یرجع عن إباحته لما وهبه، فهل نتّبع الواقع ؟</w:t>
      </w:r>
    </w:p>
    <w:p>
      <w:pPr>
        <w:pStyle w:val="BookText"/>
        <w:rPr/>
      </w:pPr>
      <w:r>
        <w:rPr>
          <w:rFonts w:ascii="IRNazanin" w:hAnsi="IRNazanin" w:eastAsia="IRNazanin"/>
          <w:color w:val="111111"/>
          <w:sz w:val="28"/>
          <w:sz w:val="28"/>
          <w:szCs w:val="28"/>
          <w:rtl w:val="true"/>
          <w:lang w:bidi="fa-IR"/>
        </w:rPr>
        <w:t>وبعبارة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الرجوع مع أنّ الواهب لایرجع فی الواقع، فهل تصدق الاستطاعة؟</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وهذا الشخص فی الواقع کان مستطیعاً فیجب علیه الحجّ من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هنا نتبع الظاهر لأنّ احتمال الرجوع موجود علی کلّ حال ولیس للواقع تأثیر فی حق هذا المکلّف، وإن کان فی علم الله أنّ الواهب لا یرجع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بذل له جزءاً من تکالیف الحجّ وکان عنده الجزء الباقی، فهل هذا حجّ بذلی؟</w:t>
      </w:r>
    </w:p>
    <w:p>
      <w:pPr>
        <w:pStyle w:val="BookText"/>
        <w:rPr/>
      </w:pPr>
      <w:r>
        <w:rPr>
          <w:rFonts w:ascii="IRNazanin" w:hAnsi="IRNazanin" w:eastAsia="IRNazanin"/>
          <w:color w:val="111111"/>
          <w:sz w:val="28"/>
          <w:sz w:val="28"/>
          <w:szCs w:val="28"/>
          <w:rtl w:val="true"/>
          <w:lang w:bidi="fa-IR"/>
        </w:rPr>
        <w:t>الظاهر أنّه لم یعارض أحد من الفقهاء فی ذلک فعدّوه حجّاً بذلیّاً ولکن إطلاق الروایات لا یشمل هذا المورد، لأنّ ظاهرها أنْ یعطیه ما یحجّ به لا بعضه، وما یحلّ هذه المشکلة هو الآیة الشریفة فحسب، وقد تقدّم منّا أنّه علی القول بأنّ المسألة مطابقة للقاعدة فلا یبقی إشکال فی الفروع، إذن لو کان الحجّ البذلی علی القاعدة فإنّ الاستطاعة تصدق فی الحجّ البذلی وإن کان المبذول بعض ما یحجّ به، إذن فالآیة تشمل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الدین مانع من الحجّ البذلی ؟</w:t>
      </w:r>
    </w:p>
    <w:p>
      <w:pPr>
        <w:pStyle w:val="BookText"/>
        <w:rPr/>
      </w:pPr>
      <w:r>
        <w:rPr>
          <w:rFonts w:ascii="IRNazanin" w:hAnsi="IRNazanin" w:eastAsia="IRNazanin"/>
          <w:color w:val="111111"/>
          <w:sz w:val="28"/>
          <w:sz w:val="28"/>
          <w:szCs w:val="28"/>
          <w:rtl w:val="true"/>
          <w:lang w:bidi="fa-IR"/>
        </w:rPr>
        <w:t>إنّ الدین علی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غیر المطالَب به، وهو ما لم یعیّن له زمان، وهذا النوع من الدین غیر مانع من الحجّ البذلی قطعاً، 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والإطلاقات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المطالَب به، وهو الدین الذی حلّ وقت أدائه، والدائن یطالب بدینه ولهذا النحو صورتان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بالفعل غیر قادر علی أداء دینه، سواء ذهب للحجّ أو لم یذهب، وهذا الشخص إنْ حجّ حجّاً بذلیّاً فحجّه صحیح، بدلیل العمومات والإطلاقات ؛ لأنّ</w:t>
      </w:r>
    </w:p>
    <w:p>
      <w:pPr>
        <w:pStyle w:val="BookText"/>
        <w:rPr/>
      </w:pPr>
      <w:r>
        <w:rPr>
          <w:rFonts w:ascii="IRNazanin" w:hAnsi="IRNazanin" w:eastAsia="IRNazanin"/>
          <w:color w:val="111111"/>
          <w:sz w:val="28"/>
          <w:sz w:val="28"/>
          <w:szCs w:val="28"/>
          <w:rtl w:val="true"/>
          <w:lang w:bidi="fa-IR"/>
        </w:rPr>
        <w:t xml:space="preserve">الدلیل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علیه الحجّ فلیقبله ؛ فإنّه لا یقدر علی أداء دینه، حتّی لو لم یحجّ، وعلیه یصبح حجّه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أداء الدین قد حلّ ویمکنه أداء دینه لو لم یحجّ، فهل الدین مانع من الحجّ البذلی فی هذه الصورة أم لا؟</w:t>
      </w:r>
    </w:p>
    <w:p>
      <w:pPr>
        <w:pStyle w:val="BookText"/>
        <w:rPr/>
      </w:pPr>
      <w:r>
        <w:rPr>
          <w:rFonts w:ascii="IRNazanin" w:hAnsi="IRNazanin" w:eastAsia="IRNazanin"/>
          <w:color w:val="111111"/>
          <w:sz w:val="28"/>
          <w:sz w:val="28"/>
          <w:szCs w:val="28"/>
          <w:rtl w:val="true"/>
          <w:lang w:bidi="fa-IR"/>
        </w:rPr>
        <w:t>ذکر له صاحب العروة رحمة الله وجهین، وقال السیّد الماتن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کونه مانعاً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المحشّین علی العروة یرون أنّ الدین مانع هنا، وأنّ الأقوی هو المنع، وقلیل منهم قال بعدم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صاحب الجواهررحمة الله مسألة مانعیّة الدین ولکنّه لم یذکر ما إذا کان یمکنه أداء الدین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الصورة الأولی والثانیة معاً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صاحب کشف اللثام رحمة الله والشهید الثانی رحمة الله قد تعرّضا لهذه المسألة، وقد ذکر السیّد الحکیم رحمة الله</w:t>
      </w:r>
      <w:r>
        <w:rPr>
          <w:rStyle w:val="FootnoteAnchor"/>
          <w:rtl w:val="true"/>
        </w:rPr>
        <w:footnoteReference w:id="360"/>
      </w:r>
      <w:r>
        <w:rPr>
          <w:rFonts w:ascii="IRNazanin" w:hAnsi="IRNazanin" w:eastAsia="IRNazanin"/>
          <w:color w:val="111111"/>
          <w:sz w:val="28"/>
          <w:sz w:val="28"/>
          <w:szCs w:val="28"/>
          <w:rtl w:val="true"/>
          <w:lang w:bidi="fa-IR"/>
        </w:rPr>
        <w:t xml:space="preserve">هذه الأقوال، ولکنّهم لم یذکروا 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أداء الدین واجب، فمعنی ذلک أنّ الأمر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أداء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النهی عن ضدّه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الحجّ البذلی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أنّ الأمر بالشیء لا یقتضی النهی عن ضدّه الخاص، وبناءً علی هذا یمکنه الإتیان بالحجّ البذلی وحجّه صحیحٌ، ولیس علیه سوی أنّه لم یؤدّ الدین فی وقته فیعد عاصیاً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واجب، بمعنی أن أداء الدین واجب، وکذلک الحجّ البذلی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بإطلاق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أیضاً، إلّا أنّهما واجبان متزاحمان، وفی التزاحم یؤخذ بالأهم، وأداء الدین أهم ؛ لأنّه حقّ الناس، والإسلام یولی حقوق الناس أهمیّة بالغة، ولکنّه إنْ حجّ فحجّه صحیح والأمر بالشیء هنا لا یقتضی النهی عن ضدّه الخاص، والقائلون بالترتب یقولون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یؤدّ الدین فعلیه أن یحجّ، إذاً أداء الدین هو الأهم، ولکن هذا لا یعنی أنه عند ترکه یبطل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بعضهم أنّ أداء الدین یمنع من حصول الاستطاعة ؛ لأنّ الأعذار الشرعیّة مثل الأعذار العقلیّة، فالشخص الذی علیه دین حلّ أجله فان حجّ وهو قادر علی أداء الدین لا یکون حجّه حج الاسلام، لأنّ هذا عذر شرعی یمنع من تحقّق الاستطاعة فلا یکون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الجواب عن ذلک وذکرنا أنّ الاستطاعة أمر عرفی قوامها أربعة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وصحّة البدن وسلامة الطریق، والموانع لا تضرّ بالاستطاعة ولو قلنا غیر ذلک فهو یتضارب مع الأدلّة، إذاً فهذا الشخص مستطیع والحجّ البذلی واجب کما أن أداء الدین أیضاً واجب ویجب تقدیم الأهمّ علی المهم منهما، وعلیه لو حجّ فحجّه صحیح وإن کان الدین أهم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الکفایة شرط فی الاستطاعة</w:t>
      </w:r>
    </w:p>
    <w:p>
      <w:pPr>
        <w:pStyle w:val="BookText"/>
        <w:rPr/>
      </w:pPr>
      <w:r>
        <w:rPr>
          <w:rFonts w:ascii="IRNazanin" w:hAnsi="IRNazanin" w:eastAsia="IRNazanin"/>
          <w:color w:val="111111"/>
          <w:sz w:val="28"/>
          <w:sz w:val="28"/>
          <w:szCs w:val="28"/>
          <w:rtl w:val="true"/>
          <w:lang w:bidi="fa-IR"/>
        </w:rPr>
        <w:t xml:space="preserve">وهو یعنی أنّ الشخص المستطیع یکفیه أن یکون قادراً علی تحصیل معاشه بحیث لا تختلّ ظروفه المعیشیّة بعد عودته من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یضطر إلی بیع محل کسبه ورأس ماله لکی یحجّ ؛ لأن مثل هذا یعد مستطیعاً، وعلی هذا فهل الرجوع إلی الکفایة شرط فی الحجّ البذلی ؟ أو لا فلو کان قبل البذل فقیراً فتحصّل له حجّ بذلی، وبعد الرجوع من الحجّ کانت نفقاته من الزکاة ووجوه البر، فهذا لا یضرّ فی إجزاء حجّه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السیّد الماتن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اشتراط الرجوع إلی الکفایة فیه،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یعتبر أن لا یکون الحجّ موجباً لاختلال أمور معاشه فیما یأتی لأجل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قبول مثل هذا الحجّ إذا کان یوجب اختلال أمور معاشه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المطلب وعنونها بعدم اعتبار الرجوع إلی الکفایة فی الحجّ البذلی، ولم یذکر هذا الذیل الذی تطرّق إلیه السیّد الماتن رحمة الله، ولعلّ ذلک لوضوحه عنده، وتعرّض السیّد الحکیم رحمة الله فی</w:t>
      </w:r>
    </w:p>
    <w:p>
      <w:pPr>
        <w:pStyle w:val="BookText"/>
        <w:rPr/>
      </w:pPr>
      <w:r>
        <w:rPr>
          <w:rFonts w:ascii="IRNazanin" w:hAnsi="IRNazanin" w:eastAsia="IRNazanin"/>
          <w:color w:val="111111"/>
          <w:sz w:val="28"/>
          <w:sz w:val="28"/>
          <w:szCs w:val="28"/>
          <w:rtl w:val="true"/>
          <w:lang w:bidi="fa-IR"/>
        </w:rPr>
        <w:t>المستمسک</w:t>
      </w:r>
      <w:r>
        <w:rPr>
          <w:rStyle w:val="FootnoteAnchor"/>
          <w:rtl w:val="true"/>
        </w:rPr>
        <w:footnoteReference w:id="361"/>
      </w:r>
      <w:r>
        <w:rPr>
          <w:rFonts w:ascii="IRNazanin" w:hAnsi="IRNazanin" w:eastAsia="IRNazanin"/>
          <w:color w:val="111111"/>
          <w:sz w:val="28"/>
          <w:sz w:val="28"/>
          <w:szCs w:val="28"/>
          <w:rtl w:val="true"/>
          <w:lang w:bidi="fa-IR"/>
        </w:rPr>
        <w:t>والسیّدالخوئی ؛</w:t>
      </w:r>
      <w:r>
        <w:rPr>
          <w:rStyle w:val="FootnoteAnchor"/>
          <w:rtl w:val="true"/>
        </w:rPr>
        <w:footnoteReference w:id="362"/>
      </w:r>
      <w:r>
        <w:rPr>
          <w:rFonts w:ascii="IRNazanin" w:hAnsi="IRNazanin" w:eastAsia="IRNazanin"/>
          <w:color w:val="111111"/>
          <w:sz w:val="28"/>
          <w:sz w:val="28"/>
          <w:szCs w:val="28"/>
          <w:rtl w:val="true"/>
          <w:lang w:bidi="fa-IR"/>
        </w:rPr>
        <w:t>فی المعتمد لهذه المسألة، ونقلها أیضاً السیّد الحکیم</w:t>
      </w:r>
    </w:p>
    <w:p>
      <w:pPr>
        <w:pStyle w:val="BookText"/>
        <w:rPr/>
      </w:pPr>
      <w:r>
        <w:rPr>
          <w:rFonts w:ascii="IRNazanin" w:hAnsi="IRNazanin" w:eastAsia="IRNazanin"/>
          <w:color w:val="111111"/>
          <w:sz w:val="28"/>
          <w:sz w:val="28"/>
          <w:szCs w:val="28"/>
          <w:rtl w:val="true"/>
          <w:lang w:bidi="fa-IR"/>
        </w:rPr>
        <w:t>عن مستندالنراقی،کماأن هذه المسألة تستفادمن بعض عبارات صاحب الجواهررحمة 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نقف علی مخالف فیها بحیث یقول بوجوب الرجوع إلی الکفایة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الذین تعرّضوا لهذه المسألة یرون أنّ الأدلّة التی ذکرت فی الحجّ فی اعتبار الرجوع إلی الکفایة لا تشمل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أمران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باع ما یکتسب به لیحجّ وبعد الرجوع یقع فی عسر وحرج، فإن أدلّة العسر والحرج مانعة من هذا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الحجّ البذلی فلا یباع شیء حتّی یؤدّی إلی العسر والحرج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الخاصّة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نصوص تقول بوجوب الرجوع إلی الکفایة، ولکنّ ظاهرها لا یشمل الحجّ البذلی، فعندنا أربع روایات تقول باشتراط الرجوع إلی الکفایة، الروایة الأولی والثانیة منها لهما نفس المضمون وکلتاهما عن أبی الربیع الشامی وهو مجهول الحال، وذکر بعضهم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خلید بن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أن اسمه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یقویهما سنداً هو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الروایتین، وهو من أصحاب الإجماع، ولکنّ روایة أصحاب الإجماع عن شخص لا تعنی وثاقته مع ان النقل کان عن خالد بن جریر عن أبی الربیع الشامی، إذاً فالروایتان من حیث السند ضعیفتان، إلّا أنّ عمل المشهور بهما یجبر ضعف السند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الربیع الشامی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 السلام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أبو جعفر علیه السلام عن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إذاً لئن کان من کان له زاد وراحلة قدر ما یقوت عیاله ویستغنی به عن الناس ینطلق إلیهم فیسلبهم إیّاه لقد هلکوا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المال إذا کان یحجّ ببعضٍ ویبقی بعضاً لقوت عیاله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الحکیم فی باب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ذکرت قوت العیال فی زمان الحجّ فقط، ولکن الروایة الثانیة فیها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یرجع فیسأل الناس بکفّه، لقد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هذه الصورة واضح، وإشکال السیّد الحکیم رحمة الله علی دلالتها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جعفر بن محمّد علیهما السلام فی حدیث شرائع الدین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البیت واجب علی من استطاع إلیه سبیلاً، وهو الزاد والراحلة مع صحّة البدن، وأن یکون للانسان ما یخلفه علی عیاله وما یرجع إلیه بعد حجّه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والأعمش یحتمل أن یکون سلیمان بن مهران أو إسماعیل بن عبدالله وکلاهما مجهولان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الروایة صریحة بوجوب الرجوع إلی الکفایة بعد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عن أئمّتنا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مجمع البیان وهی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ونفقة من تلزمه نفقته، والرجوع إلی الکفایة إمّا من مال أو ضیاع أو احرفة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من حیث السند ضعیفة، ولکن سیأتی أنّ هذه الروایات ممّا عمل</w:t>
      </w:r>
    </w:p>
    <w:p>
      <w:pPr>
        <w:pStyle w:val="BookText"/>
        <w:rPr/>
      </w:pPr>
      <w:r>
        <w:rPr>
          <w:rFonts w:ascii="IRNazanin" w:hAnsi="IRNazanin" w:eastAsia="IRNazanin"/>
          <w:color w:val="111111"/>
          <w:sz w:val="28"/>
          <w:sz w:val="28"/>
          <w:szCs w:val="28"/>
          <w:rtl w:val="true"/>
          <w:lang w:bidi="fa-IR"/>
        </w:rPr>
        <w:t xml:space="preserve">بها الأصحاب وهم قالوا بشرطیّة الرجوع إلی الکفایة نظراً لها، ولکنّها لا تشمل الحجّ البذلی ؛ لأنّ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مال وراحلة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التقصیر لا یشمل ما کان الحجّ بذلیاً، إذاً لو کان الدلیل فیما نحن فیه فی بحث شرط الرجوع إلی الکفایة هو هذه الروایات، فإنّها لا تشمل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الدلیل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تشمل ما نحن فیه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لاتشمله ؛ لأنّ من بُذل له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حجّ أو لم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حجّ فلن یکون هناک عسر وحرج زیادة علی ما هو علیه، خلافاً لمن یبیع ما یتکسّب به ویحجّ، وبعد الرجوع تختل أمور معاشه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دلیل ثالث غیر هذین الدلیلین الذین استدلّ بهما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الرجوع إلی الکفایة مصداق من مصادیق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یبیع ما یملک ممّا یدیر به معاشه لا یصدق علیه أنّه مستطیع، والعرف لایعتبره مستطیعاً أیضاً، والإمام علیه السلام فی الروایة المتقدمة یبیّن لنا الطریق وأنّ کلّ هذا ورد فی کلمة السبیل، یعنی أنّ الرجوع إلی الکفایة قد ورد فی مفهوم السبیل فلایکون هذا الشخص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فکیف اعتبره الفقهاء أنّه مستطیع فتمسّکوا بدلیل العسر والحرج وغیره، فی حین أنّه لم یتحقّق فیه الرجوع إلی الکفایة</w:t>
      </w:r>
    </w:p>
    <w:p>
      <w:pPr>
        <w:pStyle w:val="BookText"/>
        <w:rPr/>
      </w:pPr>
      <w:r>
        <w:rPr>
          <w:rFonts w:ascii="IRNazanin" w:hAnsi="IRNazanin" w:eastAsia="IRNazanin"/>
          <w:color w:val="111111"/>
          <w:sz w:val="28"/>
          <w:sz w:val="28"/>
          <w:szCs w:val="28"/>
          <w:rtl w:val="true"/>
          <w:lang w:bidi="fa-IR"/>
        </w:rPr>
        <w:t xml:space="preserve">ولا ینبغی أن یکون حجّه غیر صحیح ؟ مهما کان فهذا الدلیل فی الاستطاعة المالیّة ولا یشمل الحجّ الندبی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فالرجوع إلی الکفایة شرط فی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یعتبر فقهاء الجمهور ذلک شرطاً وحصروا الاستطاعة فی الزاد والراحلة وسلامة الطریق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استثناه السیّد الماتن رحمة الله من أنّه لو أدّی الذهاب إلی الحجّ اختلال أمور معاشه البسیطة، فالحجّ البذلی هنا غیر واجب ؛ لأنّ البذل مصداق للاستطاعة، وهذا الحجّ یخلّ بمعاشه، ومن هنا تکون الإطلاقات منصرفة عن شمول الحجّ البذلی </w:t>
      </w:r>
      <w:r>
        <w:rPr>
          <w:rFonts w:eastAsia="IRNazanin" w:cs="IRNazanin"/>
          <w:color w:val="111111"/>
          <w:sz w:val="28"/>
          <w:szCs w:val="28"/>
          <w:rtl w:val="true"/>
          <w:lang w:bidi="fa-IR"/>
        </w:rPr>
        <w:t>.</w:t>
      </w:r>
      <w:bookmarkStart w:id="456" w:name="pg4502_29296"/>
    </w:p>
    <w:p>
      <w:pPr>
        <w:pStyle w:val="Heading2"/>
        <w:numPr>
          <w:ilvl w:val="1"/>
          <w:numId w:val="1"/>
        </w:numPr>
        <w:rPr/>
      </w:pPr>
      <w:bookmarkStart w:id="457" w:name="__RefHeading___Toc642824_3644566090"/>
      <w:bookmarkStart w:id="458" w:name="_Toc176"/>
      <w:bookmarkEnd w:id="456"/>
      <w:bookmarkEnd w:id="457"/>
      <w:r>
        <w:rPr>
          <w:rtl w:val="true"/>
        </w:rPr>
        <w:t xml:space="preserve">المسألة </w:t>
      </w:r>
      <w:r>
        <w:rPr>
          <w:rtl w:val="true"/>
        </w:rPr>
        <w:t>:</w:t>
      </w:r>
      <w:r>
        <w:rPr/>
        <w:t>31</w:t>
      </w:r>
      <w:r>
        <w:rPr>
          <w:rtl w:val="true"/>
        </w:rPr>
        <w:t xml:space="preserve"> </w:t>
      </w:r>
      <w:r>
        <w:rPr>
          <w:rtl w:val="true"/>
        </w:rPr>
        <w:t>لو وهبه ما یکفیه للحجّ</w:t>
      </w:r>
      <w:bookmarkEnd w:id="458"/>
    </w:p>
    <w:p>
      <w:pPr>
        <w:pStyle w:val="Heading3"/>
        <w:numPr>
          <w:ilvl w:val="2"/>
          <w:numId w:val="1"/>
        </w:numPr>
        <w:rPr/>
      </w:pPr>
      <w:bookmarkStart w:id="459" w:name="__RefHeading___Toc642826_3644566090"/>
      <w:bookmarkStart w:id="460" w:name="_Toc177"/>
      <w:bookmarkEnd w:id="459"/>
      <w:r>
        <w:rPr>
          <w:rtl w:val="true"/>
        </w:rPr>
        <w:t>اشارة</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وهبه ما یکفیه للحجّ لأن یحجّ وجب علیه القبول علی الأقوی، وکذا لو وهبه وخیّره بین أن یحجّ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یذکر الحجّ بوجه فالظاهر عدم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وقف شخص لمن یحجّ، أو أوصی، أو نذر کذلک، فبذل المتصدّی الشرعی وجب، وکذا لو أوصی له بما یکفیه بشرط أن یحجّ فیجب بعد موته، ولو أعطاه خُمساً أو زکاة وشرط علیه الحجّ لغا الشرط ولم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أعطاه من سهم سبیل الله لیحجّ لا یجوز صرفه فی غیره، ولکن لا یجب علیه القبول، ولایکون من الاستطاعة المالیة ولا البذلیة، ولو استطاع بعد ذلک وجب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الحجّ بالهبة وکذلک لو وهبه علی نحو التخییر بین الحجّ وغیره وأمّا لو لم یذکر الحجّ فالظاهر لا یجب القبول وکذلک لا یجب القبول فی الوقف والوصیّة والنذر ولو شرط الحجّ عند اعطاء الخمس والزکاة فالشرط ملغی ولو أعطی من سهم سبیل الله من أجل الحجّ لا یعد استطاعة ولا یصح صرفه فی غیر الحجّ ولایجب القبول وإذا استطاع بعد ذلک یجب علیه الحجّ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المسألة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الهبة وفیه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والوصیّة والنذر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الاستطاعة بالخمس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تعرّض لهذه المسألة کثیر من الفقهاء، منهم صاحب العروة رحمة الله فقد ذکرها</w:t>
      </w:r>
    </w:p>
    <w:p>
      <w:pPr>
        <w:pStyle w:val="BookText"/>
        <w:rPr/>
      </w:pPr>
      <w:r>
        <w:rPr>
          <w:rFonts w:ascii="IRNazanin" w:hAnsi="IRNazanin" w:eastAsia="IRNazanin"/>
          <w:color w:val="111111"/>
          <w:sz w:val="28"/>
          <w:sz w:val="28"/>
          <w:szCs w:val="28"/>
          <w:rtl w:val="true"/>
          <w:lang w:bidi="fa-IR"/>
        </w:rPr>
        <w:t>بجمیع فروعها، وقبله صاحب کشف اللثام، وصاحب الحدائق، والسبزواری فی الذخیرة، والأردبیلی فی مجمع الفائدة، والنراقی فی المستند، ذلک حسب ما ورد فی مستمسک السیّد الحکیم رحمة الله، کما أنّ شُرّاح العروة قد تعرّضوا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قد اختلفوا فی بعض صور المسألة کما أنّهم قد اتّفقوا فی بعض صورها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المسألة أدلّة خاصّة، ولذا نبحثها بحسب القواعد العامّة المستفادة من روایات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ملاحظة لابدّ منها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فرق بین الهبة والبذل ؟ ذکر صاحب الجواهررحمة الله</w:t>
      </w:r>
      <w:r>
        <w:rPr>
          <w:rStyle w:val="FootnoteAnchor"/>
          <w:rtl w:val="true"/>
        </w:rPr>
        <w:footnoteReference w:id="366"/>
      </w:r>
      <w:r>
        <w:rPr>
          <w:rFonts w:ascii="IRNazanin" w:hAnsi="IRNazanin" w:eastAsia="IRNazanin"/>
          <w:color w:val="111111"/>
          <w:sz w:val="28"/>
          <w:sz w:val="28"/>
          <w:szCs w:val="28"/>
          <w:rtl w:val="true"/>
          <w:lang w:bidi="fa-IR"/>
        </w:rPr>
        <w:t>أنّ بینهما فرقاً، فالهبة</w:t>
      </w:r>
    </w:p>
    <w:p>
      <w:pPr>
        <w:pStyle w:val="BookText"/>
        <w:rPr/>
      </w:pPr>
      <w:r>
        <w:rPr>
          <w:rFonts w:ascii="IRNazanin" w:hAnsi="IRNazanin" w:eastAsia="IRNazanin"/>
          <w:color w:val="111111"/>
          <w:sz w:val="28"/>
          <w:sz w:val="28"/>
          <w:szCs w:val="28"/>
          <w:rtl w:val="true"/>
          <w:lang w:bidi="fa-IR"/>
        </w:rPr>
        <w:t>غیر البذل، وعندنا أنّ النسبة بینهما عموماً وخصوصاً مطلق، فالبذل أعم والهبة أخص؛ لأنّ البذل فیه تملیک وإباحة فی التصرّف، ولکن الهبة تملیک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فائدة من الوقوف عند کلمة بذل أو هبة ؛ لأنّ کلتا الکلمتین لم تردا فی النصوص، وإن وردنا فی مقاعد الاجماع إلّا أنَّ الاجماع مدرکی، وما ورد فی النصوص علی أربعة ألفاظ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عُرض علیه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عُرض علیه ما یحجّ به، أو من عُرض علیه نفقة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دعاه قوم أو أناس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به رجل من إخوانه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یلزم بحث ما هو موضوع البذل فی الروایات، لا أن نقف عند کلمة البذل أو الهبة وذلک من خلال بحث حکم المسألة لنستخرج منه موضوعها</w:t>
      </w:r>
      <w:r>
        <w:rPr>
          <w:rFonts w:eastAsia="IRNazanin" w:cs="IRNazanin"/>
          <w:color w:val="111111"/>
          <w:sz w:val="28"/>
          <w:szCs w:val="28"/>
          <w:rtl w:val="true"/>
          <w:lang w:bidi="fa-IR"/>
        </w:rPr>
        <w:t>.</w:t>
      </w:r>
      <w:bookmarkStart w:id="461" w:name="pg4502_29298"/>
    </w:p>
    <w:p>
      <w:pPr>
        <w:pStyle w:val="BookText"/>
        <w:rPr/>
      </w:pPr>
      <w:bookmarkEnd w:id="461"/>
      <w:r>
        <w:rPr>
          <w:rFonts w:ascii="IRNazanin" w:hAnsi="IRNazanin" w:eastAsia="IRNazanin"/>
          <w:color w:val="111111"/>
          <w:sz w:val="28"/>
          <w:sz w:val="28"/>
          <w:szCs w:val="28"/>
          <w:rtl w:val="true"/>
          <w:lang w:bidi="fa-IR"/>
        </w:rPr>
        <w:t xml:space="preserve">فروع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أسلفنا أنّ فی المسألة ثلاثة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الهبة، الثانی فی الوقف والوصیّة والنذر، والثالث فی الحج بالخمس والزکاة </w:t>
      </w:r>
      <w:r>
        <w:rPr>
          <w:rFonts w:eastAsia="IRNazanin" w:cs="IRNazanin"/>
          <w:color w:val="111111"/>
          <w:sz w:val="28"/>
          <w:szCs w:val="28"/>
          <w:rtl w:val="true"/>
          <w:lang w:bidi="fa-IR"/>
        </w:rPr>
        <w:t>.</w:t>
      </w:r>
    </w:p>
    <w:p>
      <w:pPr>
        <w:pStyle w:val="Heading3"/>
        <w:numPr>
          <w:ilvl w:val="2"/>
          <w:numId w:val="1"/>
        </w:numPr>
        <w:rPr/>
      </w:pPr>
      <w:bookmarkStart w:id="462" w:name="__RefHeading___Toc642828_3644566090"/>
      <w:bookmarkStart w:id="463" w:name="_Toc178"/>
      <w:bookmarkEnd w:id="462"/>
      <w:r>
        <w:rPr>
          <w:rtl w:val="true"/>
        </w:rPr>
        <w:t xml:space="preserve">الفرع الأوّل </w:t>
      </w:r>
      <w:r>
        <w:rPr>
          <w:rtl w:val="true"/>
        </w:rPr>
        <w:t xml:space="preserve">: </w:t>
      </w:r>
      <w:r>
        <w:rPr>
          <w:rtl w:val="true"/>
        </w:rPr>
        <w:t>وهو فی الهبة</w:t>
      </w:r>
      <w:bookmarkEnd w:id="463"/>
    </w:p>
    <w:p>
      <w:pPr>
        <w:pStyle w:val="BookText"/>
        <w:rPr/>
      </w:pPr>
      <w:r>
        <w:rPr>
          <w:rFonts w:ascii="IRNazanin" w:hAnsi="IRNazanin" w:eastAsia="IRNazanin"/>
          <w:color w:val="111111"/>
          <w:sz w:val="28"/>
          <w:sz w:val="28"/>
          <w:szCs w:val="28"/>
          <w:rtl w:val="true"/>
          <w:lang w:bidi="fa-IR"/>
        </w:rPr>
        <w:t xml:space="preserve">فلنلاحظ أیّ من العناوین الأربعة فی الروایات تنطبق علیه إحدی الصور الثلاثة للهبة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المشروطة والمغیرة والمطلقة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تحتها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الهبة المشروطة بالحجّ، فهی مصداق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ما یحجّ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نفقة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یجب علیه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الهبة المخیرة، فهل هی مصداق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 بعضهم إلی أنّها لیست مصداقاً للبذل لهذا العنوان ؛ لأنّ القدر الجامع للتخییر لیس الحجّ، بل القدر الجامع هو أن تقدم له 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نذهب إلیه نحن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ذلک ؛ لأنّه إنّما یقدّم له ما یحجّ به بحیث یستطیع أن یحجّ به ویستطیع أن لا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ففی هذه الصورة لاینبغی التردّد فی أنّ القبول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قید فی البین وإنّما هی هبة، والهبة یجوز قبولها، ولیس هنا کلام عن الحجّ لا تعییناً ولا تخییراً، فإن قبل الهبة صار مستطیعاً وإنّ لم یقبلها فهو غیر مستطیع، وهذا لیس مصداقاً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علیه الحجّ </w:t>
      </w:r>
      <w:r>
        <w:rPr>
          <w:rFonts w:eastAsia="IRNazanin" w:cs="IRNazanin"/>
          <w:color w:val="111111"/>
          <w:sz w:val="28"/>
          <w:szCs w:val="28"/>
          <w:rtl w:val="true"/>
          <w:lang w:bidi="fa-IR"/>
        </w:rPr>
        <w:t>).</w:t>
      </w:r>
    </w:p>
    <w:p>
      <w:pPr>
        <w:pStyle w:val="Heading3"/>
        <w:numPr>
          <w:ilvl w:val="2"/>
          <w:numId w:val="1"/>
        </w:numPr>
        <w:rPr/>
      </w:pPr>
      <w:bookmarkStart w:id="464" w:name="__RefHeading___Toc642830_3644566090"/>
      <w:bookmarkStart w:id="465" w:name="_Toc179"/>
      <w:bookmarkEnd w:id="464"/>
      <w:r>
        <w:rPr>
          <w:rtl w:val="true"/>
        </w:rPr>
        <w:t xml:space="preserve">الفرع الثانی </w:t>
      </w:r>
      <w:r>
        <w:rPr>
          <w:rtl w:val="true"/>
        </w:rPr>
        <w:t xml:space="preserve">: </w:t>
      </w:r>
      <w:r>
        <w:rPr>
          <w:rtl w:val="true"/>
        </w:rPr>
        <w:t>وهو الوقف والوصیّة والنذر</w:t>
      </w:r>
      <w:bookmarkEnd w:id="465"/>
    </w:p>
    <w:p>
      <w:pPr>
        <w:pStyle w:val="BookText"/>
        <w:rPr/>
      </w:pPr>
      <w:r>
        <w:rPr>
          <w:rFonts w:ascii="IRNazanin" w:hAnsi="IRNazanin" w:eastAsia="IRNazanin"/>
          <w:color w:val="111111"/>
          <w:sz w:val="28"/>
          <w:sz w:val="28"/>
          <w:szCs w:val="28"/>
          <w:rtl w:val="true"/>
          <w:lang w:bidi="fa-IR"/>
        </w:rPr>
        <w:t xml:space="preserve">والوقف هنا هو الوقف العام ولیس الوقف الخاص، بمعنی أنّه أوقف ما تعود فائدته لمن یرید الحجّ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والنذر کذلک بأن نذر بصورة عامّة ما یعطیه للحجّ دون تعیین أحد مّا</w:t>
      </w:r>
      <w:r>
        <w:rPr>
          <w:rFonts w:eastAsia="IRNazanin" w:cs="IRNazanin"/>
          <w:color w:val="111111"/>
          <w:sz w:val="28"/>
          <w:szCs w:val="28"/>
          <w:rtl w:val="true"/>
          <w:lang w:bidi="fa-IR"/>
        </w:rPr>
        <w:t>.</w:t>
      </w:r>
      <w:bookmarkStart w:id="466" w:name="pg4502_29299"/>
    </w:p>
    <w:p>
      <w:pPr>
        <w:pStyle w:val="BookText"/>
        <w:rPr/>
      </w:pPr>
      <w:bookmarkEnd w:id="466"/>
      <w:r>
        <w:rPr>
          <w:rFonts w:ascii="IRNazanin" w:hAnsi="IRNazanin" w:eastAsia="IRNazanin"/>
          <w:color w:val="111111"/>
          <w:sz w:val="28"/>
          <w:sz w:val="28"/>
          <w:szCs w:val="28"/>
          <w:rtl w:val="true"/>
          <w:lang w:bidi="fa-IR"/>
        </w:rPr>
        <w:t xml:space="preserve">وهکذا الوصیّة بأن یوصی لکن بصورة کلیّة دون تعیین، فلو قام المتولی علی الوقف أو النذر أو الوصیّة بتعیین أحدٍ للذهاب للحجّ فهل هو مصداق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کذلک ؛ لأنّه قبل التعیین کان کلیّاً، ولکنّه عندما عیّن المتولی من یحجّ، وجب علی من عُرض علیه الحجّ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لا یشترط أن یکون الذی یعرض علیه ما یحجّ به مالکاً له، وأمّا فی الهبة یشترط بأن یکون الواهب مالکاً للهبة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والملاحظ أنّ الروایات ناظرة إلی الاستطاعة، وهذا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بذل له عن طریق الوصیّة أو النذر أو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مستطیعاً، إذاً فالأمر لیس تعبدیّاً، بل هو مصداق للایة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آلنَّاسِ حِجُّ آلْبَیْتِ مَنِ آسْتَطَاعَ إِلَیْهِ سَبِیلاً</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42832_3644566090"/>
      <w:bookmarkStart w:id="468" w:name="_Toc180"/>
      <w:bookmarkEnd w:id="467"/>
      <w:r>
        <w:rPr>
          <w:rtl w:val="true"/>
        </w:rPr>
        <w:t xml:space="preserve">الفرع الثالث </w:t>
      </w:r>
      <w:r>
        <w:rPr>
          <w:rtl w:val="true"/>
        </w:rPr>
        <w:t xml:space="preserve">: </w:t>
      </w:r>
      <w:r>
        <w:rPr>
          <w:rtl w:val="true"/>
        </w:rPr>
        <w:t>الاستطاعة بالخمس والزکاة</w:t>
      </w:r>
      <w:bookmarkEnd w:id="468"/>
    </w:p>
    <w:p>
      <w:pPr>
        <w:pStyle w:val="BookText"/>
        <w:rPr/>
      </w:pPr>
      <w:r>
        <w:rPr>
          <w:rFonts w:ascii="IRNazanin" w:hAnsi="IRNazanin" w:eastAsia="IRNazanin"/>
          <w:color w:val="111111"/>
          <w:sz w:val="28"/>
          <w:sz w:val="28"/>
          <w:szCs w:val="28"/>
          <w:rtl w:val="true"/>
          <w:lang w:bidi="fa-IR"/>
        </w:rPr>
        <w:t xml:space="preserve">هل یمکن إعطاء الزکاة والخمس لشخص لیحجّ بهما أو یزور؟ نعم یمکن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یحقّ لمن علیه الزکاة أو الخمس أن یعیّن موارد صرفها؟ الجواب هو أنّه لایحقّ له ذلک ؛ لأنّ الخمس حقٌّ مشترک وهو من حقوق الله تعالی، کما أنّه تحتمل الشرکة فی الزکاة أیضاً، فیکون مالاً مشترکاً، إذاً لا یحقّ له التعیین، ولو شرط فشرطه لغو وبناءً علی هذا لا یصیر المال المعیّن مصداقاً لعنوان من عُرض علیه الحجّ، ولا یجب علیه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استثنی السیّد الماتن ذلک فی نهایة المسألة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أعطاه من سهم سبیل الله لیحجّ، لا یجوز صرفه فی غیره، ولکن یجب علیه القبول ولا یکون من الاستطاعة المالیّة ولا البذلیّة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یتّضح لنا هذا الاستثناء، ثمّ لماذا لا یکون من الاستطاعة البذلیّة ؟ یتبیّن ذلک من</w:t>
      </w:r>
    </w:p>
    <w:p>
      <w:pPr>
        <w:pStyle w:val="BookText"/>
        <w:rPr/>
      </w:pPr>
      <w:r>
        <w:rPr>
          <w:rFonts w:ascii="IRNazanin" w:hAnsi="IRNazanin" w:eastAsia="IRNazanin"/>
          <w:color w:val="111111"/>
          <w:sz w:val="28"/>
          <w:sz w:val="28"/>
          <w:szCs w:val="28"/>
          <w:rtl w:val="true"/>
          <w:lang w:bidi="fa-IR"/>
        </w:rPr>
        <w:t xml:space="preserve">خلال ایضاح معنی سبیل الله، فصاحب العروة یری أنّ کلّ مالٍ خصّص لأعمال الخیر فهو داخل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الکلام عام ویترتّب علیه إشکالان مهمّان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والفقراء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داخلة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ظاهر التقابل تعدّد المعنی، أعنی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إلّا العناوین السبعة المذکورة فی الآیة، وبهذا العموم الذی یقول به السیّد الیزدی ینتفی التقابل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أی أن السبیل اضیف إلی الله فیجب أن یکون فی العمل مصالح عامّة للمسلمین بما هم مسلمون مقترنة بقصد دینی، فبناء الجسور وتعبید الطرق لیس مصداقاً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فلیس کلّ ما هو من أعمال الخیر داخل فی هذا العنوان، بینما مصارف الزکاة السبعة داخل فیها القصد الدینی استجابة للأمر الربانی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هل یمکن إعطاء شخص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لیحجّ به ؟ یمکن ذلک فی بعض الصور، کما لو کان فی دفع المال للشخص تبلیغ للدین، وفی عبارات کثیر من الفقهاء اختلط سهم سبیل الله بالأسهم السبعة الأخری مع أنّ التقابل دلیل علی انفصال المفاهیم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والتی أغلبها واردة فیما فیه بعد دینی، فکأنّ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قرآنی اطلق علی ما فیه جانب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ونطرح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للمالک حقّ فی تعیین مصرف خاص للزکاة ؟ بعضهم یری أنّ له الحق فی ذلک ؛ لأنّه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مختلفة للصرف، ویجب علی المالک أنْ یعیّن هذه المواضع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ذلک غیر تام عندنا؛ لأنّه لا یحق للمالک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من سهم سبیل الله لتفعل به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الأمر فیما یُعطی للفقیر من الزکاة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أنّه یستطیع التعیین، فهل من یعرض علیه ذلک یصبح مصداقاً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علیه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 أنّ العناوین الأربعة المذکورة تشمل هذا المورد، وعلیه فکیف قال السیّد الماتن بجواز التعیین، ولو أخذ فلا یجوز له صرفه فی غیره، ومع ذلک یقول بأنّه لا یجب علیه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بعضهم توجیهاً عجیباً لکلام الماتن قدس سره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المالک 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لیس من باب من عُرض علیه الحجّ ؛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فیها أن یحجّ المبذول له عن نفسه لا عن الباذل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التوجیه غیر صحیح فیما نحن فیه ؛ لأنّه فی هذه الصورة لیس من الزکاة فی شیء، وعرض علیه الحجّ یکون فی موضع یحجّ المبذول له لنفسه لالغیره وعلیه تکون الصورة المذکورة آنفاً من باب الحجّ الاستئجاری ولا یجب فیها القبول، فلا شکّ فی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یُعطی المبذول له المال لیحجّ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نستطیع أن نأتی بوجه لما ذهب إلیه السیّد الماتن رحمة الله، وربما کانت العبارة قاصرة فی تبیین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 أنّه یجب القبول فی الوقف والوصیّة والنذر، وهذا مصداق واضح للحجّ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لا یحقّ للمالک تعیین موارد الصرف فهل یمکن للحاکم الشرعی أن یُعیّن موارده؟</w:t>
      </w:r>
    </w:p>
    <w:p>
      <w:pPr>
        <w:pStyle w:val="BookText"/>
        <w:rPr/>
      </w:pPr>
      <w:r>
        <w:rPr>
          <w:rFonts w:ascii="IRNazanin" w:hAnsi="IRNazanin" w:eastAsia="IRNazanin"/>
          <w:color w:val="111111"/>
          <w:sz w:val="28"/>
          <w:sz w:val="28"/>
          <w:szCs w:val="28"/>
          <w:rtl w:val="true"/>
          <w:lang w:bidi="fa-IR"/>
        </w:rPr>
        <w:t xml:space="preserve">إنّ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بالعنوان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کالمالک لا یمکنه التعیین، ولکن له التعیین بالعنوان الثانوی، وقد ورد فی الأخبار أنّ للحاکم الشرعی أن یرسل مجموعة من الناس للحجّ إذا انخفض عدد الحجیج فیکون ذلک من صلاحیاته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69" w:name="pg4502_29302"/>
    </w:p>
    <w:p>
      <w:pPr>
        <w:pStyle w:val="Heading2"/>
        <w:numPr>
          <w:ilvl w:val="1"/>
          <w:numId w:val="1"/>
        </w:numPr>
        <w:rPr/>
      </w:pPr>
      <w:bookmarkStart w:id="470" w:name="__RefHeading___Toc642834_3644566090"/>
      <w:bookmarkStart w:id="471" w:name="_Toc181"/>
      <w:bookmarkEnd w:id="469"/>
      <w:bookmarkEnd w:id="470"/>
      <w:r>
        <w:rPr>
          <w:rtl w:val="true"/>
        </w:rPr>
        <w:t xml:space="preserve">المسألة </w:t>
      </w:r>
      <w:r>
        <w:rPr>
          <w:rtl w:val="true"/>
        </w:rPr>
        <w:t>:</w:t>
      </w:r>
      <w:r>
        <w:rPr/>
        <w:t>32</w:t>
      </w:r>
      <w:r>
        <w:rPr>
          <w:rtl w:val="true"/>
        </w:rPr>
        <w:t xml:space="preserve"> </w:t>
      </w:r>
      <w:r>
        <w:rPr>
          <w:rtl w:val="true"/>
        </w:rPr>
        <w:t>رجوع الباذل عن بذله</w:t>
      </w:r>
      <w:bookmarkEnd w:id="471"/>
    </w:p>
    <w:p>
      <w:pPr>
        <w:pStyle w:val="Heading3"/>
        <w:numPr>
          <w:ilvl w:val="2"/>
          <w:numId w:val="1"/>
        </w:numPr>
        <w:rPr/>
      </w:pPr>
      <w:bookmarkStart w:id="472" w:name="__RefHeading___Toc642836_3644566090"/>
      <w:bookmarkStart w:id="473" w:name="_Toc182"/>
      <w:bookmarkEnd w:id="472"/>
      <w:r>
        <w:rPr>
          <w:rtl w:val="true"/>
        </w:rPr>
        <w:t>اشارة</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للباذل الرجوع عن بذله قبل الدخول فی الإحرام، وکذا بعده 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وهبه للحجّ فقبل فالظاهر جریان حکم سائر الهبات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رجع عنه فی أثناء الطریق فلا یبعد أن یجب علیه نفقة عوده، ولو رجع بعد الإحرام فلا یبعد وجوب بذل نفقة إتمام الحجّ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لهذه المسألة صورتان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البذل علی وجه الهبة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البذل علی وجه إباحة التصرّف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البذل هبة، فلا یمکنه الرجوع فی ذلک فی عدّة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المعوّضة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لذی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بقصد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الرجوع عن الهبة سبباً فی إیذاء الموهوب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یتصرّف فیما وهبه کأن یهیّئ الزاد والراحلة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فالمواضع الخمس خارجة عن محلّ البحث ؛ لأنّها ممّا لا یجوز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البذل إباحة فی التصرّف ففیه إشکال واحد فحسب،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الرجوع عن البذل سبباً فی إیذاء وإساءة المبذول له، ففی هذه الصورة لا یجوز الرجوع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لم ترد فی کلمات المتقدّمین، وإنّما ذکرها من قارب عصرنا کصاحب العروة والمحشّین علیها، کما أنّ العامّة لم یذکروها أیضاً فی مصادرهم الفقهیّة</w:t>
      </w:r>
      <w:r>
        <w:rPr>
          <w:rFonts w:eastAsia="IRNazanin" w:cs="IRNazanin"/>
          <w:color w:val="111111"/>
          <w:sz w:val="28"/>
          <w:szCs w:val="28"/>
          <w:rtl w:val="true"/>
          <w:lang w:bidi="fa-IR"/>
        </w:rPr>
        <w:t>.</w:t>
      </w:r>
      <w:bookmarkStart w:id="474" w:name="pg4502_29303"/>
    </w:p>
    <w:p>
      <w:pPr>
        <w:pStyle w:val="BookText"/>
        <w:rPr/>
      </w:pPr>
      <w:bookmarkEnd w:id="474"/>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لها نص خاصّ، وعلیه ستکون المعالجة بحسب القواعد العامّة، وهی ثلاث قواعد وسنبحث المسألة فی صورتین </w:t>
      </w:r>
      <w:r>
        <w:rPr>
          <w:rFonts w:eastAsia="IRNazanin" w:cs="IRNazanin"/>
          <w:color w:val="111111"/>
          <w:sz w:val="28"/>
          <w:szCs w:val="28"/>
          <w:rtl w:val="true"/>
          <w:lang w:bidi="fa-IR"/>
        </w:rPr>
        <w:t>:</w:t>
      </w:r>
    </w:p>
    <w:p>
      <w:pPr>
        <w:pStyle w:val="Heading3"/>
        <w:numPr>
          <w:ilvl w:val="2"/>
          <w:numId w:val="1"/>
        </w:numPr>
        <w:rPr/>
      </w:pPr>
      <w:bookmarkStart w:id="475" w:name="__RefHeading___Toc642838_3644566090"/>
      <w:bookmarkStart w:id="476" w:name="_Toc183"/>
      <w:bookmarkEnd w:id="475"/>
      <w:r>
        <w:rPr>
          <w:rtl w:val="true"/>
        </w:rPr>
        <w:t xml:space="preserve">الصورة الأولی </w:t>
      </w:r>
      <w:r>
        <w:rPr>
          <w:rtl w:val="true"/>
        </w:rPr>
        <w:t xml:space="preserve">: </w:t>
      </w:r>
      <w:r>
        <w:rPr>
          <w:rtl w:val="true"/>
        </w:rPr>
        <w:t>الرجوع قبل الإحرام</w:t>
      </w:r>
      <w:bookmarkEnd w:id="476"/>
    </w:p>
    <w:p>
      <w:pPr>
        <w:pStyle w:val="BookText"/>
        <w:rPr/>
      </w:pPr>
      <w:r>
        <w:rPr>
          <w:rFonts w:ascii="IRNazanin" w:hAnsi="IRNazanin" w:eastAsia="IRNazanin"/>
          <w:color w:val="111111"/>
          <w:sz w:val="28"/>
          <w:sz w:val="28"/>
          <w:szCs w:val="28"/>
          <w:rtl w:val="true"/>
          <w:lang w:bidi="fa-IR"/>
        </w:rPr>
        <w:t>یجوز الرجوع هنا؛ لأنّ هذه الهبة یمکن الرجوع فیها،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یلزمه إلّا نفقة العودة، ودلیل 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المغرور یرجع إلی من غرّه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لیست بروایة، کما تصوّر البعض وقد ادّعی صاحب الجواهر والمحقّق الثانی فی بعض کلماته أنّها روایة، والظاهر أنّها لیست روایة ولکن لدینا روایات خاصّة قد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استخراج هذه القاعدة منها وذلک یسمی اصطیاد العموم من الموارد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هذه القاعدة هی قاعدة عقلائیّة قبل أن تکون شرعیّة، والعقلاء یرون لزوم التعویض فیما إذا سبّب شخص لشخص خسارةً ما، کما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ویمکن استخراج الثانیة من الأُولی أیضاً،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هنا فی حین أنّ الفقهاء تمسّکوا فی المقام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السیّد الماتن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یبعد أن یجب علیه نفقة 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ما نذهب إلیه، فنحن نری أنّه یجب علیه النفقة للعودة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p>
    <w:p>
      <w:pPr>
        <w:pStyle w:val="Heading3"/>
        <w:numPr>
          <w:ilvl w:val="2"/>
          <w:numId w:val="1"/>
        </w:numPr>
        <w:rPr/>
      </w:pPr>
      <w:bookmarkStart w:id="477" w:name="__RefHeading___Toc642840_3644566090"/>
      <w:bookmarkStart w:id="478" w:name="_Toc184"/>
      <w:bookmarkEnd w:id="477"/>
      <w:r>
        <w:rPr>
          <w:rtl w:val="true"/>
        </w:rPr>
        <w:t xml:space="preserve">الصورة الثانیة </w:t>
      </w:r>
      <w:r>
        <w:rPr>
          <w:rtl w:val="true"/>
        </w:rPr>
        <w:t xml:space="preserve">: </w:t>
      </w:r>
      <w:r>
        <w:rPr>
          <w:rtl w:val="true"/>
        </w:rPr>
        <w:t>الرجوع بعد الاحرام</w:t>
      </w:r>
      <w:bookmarkEnd w:id="47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وقعت هذه الصورة محلّ اختلافٍ بین الفقهاء، فقال صاحب العروة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المسألة وجهان جواز وعدمه، لکن أقوال المُحشّین علی العروة انقسمت إلی ثلاثة أقوال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المحّق النائینی والسیّد الاصفهانی والسیّد عبدالهادی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ضیاءالدین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الرجوع، إلّا أنّه لم یذکر ماذا علی المبذول له أن یفعل بعد رجوع الباذل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الگلپایگانی والسیّد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للباذل الرجوع، ویجب علی الباذل إعطاء شیءٍ للمبذول له حتّی یتمکّن من إتمام أعماله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واضحة ولا لبس فیها، وهناک ثلاث قواعد لمعالجتها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الاستلزام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الإذن فی الشیء إذن فی لوازمه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أجاز شخصاً فی أن یصلّی فی داره، وبعد ذلک وأثناء الصلاة رجع عن إجازته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داری، فلأنّه أجازه فی البدء أن یصلّی فعلیه أن یجیزه فی لوازم الصلاة أیضاً، حتّی یتمّ صلاته ؛ إذ لا یمکنه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هذه القاعدة فی الروایات ولم نجدها عند العقلاء؛ لأنّه أذن له أن یصلی وأجازه ثمّ رجع عن إجازته بعد ذلک، فلم یجبر علی الاجازة لاتمام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اللوازم ممّا لا یمکن التفکیک فیها، جرت القاعدة، وهذا ممّا لاإشکال فیه، مثلاً إذا أذن شخص لشخصٍ آخر فی المبیت فی بیته لیلاً، وبعد منتصف اللیل رجع عمّا أذن فیه وطالبه بالخروج، فحیث لا یمکن للمأذون الخروج بسبب الخوف من تبعات ذلک، فإنّه یمکنه البقاء حتّی الصبح ؛ لأنّه لازم قهری غیر قابل للانفصال فهو لازم عقلائی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کمن یُؤخذ به إلی الحجّ فیحرم، فإنّه لا یمکنه الإحلال من إحرامه بدون إتیان أعمال الحجّ فیجب الاتمام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ضرر ولا حرج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 الذی أحرم للحجّ لابدّ أن یتمّ أعماله، وإذا لم یعطه الباذل أجرته فذلک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السیّد الماتن والسیّد الگلپایگانی إلی أنّه یجب علی الباذل أن یعطی المبذول له ما یرفع به الضرر عنه ولیکمل بذلک حجّه، إذاً فالرجوع عن البذل بدون البدل غیر جائز، وهذان العلمان الجلیلان أفتیا بالرجوع مع البذل لیتمکّن المبذول له من مواصلة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بحاجة إلی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الجواب أنّه لاحاجة إلی ذلک ولیس هناک من یقول بجواز الرجوع عن البذل بدون البدل، وعلیه فنحن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هو علی فرض ما لو أراد المبذول له أن یتمّ الحجّ علی نفقته، ولکن إذا کان هناک من یتکفّل نفقته فلا حاجة لإعطاء الباذل البدل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79" w:name="pg4502_29306"/>
    </w:p>
    <w:p>
      <w:pPr>
        <w:pStyle w:val="Heading2"/>
        <w:numPr>
          <w:ilvl w:val="1"/>
          <w:numId w:val="1"/>
        </w:numPr>
        <w:rPr/>
      </w:pPr>
      <w:bookmarkStart w:id="480" w:name="__RefHeading___Toc642842_3644566090"/>
      <w:bookmarkStart w:id="481" w:name="_Toc185"/>
      <w:bookmarkEnd w:id="479"/>
      <w:bookmarkEnd w:id="480"/>
      <w:r>
        <w:rPr>
          <w:rtl w:val="true"/>
        </w:rPr>
        <w:t xml:space="preserve">المسألة </w:t>
      </w:r>
      <w:r>
        <w:rPr>
          <w:rtl w:val="true"/>
        </w:rPr>
        <w:t>:</w:t>
      </w:r>
      <w:r>
        <w:rPr/>
        <w:t>33</w:t>
      </w:r>
      <w:r>
        <w:rPr>
          <w:rtl w:val="true"/>
        </w:rPr>
        <w:t xml:space="preserve"> </w:t>
      </w:r>
      <w:r>
        <w:rPr>
          <w:rtl w:val="true"/>
        </w:rPr>
        <w:t>ثمن الهدی والکفارات فی الحج البذلی علی من؟</w:t>
      </w:r>
      <w:bookmarkEnd w:id="481"/>
    </w:p>
    <w:p>
      <w:pPr>
        <w:pStyle w:val="Heading3"/>
        <w:numPr>
          <w:ilvl w:val="2"/>
          <w:numId w:val="1"/>
        </w:numPr>
        <w:rPr/>
      </w:pPr>
      <w:bookmarkStart w:id="482" w:name="__RefHeading___Toc642844_3644566090"/>
      <w:bookmarkStart w:id="483" w:name="_Toc186"/>
      <w:bookmarkEnd w:id="482"/>
      <w:r>
        <w:rPr>
          <w:rtl w:val="true"/>
        </w:rPr>
        <w:t>اشارة</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ثمن الهدی علی الباذل، وأمّا الکفّارات فلیست علی الباذل ؛ وإنّ أتی بموجبها اضطراراً أو جهلاً أو نسیاناً، بل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المسألة تتحدّث عن نفقة الهدی والکفّارات فالسیّد الماتن یری أن ثمن الهدی علی المبذول له وأمّا الکفّارات فعلی المبذول له فی کلّ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فی الحجّ البذلی علی من ؟</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یدفع الکفّارات فی هذا الحجّ ؟</w:t>
      </w:r>
    </w:p>
    <w:p>
      <w:pPr>
        <w:pStyle w:val="Heading3"/>
        <w:numPr>
          <w:ilvl w:val="2"/>
          <w:numId w:val="1"/>
        </w:numPr>
        <w:rPr/>
      </w:pPr>
      <w:bookmarkStart w:id="484" w:name="__RefHeading___Toc642846_3644566090"/>
      <w:bookmarkStart w:id="485" w:name="_Toc187"/>
      <w:bookmarkEnd w:id="484"/>
      <w:r>
        <w:rPr>
          <w:rtl w:val="true"/>
        </w:rPr>
        <w:t xml:space="preserve">الفرع الأوّل </w:t>
      </w:r>
      <w:r>
        <w:rPr>
          <w:rtl w:val="true"/>
        </w:rPr>
        <w:t xml:space="preserve">: </w:t>
      </w:r>
      <w:r>
        <w:rPr>
          <w:rtl w:val="true"/>
        </w:rPr>
        <w:t>الهدی</w:t>
      </w:r>
      <w:bookmarkEnd w:id="485"/>
    </w:p>
    <w:p>
      <w:pPr>
        <w:pStyle w:val="BookText"/>
        <w:rPr/>
      </w:pPr>
      <w:r>
        <w:rPr>
          <w:rFonts w:ascii="IRNazanin" w:hAnsi="IRNazanin" w:eastAsia="IRNazanin"/>
          <w:color w:val="111111"/>
          <w:sz w:val="28"/>
          <w:sz w:val="28"/>
          <w:szCs w:val="28"/>
          <w:rtl w:val="true"/>
          <w:lang w:bidi="fa-IR"/>
        </w:rPr>
        <w:t xml:space="preserve">لم تذکر هذه المسألة عند القدماء ولا المتأخّرین، لکنّها مذکورةٌ فی کلام بعض المعاصرین ومن قارب عصرنا کصاحب العروة، ففی 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بأنّ نفقة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الماتن له نفس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العجیب أنّ مجموعةً من المحشّین علی العروة خالفوا رأی صاحب العروة، وبعضهم فصّل فی ذلک ومن اولئک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قدس سره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عدم الوجوب، فإن بذل فهو، وإلّا انتقل إلی الصوم، مستدلّاً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العبارة أنّه لو کان یملک نفقة الهدی فلا یجب علیه شراؤه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فصّل فی المسألة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المبذول له ممّن یجب علیه الهدی لکونه واجداً فهو، وإلّا لم یجب، وحینئذٍ إن لم یبذل انتقل إلی الصوم</w:t>
      </w:r>
      <w:r>
        <w:rPr>
          <w:rFonts w:eastAsia="IRNazanin" w:cs="IRNazanin"/>
          <w:color w:val="111111"/>
          <w:sz w:val="28"/>
          <w:szCs w:val="28"/>
          <w:rtl w:val="true"/>
          <w:lang w:bidi="fa-IR"/>
        </w:rPr>
        <w:t>.</w:t>
      </w:r>
      <w:bookmarkStart w:id="486" w:name="pg4502_29307"/>
    </w:p>
    <w:p>
      <w:pPr>
        <w:pStyle w:val="BookText"/>
        <w:rPr/>
      </w:pPr>
      <w:bookmarkEnd w:id="486"/>
      <w:r>
        <w:rPr>
          <w:rFonts w:ascii="IRNazanin" w:hAnsi="IRNazanin" w:eastAsia="IRNazanin"/>
          <w:color w:val="111111"/>
          <w:sz w:val="28"/>
          <w:sz w:val="28"/>
          <w:szCs w:val="28"/>
          <w:rtl w:val="true"/>
          <w:lang w:bidi="fa-IR"/>
        </w:rPr>
        <w:t xml:space="preserve">وبعضهم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تفصیلاً آخر،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الباذل قد نذر ذلک فیجب علیه إعطاء قیمة الهدی، وأمّا إن لم یکن قد نذر فلا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عند هؤلاء العظام ناشئٌ من أنّ للهدی بدلاً، ولذا یقول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لاأعطیک الهدی وأت بالبدل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 المسألة أنْ نلحظ أنّ ظاهر کلام الباذل إلی ماذا ینصرف ؟ فالظاهر من کلامه هو أنّه علیه تمام النفقة، وإنْ لم یعطها یلزمه ذلک وفقاً لقاعدة الغرور، حیث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المغرور یرجع علی من غرّه </w:t>
      </w:r>
      <w:r>
        <w:rPr>
          <w:rFonts w:eastAsia="IRNazanin" w:cs="IRNazanin"/>
          <w:color w:val="111111"/>
          <w:sz w:val="28"/>
          <w:szCs w:val="28"/>
          <w:rtl w:val="true"/>
          <w:lang w:bidi="fa-IR"/>
        </w:rPr>
        <w:t>).</w:t>
      </w:r>
    </w:p>
    <w:p>
      <w:pPr>
        <w:pStyle w:val="Heading3"/>
        <w:numPr>
          <w:ilvl w:val="2"/>
          <w:numId w:val="1"/>
        </w:numPr>
        <w:rPr/>
      </w:pPr>
      <w:bookmarkStart w:id="487" w:name="__RefHeading___Toc642848_3644566090"/>
      <w:bookmarkStart w:id="488" w:name="_Toc188"/>
      <w:bookmarkEnd w:id="487"/>
      <w:r>
        <w:rPr>
          <w:rtl w:val="true"/>
        </w:rPr>
        <w:t xml:space="preserve">الفرع الثانی </w:t>
      </w:r>
      <w:r>
        <w:rPr>
          <w:rtl w:val="true"/>
        </w:rPr>
        <w:t xml:space="preserve">: </w:t>
      </w:r>
      <w:r>
        <w:rPr>
          <w:rtl w:val="true"/>
        </w:rPr>
        <w:t>الکفّارات</w:t>
      </w:r>
      <w:bookmarkEnd w:id="488"/>
    </w:p>
    <w:p>
      <w:pPr>
        <w:pStyle w:val="BookText"/>
        <w:rPr/>
      </w:pPr>
      <w:r>
        <w:rPr>
          <w:rFonts w:ascii="IRNazanin" w:hAnsi="IRNazanin" w:eastAsia="IRNazanin"/>
          <w:color w:val="111111"/>
          <w:sz w:val="28"/>
          <w:sz w:val="28"/>
          <w:szCs w:val="28"/>
          <w:rtl w:val="true"/>
          <w:lang w:bidi="fa-IR"/>
        </w:rPr>
        <w:t xml:space="preserve">قد ذکر صاحب العروة أنّ فی الکفّارات وجهین، ولم یرجّح واحداً من الوجهین بأنّه علی الباذل أم علی المبذول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أیضاً اختلف المحشّون ؛ فبعضهم رجّح الوجه الأوّل، وبعضهم رجّح الوجه الثانی، ودلیلهم هو ما استدلّ به ضیاءالدین العراقی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عقوبات مترتّبة علی فعله </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خصوصاً إذا کان متعمّداً، فالباذل لم یلتزم بأنّه سوف یدفع</w:t>
      </w:r>
    </w:p>
    <w:p>
      <w:pPr>
        <w:pStyle w:val="BookText"/>
        <w:rPr/>
      </w:pPr>
      <w:r>
        <w:rPr>
          <w:rFonts w:ascii="IRNazanin" w:hAnsi="IRNazanin" w:eastAsia="IRNazanin"/>
          <w:color w:val="111111"/>
          <w:sz w:val="28"/>
          <w:sz w:val="28"/>
          <w:szCs w:val="28"/>
          <w:rtl w:val="true"/>
          <w:lang w:bidi="fa-IR"/>
        </w:rPr>
        <w:t xml:space="preserve">الکفارات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بعضهم بین کفّارة الصید وسائر الکفّارات، فجعلوا کفّارة الصید علی الباذل، والکفّارات الأخری علی المبذول 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الفرق بین کفّارة الصید وسائر الکفّارات؟</w:t>
      </w:r>
    </w:p>
    <w:p>
      <w:pPr>
        <w:pStyle w:val="BookText"/>
        <w:rPr/>
      </w:pPr>
      <w:r>
        <w:rPr>
          <w:rFonts w:ascii="IRNazanin" w:hAnsi="IRNazanin" w:eastAsia="IRNazanin"/>
          <w:color w:val="111111"/>
          <w:sz w:val="28"/>
          <w:sz w:val="28"/>
          <w:szCs w:val="28"/>
          <w:rtl w:val="true"/>
          <w:lang w:bidi="fa-IR"/>
        </w:rPr>
        <w:t xml:space="preserve">لا فرق بین الصید العمدی والسهوی فی الکفّارة، ولکن فی باقی محرّمات الإحرام یُفرّق ما بین السهو والعمد، فما فیه الکفّارة هو العمدی والاضطراری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هناک تفصیلاً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کانت الکفّارة إضطراریّة عامّة کما لو کان جوّ المشعر بارداً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کلّ من فی القافلة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المبذول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لبس المخیط، ففی مثل هذه الصورة تکون الکفّارة علی الباذل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هذا مطابق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الالتزام بالشیء إلتزام بلوازمه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من اللوازم الطبیعیّة والقهریّة التی لا یمکن انفکاکها؟</w:t>
      </w:r>
    </w:p>
    <w:p>
      <w:pPr>
        <w:pStyle w:val="BookText"/>
        <w:rPr/>
      </w:pPr>
      <w:r>
        <w:rPr>
          <w:rFonts w:ascii="IRNazanin" w:hAnsi="IRNazanin" w:eastAsia="IRNazanin"/>
          <w:color w:val="111111"/>
          <w:sz w:val="28"/>
          <w:sz w:val="28"/>
          <w:szCs w:val="28"/>
          <w:rtl w:val="true"/>
          <w:lang w:bidi="fa-IR"/>
        </w:rPr>
        <w:t>أم أنّ هذا من صمیم نفقات الحجّ أیضاً؛ لأنّ جمیع من فی القافلة اضطرّوا للبس المخیط والعذر عامّ ؟ إذاً فمادام العذر عامّاً فهو داخل تحت قاعدة الإلزام وقاعدة الغرور؛ لأنّه یعلم أنّ الحجّ فیه مثل هذه النفقات، فیجب علی الباذل الدفع للمبذول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مرض المبذول له واضطرّ للبس المخیط، وجب إخراج الکفّارة، فالمرض أمر طبیعی ویجب علی الباذل دفع قیمة الفحص الطبی والدواء، إذن یجب علیه دفع الکفّارة أیضاً؛ لأنّها من لوازم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علی الباذل أن یعطی النفقة علی المتعارف من النفقة، وهذه الکفّارات أیضاً من النفقة المتعارفة، إذن لا یبعد وجوب إعطاء الباذل النفقة فی الحوادث الطبیعیّة العامّة والخاصّة التی تعرض علی المبذول له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89" w:name="pg4502_29309"/>
    </w:p>
    <w:p>
      <w:pPr>
        <w:pStyle w:val="Heading2"/>
        <w:numPr>
          <w:ilvl w:val="1"/>
          <w:numId w:val="1"/>
        </w:numPr>
        <w:rPr/>
      </w:pPr>
      <w:bookmarkStart w:id="490" w:name="__RefHeading___Toc642850_3644566090"/>
      <w:bookmarkStart w:id="491" w:name="_Toc189"/>
      <w:bookmarkEnd w:id="489"/>
      <w:bookmarkEnd w:id="490"/>
      <w:r>
        <w:rPr>
          <w:rtl w:val="true"/>
        </w:rPr>
        <w:t xml:space="preserve">المسألة </w:t>
      </w:r>
      <w:r>
        <w:rPr>
          <w:rtl w:val="true"/>
        </w:rPr>
        <w:t>:</w:t>
      </w:r>
      <w:r>
        <w:rPr/>
        <w:t>34</w:t>
      </w:r>
      <w:r>
        <w:rPr>
          <w:rtl w:val="true"/>
        </w:rPr>
        <w:t xml:space="preserve"> </w:t>
      </w:r>
      <w:r>
        <w:rPr>
          <w:rtl w:val="true"/>
        </w:rPr>
        <w:t>هل الحجّ البذلی مجزٍ عن حجّة الاسلام؟</w:t>
      </w:r>
      <w:bookmarkEnd w:id="491"/>
    </w:p>
    <w:p>
      <w:pPr>
        <w:pStyle w:val="Heading3"/>
        <w:numPr>
          <w:ilvl w:val="2"/>
          <w:numId w:val="1"/>
        </w:numPr>
        <w:rPr/>
      </w:pPr>
      <w:bookmarkStart w:id="492" w:name="__RefHeading___Toc642852_3644566090"/>
      <w:bookmarkStart w:id="493" w:name="_Toc190"/>
      <w:bookmarkEnd w:id="492"/>
      <w:r>
        <w:rPr>
          <w:rtl w:val="true"/>
        </w:rPr>
        <w:t>اشارة</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البذلی مجزٍ عن حجّة الإسلام ؛ سواء بذل تمام النفقة أو متمّمها، ولو رجع عن بذله فی الأثناء، وکان فی ذلک المکان متمکّناً من الحجّ من ماله، وجب علیه، ویجزیه عن حجّة الإسلام إن کان واجداً لسائر الشرائط قبل إحرامه، وإلّا فإجزاؤه محلّ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 یجزی عن حجّة الإسلام سواء بذل الباذل تمام نفقة الحجّ أو بعضها ولو رجع الباذل عن البذل أثناء الأداء فی حین کان المبذول له متمکّناً فی ذلک المکان من أداء الفریضة وجب علیه الاتمام ویجزیه عن حجّة الإسلام مع توفّر الشروط الأخری قبل إحرامه وإلّا ففی إجزاء حجّه عن حجّة الإسلام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المسألة 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البذل مجز عن حجّة الإسلام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الباذل عن بذله فهل یجزیه حجّه عن حجّه الإسلام إذا کان متمکّناً؟</w:t>
      </w:r>
    </w:p>
    <w:p>
      <w:pPr>
        <w:pStyle w:val="Heading3"/>
        <w:numPr>
          <w:ilvl w:val="2"/>
          <w:numId w:val="1"/>
        </w:numPr>
        <w:rPr/>
      </w:pPr>
      <w:bookmarkStart w:id="494" w:name="__RefHeading___Toc642854_3644566090"/>
      <w:bookmarkStart w:id="495" w:name="_Toc191"/>
      <w:bookmarkEnd w:id="494"/>
      <w:r>
        <w:rPr>
          <w:rtl w:val="true"/>
        </w:rPr>
        <w:t>الفرع الأوّل</w:t>
      </w:r>
      <w:r>
        <w:rPr>
          <w:rtl w:val="true"/>
        </w:rPr>
        <w:t xml:space="preserve">: </w:t>
      </w:r>
      <w:r>
        <w:rPr>
          <w:rtl w:val="true"/>
        </w:rPr>
        <w:t>أنّ الحجّ البذل مجزٍ عن حجّة الإسلام ؟</w:t>
      </w:r>
      <w:bookmarkEnd w:id="495"/>
    </w:p>
    <w:p>
      <w:pPr>
        <w:pStyle w:val="BookText"/>
        <w:rPr/>
      </w:pPr>
      <w:r>
        <w:rPr>
          <w:rFonts w:ascii="IRNazanin" w:hAnsi="IRNazanin" w:eastAsia="IRNazanin"/>
          <w:color w:val="111111"/>
          <w:sz w:val="28"/>
          <w:sz w:val="28"/>
          <w:szCs w:val="28"/>
          <w:rtl w:val="true"/>
          <w:lang w:bidi="fa-IR"/>
        </w:rPr>
        <w:t xml:space="preserve">قد تعرّض الفقهاء منذ زمن الشیخ الطوسی إلی یومنا هذا الفرع، کما قد أفتی مشهور الفقهاء بإجزاء هذه الحجّة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صاحب الجواهررحمة الله المسألة والأقوال فیها فقال بأنّ الشهرة علی الإجزاء، ثمّ ذکر الخلاف عن الشیخ ؛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حجّ به بعض إخوانه أجزأة عن الفرض، فلا یحتاج إلی إذنه لو استطاع فیما</w:t>
      </w:r>
    </w:p>
    <w:p>
      <w:pPr>
        <w:pStyle w:val="BookText"/>
        <w:rPr/>
      </w:pPr>
      <w:r>
        <w:rPr>
          <w:rFonts w:ascii="IRNazanin" w:hAnsi="IRNazanin" w:eastAsia="IRNazanin"/>
          <w:color w:val="111111"/>
          <w:sz w:val="28"/>
          <w:sz w:val="28"/>
          <w:szCs w:val="28"/>
          <w:rtl w:val="true"/>
          <w:lang w:bidi="fa-IR"/>
        </w:rPr>
        <w:t xml:space="preserve">بعد، وفاقاً للأکثر، کما فی المدارک، بل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غیرهما أنّ علیه فتوی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للاستبصار، فیعید مع الیسار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الحدائق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المبذول له إعادة الحجّ بعد الیسار، وذهب الشیخ فی الاستبصار إلی وجوب الإعادة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یخفی ظهور النص والفتوی أو صراحتها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المبذول له حجّ الإسلام، فلا یجب علیه حینئذٍ غیره وإنّ أیسر بعد ذلک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تمسّک بعض الفقهاء بالأصل، فی حین أنّ الأصل عدم الإجزاء؛ لأنّه حین یشکّ فی إجزائه وعدم إجزائه فالأصل هو العدم، والإجزاء بحاجة إلی دلیل،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البذلی داخل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آلنَّاسِ حِجُّ آلْبَیْتِ مَنِ آسْتَطَاعَ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الأصل هو عموم الآیة، یعنی أنّ العموم یشمل الحجّ البذلی، وکذلک</w:t>
      </w:r>
    </w:p>
    <w:p>
      <w:pPr>
        <w:pStyle w:val="BookText"/>
        <w:rPr/>
      </w:pPr>
      <w:r>
        <w:rPr>
          <w:rFonts w:ascii="IRNazanin" w:hAnsi="IRNazanin" w:eastAsia="IRNazanin"/>
          <w:color w:val="111111"/>
          <w:sz w:val="28"/>
          <w:sz w:val="28"/>
          <w:szCs w:val="28"/>
          <w:rtl w:val="true"/>
          <w:lang w:bidi="fa-IR"/>
        </w:rPr>
        <w:t>ظاهر الروایات أیضاً فإنّها تشمله، والإمام علیه السلام یرید إدخال الحجّ البذلی تحت</w:t>
      </w:r>
    </w:p>
    <w:p>
      <w:pPr>
        <w:pStyle w:val="BookText"/>
        <w:rPr/>
      </w:pPr>
      <w:r>
        <w:rPr>
          <w:rFonts w:ascii="IRNazanin" w:hAnsi="IRNazanin" w:eastAsia="IRNazanin"/>
          <w:color w:val="111111"/>
          <w:sz w:val="28"/>
          <w:sz w:val="28"/>
          <w:szCs w:val="28"/>
          <w:rtl w:val="true"/>
          <w:lang w:bidi="fa-IR"/>
        </w:rPr>
        <w:t xml:space="preserve">عموم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تلک الروایات ما ورد فی الأبواب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وشرائطه، وهی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استندت إلی الآیة وجعلت الحجّ البذلی مصداقاً للاستطاعة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تتعرّض للایة، بل اعتبرت هذا الحجّ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الطائفة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الحجّ فاستحیی،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ممّن یستطیع الحجّ، ولم یستحی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عرضت علیه نفقة الحجّ فاستحیی فهو ممّن ترک الحجّ مستطیعاً إلیه سبیلاً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الحلبی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عرض علیه ما یحجّ به فاستحیی من ذلک، أهو ممّن یستطیع إلیه سبیلاً؟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شأنه یسحیی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عبدالعظیم الحسنی عن الحسن بن محبوب عن معاویة بن عمّار، عن أبی عبدالله علیه السلام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آلنَّاسِ حِجُّ آلْبَیْتِ مَنِ آسْتَطَاعَ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دعاه أحد إلی أن یعمله فاستحیی فلا یفعل فإنّه لا یسع إلّا أن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ترک فقد کفر، قال ولم لا یکفر وقد ترک شریعة من شرائع الإسلام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العلاء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عُرض علیه فاستحیی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یستطیع</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الطائفة الثانیة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الروایات التی تعدّ الحجّ البذلی مجزیاً ولکنّها لا تشیر إلی الاستطاعة بشیء نأتی بروایة واحدة منها کأنموذج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یکن له مال فحجّ به رجل من إخوانه، أیجزیه ذلک عنه عن حجّة الإسلام أم هی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اعتمد صاحب الجواهر علی هذه الروایة فقط واعتبرها أفضل من بقیّة الروایات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فیها ما یکفی من الدلالة علی کفایة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روایتان معارضة لما تقدّم من الروایات التی استدلّ بها، فواحدة منهما معارضة تماماً وأمّا الثانیة فذهب بعضهم إلی أنّها معارضة وذهب آخرون إلی أنّها علی خلاف المطلوب أدل،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أبی حمزة عن أبی بصیر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معسراً أحجّه رجل، کانت له حجّته، فإن أیسر بعد ذلک کان علیه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واقفی فبعضهم اعتبر سندها وبعضهم ضعّفه، والبطائنی وُصف من جهة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لایعتمد علی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أحد أعمدة الواقفیّة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فهو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له قرابة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فی الکتب الأربعة، ووقع فی أسناد کامل الزیارات، وقد کان السیّد الخوئی یری وثاقة رجال کامل الزیارات إلّا أنّه عدل عن ذلک فی أواخر عمره الشریف إذن فحال الرجل مجهول، وأما نحن لا نعتمد علی رواباته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أبان بن عثمان عن الفضل بن عبدالملک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یکن له مال فحجّ به أناس من أصحابه، أقضی</w:t>
      </w:r>
      <w:bookmarkStart w:id="496" w:name="pg4502_29313"/>
    </w:p>
    <w:p>
      <w:pPr>
        <w:pStyle w:val="BookText"/>
        <w:rPr/>
      </w:pPr>
      <w:bookmarkEnd w:id="496"/>
      <w:r>
        <w:rPr>
          <w:rFonts w:ascii="IRNazanin" w:hAnsi="IRNazanin" w:eastAsia="IRNazanin"/>
          <w:color w:val="111111"/>
          <w:sz w:val="28"/>
          <w:sz w:val="28"/>
          <w:szCs w:val="28"/>
          <w:rtl w:val="true"/>
          <w:lang w:bidi="fa-IR"/>
        </w:rPr>
        <w:t xml:space="preserve">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فإن أیسر بعد ذلک فعلیه أن یحجّ، فإن أیسر فلیحج</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نبحث فی الخطوة الأولی عن الجمع الدلالی بین الطائفتین وما عارضتهما، فإن کان الدلیل هذه الروایات فقط، فهیکافیة، ونحمل الروایات المعارضة علی الاستحباب، حملاً للظاهر علی النص لأنّ الروایات المعارضة ظاهرة ف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بأنّه لا یمکن الجمع الدلالی بینها، فنأخذ بالمرجّحات، فالطائفتان أشهر فتوی وروایة، مضافاً إلی أنّها موافقة للکتاب </w:t>
      </w:r>
      <w:r>
        <w:rPr>
          <w:rFonts w:eastAsia="IRNazanin" w:cs="IRNazanin"/>
          <w:color w:val="111111"/>
          <w:sz w:val="28"/>
          <w:szCs w:val="28"/>
          <w:rtl w:val="true"/>
          <w:lang w:bidi="fa-IR"/>
        </w:rPr>
        <w:t>.</w:t>
      </w:r>
    </w:p>
    <w:p>
      <w:pPr>
        <w:pStyle w:val="Heading3"/>
        <w:numPr>
          <w:ilvl w:val="2"/>
          <w:numId w:val="1"/>
        </w:numPr>
        <w:rPr/>
      </w:pPr>
      <w:bookmarkStart w:id="497" w:name="__RefHeading___Toc642856_3644566090"/>
      <w:bookmarkStart w:id="498" w:name="_Toc192"/>
      <w:bookmarkEnd w:id="497"/>
      <w:r>
        <w:rPr>
          <w:rtl w:val="true"/>
        </w:rPr>
        <w:t xml:space="preserve">الفرع الثانی </w:t>
      </w:r>
      <w:r>
        <w:rPr>
          <w:rtl w:val="true"/>
        </w:rPr>
        <w:t xml:space="preserve">: </w:t>
      </w:r>
      <w:r>
        <w:rPr>
          <w:rtl w:val="true"/>
        </w:rPr>
        <w:t>حکم رجوع الباذل عن بذله فی إجزائه عن حجّه الإسلام</w:t>
      </w:r>
      <w:bookmarkEnd w:id="498"/>
    </w:p>
    <w:p>
      <w:pPr>
        <w:pStyle w:val="BookText"/>
        <w:rPr/>
      </w:pPr>
      <w:r>
        <w:rPr>
          <w:rFonts w:ascii="IRNazanin" w:hAnsi="IRNazanin" w:eastAsia="IRNazanin"/>
          <w:color w:val="111111"/>
          <w:sz w:val="28"/>
          <w:sz w:val="28"/>
          <w:szCs w:val="28"/>
          <w:rtl w:val="true"/>
          <w:lang w:bidi="fa-IR"/>
        </w:rPr>
        <w:t>لورجع الباذل عن بذله،وأکمل‌المبذول له حجّه،هل یجزی هذاالحجّ عن حجّة الإسلام؟</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رجع عن بذله فی الأثناء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الکلام فی الرجوع قبل الإحرام، کما یستفاد من العبارة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ذلک المکان متمکّناً من الحجّ من ماله وجب علیه، ویجزیه عن حجّة الإسلام إن کان واجداً لسائر الشرائط قبل إحرامه وإلّا فإجزاؤه محل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صاحب العروة هذا الفرع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عبارته تختلف عن عبارة السیّد الماتن بقلیل، إذ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 ببقیّة الأعمال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هنا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قبل الإحرام، وفیها حالتان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الباذل قبل الإحرام ووُجد باذل آخر لیدفع ثمن الحجّ للمبذول له، لاإشکال فی هذه الحالة فی صحّة الحجّ والحجّ یکون بذلیاً، وقد ذکرنا</w:t>
      </w:r>
    </w:p>
    <w:p>
      <w:pPr>
        <w:pStyle w:val="BookText"/>
        <w:rPr/>
      </w:pPr>
      <w:r>
        <w:rPr>
          <w:rFonts w:ascii="IRNazanin" w:hAnsi="IRNazanin" w:eastAsia="IRNazanin"/>
          <w:color w:val="111111"/>
          <w:sz w:val="28"/>
          <w:sz w:val="28"/>
          <w:szCs w:val="28"/>
          <w:rtl w:val="true"/>
          <w:lang w:bidi="fa-IR"/>
        </w:rPr>
        <w:t>سابقاً أنّه یجوز تعدّد الباذل بأن یکون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الباذل الأوّل إلی مسجد الشجرة، ومن بعده بذل باذل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المبذول له من أمواله ویکمل حجّه، وفی الحقیقة إنّه یتمم الحجّ من ماله، وقد قیل بالصحّة فی هذه الحالة أیضاً، وقد تقدّم أنّه لا یجب علی الباذل أن یدفع جمیع مؤونة الحجّ، بل یکفی فیه أن یدفع جزءً من المؤونة، ویدفع المبذول له تتمتها، وقد اخترنا هذا القول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لو بُذل للحاج نصف مؤونة الحجّ، وأکمل النصف الآخر من ماله، فهل تکون هذه الحالة مصداقاً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تمام نفقة الحجّ، لاعلی بعضها، فبذل البعض لا یکفی، وعلیه لو کان واجداً لجمیع الشرائط فهو مستطیعٌ ولکن إذا أتمّ من ماله، فلا یعدّ مستطیعاً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وجد مالاً، وحصل علی ثروة، وأصبح مستطیعاً بذلک بحیث یکفیه الرجوع، ففی هذه الحالة لو وصل إلی المیقات یصبح 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هذا هو المراد من المتمم، فهذا الشخص یعدّ مستطیعاً تماماً، وعندئذ سیخرج الموضوع عن محلّ البحث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بعد الإحرام</w:t>
      </w:r>
    </w:p>
    <w:p>
      <w:pPr>
        <w:pStyle w:val="BookText"/>
        <w:rPr/>
      </w:pPr>
      <w:r>
        <w:rPr>
          <w:rFonts w:ascii="IRNazanin" w:hAnsi="IRNazanin" w:eastAsia="IRNazanin"/>
          <w:color w:val="111111"/>
          <w:sz w:val="28"/>
          <w:sz w:val="28"/>
          <w:szCs w:val="28"/>
          <w:rtl w:val="true"/>
          <w:lang w:bidi="fa-IR"/>
        </w:rPr>
        <w:t xml:space="preserve">إذا کان الرجوع عن البذل أثناء الأعمال، أو بعد الإحرام، ففی هذه الحال قد سبق منّا أنّ الباذل لایحقّ له الرجوع عندئذٍ، ولو فرضنا أنّه رجع عن البذل، ففیه ثلاثة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الرجوع إلی الحاکم الشرعی لیطالب الباذل بثمن الحجّ، فعندذاک یکون الحجّ بذلیّاً ویجزی عن حجّة الإسلام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یقترض المبذول له علی أن یسترجع ثمن الحجّ من الباذل فی وطنه، ویبدو أنّ هذه الحالة أیضاً من مصادیق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الحالتان السابقتان غیر ممکنتین، ولکن المبذول له لدیه مال یمکنه من إکمال الحجّ به، فهنا هل تعدّ حجّته هذه حجّة الإسلام ؟ وهل أنّ هذه الاستطاعة تکفی، أو أنّ الاستطاعة یشترط فیها أنْ تتحقّق منذ البدایة ؟</w:t>
      </w:r>
    </w:p>
    <w:p>
      <w:pPr>
        <w:pStyle w:val="BookText"/>
        <w:rPr/>
      </w:pPr>
      <w:r>
        <w:rPr>
          <w:rFonts w:ascii="IRNazanin" w:hAnsi="IRNazanin" w:eastAsia="IRNazanin"/>
          <w:color w:val="111111"/>
          <w:sz w:val="28"/>
          <w:sz w:val="28"/>
          <w:szCs w:val="28"/>
          <w:rtl w:val="true"/>
          <w:lang w:bidi="fa-IR"/>
        </w:rPr>
        <w:t xml:space="preserve">فی الحجّ البذلی یجب أنْ یکون جمیع النفقة بذلیةً، وفی الحجّ المالی یجب أنْ یکون جمیع النفقة من ماله، وأما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نحن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هی من مصادیق الحجّ البذلی ولا هی من مصادیق الحجّ المالی، ونحن لا نجوز المتمّم، وعلیه فبالرغم من أنّنا وافقنا سابقاً أنّ المتمّم یکفی ولکن لا نوافق علیه هنا، لأنّه لیس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نفقة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عن حجّة الإسلام وإن کان حجّاً صحیحاً لکنّه حجّ استحبابی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499" w:name="pg4502_29316"/>
    </w:p>
    <w:p>
      <w:pPr>
        <w:pStyle w:val="Heading2"/>
        <w:numPr>
          <w:ilvl w:val="1"/>
          <w:numId w:val="1"/>
        </w:numPr>
        <w:rPr/>
      </w:pPr>
      <w:bookmarkStart w:id="500" w:name="__RefHeading___Toc642858_3644566090"/>
      <w:bookmarkStart w:id="501" w:name="_Toc193"/>
      <w:bookmarkEnd w:id="499"/>
      <w:bookmarkEnd w:id="500"/>
      <w:r>
        <w:rPr>
          <w:rtl w:val="true"/>
        </w:rPr>
        <w:t xml:space="preserve">المسألة </w:t>
      </w:r>
      <w:r>
        <w:rPr>
          <w:rtl w:val="true"/>
        </w:rPr>
        <w:t>:</w:t>
      </w:r>
      <w:r>
        <w:rPr/>
        <w:t>35</w:t>
      </w:r>
      <w:r>
        <w:rPr>
          <w:rtl w:val="true"/>
        </w:rPr>
        <w:t xml:space="preserve"> </w:t>
      </w:r>
      <w:r>
        <w:rPr>
          <w:rtl w:val="true"/>
        </w:rPr>
        <w:t>لو عیّن مقداراً لیحجّ به واعتقد کفایته</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مقداراً لیحجّ به واعتقد کفایته فبان عدمها، فالظاهر عدم وجوب الإتمام علیه سواء جاز الرجوع له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بذل مالاً لیحج به فبان بعد الحجّ أنه کان مغصوباً، فالأقوی عدم کفایته عن حجّة الإسلام وکذا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وعلیّ نفقتک فبذل مغصوباً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أدغم السیّد الماتن فی هذه المسألة مسألتین هما</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العروة، ولها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أُعطی الباذل نفقة الحجّ للمبذول له،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بهذه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المبذول له إلی الحجّ ولکن لم تکفه النفقة، فهل یقع الحجّ صحیحاً وهل یجزی عن حجّة الإسلام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الباذل مالاً لیؤدی به الحجّ، ثمّ تبیّن أنّ المال کان غصبیّاً، أیجزیه عن حجّة الإسلام ؟</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المسألة تعقید، ولم یتعرّض لها المتقدّمون، وأوّل من بحثها صاحب العروة، وتبعه من جاء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لدینا نصّ معیّن فی هذه المسألة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الصورة الأولی، حیث اعتقد الباذل کفایة المال المبذول ثمّ تبین له أنّه لایکفیه، فالحجّ فیها لا یکون بذلیّاً ولا تتحقّق فیه استطاعة، وإن کان حجّاً صحیحاً، لأنّ المبذول له أکمل الحجّ من ماله، وواضح أنّ فی هذه الصورة الحجّ لایجزی عن</w:t>
      </w:r>
    </w:p>
    <w:p>
      <w:pPr>
        <w:pStyle w:val="BookText"/>
        <w:rPr/>
      </w:pPr>
      <w:r>
        <w:rPr>
          <w:rFonts w:ascii="IRNazanin" w:hAnsi="IRNazanin" w:eastAsia="IRNazanin"/>
          <w:color w:val="111111"/>
          <w:sz w:val="28"/>
          <w:sz w:val="28"/>
          <w:szCs w:val="28"/>
          <w:rtl w:val="true"/>
          <w:lang w:bidi="fa-IR"/>
        </w:rPr>
        <w:t xml:space="preserve">حجّة الإسلام، لأن بالتتمیم، لا یکون الحجّ بذلیّاً ولا فیه استطاعة، لأن ظاهر عباراة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نفقة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تمام النفقة ولیس مع المتمّم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الصورة شقّان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بذل له مالاً لیؤدّی به فریضة الحجّ فتبیّن بعد الانتهاء من الأعمال أنّ المال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الزاد والراحلة مغصوبین فحجّه لا یبطل ولکنّه لا یکون حجّ استطاعة ولا حجّ بذل لأنّه یشترط فی الاستطاعة والبذل حلیة المال، وأمّا إن کان الغصب فی اللباس والهدی فیبطل حجّه لأنّ الغصب یهدر الطواف والهدی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قال الباذل حج لنفسک وعلی نفقتک ثمّ بذل له مالاً فبانَ کونه مغصوباً، قد یقال ان الظاهر صحّة حجّه وإجزاءه عن حجّة الاسلام لأنّه استطاع بالبذل وقرار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 أنّ فیه إشکال لاحتمال عدم صدق الاستطاعة فی حقّه مع العلم بوجود المانع الشرعی لأنّه مکلّف بحکم العقل بالعمل بعلمه ولا یصح مخالفته فلا یکون حجّه حجّ استطاعة ولا حجّ بذل لأنّه یجب أن یکون من مال حلال فلایجزیه عن حجّة الاسلام علی الأقوی ومع ذلک حجّه صحیح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الحکیم فی المسألة رأی آخر فهو یقول بأنّ البذل إمّا انشائی کما لو قال حجّ وعلیّ نفقتک، أو فعلی خارجی کما لو دفع نفقة الحجّ وقال حجّ عن نفسک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المعیار فی الحکم هو البذل الخارجی أو البذل الانشائی ؟ لاشکّ أنّ المعیار هو البذل الخارجی، وما نحن بصدده هو أنّ البذل خارجی ولکن المال المبذول غصبی وهو کالصوم لأنّه بالمال الغصبی لا یصح الانسان مستطیعاً فلایکون حجّه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أفتی هنا بعدم الإجزاء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تصحیح هذه الصورة، لأنّ الباذل تعهد بمال حلال، والمبذول له اعتماداً علی وعده شدّ رحال الحجّ، وعلیه إذا تبیّن أنّه غصبی فله أن یطالبه بمال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یجزی ؛ لأنّه لیس حجّاً بذلیاً ولا مالیاً فلم تتحقق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تمکّن المبذول له من انتزاع المال، فیجزی عن حجّة الإسلام، وإنّ لم یتمکن فلا یجزی حینئذ؛ لعدم بذل الباذل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الحجّ البذلی لا تشترط نفقة العیال والرجوع إلی الکفایة لأنّ الاستطاعة هنا تعبّدیة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ففی بعض صور فروض المسألة، الحجّ یجزی عن حجّة الإسلام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02" w:name="pg4502_29319"/>
    </w:p>
    <w:p>
      <w:pPr>
        <w:pStyle w:val="Heading2"/>
        <w:numPr>
          <w:ilvl w:val="1"/>
          <w:numId w:val="1"/>
        </w:numPr>
        <w:rPr/>
      </w:pPr>
      <w:bookmarkStart w:id="503" w:name="__RefHeading___Toc642860_3644566090"/>
      <w:bookmarkStart w:id="504" w:name="_Toc194"/>
      <w:bookmarkEnd w:id="502"/>
      <w:bookmarkEnd w:id="503"/>
      <w:r>
        <w:rPr>
          <w:rtl w:val="true"/>
        </w:rPr>
        <w:t xml:space="preserve">المسألة </w:t>
      </w:r>
      <w:r>
        <w:rPr>
          <w:rtl w:val="true"/>
        </w:rPr>
        <w:t>:</w:t>
      </w:r>
      <w:r>
        <w:rPr/>
        <w:t>36</w:t>
      </w:r>
      <w:r>
        <w:rPr>
          <w:rtl w:val="true"/>
        </w:rPr>
        <w:t xml:space="preserve"> </w:t>
      </w:r>
      <w:r>
        <w:rPr>
          <w:rtl w:val="true"/>
        </w:rPr>
        <w:t>لو قال الباذل اقترض وحجّ وعلیّ دینک</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اقترض وحجّ وعلیّ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وجوبه علیه نظر، 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اقترض لی وحجّ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مع وجود المقرض کذلک ؟</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المسألة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قال 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 وأنا أدفع عنک وکان المبذول له قادراً علی الاقتراض بسهولة ویعلم أنّ الباذل سیؤدّی، ففی هذه الحال هل یلزم أن یوافق علی ذلک العرض أم لا؟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قال الباذل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اقترض لی وحجّ بما اقترضت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یجب علیه القبول أم لا یجب ؟</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آخر مسألة فی الحجّ البذلیّ ولم یتعرّض لها الفقهاء من قبل، وأوّل من تطرّق لها هو السیّد صاحب العروة وقد تفرقت کلمة الفقهاء من بعده إلی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القبول فی الصورتین، وهو حجّ بذلیّ یجزی عن حجّة الإسلام، وقد ذهب إلیه 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القبول، فلا یکون حجّاً بذلیّاً ولا یجزی عن حجّة الإسلام فی الصورتین، وهو مذهب البروجردی، والنائینی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الصورة الأولی حیث إن فیها تأمّل والثانیة حیث یجب فیها القبول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ففیه نظر وإشکال، وهو رأی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علیه هوأنّه لا یعدُّ شیءٌ من الصورتین حجّاً بذلیّاً، فلا یجب القبول ویتّضح من خلال ذلک حال المذهب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الثانی هو أقرب إلی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أدلّة الفرعین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وجود لروایة خاصّة فی المقام إذن نحن وعمومات روایات الحجّ البذلی وهی لا تشمل هذا المورد لأجل أنّه لا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العرض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یقدّم له نفقة الحجّ، نعم، هی مقدّمة للبذل ولکن لا یجب تحصیلها؛ لأنّه إعداد مقدّمة للبذل ولیس هو البذل، فلا یجب القبول، وهنا نستثنی صورةً واحدة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وتعهّد آخر أن یعطی قرضاً ففی هذه الصورة یجب القبول لأنّه باجتماع الأمرین یتحقّق البذل، وإذا ما شککنا فالأصل 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قال الباذل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اقترض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لیکون مقدّمة للبذل، فیحجّ به المبذول له، هل یجب علیه تحصیل المقدمة لکی یبذل الباذل أم لا؟ بما أنّه لم یکن بذلاً فعلاً فلایجب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تحقق الاقتراض سیکون حجّاً بذلیّاً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نقول أنّه لا یجب القبول فی الفرعین لأنّه مقدّمة للبذل ولیس هو بذل ومقدمة البذل لا 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وحصیلة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صحیح سواء قلنا بوجوب الاقتراض أو بعدمه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الاقتراض مقدّمة للبذل تحصیل هذه المقدّمة 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تحقّق البذل بالاقتراض فإنّه مجز عن حجّة الاسلام بلا کلام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05" w:name="pg4502_29321"/>
    </w:p>
    <w:p>
      <w:pPr>
        <w:pStyle w:val="Heading2"/>
        <w:numPr>
          <w:ilvl w:val="1"/>
          <w:numId w:val="1"/>
        </w:numPr>
        <w:rPr/>
      </w:pPr>
      <w:bookmarkStart w:id="506" w:name="__RefHeading___Toc642862_3644566090"/>
      <w:bookmarkStart w:id="507" w:name="_Toc195"/>
      <w:bookmarkEnd w:id="505"/>
      <w:bookmarkEnd w:id="506"/>
      <w:r>
        <w:rPr>
          <w:rtl w:val="true"/>
        </w:rPr>
        <w:t xml:space="preserve">المسألة </w:t>
      </w:r>
      <w:r>
        <w:rPr>
          <w:rtl w:val="true"/>
        </w:rPr>
        <w:t>:</w:t>
      </w:r>
      <w:r>
        <w:rPr/>
        <w:t>37</w:t>
      </w:r>
      <w:r>
        <w:rPr>
          <w:rtl w:val="true"/>
        </w:rPr>
        <w:t xml:space="preserve"> </w:t>
      </w:r>
      <w:r>
        <w:rPr>
          <w:rtl w:val="true"/>
        </w:rPr>
        <w:t>لو آجر نفسه للخدمة فی طریق الحجّ</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نفسه للخدمة فی طریق الحجّ بأجرة یصیر بها مستطیعاً، وجب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طلب منه إجارة نفسه للخدمة بما یصیر مستطیعاً، لا یجب علیه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آجر نفسه للنیابة عن الغیر فصار مستطیعاً بمال الإجارة، قدّم الحجّ النیابی إن کان الاستئجار للسنة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بقیت الاستطاعة إلی العام القابل وجب علیه الحجّ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 بالإجارة، أو عن نفسه أو غیره تبرّعاً مع عدم کونه مستطیعاً لایکفیه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الاستطاعة هنا استطاعة مالیّة لا بذلیّة فهی تتضمّن نفقة العیال والرجوع إلی الکفایة، فالمراد هی الاستطاعة بجمیع أرکانها، فلو آجر نفسه بأجرة یصیر بها مستطیعاً بجمیع أرکانها یجب علیه الحج، ولو طلب منه إجارة نفسه، بما یصبح به مستطیعاً لا یجب القبول، ولو صار مستطیعاً بإجرة النیابة فإذا کانت مقیّدة بالسنّة الأولی فلا یجب علیه الحجّ، وإلّا یجب مع بقاء الاستطاعة، ولو حجّ مع عدم الاستطاعة عن نفسه أو عن غیره بالإجارة أو تبرّعاً لا تکفیه حجّته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ففی المسألة أربعة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نفسه للخدمة فی طریق الحجّ بأجرة یصیر بها مستطیعاً، وجب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الفرع مطروق منذ زمن الشیخ الطوسی</w:t>
      </w:r>
      <w:r>
        <w:rPr>
          <w:rStyle w:val="FootnoteAnchor"/>
          <w:rtl w:val="true"/>
        </w:rPr>
        <w:footnoteReference w:id="377"/>
      </w:r>
      <w:r>
        <w:rPr>
          <w:rFonts w:ascii="IRNazanin" w:hAnsi="IRNazanin" w:eastAsia="IRNazanin"/>
          <w:color w:val="111111"/>
          <w:sz w:val="28"/>
          <w:sz w:val="28"/>
          <w:szCs w:val="28"/>
          <w:rtl w:val="true"/>
          <w:lang w:bidi="fa-IR"/>
        </w:rPr>
        <w:t>خلافاً للفروع التی سبقته فقد</w:t>
      </w:r>
    </w:p>
    <w:p>
      <w:pPr>
        <w:pStyle w:val="BookText"/>
        <w:rPr/>
      </w:pPr>
      <w:r>
        <w:rPr>
          <w:rFonts w:ascii="IRNazanin" w:hAnsi="IRNazanin" w:eastAsia="IRNazanin"/>
          <w:color w:val="111111"/>
          <w:sz w:val="28"/>
          <w:sz w:val="28"/>
          <w:szCs w:val="28"/>
          <w:rtl w:val="true"/>
          <w:lang w:bidi="fa-IR"/>
        </w:rPr>
        <w:t>تطرق له سیّد المدارک</w:t>
      </w:r>
      <w:r>
        <w:rPr>
          <w:rStyle w:val="FootnoteAnchor"/>
          <w:rtl w:val="true"/>
        </w:rPr>
        <w:footnoteReference w:id="378"/>
      </w:r>
      <w:r>
        <w:rPr>
          <w:rFonts w:ascii="IRNazanin" w:hAnsi="IRNazanin" w:eastAsia="IRNazanin"/>
          <w:color w:val="111111"/>
          <w:sz w:val="28"/>
          <w:sz w:val="28"/>
          <w:szCs w:val="28"/>
          <w:rtl w:val="true"/>
          <w:lang w:bidi="fa-IR"/>
        </w:rPr>
        <w:t>والشهید الثانی فی المسالک</w:t>
      </w:r>
      <w:r>
        <w:rPr>
          <w:rStyle w:val="FootnoteAnchor"/>
          <w:rtl w:val="true"/>
        </w:rPr>
        <w:footnoteReference w:id="379"/>
      </w:r>
      <w:r>
        <w:rPr>
          <w:rFonts w:ascii="IRNazanin" w:hAnsi="IRNazanin" w:eastAsia="IRNazanin"/>
          <w:color w:val="111111"/>
          <w:sz w:val="28"/>
          <w:sz w:val="28"/>
          <w:szCs w:val="28"/>
          <w:rtl w:val="true"/>
          <w:lang w:bidi="fa-IR"/>
        </w:rPr>
        <w:t>والاصفهانی فی کشف اللثام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وصاحب الجواهر، إلّا أنّ صاحب العروة قد توسّع فیها، وهم فی الغالب قد افتوا أنّه لا یجب القبول فی حال العرض أما إذا آجر نفسه وأصبح مستطیعاً فیجب علیه ویکفی حجّه عن حجّة الإسلام وقد ادّعی علیه الاجماع أو 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الجواهر ممزوجاً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استؤجر للمعونة علی السفر، وشرط له الزاد والراحلة أو بعض وکان بیده الباقی مع نفقة أهله، وجب علیه وأجزأه عن الفرض اذا حجّ عن نفسه، کما فی القواعد، وغیرها، وهو المراد مما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طلب من فاقد الاستطاعة إیجار نفسه للمساعدة فی السفر بما تحصل به الاستطاعة، لم یجب القبول لأنّ تحصیل شرط الوجوب 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الحدائق</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طُلب من فاقد الاستطاعة أن یُوجر نفسه للمساعدة فی السفر بما تحصل به الاستطاعة، لم یجب علیه القبول لما تقرّر من أنّ تحصیل شرط الواجب لیس بواجب، نعم لو آجر نفسه بمال تحصل به الاستطاعة أو ببعضه إذا کان مالکاً للباقی وجب علیه الحجّ ؛ لحصول الاستطاعة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القاعدة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آجر نفسه وأصبح بالإجارة مستطیعاً، فتصدق علیه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حجّه مجزیاً عن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إشکال قد أشار إلیه الفقهاء فی المسالک والمدارک والجواهر وحواشی العروة،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یؤجر نفسه للقیام بعمل ما أثناء الذهاب إلی مکّة وإلی المشاعر فعند ذلک کیف یتمکّن من النیّة لنفسه، فی حین أنّ هذه الأفعال هی للغیر کما فی الناذر للحجّ فإنّه لا یستطیع أن یأتی بحجّة الإسلام، وعلیه لا یستطیع الأجیر أنْ ینوی الحجّ لنفسه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الشخص المفترض قد باع خدمته، کالطبخ فی طریق الحجّ، ولم یبع عمل وقوفه فی المشعر وعرفات کما لم یبع مقدمات الوقوف وهی الذهاب إلی هاتین الشعیرتین، وإنّ باع المقدّمة وهی الذهاب إلی مکّة فحجّه صحیح ؛ لأنّ الحجّ هو الطواف والأعمال الأخری الواجبة فی الحجّ ولیس منها الذهاب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 أنّ متعلّق الإجارة غیر متعلّق وجوب الحجّ، والاشتراک فی السفر لایضر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دقق أکثر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استؤجر أحدٌ للمرافقة فی المشی خطوة خطوة، کالذی یدفع کرسیّاً متحرّکاً، فاشکال یرد هنا أیضاً بعد أن باع السیر مع 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لأنّ المسیر لیس من أفعال الحجّ وإنّما هو مقدّمة للحجّ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الحکیم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السفر إلی الحجّ جزء من الحجّ، لأنّ الآیة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بمعنی السفر إلی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الذهاب إلی المیقات وإلی مکّة واجب وهو من ذی المقدّمة ولیس بمقدّمة، ولا یمکن الأخذ بالروایات من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صحّه حجّ الجمال لأنها خلاف ظاهر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بیع المعونة والمساعدة بنحو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حال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اشکال فیه ولکن فی بیع</w:t>
      </w:r>
    </w:p>
    <w:p>
      <w:pPr>
        <w:pStyle w:val="BookText"/>
        <w:rPr/>
      </w:pPr>
      <w:r>
        <w:rPr>
          <w:rFonts w:ascii="IRNazanin" w:hAnsi="IRNazanin" w:eastAsia="IRNazanin"/>
          <w:color w:val="111111"/>
          <w:sz w:val="28"/>
          <w:sz w:val="28"/>
          <w:szCs w:val="28"/>
          <w:rtl w:val="true"/>
          <w:lang w:bidi="fa-IR"/>
        </w:rPr>
        <w:t xml:space="preserve">المشی للاتیان بالحجّ إشکال خلافاً لباقی الفقهاء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أحد من الآیة مذ العصر الأوّل إلی الآن أنّ السفر هو جزء من الحجّ، وجمیع الفقهاء قد فهموا أن السفر للحجّ مقدّمة، والعرف لا یعتبر السفر عبادة، وإنّما العبادة هی الطواف والوقوف بعرفات والمشعر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مخالف لظاهر الآیة الذی کان فی متناول ید الفقهاء؛ فلا نستطیع قبول ما افترضه من تفسیر للایة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وهی کالتالی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حجّة الجمّال تامّة أو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الأجیر تامّة أو ناقصة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وللروایة سندان صحیحان، وإنّ وصف المجلسی الروایة بالحسنة ؛ لعله لوجود إبراهیم بن هاشم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لأبی عبدالله علیه السلام الرجل یخرج فی تجارة إلی مکّة أو یکون له إبلٌ فیکریها، حجّته ناقصة أم تامّة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حجّته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جیدة دلالة وسنداً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زیاد عن ابن سماعة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الفضل بن عبدالملک،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عن الرجل یکون له الإبل یکریها، فیصیب علیها فیحجّ وهو کری تغنی عنه حجته ؟ أو یکون یحمل التجارة إلی مکّة فیحج، فیصیب المال تجارته أو یضع تکون حجته تامّة أو ناقصة أو لا یکون حتی یذهب به إلی الحجّ ولا ینوی توی غیره أو یکون ینویهما جمیعاً أیقضی ذلک حجته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حجته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من حیث الدلالة لا بأس بها، ولکنّ فی السند ابن سماعة وهو مجهول، زائداً إلی أنّه قال عن عدّة من أصحابنا، فتصبح الروایة مرسلة فلا تصلح إلّا أنْ تکون مؤیّدة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بعض نسخ الفقه الرضوی عن أبیه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عمّن خرج إلی مکة فی تجارة أو کانت له إبل یکریها، فحجّ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حجّته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کسابقتها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الأجیر تام ؛ بحسب الروایات التی فیها الصحیح وما هو دون ذلک وبحسب القواعد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هنا شیءٌ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حجّ الجمّال والخدام یشبه الحجّ البذلی أم هو حج استطاعة ؟ إنّ ثمرة البحث تظهر فیما لو أعتبر حجّ استطاعة فیجب الرجوع إلی الکفایة، والّا فلیس ذلک بحجّة الإسلام ؛ وأمّا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شبیه بالبذلی ؛ لأنّه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علیه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کان حجّه مقابل عمل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یقال أنّه مستطیع، فحجّه مسقط للواجب وإنّ لم یرجع إلی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الروایات فی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یشیر إلی العود إلی الکفایة لأنّ الأحادیث عامّة، فهو یشبه الحجّ البذلی ولکن من جهة أخری یتوقف علی القبول وله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ظاهر کلام الفقهاء إنّه حجّ استطاعة وهو یقتضی الرجوع إلی الکفایة، فیلزم أن نخصّص العمومات، ولکن نحن لا نری هذا الرأی، فالحج لیس حجّ استطاعة فهو نوع خاص من الحج لا یحتاج معه الرجوع إلی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أنّ الرجوع إلی الکفایة، هو أن لا یبیع جمیع ممتلکاته ویذهب إلی الحجّ بحیث أنّه لو رجع سأل بکفه ولکن إذا لم تختل أوضاعه الحیاتیة، لا یشمله شرط الرجوع إلی الکفایة وعلیه سواء سمیناه حجّاً مالیاً أو بذلیاً وبعبارة یسقط عنه شرط الرجوع إلی الکفایة لعدم التأثیر فی حیاته سواء ذهب إلی الحج أو لم یذهب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أنّه إذا عرضت علی شخص علیه الإجارة للطبابة فی الحجّ مثلاً، فهل یجب علیه القبول أم لا؟ ظاهر کلمات الأصحاب عدم الوجوب لأنّه تحصیل للاستطاعة، إلّا أنّ المحقّق النراقی یری أنّه لیس تحصیلاً للاستطاعة بل الاستطاعة حاصلة فیجب القبول کما هو الحال فی الحجّ البذلی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قول ثالث وهو إذا کان القبول سهلاً جدّاً حتی کأنه مستطیع فیجب القبول، وإذا کان یستلزم المشقة فلا، وهذا القول للفیروزآبادی فی حاشیة العروة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ذهب إلیه النراقی، فهو یقول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استأجره أحد للمعونة علی السفر، أو لتعلیم فیه أو نحوهما بما یکفی لنفقة الحجّ والعیال أو شرطهما له فلا شکّ فی الوجوب بعد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تجب إجابة المستأجر وقبول الإجارة قبل القبول أم لا؟ المصرّح به فی کلام الأکثر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لا یجب القبول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 الأوّل إذا کان ما استؤجر له مما لا یشقّ علیه ویتمشی منه ؛ لصدق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القبول مقدّمة للواجب المشروط بل المطلق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وجوب القبول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یؤثر نص خاص فی المسألة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القبول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w:t>
      </w:r>
    </w:p>
    <w:p>
      <w:pPr>
        <w:pStyle w:val="BookText"/>
        <w:rPr/>
      </w:pPr>
      <w:r>
        <w:rPr>
          <w:rFonts w:ascii="IRNazanin" w:hAnsi="IRNazanin" w:eastAsia="IRNazanin"/>
          <w:color w:val="111111"/>
          <w:sz w:val="28"/>
          <w:sz w:val="28"/>
          <w:szCs w:val="28"/>
          <w:rtl w:val="true"/>
          <w:lang w:bidi="fa-IR"/>
        </w:rPr>
        <w:t xml:space="preserve">قد جاء المحقّق النراقی بدلیلین لصحّة ما ذهب إلیه، وقد ورد الدلیلان فی معتمد السیّد الخوئی </w:t>
      </w:r>
      <w:r>
        <w:rPr>
          <w:rStyle w:val="FootnoteAnchor"/>
          <w:rtl w:val="true"/>
        </w:rPr>
        <w:footnoteReference w:id="386"/>
      </w:r>
      <w:r>
        <w:rPr>
          <w:rFonts w:ascii="IRNazanin" w:hAnsi="IRNazanin" w:eastAsia="IRNazanin"/>
          <w:color w:val="111111"/>
          <w:sz w:val="28"/>
          <w:sz w:val="28"/>
          <w:szCs w:val="28"/>
          <w:rtl w:val="true"/>
          <w:lang w:bidi="fa-IR"/>
        </w:rPr>
        <w:t xml:space="preserve">، وفی المستمسک </w:t>
      </w:r>
      <w:r>
        <w:rPr>
          <w:rStyle w:val="FootnoteAnchor"/>
          <w:rtl w:val="true"/>
        </w:rPr>
        <w:footnoteReference w:id="387"/>
      </w:r>
      <w:r>
        <w:rPr>
          <w:rFonts w:ascii="IRNazanin" w:hAnsi="IRNazanin" w:eastAsia="IRNazanin"/>
          <w:color w:val="111111"/>
          <w:sz w:val="28"/>
          <w:sz w:val="28"/>
          <w:szCs w:val="28"/>
          <w:rtl w:val="true"/>
          <w:lang w:bidi="fa-IR"/>
        </w:rPr>
        <w:t xml:space="preserve">، وفی مهذب الأحکام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اقتُرح علیه القیام بخدمة فی الحجّ، یصبح الشخص مستطیعاً، والقبول فی واقع الأمر إعداد لمقدمات السفر لأداء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علی ذلک أن اقتراح الاستئجار للعمل لیس استطاعة لا عرفیة ولاشرعیة ؛ لأنّ العرف لا یُعدّ ذلک استطاعة، والاستطاعة الشرعیة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ولا زاد ولا راحلة هنا ما لم یقبل وأمّا الاستطاعة العقلیة فلیست معیاراً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تشبیه منافع البدن بمنافع الأعیان، وذلک مثل بیوت الأجرة حیث إنّ العرف قبل الإجارة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الدار مستطیع بما یملکه من منافع، لأنّ المنافع تصلح لأن تتبدل إلی مال نقدی، فالاستطاعة لا تحصل بتوفّر الأموال النقدیة فقط بل بالأعیان التی تصلح لأن تتبدل، فیصبح الانسان بعد أن یبیع الدار مستطیعاً وذلک مثل منافع الدار، وکذلک الإنسان بامتلاک نفسه یملک منافعه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الحرّ لیس مالکاً لمنافعه کما هو الحال فی امتلاکه البیت ؛ لأنّ مالکیّة المنفعة فرع مالکیّة العین، والحرّ لا یملک نفسه، نعم، یصدق ذلک فی العبد، ولذلک تسالم الأصحاب علی أنّه لو حبس شخص حرّاً، لا یضمن منافعه، یعنی لم تکن هناک منفعة قد أتلفها الحابس، نعم، إنّه مانع من إیجاد المنفعة، وهذا شاهد علی عدم مالکیّة الحر لمنافعه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یملک الحرّ منافعه فماذا ینقل للمستأجر عند الاجارة لأنّ الإجارة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المنافع، فعندما تصحّ الإجارة هذا یعنی أنّه یملک شیئاً وهو المنافع ویصحّ نقله إلی غیره، فعدم امتلاک البدن لا یدل علی عدم امتلاک المنافع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 لا تضمن 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أوّل الکلام فإنّ قاعدة لاضرر تأتی هنا کما لو منع شخص استیفاء منافع عامل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هذا لا یصلح حلّاً للمشکلة، فما هو الحل لمعالجة ما ذهب إلیه المحقّق النراقی؟</w:t>
      </w:r>
    </w:p>
    <w:p>
      <w:pPr>
        <w:pStyle w:val="BookText"/>
        <w:rPr/>
      </w:pPr>
      <w:r>
        <w:rPr>
          <w:rFonts w:ascii="IRNazanin" w:hAnsi="IRNazanin" w:eastAsia="IRNazanin"/>
          <w:color w:val="111111"/>
          <w:sz w:val="28"/>
          <w:sz w:val="28"/>
          <w:szCs w:val="28"/>
          <w:rtl w:val="true"/>
          <w:lang w:bidi="fa-IR"/>
        </w:rPr>
        <w:t>إنّ الطریق الأنجع فی حلّ المشکلة هو أن نری هل تصدق الاستطاعة العرفیة هنا أم لا؟</w:t>
      </w:r>
    </w:p>
    <w:p>
      <w:pPr>
        <w:pStyle w:val="BookText"/>
        <w:rPr/>
      </w:pPr>
      <w:r>
        <w:rPr>
          <w:rFonts w:ascii="IRNazanin" w:hAnsi="IRNazanin" w:eastAsia="IRNazanin"/>
          <w:color w:val="111111"/>
          <w:sz w:val="28"/>
          <w:sz w:val="28"/>
          <w:szCs w:val="28"/>
          <w:rtl w:val="true"/>
          <w:lang w:bidi="fa-IR"/>
        </w:rPr>
        <w:t>إنّ هذا الشخص الذی تُقترح علیه الإجارة لیس مثل صاحب البیت ؛ لأنّ منافع البیت منافع جاهزة، وأمّا منافع الإنسان فلیست جاهزة فیلزم والحالة هذه الحمل علی تحصیل المنافع، وهو تحصیل للاستطاعة، فلا یعدّ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القول الثالث لا بأس به، وهو أنّه إذا کان الإنسان فی تحصیل منافعه لا یواجه عناءً وصعوبة، فالعرف هنا لا یعدّ هذا تحصیلاً للاستطاعة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قبول اقتراح الإجارة، نعم، لو کان الامر فی منتهی السهولة یجب القبول وعلیه نرتضی ما ذهب إلیه 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نفسه للنیابة عن الغیر فصار مستطیعاً بمال الإجارة، قدّم الحجّ النیابی إن کان الاستیجار للسنة الأولی، فإن بقیت الاستطاعة إلی العام القابل، وجب علیه الحجّ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الفرع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أجیراً للحجّ فی هذا العام فإنّه یصبح مستطیعاً بفضل النیابة، ولولا النیابة لما استطاع، فلو بقیت الاستطاعة إلی العام القادم 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تقیّد النیابة بهذا العام، فهو مخیّر بین أن ینوب فی هذا العام أو فی العام الآتی، ففی هذه الحالة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أتی بالحجّ فی هذا العام لم یبق له مال لکی یأتی بالحجّ النیابی فی العام القادم، فی هذه الصورة لا یعدّ مستطیعاً، فلا 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المال کان یکفی للاتیان بالحجّ لنفسه، وبالحجّ النیابی لغیره فإنّه یستطیع أنْ یأتی بحجّه لنفسه فی هذا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أنّه لو حجّ شخص حجّاً استحبابیّاً أو تبرعیّاً هل یکفی ذلک عن حجّة الإسلام ؟ وکذلک لو حجّ عن نفسه فی حال عدم الاستطاعة هل تکفیه عن حجّة الإسلام؟</w:t>
      </w:r>
    </w:p>
    <w:p>
      <w:pPr>
        <w:pStyle w:val="BookText"/>
        <w:rPr/>
      </w:pPr>
      <w:r>
        <w:rPr>
          <w:rFonts w:ascii="IRNazanin" w:hAnsi="IRNazanin" w:eastAsia="IRNazanin"/>
          <w:color w:val="111111"/>
          <w:sz w:val="28"/>
          <w:sz w:val="28"/>
          <w:szCs w:val="28"/>
          <w:rtl w:val="true"/>
          <w:lang w:bidi="fa-IR"/>
        </w:rPr>
        <w:t xml:space="preserve">وعن ذلک قال السیّد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حجّ بالإجارة أو عن نفسه أو غیره تبرعاً مع عدم کونه مستطیعاً لا یکفیه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الفرع ثلاث صور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الاستئجاری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التبرّعی للغیر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لنفسه من غیر 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یجزی شیءٌ من الصور الثلاث عن حجّة الإسلام، ولا یحلّ محلها، ولو کانت عبارة السیّد الماتن کالآتی لکان أفضل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حجّ بالإجارة أو عن غیره تبرعاً، أو عن نفسه مع عدم کونه مستطیعاً لا یکفیه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عبارة العروة تعانی من نفس المشکلة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 الجواهر صوّرا المسألة بطریقة أفضل،</w:t>
      </w:r>
    </w:p>
    <w:p>
      <w:pPr>
        <w:pStyle w:val="BookText"/>
        <w:rPr/>
      </w:pPr>
      <w:r>
        <w:rPr>
          <w:rFonts w:ascii="IRNazanin" w:hAnsi="IRNazanin" w:eastAsia="IRNazanin"/>
          <w:color w:val="111111"/>
          <w:sz w:val="28"/>
          <w:sz w:val="28"/>
          <w:szCs w:val="28"/>
          <w:rtl w:val="true"/>
          <w:lang w:bidi="fa-IR"/>
        </w:rPr>
        <w:t xml:space="preserve">حیث 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حجّ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تبرعاً أو بالإجارة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 عن فرضه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 الحجّ إنّ وجد الاستطاعة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 ذلک</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صاحب الجواهر ادّعی عدم الخلاف، وقال صاحب المدارک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الأصحاب لا أعلم فیه خلافاً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المحقّق السبزواری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فی 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والمسألة عندی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الحدائق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کذلک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یظهر من اتفاق الأصحاب قدیماً وحدیثاً علی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القول بما دلّت علیه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تفید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القوّة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إجماعیة إلّا أنّ صاحب الذخیرة قد تردّد فی الحکم وتبعه صاحب الحدائق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المسألة بحسب القواعد واضحة ؛ لأن الحجّ عن الآخرین، فکیف یکفی عمّن یقوم به ؟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هذا الشخص لعدم تحقق الاستطاعة فیه فکیف نحکم بأنّه یجزی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السبب الرئیس الذی أدی إلی أنْ یتردد السبزواری، وصاحب الحدائق تبعاً له فی هذا الحکم، هو ورود روایات تقول بکفایة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أقل تقدیر جاءت اثنان منها معتبرتان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الصرورة یجزی عنه وعمن حجّ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الشیخ وغیره هذه الروایة علی الإجزاء مادام معسراً فإذا أیسر وجب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التعبیر عن الحجّ بحجّ الصرورة یکشف عن أنّه لم یأت بفریضة الحجّ وفقاً لمفاد الروایة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حکم بکفایة الحجّ النیابی عن حجّة الإسلام لمن استناب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یعقوب الکلینی، عن علی بن إبراهیم، عن أبیه، عن ابن أبی عمیر،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رجل حجّ عن غیره، یجزیه ذلک عن حجّة الإسلام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باسناده عن معاویة بن عمّار، ورواه الشیخ باسناده عن أحمد بن محمد، عن ابن أبی عمیر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السؤال لیس عن حجّة المنوب عنه لأنّه لا شکّ فی ذلک، وإنّما السؤال عن حجّة النائب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أتی به النائب یجزیه عن حجّة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جمیل بن درّاج، عن أبی عبدالله علیه السلام فی رجل لیس له مال، حجّ عن رجلٍ أو أحجّه غیره ثمّ أصاب مالاً هل علیه الحجّ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عنهما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الإجزاء حقیقة بالنسبة إلی من حُجّ عنه، مجازاً بالنسبة إلی النائب، ویحتمل عود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الرجلین المنوب عنهما دون النائب، ویحتمل الحمل علی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أصبح مستطیعاً، فهنا یسأل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ما أتی به من حجّ حال النیابة یغنی عن حجّة الإسلام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إلیاس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أبی علی أبی عبدالله علیه السلام وأنا معه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أصلحک الله إنی حججت بابنی هذا وهو صرورة، وماتت أمّه وهی صرورة، فزعم أن یجعل حجّته عن أمّه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هی عن أمّه أفضل، وهی له حجّة</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الروایة هی إحدی الروایات التی تدلّ علی أنّ الحجّ بالنیابة یکفی عن حجّة الإسلام، والبعض یحملها علی الحجّ الندبی، ولکنّ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کونها حجّة الإسلام لا الحجّ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نضمّ هذه الروایة إلی الروایات السابقة، وجمیع ما قیل فی الروایات السابقة یصدق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الروایات تتعارض مع روایتین تفید أنّ هذا الحجّ لا یکفی عن حجّة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باسناده عن موسی بن القاسم عن محمد بن سهل عن آدم بن علی عن أبی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عن انسان ولم یکن له مال یحجّ به أجزأت عنه حتی یرزقه الله ما یحجّ به ویجب علیه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تفید، أنّ حجّة النیابة تکفی عن حجّة الإسلام ما لم یصبح مستطیعاً، فإذا استطاع، فعلیه أن یحجّ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الروایة ضعیف بآدم بن علی، وفی المستمسک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الشیخ عن عدّة من أصحابنا عن احمد بن محمد وسهل بن زیاد جمیعاً، عن أحمد بن محمد بن أبی نصر، عن علی بن أبی حمزة، عن أبی بصیر،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رجلاً معسراً أحجّهُ رجلٌ کانت له حجّته، فإن أیسر بعد ذلک کان علیه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سند الروایة إشکال من ناحیة علی بن أبی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الحجّ البذلی لعدم الإشکال فی ذلک، فالمقصود هنا هو الحجّ النیابی کما حمله البعض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معالجة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 المعالجة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أکّد فی حلّ التعارض علی إرجاع الضمائر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المنوب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یلاحظ علیه أنه بناء علی هذا الحمل کیف نتعامل مع الروایات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عن کل من النائب والمنوب عنه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الذی یشیر إلیه الحدیث التالی، حیث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أتی به یکفی عن حجّة الإسلام، ما لم یکن مستطیعاً، فإذا استطاع فعلیه حجّة الإسلام</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الروایات علی الحجّ الاستحبابی ولکن هذا الحمل غیر ناجع، لأنّ بعضها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الشخص صرورة ثمّ أصبح ذا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هذه الروایات علی فرض صحّتها سنداً وتمامیتها دلالة قد أعرض عنها الأصحاب کما أقرّ بذلک صاحبا الذخیرة والحدائق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عدم الجمع الدلالی، وعدم إعراض الأصحاب، فإنّ روایات عدم الکفایة مشهورة فتویً، ومطابقة للکتاب، فتُقدّم علی روایات الکفایة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08" w:name="pg4502_29335"/>
    </w:p>
    <w:p>
      <w:pPr>
        <w:pStyle w:val="Heading2"/>
        <w:numPr>
          <w:ilvl w:val="1"/>
          <w:numId w:val="1"/>
        </w:numPr>
        <w:rPr/>
      </w:pPr>
      <w:bookmarkStart w:id="509" w:name="__RefHeading___Toc642864_3644566090"/>
      <w:bookmarkStart w:id="510" w:name="_Toc196"/>
      <w:bookmarkEnd w:id="508"/>
      <w:bookmarkEnd w:id="509"/>
      <w:r>
        <w:rPr>
          <w:rtl w:val="true"/>
        </w:rPr>
        <w:t xml:space="preserve">المسألة </w:t>
      </w:r>
      <w:r>
        <w:rPr>
          <w:rtl w:val="true"/>
        </w:rPr>
        <w:t>:</w:t>
      </w:r>
      <w:r>
        <w:rPr/>
        <w:t>38</w:t>
      </w:r>
      <w:r>
        <w:rPr>
          <w:rtl w:val="true"/>
        </w:rPr>
        <w:t xml:space="preserve"> </w:t>
      </w:r>
      <w:r>
        <w:rPr>
          <w:rtl w:val="true"/>
        </w:rPr>
        <w:t>یشترط فی الاستطاعة نفقة العیال</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الاستطاعة وجود ما یموّن به عیاله حتّی یرجع، والمراد بهم من یلزمه نفقته لزوماً عرفیّاً، وإنّ لم یکن واجب النفقة شرعاً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شروط الاستطاعة هو امتلاک نفقة العیال، وهذا غیر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بالعیال هنا هم الأشخاص الذین یعدّهم العرف من عیالاته الذین یعیلهم وإن لم یُوجب الشرع النفقة لهم، وهذا موضع اختلاف بین الفقهاء، وقد تطرّق السیّد صاحب العروة لهذا الموضوع فی المسألة السابعة والخمسین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الفقهاء علی کون نفقة العیال من شروط الاستطاعة إجمالاً، والظاهر أنّ فقهاء الجمهور أیضاً ذهبوا إلی ذلک، لکن وقع الاختلاف فی تحدید من هم الذین یلزم نفقتهم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بعضهم بواجب النفقة شرعاً فحسب بینما ذهب الفریق الآخر إلی واجب النفقه 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صاحب 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فاضل عن الزاد والراحلة بقدر ما یموّن به عیاله الواجبی النفقة من الکسّوة وغیرها حتی یرجع، بالنص والإجماع ؛ 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فیه خلافاً یعنی به بین العلماء ظاهراً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الحدائق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حکم نفقة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لا خلاف فیه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ابن قدامة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أن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والراحلة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 عمّا یحتاج إلیه لنفقة عیاله الذین تلزمه مؤونتهم فی مضیّه ورجوعه، لأنّ النفقة متعلقة بحقوق الآدمیین وهم أحوج وحقهم آکد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 ما یقع التعارض بین حقّ الله وهو الحجّ هنا، وحقّ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حق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یضمّ فتاوی الأئمة الأربعة، فظاهره أنّهم متفقون علی هذا الرأی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المسألة حسب الظاهر إجماعیة ولا إشکال فیها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استحصال خمسة أدلّة من جملة ما أفاده الفقهاء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 xml:space="preserve">کما أوضحنا آنفاً أنّ المسألة إجماعیةً ولا یمکن الإعراض عن هذا الإجماع بالرغم من أنّه مدرکی، فهو لیس بدلیل ولا حُجّة لکنّه مؤیّد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عنوان الاستطاعة</w:t>
      </w:r>
    </w:p>
    <w:p>
      <w:pPr>
        <w:pStyle w:val="BookText"/>
        <w:rPr/>
      </w:pPr>
      <w:r>
        <w:rPr>
          <w:rFonts w:ascii="IRNazanin" w:hAnsi="IRNazanin" w:eastAsia="IRNazanin"/>
          <w:color w:val="111111"/>
          <w:sz w:val="28"/>
          <w:sz w:val="28"/>
          <w:szCs w:val="28"/>
          <w:rtl w:val="true"/>
          <w:lang w:bidi="fa-IR"/>
        </w:rPr>
        <w:t xml:space="preserve">نحن نذهب إلی أنّ الاستطاعة أمر عرفی، والعرف لا یَعدُّ من یرید الحجّ بنفقة عیاله مستطیعاً، وإنّ شککنا فی شمول إطلاق الآیة لهذا الشخص فإنّ الأصل عدم شمولها له، وذلک لأنّ الأصل هو العدم، والشمول یحتاج إلی برهان، وبالتالی فإنّ الأصل فی شمول حکمٍ لشخصّ ما، هو العدم وبذا یُعدّ هذا الشخص غیر مستطیع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السیّد الخوئی القائل بالاستطاعة الشرعیة، یقول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الاستطاعة العرفیة لا تصدق هنا</w:t>
      </w:r>
      <w:r>
        <w:rPr>
          <w:rStyle w:val="FootnoteAnchor"/>
          <w:rtl w:val="true"/>
        </w:rPr>
        <w:footnoteReference w:id="398"/>
      </w:r>
      <w:r>
        <w:rPr>
          <w:rFonts w:ascii="IRNazanin" w:hAnsi="IRNazanin" w:eastAsia="IRNazanin"/>
          <w:color w:val="111111"/>
          <w:sz w:val="28"/>
          <w:sz w:val="28"/>
          <w:szCs w:val="28"/>
          <w:rtl w:val="true"/>
          <w:lang w:bidi="fa-IR"/>
        </w:rPr>
        <w:t>، وبذلک یتبیّن أنّه قدس سره بالرغم من قوله بالاستطاعة</w:t>
      </w:r>
    </w:p>
    <w:p>
      <w:pPr>
        <w:pStyle w:val="BookText"/>
        <w:rPr/>
      </w:pPr>
      <w:r>
        <w:rPr>
          <w:rFonts w:ascii="IRNazanin" w:hAnsi="IRNazanin" w:eastAsia="IRNazanin"/>
          <w:color w:val="111111"/>
          <w:sz w:val="28"/>
          <w:sz w:val="28"/>
          <w:szCs w:val="28"/>
          <w:rtl w:val="true"/>
          <w:lang w:bidi="fa-IR"/>
        </w:rPr>
        <w:t xml:space="preserve">الشرعیة إلّا أنّ الاستطاعة فی قرارة نفسه 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النفقة سابق</w:t>
      </w:r>
    </w:p>
    <w:p>
      <w:pPr>
        <w:pStyle w:val="BookText"/>
        <w:rPr/>
      </w:pPr>
      <w:r>
        <w:rPr>
          <w:rFonts w:ascii="IRNazanin" w:hAnsi="IRNazanin" w:eastAsia="IRNazanin"/>
          <w:color w:val="111111"/>
          <w:sz w:val="28"/>
          <w:sz w:val="28"/>
          <w:szCs w:val="28"/>
          <w:rtl w:val="true"/>
          <w:lang w:bidi="fa-IR"/>
        </w:rPr>
        <w:t>فی البدایة تشتغل ذمة الإنسان بحقّ الناس، ومن ثمّ ینتقل البحث إلی کونه مستطیعاً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استطاعة الشخص من جهة، ووجوب نفقة العیال</w:t>
      </w:r>
    </w:p>
    <w:p>
      <w:pPr>
        <w:pStyle w:val="BookText"/>
        <w:rPr/>
      </w:pPr>
      <w:r>
        <w:rPr>
          <w:rFonts w:ascii="IRNazanin" w:hAnsi="IRNazanin" w:eastAsia="IRNazanin"/>
          <w:color w:val="111111"/>
          <w:sz w:val="28"/>
          <w:sz w:val="28"/>
          <w:szCs w:val="28"/>
          <w:rtl w:val="true"/>
          <w:lang w:bidi="fa-IR"/>
        </w:rPr>
        <w:t>علیه من الجهة الأخری، فعند تزاحم هذین الوجوبین یقدّم وجوب حقّ الناس</w:t>
      </w:r>
    </w:p>
    <w:p>
      <w:pPr>
        <w:pStyle w:val="BookText"/>
        <w:rPr/>
      </w:pPr>
      <w:r>
        <w:rPr>
          <w:rFonts w:ascii="Amiri" w:hAnsi="Amiri" w:eastAsia="Amiri" w:cs="Amiri"/>
          <w:color w:val="111111"/>
          <w:sz w:val="28"/>
          <w:sz w:val="28"/>
          <w:szCs w:val="28"/>
          <w:rtl w:val="true"/>
          <w:lang w:bidi="ar-SA"/>
        </w:rPr>
        <w:t xml:space="preserve">وهو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حرج</w:t>
      </w:r>
    </w:p>
    <w:p>
      <w:pPr>
        <w:pStyle w:val="BookText"/>
        <w:rPr/>
      </w:pPr>
      <w:r>
        <w:rPr>
          <w:rFonts w:ascii="IRNazanin" w:hAnsi="IRNazanin" w:eastAsia="IRNazanin"/>
          <w:color w:val="111111"/>
          <w:sz w:val="28"/>
          <w:sz w:val="28"/>
          <w:szCs w:val="28"/>
          <w:rtl w:val="true"/>
          <w:lang w:bidi="fa-IR"/>
        </w:rPr>
        <w:t xml:space="preserve">لو فرضنا أنّ الاستطاعة تتحقق بالزاد والراحلة، والوجوب من خلال ذلک یعمّ الشخص المفروض، ولکن هناک عناوین ثانویة تمنع هذا الشمول لأنّه یستلزم الحرج ؛ حیث یتمّ استثناء کل حکم أولی یتسبب الحرج لصاحبه،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یتسبب الوضوء الحرج یتم استبداله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مثالنا، لا یقع الحرج علی الشخص، بل یمتدّ لیشمل کل ما تکابده الزوجة والأطفال من مصاعب، فینطبق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حاکماً هنا أیضاً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لو افترضنا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فقیراً له طفل مریض لا یستطیع علاجه إلّا أنْ یقترض مالاً بطریق الربا، فقاعدة لا حرج هنا حاکمة وتبیح لهذا الفقیر أخذ القرض الربوی لمعالجة طفله، فبالرغم من أنّ المریض هو الطفل ولکنّ مرضه یُعدّ حرجاً لوالده، فالحرج لا یختصّ بما یحدث للمرء فی نفسه فقط، بل إنّ حرج الذین یعیلهم یُحسب حرجاً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محمد، عن ابن محبوب 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آلنَّاسِ حِجُّ آلْبَیْتِ مَنِ آسْتَطَاعَ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فقال أبوعبدالله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سُئل أبوجعفر عن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إذن، لإنْ کان من کان له زاد وراحلة قدر ما یقوّت عیاله ویستغنی به عن الناس، فیسلبهم إیّاه، لقد هلکوا إذن،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المال إذا کان یحجّ به بعض ویبقی بعضاً لقوت عیاله، ألیس قد فرض الله الزکاة فلم یجعلها إلّا علی من ملک مائتی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تجب الزکاة علی من ملک مائتی درهم، وأمّا ما دون ذلک فهو نفقة العیال لا یتعلّق بها الزکاة، والحجّ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تامّة دلالة وأمّا سنداً فهی ضعیفة، إلا أنّ الأصحاب قد 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أبی الربیع الشامی فی السند هو خالد أو خلید، وهو مجهول الحال کما فی المصادر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ضعّفه السیّد الخوئی فی معتمده، الا أن مقرّره فی الحاشیة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قد وثّقه أخیراً حیث إنّه واقع فی سلسلة سند روایات تفسیر علی بن إبراهیم القمّی</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لأبی ربیع الشامی ثمانین روایة فی مصادرنا الروایة کما أن له أربعین روایة فی الکتب الأربعة وقد ورد أمثال ابن محبوب فی سند روایاته، قد یقال ان ذلک یساعد علی الذهاب إلی توثیقه ولکن الحق أنّ مثل هذه الأمور لا تستلزم التوثیق، وأفضل الطرق لإصلاح سند الروایة هو أنّها قد عمل بها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البعض هذه الروایة روایتین، حیث إنّ الشیخ المفید قد نقلها فی مقنعته بإضافة، ولذلک عدّها فی الوسائل روایتین إلا أن ذلک بعید؛ لوحدة الراوی والمرویّ عنه مع أن مضمون الروایتین واحد، کل ما فی الأمر أنّ إحدی الروایتین أطول من الأخری، فمدلول الروایة جلیّ، وسندها مجبور، ولکن هنا سؤال وجیه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الروایة تشمل واجب النفقة أو تعمّ غیر واجب النفقة أیضاً؟ وسیوافیک الجواب عن هذا السؤال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فی الخصال، بإسناده إلی الأعمش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البیت واجب علی من استطاع إلیه سبیلاً، وهو الزاد والراحلة مع صحة البدن، وأن یکون للإنسان ما یخلفه علی عیاله وما یرجع به من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الروایة سنداً، إنّ أعمش هو سلیمان بن مهران ولیس له شیء کثیر من الروایات وقد روی الأعمش حدیثاً مفصّلاً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مُقطَّع وما فی الروایة قطعة منه وسند الصدوق فی الخصال إلی الأعمش ضعیف فالروایة مؤیّد لیس الا، وأمّا دلالة فهی تصرح بلزوم نفقة العیال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فی سند الصدوق إلی الأعمش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الشیخ الصدوق قد روی الروایة فی الخصال عن سبعة من مشایخه 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الهیثم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القطام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السنانی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الصائغ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ورّاد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السبعة فی الطبقة الأولی من سند الخصال، وبعضهم وثّقته کتب الرجال، وبعضهم لم توثّقه، فأحمد بن محمد الهیثم ممن تمّ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بأنّ المشایخ السبعة متضافرون، فلا إشکال فی السند من ناحیتهم وإن لم یوثق أحد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والشخص الثانی فی سند الصدوق، أبو العباس أحمد بن یحیی بن زکریا وهو مجهول الحال وقد روی عن زکریا بن عبدالله بن حبیب، وهو أیضاً مجهول الحال والذی نقل عن تمیم بن بهلول الذی لم یرد فی حقّه مدح أو ذمّ، فهو بالتالی مجهول الحال أیضاً، والأخیر فی السند هو أبومعاویة، وهو معاویة بن عمّار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نلاحظ فی سند الصدوق عن الأعمش مجاهیل کثر، لذا فإن هذا السند لیس بمعتبر بل هو ضعیف، وعلیه تصبح الروایة مؤیداً جیّداً ولا ترقی إلی مستوی الدلیل، وهذا هو حالها بالنسبة إلی المسألة الآتیة أعنی الرجوع إلی الکفایة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الفضل بن الحسن الطبرسی، فی 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المرویّ عن ائمتنا، أنّه الزاد والراحلة، ونفقة من تلزمه نفقته، والرجوع إلی کفایة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والروایة مرسلة، والتعبیر</w:t>
      </w:r>
    </w:p>
    <w:p>
      <w:pPr>
        <w:pStyle w:val="BookText"/>
        <w:rPr/>
      </w:pPr>
      <w:r>
        <w:rPr>
          <w:rFonts w:ascii="IRNazanin" w:hAnsi="IRNazanin" w:eastAsia="IRNazanin"/>
          <w:color w:val="111111"/>
          <w:sz w:val="28"/>
          <w:sz w:val="28"/>
          <w:szCs w:val="28"/>
          <w:rtl w:val="true"/>
          <w:lang w:bidi="fa-IR"/>
        </w:rPr>
        <w:t>بقوله المرویّ یدل علی أن ما رواه لم یکن من إمام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هذه الروایة متّخذة من روایات سابقة کتلک الواردة فی الرجوع إلی الکفایة وروایات الزاد والراحلة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بقیت هنا عدّة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یتعلّق هذا الحکم بواجب النفقة الشرعی، أم أنّه یتعدّاه لیشمل الأشخاص الذین یُعدّون بحکم العرف من عیاله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کان له أخ فاستشهد، فیقوم هو برعایة أبنائه، وهذا لیس من الواجب</w:t>
      </w:r>
    </w:p>
    <w:p>
      <w:pPr>
        <w:pStyle w:val="BookText"/>
        <w:rPr/>
      </w:pPr>
      <w:r>
        <w:rPr>
          <w:rFonts w:ascii="IRNazanin" w:hAnsi="IRNazanin" w:eastAsia="IRNazanin"/>
          <w:color w:val="111111"/>
          <w:sz w:val="28"/>
          <w:sz w:val="28"/>
          <w:szCs w:val="28"/>
          <w:rtl w:val="true"/>
          <w:lang w:bidi="fa-IR"/>
        </w:rPr>
        <w:t xml:space="preserve">الشرعی بشیء بل إنّ العرف هو الذی حکم بأن یتعهّد بإدارة حیاتهم ومعیشتهم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تدخل أمثال هذه الأمور فی الاستطاعة ؟</w:t>
      </w:r>
    </w:p>
    <w:p>
      <w:pPr>
        <w:pStyle w:val="BookText"/>
        <w:rPr/>
      </w:pPr>
      <w:r>
        <w:rPr>
          <w:rFonts w:ascii="IRNazanin" w:hAnsi="IRNazanin" w:eastAsia="IRNazanin"/>
          <w:color w:val="111111"/>
          <w:sz w:val="28"/>
          <w:sz w:val="28"/>
          <w:szCs w:val="28"/>
          <w:rtl w:val="true"/>
          <w:lang w:bidi="fa-IR"/>
        </w:rPr>
        <w:t xml:space="preserve">اختلفت الأدلة فی ما تقتضیه من أحکام فی هذا المورد، فبعضها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مشمولون بشرط الاستطاعة، بینما یقول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غیر مشمولین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فالدلیل الأول، والذی هو الإجماع، یقتضی عدم الشمول ؛ لأنّه دلیل لبّی لاإطلاق فیه فلا یدلّ إلّا علی القدر المتیقّن فیقتضی عدم شمول شرط الاستطاعة لواجبی النفقة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الثانی، وهو عدم صدق عنوان الاستطاعة فیختلف باختلاف المبانی،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الاستطاعة شرعیة، یشمل شرط الاستطاعة واجب النفقة شرعاً فقط ولم یشمل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إنّها عرفیة شمل الشرط أبناء الأخ حسب الفرض، حیث إنّ العرف لا یقبل أَنْ لا ینفق علیهم لیذهب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الثالث، وهو تقدّم نفقة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الحکم الذی یقضی بتقدیم حقّ الناس الشرعی علی حقّ الله عند تقابلهما، فإن هذا الدلیل یشمل واجبی النفقة شرعاً فقط، لأنّ أبناء الأخ وإن لم یکونوا من واجبی النفقة شرعاً إلّا أنّهم من واجبی النفقة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الرابع، فهو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أیضاً غیر واجبی النفقة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الخامس، وهو الروایات فمقتضاها شمول واجبی النفقة الشرعیین فحسب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واجبی النفقة شرعاً دون غیرهم، وإنّ شککنا فی الشمول وعدمه نحکم بعدم الشمول ؛ لأنّه هو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فی التفریعات الفقهیّة أن نتّبع دلالة الأدلّة فإن بعض الأدلّة هنا تفید الشمول دون البعض الآخر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فهل تتعارض نتیجة الدلیلین العامَّین مع نتیجة الأدلّة الثلاثة الخاصّة ؟</w:t>
      </w:r>
    </w:p>
    <w:p>
      <w:pPr>
        <w:pStyle w:val="BookText"/>
        <w:rPr/>
      </w:pPr>
      <w:r>
        <w:rPr>
          <w:rFonts w:ascii="IRNazanin" w:hAnsi="IRNazanin" w:eastAsia="IRNazanin"/>
          <w:color w:val="111111"/>
          <w:sz w:val="28"/>
          <w:sz w:val="28"/>
          <w:szCs w:val="28"/>
          <w:rtl w:val="true"/>
          <w:lang w:bidi="fa-IR"/>
        </w:rPr>
        <w:t xml:space="preserve">لالیس هناک تعارض بین النتیجتین، وذلک لأنّ کلا النتیجتین مثبتتین ولا تعارض بین المثبتین، لذا فإنّ نفقة کلّ مِن واجب النفقة شرعاً، ولازم النفقة عرفاً، شرط فی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تطوّع العیال بالتقشّف، أی أنهم آثروا حیاة ضنکة أقل مما هو شأنهم وقنعوا بها، حتی یتمکّن ربّ البیت من الحجّ، هل یتحقق شرط الاستطاعة ؟</w:t>
      </w:r>
    </w:p>
    <w:p>
      <w:pPr>
        <w:pStyle w:val="BookText"/>
        <w:rPr/>
      </w:pPr>
      <w:r>
        <w:rPr>
          <w:rFonts w:ascii="IRNazanin" w:hAnsi="IRNazanin" w:eastAsia="IRNazanin"/>
          <w:color w:val="111111"/>
          <w:sz w:val="28"/>
          <w:sz w:val="28"/>
          <w:szCs w:val="28"/>
          <w:rtl w:val="true"/>
          <w:lang w:bidi="fa-IR"/>
        </w:rPr>
        <w:t xml:space="preserve">هذا الأمر یختلف بالنسبة إلی من یتکفلهم من العیال، فکما بیّنا فی باب نفقات النکاح، أنّ نفقة الزوجة حقّ ودین، وأمّا نفقة الأب والأمّ حکم، والفرق بین الحق والحکم یکمن فی أنّ الحق یمکن إسقاطه، وأمّا الحکم فلا؛ لأنّه صادر من قبل الله تعالی فلا مجال لاسقاطه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أنّ نفقة الزوجة حقّ ودین، ویجوز لها أنْ تسقطه، أمّا الأب والأم والأبناء فنفقتهم حکم لا یقبل الاسقاط، ومن هنا فإنْ تنازلت الزوجة عن حقّها ووهبته للزوج لیتمکّن من الذهاب إلی الحج یسقط عنه شرط نفقتها، ولکن بالنسبة للأب والأم والأطفال فلا یمکن ذلک حتی إذا ما وهبوه نفقتهم لأنّها حکم، وبالتالی فلاتسقط عنه ویبقی شرط نفقتهم حائلاً دون تحقّق الاستطاعة وینتهی به الأمر إلی عدم وجوب الحجّ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هناک شخص آخر ینفق علی العیال، کأنْ یکون أبواه ثریین ویتکفلان بنفقة العیال، هل یصبح الشخص فی هذه الحالة مستطیعاً؟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القاعدة تحصل الاستطاعة له، لأنّ الأدلّة القائلة بوجوب امتلاکه لنفقة عیاله، منصرفة عن هذا المورد؛ لأجل أنّ 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أنفق علی عیاله عند ذهابه إلی الحجّ لما جاعوا، وحسب الفرض هنا ینفق شخص آخر علی</w:t>
      </w:r>
    </w:p>
    <w:p>
      <w:pPr>
        <w:pStyle w:val="BookText"/>
        <w:rPr/>
      </w:pPr>
      <w:r>
        <w:rPr>
          <w:rFonts w:ascii="IRNazanin" w:hAnsi="IRNazanin" w:eastAsia="IRNazanin"/>
          <w:color w:val="111111"/>
          <w:sz w:val="28"/>
          <w:sz w:val="28"/>
          <w:szCs w:val="28"/>
          <w:rtl w:val="true"/>
          <w:lang w:bidi="fa-IR"/>
        </w:rPr>
        <w:t xml:space="preserve">العیال فلن یعتریهم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الأدلة منصرفة عمّا نحن فیه، وبذلک یصیر هذا الشخص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إشکال تلزم معالجته، قلنا إنّه تحصل الاستطاعة وتحسب الحجّة علی أنّها حجّة الإسلام، لو تکفّل فاعل خیر بنفقة 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قلنا فی مباحث الحجّ البذلی أنّه لو ملک نصف تکالیف الحجّ وبُذِل له النصف الآخر منها، لا یکون حجّه حجّ استطاعة ولا حجّ بذل ؛ فالإشکال هو أنّه علی الفرض الأول أیضاً لا یکون حجّ استطاعة ولا بذل، فیما إذا تکفّل شخص خیّر بنفقة العیال، وأنفق هو ما عنده علی الزاد والراحلة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فی الحجّ البذلی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قدّم له جمیع نفقة الحجّ أمّا ما نحن فیه فالشخص من عنده دفع تکالیف الحجّ کاملة، فلم یکن حجّاً بذلیاً، وأمّا نفقة العیال فهی منصرفة عن أن تکون من صمیم نفقة الحجّ ؛ لأنّه لها دلیل خاص وعلیه أنّه فی موردنا هو بنفسه تکفّل جمیع نفقة حجّ نفسه، وعلی فرض تکفّل خمسین بالمائة من نفقة الحجّ فلیس هو حجّ بذل، حتّی یردّ الإشکال، ولا حجّ 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توفّر نفقة العیال فی الحجّ البذلی، ولکن ما السبب فی ذلک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نفقة العیال تکون جزء من شرط الاستطاعة فی المواضع التی یرغب فیها الشخص فی أخذ نفقة العیال وصرفها فی الذهاب إلی الحجّ، أما فی الحجّ البذلی فالأمر لیس کذلک، بل أنّ باذل المال یتکفّل بنفقة حجّ المبذول له لا بنفقة عیاله، ولیس للمبذول له الحقّ فی إنفاق المال المبذول للحجّ فی نفقة العیال، وحسب الفرض أنّ ذهاب الشخص للحجّ لا یحدث تغییراً سلبیّاً فی حال عیاله، وعند ذلک تتحقق الاستطاعة البذلیة له، فلا دلیل علی شرطیّة نفقة العیال فی الحجّ البذلی </w:t>
      </w:r>
      <w:r>
        <w:rPr>
          <w:rFonts w:eastAsia="IRNazanin" w:cs="IRNazanin"/>
          <w:color w:val="111111"/>
          <w:sz w:val="28"/>
          <w:szCs w:val="28"/>
          <w:rtl w:val="true"/>
          <w:lang w:bidi="fa-IR"/>
        </w:rPr>
        <w:t>.</w:t>
      </w:r>
      <w:bookmarkStart w:id="511" w:name="pg4502_29344"/>
    </w:p>
    <w:p>
      <w:pPr>
        <w:pStyle w:val="Heading2"/>
        <w:numPr>
          <w:ilvl w:val="1"/>
          <w:numId w:val="1"/>
        </w:numPr>
        <w:rPr/>
      </w:pPr>
      <w:bookmarkStart w:id="512" w:name="__RefHeading___Toc642866_3644566090"/>
      <w:bookmarkStart w:id="513" w:name="_Toc197"/>
      <w:bookmarkEnd w:id="511"/>
      <w:bookmarkEnd w:id="512"/>
      <w:r>
        <w:rPr>
          <w:rtl w:val="true"/>
        </w:rPr>
        <w:t xml:space="preserve">المسألة </w:t>
      </w:r>
      <w:r>
        <w:rPr>
          <w:rtl w:val="true"/>
        </w:rPr>
        <w:t>:</w:t>
      </w:r>
      <w:r>
        <w:rPr/>
        <w:t>39</w:t>
      </w:r>
      <w:r>
        <w:rPr>
          <w:rtl w:val="true"/>
        </w:rPr>
        <w:t xml:space="preserve"> </w:t>
      </w:r>
      <w:r>
        <w:rPr>
          <w:rtl w:val="true"/>
        </w:rPr>
        <w:t>الرجوع إلی الکفایة</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اعتبار الرجوع إلی الکفایة من تجارة، أو زراعة، أو صنعة، أو منفعة ملک، کبستان ودکّان ونحوهما، بحیث لایحتاج إلی التکفّف، ولا یقع فی الشدّة والحرج، ویکفی کونه قادراً علی التکسّب اللائق بحاله، أو التجارة باعتباره ووجاهته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أن یُمضی أمره بمثل الزکاة والخمس، وکذا من الاستعطاء کالفقیر الذی من عادته ذلک، ولم یقدر علی التکسّب، وکذا من لا یتفاوت حاله قبل الحجّ وبعده علی الأقوی، فإذا کان لهم مؤونة الذهاب والإیاب، ومؤونة عیالهم لم یکونوا مستطیعین، ولم یجز حجّهم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وفیها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یکون الرجوع إلی الکفایة شرطاً؟ إنّ السیّد الماتن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بشرطیة الرجوع إلی الکفایة، أی یشترط أن لا تتغیّر أوضاعه المعیشیّة نحو الأسوء، بحیث یصدق علیه أنّه محتاج، وقد أتی لذلک بالعدید من الأمثلة، کالتجارة، والزراعة، والصناعة، والتجارة، هی بالاعتبار والوجاهة وهم الذین یواصلوون أعمالهم ویدیرون حیاتهم دون رأس مال، وهناک أمثلة أخری لذلک،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یدیرون حیاتهم من الموقوفات، والنذور، أو حتی ربّات البیوت اللاتی یعتمدن علی النفقة، فالأمثلة لا تنحصر فیما ذکرها السیّد والتی ذکرها هی من أوضح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الفرع هو عین ما ورد فی العروة خلافاً للفرعین الثانی والثالث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یعد الذی یدیر شؤون حیاته من الخمس أو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کطالب العلوم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مستطیعیعاً ویتوفّر فیه شرط الرجوع إلی الکفایة أم لا؟ بعض أصحاب الحواشی علی العروة، والسیّد البروجردی وکذلک السیّد الماتن یرون أنه لم یتوفّر فیهم ذلک، بل أنّ بعض المحشّین علی العروة یرون عدم استطاعة هؤلاء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لا تتفاوت حاله بالذهاب إلی الحجّ فمعیشته تدور علی الیسیر من المال فمن هذا أیضاً لا یعد مستطیعاً؛ لأنّه لیس مصداقاً للرجوع إلی الکفایة کما یقول السیّد الماتن وبعض المحشّین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ولندرس کلّ فرع علی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یلزم قبل کلّ شیء أن نبیّن أصل المسألة وأدلتها حتی تتضح لنا فروعها، أی یجب أنْ نعرف بأنّ الرجوع إلی الکفایة شرط، ومن ثمّ نصل إلی ما یتفرّع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مسألة شرطیة الرجوع إلی الکفایة مشهورة تقریباً، ولکن هناک بعض من کبار الفقهاء قد خالف فی ذلک، ومن العجب أنّ الشیخ الطوسی ادّعی الإجماع علیه وقد عارضه فی ذلک ما قاله ابن ادریس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یوافقه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الإجماع قام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الطوسی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شروط وجوب الحجّ الرجوع إلی الکفایة زائداً علی الزاد والراحلة، ولم یعتبر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فقهاء الجمهور</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إلّا 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عن ابن سریج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له بضاعة یتّجر بها ویربح قدر کفایته</w:t>
      </w:r>
    </w:p>
    <w:p>
      <w:pPr>
        <w:pStyle w:val="BookText"/>
        <w:rPr/>
      </w:pPr>
      <w:r>
        <w:rPr>
          <w:rFonts w:ascii="IRNazanin" w:hAnsi="IRNazanin" w:eastAsia="IRNazanin"/>
          <w:color w:val="111111"/>
          <w:sz w:val="28"/>
          <w:sz w:val="28"/>
          <w:szCs w:val="28"/>
          <w:rtl w:val="true"/>
          <w:lang w:bidi="fa-IR"/>
        </w:rPr>
        <w:t xml:space="preserve">اعتبرنا الزاد والراحلة فی الفاضل عنها ولا یحجّ ببضاعته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جمیع أصحاب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وأیضاً الأصل براءة الذمة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ببراءة الذمّة أنّه لو شککنا فی الشرطیة ینتج عنها الشکّ فی المشروط، والشکّ فی ما نحن بصدده شکّ فی شرط الاستطاعة، والشکّ فی الاستطاعة شکّ فی أصل الحجّ، وفی هذه الحالة الأصل هو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ابن‌ادریس فی السرائر کما فی مختلف العلّامة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مشیراً إلی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إلیه أحد من أصحابنا سوی الشیخ فی النهایة والجمل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نری أنّ الخطأ لیس من الشیخ، وإنّما من السرائر، وذلک لأنّ جمعاً من قدماء الأصحاب، وجماعة من المتأخرین یقولون بشرطیة الرجوع إلی الکفایة، وقد صرّح النراقی بذلک،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اشتراط الرجوع إلی صنعة أو عقار، أو نحوهما مما تکون فیه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للشیخین الحلبی والقاضی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وابنی زُهرة، وحمزة، 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ظاهر الصدوق أیضاً، وفی المسالک أنّه مذهب أکثر المتقدّمین، وفی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الخلاف، والغنیة، إجماع الإمامیة علیه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أنّ الإجماع قد نقل عن الشیخ فی الخلاف، وعن الغنیة أیضاً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من فقهاء الجمهور قد وافقنا علی ذلک، فمن الموافقین علی هذا الشرط هو ابن قدامة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له عقار یحتاج إلیه لسکناه، أو سکنی عیاله، أو یحتاج إلی أُجرته لنفقة نفسه أو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یلزمه الحجّ</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فهو یشترط الرجوع إلی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صاحب الجواهر عدم الاشتراط عن السیّد المرتضی، وابن ادریس وابن أبی عقیل، وابن جُنید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کما فی متن الجواهر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الشرطیة أولی</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وبهذاقدخالف الشرطیة،کمایستشف من صدرعبارة شیخ الجواهرعدم میله للشرطیة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منّا أنّ ابن ادریس فی السرائر حاله حال السیّد المرتضی ومن اتّبعه فی عدم اشتراط الرجوع إلی الکفایة، وهذه عبارة إبن إدریس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یقوی فی نفسی، وثبت عندی، وأختاره وأُفتی به، وأعتقد صحته، ما ذهب إلیه السیّد المرتضی واختاره ؛ لأنّه إجماع المسلمین قاطبة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وقد أوضحنا أنّ رأیه بعید عن الصواب ؛ لأنّ جماعة من فقهاء الشیعة قد قالوا باشتراطه، وأمّا أهل السنّة والجماعة فقد قال به کل من أحمد بن حنبل، وابن قدامة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أتباع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أفتیا بالشرطیة، کما أنّ هناک آخرون قد أفتوا بذلک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مجموعة کبیرة من الفقهاء تقول باشتراط الکفایة، کما أنّ هناک مجموعة أخری لیست بالقلیلة تقول بعدم اشتراطها، وأمّا فقهاء الجمهور فأکثرهم یذهبون إلی عدم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علی الشرطیّة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البراءة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یقم دلیل وشککنا فی وجوب الحجّ علی من لیس له الرجوع إلی الکفایة،</w:t>
      </w:r>
    </w:p>
    <w:p>
      <w:pPr>
        <w:pStyle w:val="BookText"/>
        <w:rPr/>
      </w:pPr>
      <w:r>
        <w:rPr>
          <w:rFonts w:ascii="IRNazanin" w:hAnsi="IRNazanin" w:eastAsia="IRNazanin"/>
          <w:color w:val="111111"/>
          <w:sz w:val="28"/>
          <w:sz w:val="28"/>
          <w:szCs w:val="28"/>
          <w:rtl w:val="true"/>
          <w:lang w:bidi="fa-IR"/>
        </w:rPr>
        <w:t xml:space="preserve">ففی هذه الحال الأصل الجاری هو البراءة لأنّه الأصل فی الشبهات الحکمیة الوجوبیة حتی عند الاخباریین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الکریمة</w:t>
      </w:r>
    </w:p>
    <w:p>
      <w:pPr>
        <w:pStyle w:val="BookText"/>
        <w:rPr/>
      </w:pPr>
      <w:r>
        <w:rPr>
          <w:rFonts w:ascii="Amiri" w:hAnsi="Amiri" w:eastAsia="Amiri" w:cs="Amiri"/>
          <w:color w:val="111111"/>
          <w:sz w:val="28"/>
          <w:sz w:val="28"/>
          <w:szCs w:val="28"/>
          <w:rtl w:val="true"/>
          <w:lang w:bidi="ar-SA"/>
        </w:rPr>
        <w:t xml:space="preserve">إنّ الآیة الکریمة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الرجوع إلی الکفایة یُعد جزءً من الاستطاعة ؟</w:t>
      </w:r>
    </w:p>
    <w:p>
      <w:pPr>
        <w:pStyle w:val="BookText"/>
        <w:rPr/>
      </w:pPr>
      <w:r>
        <w:rPr>
          <w:rFonts w:ascii="IRNazanin" w:hAnsi="IRNazanin" w:eastAsia="IRNazanin"/>
          <w:color w:val="111111"/>
          <w:sz w:val="28"/>
          <w:sz w:val="28"/>
          <w:szCs w:val="28"/>
          <w:rtl w:val="true"/>
          <w:lang w:bidi="fa-IR"/>
        </w:rPr>
        <w:t xml:space="preserve">إنّ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یفصّل فیه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شخصاً باع محلّ عمله، أو أنفق رأس ماله لیذهب إلی الحجّ، وعند الرجوع اضطر إلی التسوّل أو الاقتراض ؛ فإنّ العرف لا یعدّ هذا مستطیعاً، والاستطاعة أمر عرفی، کما أسلفنا، إضافة إلی أنّ سیرة المسلمین جرت علی غیر ذلک، فلا یوجد فقیه واحد یفتی بمثل هذا حتّی لو کان من القائلین بعدم شرطیة الرجوع إلی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شخصاً فقیراً حصل علی مال، فدار أمره بین أن یستثمر هذا المال لینفق من ربحه علی عیاله أو أن یذهب إلی الحجّ ؛ لیعود من الحجّ فقیراً، فهل یُعدّ من هذا حاله مستطیعاً؟ العرف لا یعدّ مثل هذا الشخص مستطیعاً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أُعطی فقیر مالاً لیحجّ به من دون أن یکون له حق فی إنفاقه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بذلاً مشروطاً أو نذراً أو وقفاً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الشخص مصداق للمستطیع ؟ نعم، إنّه مصداق للمستطیع ؛ فالاستطاعة لها سبیل، فإنّه سواءً أخذ المال أو لم یأخذه لن یؤثّر فی أوضاعه المعیشیّة، وفی هذا یشبه الحجّ البذلی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العسر والحرج</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فرض أن الآیة قاصرة عن الدلالة علی اشتراط الرجوع إلی الکفایة، ألیس ذهاب الشخص إلی الحجّ، ببیع بیته وأسباب معیشته وإنفاق رأس ماله، یوقعه وعیاله فی عسر وحرج ؟ فعلی فرض إطلاق الآیة فإنّه یقیّد بدلیل لا حرج، وکذلک الحال</w:t>
      </w:r>
    </w:p>
    <w:p>
      <w:pPr>
        <w:pStyle w:val="BookText"/>
        <w:rPr/>
      </w:pPr>
      <w:r>
        <w:rPr>
          <w:rFonts w:ascii="IRNazanin" w:hAnsi="IRNazanin" w:eastAsia="IRNazanin"/>
          <w:color w:val="111111"/>
          <w:sz w:val="28"/>
          <w:sz w:val="28"/>
          <w:szCs w:val="28"/>
          <w:rtl w:val="true"/>
          <w:lang w:bidi="fa-IR"/>
        </w:rPr>
        <w:t xml:space="preserve">فی الوجه الثانی فإن قاعدة لا حرج حاکمة فتسقط وجوب الحجّ فی حال عدم توفّر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الصدد وردت خمس روایات جمیعها ضعیفة سنداً ولکنّها متضافرة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 السلام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آلنَّاسِ حِجُّ آلْبَیْتِ مَنِ آسْتَطَاعَ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الزاد والراحلة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سُئل أبوجعفر عن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إذاً، لأن کان من کان له زاد وراحلة قدر ما یقوّت عیاله ویستغنی به عن الناس ینطلق إلیهم فیسلبهم إیاه، فقد هلکوا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السعة فی المال إذا کان یحجّ ببعض ویبقی بعضاً لقوت عیاله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سنداً، فالروایة ضعیفة بأبی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فظنّ کثیرون أنّ الروایة تحکی عن قوت العیال ولا شأن لها بالرجوع إلی الکفایة، فلا تدلّ علیه ولکنّ هناک ثلاث نقاط فی الروایة یمکن الاستدلال بها علی المطلوب وهو لا علی شرطیة قوت العیال فحسب، بل علی شرطیة الرجوع إلی الکفایة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یقوّت به عیاله، ویستغنی به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علی الشخص الحاجّ،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یستغنی الحاجّ بعد رجوعه عن الناس، أی الرجوع إلی الکفایة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ببعض ویبقی بعضاً لقوت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قوت العیال مطلق أم مقیّد بذهابه إلی الحجّ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مطلق، دلّت الروایة علی شمول الشرط لزمان سفره، وما بعد رجوعه، أی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فتقتصر دلالة الروایة علی زمان السفر وحسب، وهذا التقیید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شُبّه الحجّ فیها بالزکاة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وضع النصاب حتی یتمکّن من توفیر نفقة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إشارة إلی النفقة طوال العام لمن یحجّ، وهذا یعنی رجوعه إلی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وبالرغم من أنّ الروایة لم تصرّح بالرجوع إلی الکفایة، إلا أنّها بملاحظة الشواهد الثلاثة یمکن أن یستفاد منها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هی نفس الروایة السابقة، ولکنّها وردت عن المفید بإضافات، ولروایة المفید دلالة واضحة فی الرجوع إلی الکفایة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المفید فیالمقنعة عن أبیالربیع مثله، إلّا أنّه زاد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ویستغنی به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علیه أن یحجّ بذلک ؟ ثمّ یرجع فیسأل الناس بکفیه، لقد هلک إذاً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عبدالرحیم القصیر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وأنا أسمع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القوّة فی المال والیسار،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کانوا موسرین فهم ممّن یستطیع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فعبد الرحیم مشترک بین عشرة، تسعة منهم مجاهیل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فلو أنّ شخصاً کان له من المال ما یکفی لزاده وراحلته ولکنه بعد رجوعه من الحجّ إضطرّ إلی التسول، فهذا الشخص لا هو بالغنیّ ولا بالموسر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نری أنّ هذه الروایة أیضاً تدلّ علی الرجوع إلی الکفایة وإنّ لم تُذکر بین الروایات الدالّة علیها ولم یُستدل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الأعمش عن جعفر بن محمد علیهما السلام فی حدیث شرائع الدین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البیت واجب علی من استطاع إلیه سبیلاً، وهو الزاد والراحلة، مع صحة البدن، وأن یکون للإنسان ما یخلفه علی عیاله وما یرجع إلیه من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فالأعمش ثقةٌ ولکن فی السند العدید من المجاهیل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فالروایة صریحة فی الرجوع إلی الکفایة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الطبرسی فی مجمع البیان فی تفسیر الآیة الشریفة،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الزاد والراحلة، ونفقة من تلزمه نفقته، والرجوع إلی الکفایة ؛ إما من مال أو ضیاع أو حرفة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باحتمال قویّ مأخوذ من الأحادیث السابقة وهو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وضوح التصریح مع وضعف السند فی هذه الروایات، فهل تکون مقبولة أو لا؟ نحن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عندما تکون متعدّدة ومذکورة فی الکتب الأربعة، وقد عمل بها المشهور علاوة علی موافقتها من الممکن أن یُستدلّ بها، وحتی إنْ لم تقبل الروایات کدلیل مستقل فهی علی أقل تقدیر، مؤید حیث إنّ إطلاق الآیة ودلیل</w:t>
      </w:r>
    </w:p>
    <w:p>
      <w:pPr>
        <w:pStyle w:val="BookText"/>
        <w:rPr/>
      </w:pPr>
      <w:r>
        <w:rPr>
          <w:rFonts w:ascii="IRNazanin" w:hAnsi="IRNazanin" w:eastAsia="IRNazanin"/>
          <w:color w:val="111111"/>
          <w:sz w:val="28"/>
          <w:sz w:val="28"/>
          <w:szCs w:val="28"/>
          <w:rtl w:val="true"/>
          <w:lang w:bidi="fa-IR"/>
        </w:rPr>
        <w:t>لا حرج أدلة لا بأس بها، فالمسألة حسب القول بوجوب الرجوع إلی الکفایة ثابتة لا شیة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قمنا بتبسیط شرط الرجوع إلی الکفایة وعرضناه علی المخالف، فمن المستبعد جدّاً أن لا یقبل به، وذلک لأنّ الشخص الذی لا یملک قوت عیاله، ولایملک ما یکفیه ویکفیهم إنّ عاد إلیهم، لا یعدّ عند الناس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تساؤل 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الفترة الزمنیة التی یصدق علیها الرجوع إلی الکفایة ؟ هل هی سنة بعد الحجّ أو أنّها ما بقی من العمر أو إلی زمان یعتدّ به ؟ وهذا الغموض أصبح ذریعة للقول للحکم بعدم شرطیة الرجوع إلی الکفایة واستدلّوا بأنّه لو کان شرطاً لما أمکن أن یکون غامضاً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فی عدم الشرطیة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أسلفنا أنّه قال بعدم شرطیة الرجوع إلی الکفایة من القدماء کلٌّ من السیّد</w:t>
      </w:r>
    </w:p>
    <w:p>
      <w:pPr>
        <w:pStyle w:val="BookText"/>
        <w:rPr/>
      </w:pPr>
      <w:r>
        <w:rPr>
          <w:rFonts w:ascii="IRNazanin" w:hAnsi="IRNazanin" w:eastAsia="IRNazanin"/>
          <w:color w:val="111111"/>
          <w:sz w:val="28"/>
          <w:sz w:val="28"/>
          <w:szCs w:val="28"/>
          <w:rtl w:val="true"/>
          <w:lang w:bidi="fa-IR"/>
        </w:rPr>
        <w:t xml:space="preserve">المرتضی، وابن إدریس، ومجموعة أخری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وصاحب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وللمحقّق عبارة عجیبة فی ذلک،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الرجوع إلی کفایة من صنعة أو مال أو حرفة، شرط فی وجوب الحجّ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لروایة أبی الربیع الشامی،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عملاً بعموم الآیة وهو الأولی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یشعر بالتضعیف مع أنّ جماعة عظیمة من الفقهاء ذهبوا إلی ذلک، وقد ناقش روایة أبی الربیع فحسب، مع أنّ روایات أخری تدلّ علی الشرطیة وهی أکثر وضوحاً من روایة أبی الربیع مثل روایة الأعمش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أنّ العموم یقتضی عدم اشتراط الرجوع إلی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الأولی، یعنی عدم شرطیة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الشرطیّة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الآیة</w:t>
      </w:r>
    </w:p>
    <w:p>
      <w:pPr>
        <w:pStyle w:val="BookText"/>
        <w:rPr/>
      </w:pPr>
      <w:r>
        <w:rPr>
          <w:rFonts w:ascii="Amiri" w:hAnsi="Amiri" w:eastAsia="Amiri" w:cs="Amiri"/>
          <w:color w:val="111111"/>
          <w:sz w:val="28"/>
          <w:sz w:val="28"/>
          <w:szCs w:val="28"/>
          <w:rtl w:val="true"/>
          <w:lang w:bidi="ar-SA"/>
        </w:rPr>
        <w:t xml:space="preserve">تقول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طریق ووسائل الذهاب، وهذا لاارتباط له من قریب أو بعید بالرجوع إلی الکفایة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لعرف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الآیة تعمّ الفاقدین للرجوع إلی الکفایة، لأنّ القائل بذلک لن یستطیع قبول تبعات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صور وأوجه المسألة لم تعالج بما ینبغی، فعلی سبیل المثال، لو لم یکن الرجوع إلی الکفایة شرطاً، یتوجّب علی الذی یسکن داراً یملکها أن یبیع داره فیکون عند ذلک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یذهب إلی بیت الله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حینئذٍ بینه وبین ذلک الشخص الذی لایملک داراً، فلا یشتری بما حصل علیه من مال داراً بل یذهب به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لا یمکن القول بعموم الآیة، فإنّ هذین الشخصین خارجان عن إطار مصادیق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 xml:space="preserve">الروایات العامّة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ما یحجّ به</w:t>
      </w:r>
    </w:p>
    <w:p>
      <w:pPr>
        <w:pStyle w:val="BookText"/>
        <w:rPr/>
      </w:pPr>
      <w:r>
        <w:rPr>
          <w:rFonts w:ascii="IRNazanin" w:hAnsi="IRNazanin" w:eastAsia="IRNazanin"/>
          <w:color w:val="111111"/>
          <w:sz w:val="28"/>
          <w:sz w:val="28"/>
          <w:szCs w:val="28"/>
          <w:rtl w:val="true"/>
          <w:lang w:bidi="fa-IR"/>
        </w:rPr>
        <w:t xml:space="preserve">جاء فی الروایات أنّ له من المال ما یمکّنه من الحجّ، ولم تذکر الروایات شیئاً عمّا یکون بعد رجوعه، 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له ما یحجّ به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وقد استفادوا من هذه الروایة الإطلاق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یکون له ما یحجّ به </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هذه الروایة أیضاً مطلقة بحسب 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زاد وراحلة</w:t>
      </w:r>
    </w:p>
    <w:p>
      <w:pPr>
        <w:pStyle w:val="BookText"/>
        <w:rPr/>
      </w:pPr>
      <w:r>
        <w:rPr>
          <w:rFonts w:ascii="IRNazanin" w:hAnsi="IRNazanin" w:eastAsia="IRNazanin"/>
          <w:color w:val="111111"/>
          <w:sz w:val="28"/>
          <w:sz w:val="28"/>
          <w:szCs w:val="28"/>
          <w:rtl w:val="true"/>
          <w:lang w:bidi="fa-IR"/>
        </w:rPr>
        <w:t xml:space="preserve">روی الفضل بن شاذان عن الرضا علیه السلام فی کتابه إلی المأمون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 البیت فریضة علی من استطاع إلیه سبیلاً، والسبیل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 مع الصحّة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مطلقة لیس بها إشارة للرجوع إلی الکفایة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أخبرنی عن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الله جعل لهم الاستطاعة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ویحک إنّما یعنی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لیس استطاعة البدن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مطلقة ولم تشر للرجوع إلی الکفایة، کسابقاتها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أقصی ما یُستفاد من هذه الروایات هو الإطلاق، ونحن نقیّد الإطلاق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أوبالروایات السابقة،لأنّها لا تقیّد الروایات المطلقة وحسب، بل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ولصاحب الجواهر جواب غریب فی 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الواضح عدم الحرج خصوصاً بعد ملاحظة ما ضمنه الله من الرزق</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الأمر علی هذا الوجه، فلیکن ذلک فی أصل مسألة الحجّ، أی أنّ الشخص وإنّ لم یکن له الزاد والراحلة، علیه الذهاب إلی الحجّ ؛ فالله یتکفّل 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روایات النفقة علی العیال قلیلة إلا أنّ الفقهاء قد قبلوها واشترطوا جمیعاً نفقة العیال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یردون روایاتها؛ لقلتها إضافة إلی ما یوردونه من إشکالات علیها؛ فالسید الحکیم مثلاً أشکل علی هذه الروایات، فإنّه قدس سره یری أن روایة أبی الربیع لا تدلّ علی الرجوع، وإنّما تدلّ علی نفقة العیال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الخبر فظاهر فی نفقة العیال حال السفر</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اثبتنا أنّ هذه الروایة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ابراز ثلاث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العیال، والرجوع إلی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یری أنّ روایة المفید تتعارض مع روایة أبی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المرسل فی المقنعة فالموثوق به أنّه عین الخبر المذکور، وحینئذ یشکل الاستدلال به للتعارض فی النقل</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المفید صرّحت بجلاء ووضوح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بشرطیة الرجوع إلی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فی الواقع روایة بنسختین من المقنعة، جاء فی إحداهما ما لم یرد فی الأخری، فدار الأمر بین تقدیم النسخة التی فیها نقص والنسخة التی فیها زیادة وهناک أصل عقلائی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عدم الزیادة، أی أنّ التقطیع والنسیان جائز الوقوع، وأمّا</w:t>
      </w:r>
    </w:p>
    <w:p>
      <w:pPr>
        <w:pStyle w:val="BookText"/>
        <w:rPr/>
      </w:pPr>
      <w:r>
        <w:rPr>
          <w:rFonts w:ascii="IRNazanin" w:hAnsi="IRNazanin" w:eastAsia="IRNazanin"/>
          <w:color w:val="111111"/>
          <w:sz w:val="28"/>
          <w:sz w:val="28"/>
          <w:szCs w:val="28"/>
          <w:rtl w:val="true"/>
          <w:lang w:bidi="fa-IR"/>
        </w:rPr>
        <w:t xml:space="preserve">الزیادة فی الروایة فممتنعة ؛ فلو دار الأمر بین الزیادة والنقیصة، فیقدّم ما فیه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وجود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وذلک لأنّه لا تعارض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مع ما فیه الزیادة للأصل، وفی الواقع لا زیادة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تعقیب له علی روایة الطبرسی، قال السیّد الحکیم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مرسل مجمع البیان، فعدّه من قسم الخبر لا یخلو من اشکال، لظهوره فی کونه من باب بیان المضمون بحسب فهم الناقل، فهو اشبه بالفتوی من الخبر</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المرحوم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روایة ولکن أقصی ما یمکن قوله إنّها من قبیل النقل بالمعنی، والنقل بالمعنی فی الروایات لا غبار علیه، فقد أجاز الإمام علیه السلام النقل بالمعنی فی حال حفظ الراوی مضمون الروایة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الإجمال فی الرجوع إلی الکفایة</w:t>
      </w:r>
    </w:p>
    <w:p>
      <w:pPr>
        <w:pStyle w:val="BookText"/>
        <w:rPr/>
      </w:pPr>
      <w:r>
        <w:rPr>
          <w:rFonts w:ascii="IRNazanin" w:hAnsi="IRNazanin" w:eastAsia="IRNazanin"/>
          <w:color w:val="111111"/>
          <w:sz w:val="28"/>
          <w:sz w:val="28"/>
          <w:szCs w:val="28"/>
          <w:rtl w:val="true"/>
          <w:lang w:bidi="fa-IR"/>
        </w:rPr>
        <w:t>هذا هو الدلیل الثالث للقائل بعدم الشرطیة وهو أنّ الرجوع إلی الکفایة أمر مجمل ولم تحدد له مدّة زمنیة، ولا یمکن أن یکون المجمل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جدیرة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یقم القائل بشرط الرجوع إلی الکفایة ببحثها لیحدد المدّة الزمنیة التی یلزم استمرار الکفایة فیها؟</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الفترة الزمنیّة هو السنة، لأنّ ملاک الفقر والغنی فی الشرع هو العام، ومن هذا الباب کان من حقّ من لا یملک قوت سنته أن یستفید من الزکاة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الذی نتّبعه لیس الغنی والفقر، لأنّ الروایات لم تتحدّث عنهما، بل نتبع العرف، ویکفی المقدار الذی یصدق علیه العرف بأنّ حیاة ذلک الشخص لم تتدهور وأحواله المعیشیة لم تختل ؛ لذا فالزمان کذلک لیس ملاکاً، بل یکفی أن یحکم العرف علیه أنّه صاحب کفایة أولی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نعتقد بوجوب الرجوع إلی الأدلة، وذلک لأنّ الشکّ فی الفروع متی ما حدث، استلزم الرجوع إلی أصل المسألة وأدلتها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الدلیل هو العسر والحرج، فالمدار هو عدمهما،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لا یقع الحاج بعد عودته فیهما، وإن کان الدلیل هو الروایات، فقد صرّحت الروایات بأن عودة الحاج یجب أن تکون رجوعاً إلی الکفایة، وظاهره أمر عرفیّ لا یعنی الفقر والغنی،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یقول العرف أنّ هذا الحاجّ قد أخلّ بحیاته أو أطاح بنظمها، لذا فلیس فیه إجمال وإن لم یکن باستطاعتنا تحدیده بزمان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وللشهید الثانی کلام جید فی هذا الخصوص، فقد أعطی المسألة حقّها، حیث أبان ما أشرنا إلیه بصراحة أکثر، فمن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بالکفایة عند القائل بها؟ لیس فی کلامهم تصریح بشیءٍ، فیمکن أن یکون مؤونة السنة قوّة أو فعلاً؛ لأنها الکفایة والغنی الشرعیان، ویمکن اعتبار ما فیه الکفایة عادة بحیث لا یحوجه صرف مال الحجّ إلی سؤال الناس کما تشعر به روایة أبی الربیع</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لا یتسبب صرف المال فی الحجّ إلی الإخلال بنظام معیشته فقد توفّر له الرجوع إلی الکفایة، وبهذا نکون قد عالجنا مشاکل کثیرة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قد ذکرنا فی الحجّ البذلی أنّ الرجوع إلی الکفایة لیس من شروطه، لأنّ صرف المال فی الحجّ لا یخلّ بنظم حیاته ؛ وذلک لأنّه لیس له الحقّ فی التصرّف فیه فی غیر مورد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من هنا أنّ طلاب العلوم الدینیّة والذین یعتمدون فی حیاتهم علی الراتب الشهری من الحوزة، إذا تمکّنوا من الحجّ بحیث لایختلّ نظم حیاتهم وکان الراتب الشهری کافیاً لهم، فهم مستطیعون ویجب علیهم الذهاب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الحجّ علی من یدیر شؤون حیاته من عوائد الخمس والزکاة، وهل یُعدّ مستطیعاً علی فرض استمرار ذلک بعد العود من الحج ؟</w:t>
      </w:r>
    </w:p>
    <w:p>
      <w:pPr>
        <w:pStyle w:val="BookText"/>
        <w:rPr/>
      </w:pPr>
      <w:r>
        <w:rPr>
          <w:rFonts w:ascii="IRNazanin" w:hAnsi="IRNazanin" w:eastAsia="IRNazanin"/>
          <w:color w:val="111111"/>
          <w:sz w:val="28"/>
          <w:sz w:val="28"/>
          <w:szCs w:val="28"/>
          <w:rtl w:val="true"/>
          <w:lang w:bidi="fa-IR"/>
        </w:rPr>
        <w:t xml:space="preserve">إنّ السیّد الماتن، وبعض أصحاب الحواشی علی العروة لا یقولون بتحقّق الاستطاعة هنا، وأمّا السیّد صاحب العروة فقد قال باستطاعتهم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أدلة وجوب الرجوع إلی الکفایة تشملهم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أنّ من أدلته هو تحقّق الاستطاعة العرفیة وهی هنا متحقّقة، ومن الأدلّة أیضاً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لا یواجهون حرجاً بعد العود، وقد کان الدلیل الآخر هو الروایة، حیث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یتسوّل الناس 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العنوان لاینطبق علی هؤلاء، فمن هذا المنطلق وبناء علی هذه الأدلة، فإنّ الأشخاص الذین یدیرون عجلة حیاتهم من خلال ذلک، یتوفّر فیهم شرط الرجوع إلی الکفایة، وعلیه فهم مستطیعون والحجّ واجب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أنّه طالب الناس بالخمس والزکاة حال عودته، لا یُعدّ ذلک رجوعاً إلی الکفایة، لذا فمن الأفضل أن نفصّل الموضوع أکثر،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الزکاة والخمس تصل إلیه بدون تقاضٍ منه وطلب، فقد تحقق الرجوع إلی الکفایة، وهو مستطیع، وأمّا إنّ کانت تصل إلیه بعد تقاضیهما، فهذا ضرب من ضروب تکفف الناس فلیس هو بالمستطیع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الشخص الذی یعود من الحجّ، فیتکفّف الناس وإنْ کانت حیاته مؤمّنة ؛ فإن ذلک لا یُعدّ رجوعاً إلی الکفایة وفیه حرج، وإنْ رضی هو به ذلک واتخذه مسلکاً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من الفرع الثانی أنّ السیّد الماتن لا یَعتبر التکفّف رجوعاً إلی الکفایة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الرجوع إلی الکفایة یتحقّق فی الفرع الثانی دون الثالث لعدم تحقّق الاستطاعة العرفیّة ولحصول العسر والحرج وعدم شمول الروایات </w:t>
      </w:r>
      <w:r>
        <w:rPr>
          <w:rFonts w:eastAsia="IRNazanin" w:cs="IRNazanin"/>
          <w:color w:val="111111"/>
          <w:sz w:val="28"/>
          <w:szCs w:val="28"/>
          <w:rtl w:val="true"/>
          <w:lang w:bidi="fa-IR"/>
        </w:rPr>
        <w:t>.</w:t>
      </w:r>
      <w:bookmarkStart w:id="514" w:name="pg4502_29358"/>
    </w:p>
    <w:p>
      <w:pPr>
        <w:pStyle w:val="Heading2"/>
        <w:numPr>
          <w:ilvl w:val="1"/>
          <w:numId w:val="1"/>
        </w:numPr>
        <w:rPr/>
      </w:pPr>
      <w:bookmarkStart w:id="515" w:name="__RefHeading___Toc642868_3644566090"/>
      <w:bookmarkStart w:id="516" w:name="_Toc198"/>
      <w:bookmarkEnd w:id="514"/>
      <w:bookmarkEnd w:id="515"/>
      <w:r>
        <w:rPr>
          <w:rtl w:val="true"/>
        </w:rPr>
        <w:t xml:space="preserve">المسألة </w:t>
      </w:r>
      <w:r>
        <w:rPr>
          <w:rtl w:val="true"/>
        </w:rPr>
        <w:t>:</w:t>
      </w:r>
      <w:r>
        <w:rPr/>
        <w:t>40</w:t>
      </w:r>
      <w:r>
        <w:rPr>
          <w:rtl w:val="true"/>
        </w:rPr>
        <w:t xml:space="preserve"> </w:t>
      </w:r>
      <w:r>
        <w:rPr>
          <w:rtl w:val="true"/>
        </w:rPr>
        <w:t>لا یجوز لکلّ من الولد والوالد الأخذ من مال الآخر</w:t>
      </w:r>
      <w:bookmarkEnd w:id="516"/>
    </w:p>
    <w:p>
      <w:pPr>
        <w:pStyle w:val="Heading3"/>
        <w:numPr>
          <w:ilvl w:val="2"/>
          <w:numId w:val="1"/>
        </w:numPr>
        <w:rPr/>
      </w:pPr>
      <w:bookmarkStart w:id="517" w:name="__RefHeading___Toc642870_3644566090"/>
      <w:bookmarkStart w:id="518" w:name="_Toc199"/>
      <w:bookmarkEnd w:id="517"/>
      <w:r>
        <w:rPr>
          <w:rtl w:val="true"/>
        </w:rPr>
        <w:t>اشارة</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لکلٍّ من الولد والوالد أن یأخذ من مال الآخر ویحجّ به، ولا یجب علی واحد منهما البذل له، ولایجب علیه الحجّ وإنْ کان فقیراً وکانت نفقته علی الآخر، ولم تکن نفقة السفر أزید من الحضر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وردت المسألة بتفصیل أکثر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مدعومة بالاستدلال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الحجّ للأب بمال الإبن، وکذلک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بذل المال علی کلّ منهما لیحجّ الآخر؟</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أحدهما واجب النفقة علی الآخر وکانت نفقة الحجّ تعادل نفقة الحضر، هل یجب الحجّ علی المنفق علیه أو لا؟</w:t>
      </w:r>
    </w:p>
    <w:p>
      <w:pPr>
        <w:pStyle w:val="BookText"/>
        <w:rPr/>
      </w:pPr>
      <w:r>
        <w:rPr>
          <w:rFonts w:ascii="IRNazanin" w:hAnsi="IRNazanin" w:eastAsia="IRNazanin"/>
          <w:color w:val="111111"/>
          <w:sz w:val="28"/>
          <w:sz w:val="28"/>
          <w:szCs w:val="28"/>
          <w:rtl w:val="true"/>
          <w:lang w:bidi="fa-IR"/>
        </w:rPr>
        <w:t xml:space="preserve">أمّا 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تصویر الفرع فی نطاق أوسع وهو أنّه هل یستطیع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غرض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أموال ابنه ویصرفها فیما یشاء؟ ولْیُعلم أن مفروض المسألة هو ما إذا لم یکن الأب واجب النفقة وکانت تصرّفاته فی موارد لا تُعد من الضروریّات الحیاتیّة کالزیارة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الفقهاء فی هذا الفرع، فبعضهم جوّز وبعض آخر لم یجوّز</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الشیخ الطوسی من القائلین بجواز أخذ الأب من مال ابنه لیذهب إلی الحجّ فقال فی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لولده مالٌ، روی أصحابنا أنّه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ویأخذ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مال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کفایته ویحجّ به، ولیس للابن الامتناع منه، وخالف جمیع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المرویّة فی هذا المعنی من جهة الخاصّة قد ذکرناها فی الکتاب الکبیر</w:t>
      </w:r>
      <w:r>
        <w:rPr>
          <w:rStyle w:val="FootnoteAnchor"/>
          <w:rtl w:val="true"/>
        </w:rPr>
        <w:footnoteReference w:id="422"/>
      </w:r>
      <w:r>
        <w:rPr>
          <w:rFonts w:ascii="IRNazanin" w:hAnsi="IRNazanin" w:eastAsia="IRNazanin"/>
          <w:color w:val="111111"/>
          <w:sz w:val="28"/>
          <w:sz w:val="28"/>
          <w:szCs w:val="28"/>
          <w:rtl w:val="true"/>
          <w:lang w:bidi="fa-IR"/>
        </w:rPr>
        <w:t>ولیس فیها ما یخالفها تدلّ علی</w:t>
      </w:r>
    </w:p>
    <w:p>
      <w:pPr>
        <w:pStyle w:val="BookText"/>
        <w:rPr/>
      </w:pPr>
      <w:r>
        <w:rPr>
          <w:rFonts w:ascii="IRNazanin" w:hAnsi="IRNazanin" w:eastAsia="IRNazanin"/>
          <w:color w:val="111111"/>
          <w:sz w:val="28"/>
          <w:sz w:val="28"/>
          <w:szCs w:val="28"/>
          <w:rtl w:val="true"/>
          <w:lang w:bidi="fa-IR"/>
        </w:rPr>
        <w:t>إجماعهم علی ذلک، وأیضاً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فیها ما یخالفها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توجد روایات مخالفة، هذا فی حین أنّ هناک روایات 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تدلّ علی إجماعهم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أنّه استفاد الإجماع من نقل الروایات، وعدم وجود المخالف لها وهو الإجماع بالقاعدة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رویت من مصادر الجمهور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بان إلی الآن أنّ الشیخ الطوسی فی الخلاف أفتی بالجواز وادّعی الإجماع کما ادّعی دلالة الأخبار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صاحب الجواهر</w:t>
      </w:r>
      <w:r>
        <w:rPr>
          <w:rStyle w:val="FootnoteAnchor"/>
          <w:rtl w:val="true"/>
        </w:rPr>
        <w:footnoteReference w:id="425"/>
      </w:r>
      <w:r>
        <w:rPr>
          <w:rFonts w:ascii="IRNazanin" w:hAnsi="IRNazanin" w:eastAsia="IRNazanin"/>
          <w:color w:val="111111"/>
          <w:sz w:val="28"/>
          <w:sz w:val="28"/>
          <w:szCs w:val="28"/>
          <w:rtl w:val="true"/>
          <w:lang w:bidi="fa-IR"/>
        </w:rPr>
        <w:t>بعد نقله لعبارات المحقّق والذی یری عدم الوجوب،</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الأشهر بل المشهور خلافاً للمحکی عن النهایة، والخلاف، والتهذیب، والمهذب إلّا أنّ فی الأولین النصّ علی الوجوب، وفی الأخیر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من وافقه علی ذلک غیر المفید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التضارب لأنّه نقل من المهذب ذلک أیضاً، غیر أنّه بعد الدقّة یرتفع هذا التضارب، وذلک لأنّ الذی لا یوافق المفید فیه أحدٌ هو الوجوب، وأمّا ما نقله عن المهذّب هو الجواز، فلا تضارب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یجب قوله هو أنّ بیان الشیخ فی التهذیب یدلّ علی أنّ المفید من جملة القائلین بالجواز وقد ذکر ذلک صاحب الجواهر حیث عدّ المفید من المخالفین إلّا أنّه بعد البحث فی المقنعة تبیّن أنّه لا أثر لهذا الرأی، ولعلّ ذلک کان لاختلاف النسخ، ومن هنا لا نستطیع القطع بهذه النسبة للشیخ المفید، وعلیه فإنّ العمدة فی المخالفین هما الشیخ الطوسی والقاضی فی المهذّب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الفقهاء هو عدم جواز الأخذ من مال الولد؛ لأداء فریضة الحجّ، والمخالف فی ذلک هو الشیخ، والمفید، وصاحب المهذّب البارع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الإجماع فهی تقوم علی القاعدة، وعلیه أنّ المشهور هو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المحشون علی العروة فأکثرهم ذهب إلی ما ذهب إلیه المشهور إلا أنّ البعض قال بما یعارض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فقهاء الجمهور فذهبوا جمیعاً إلی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عدم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إنّ الأصل فی الأموال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التصرّف فی مال الغیر إلّا بعد إحراز رضاه، وهذا أصل عقلائی یؤخذ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آلَّذِینَ</w:t>
      </w:r>
    </w:p>
    <w:p>
      <w:pPr>
        <w:pStyle w:val="BookText"/>
        <w:rPr/>
      </w:pPr>
      <w:r>
        <w:rPr>
          <w:rFonts w:ascii="Amiri" w:hAnsi="Amiri" w:eastAsia="Amiri" w:cs="Amiri"/>
          <w:color w:val="111111"/>
          <w:sz w:val="28"/>
          <w:sz w:val="28"/>
          <w:szCs w:val="28"/>
          <w:rtl w:val="true"/>
          <w:lang w:bidi="ar-SA"/>
        </w:rPr>
        <w:t xml:space="preserve">آمَنُوا لاَ تَأْکُلُوا أَمْوَالَکُم بَیْنَکُم بِالْبَاطِلِ إِلاَّ أَن تَکُونَ تِجَارَةً عَن تَرَاضٍ مِنْکُمْ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لهاتین الآیتین الشریفتین فإنّ التصرّف فی أموال الغیر یجب ألّا یکون إلّا بعد إحراز رضاه، حتی لا یصبح أکل للمال بالباطل، وتصرّف الأب فی أموال ابنه بدون رضاه هو مصداق للأکل بالباطل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العامّة</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لأحد أن یتصرّف فی مال غیره بغیر إذنه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هذه الروایة ضمن حدیث مفصّل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معمول به بین الأصحاب ویُعدّ اصلاً أساسیاً فی التصرّفات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وتصرّف الوالد فی أموال ابنه بدون إذنه خلافٌ</w:t>
      </w:r>
    </w:p>
    <w:p>
      <w:pPr>
        <w:pStyle w:val="BookText"/>
        <w:rPr/>
      </w:pPr>
      <w:r>
        <w:rPr>
          <w:rFonts w:ascii="IRNazanin" w:hAnsi="IRNazanin" w:eastAsia="IRNazanin"/>
          <w:color w:val="111111"/>
          <w:sz w:val="28"/>
          <w:sz w:val="28"/>
          <w:szCs w:val="28"/>
          <w:rtl w:val="true"/>
          <w:lang w:bidi="fa-IR"/>
        </w:rPr>
        <w:t xml:space="preserve">لسلطة المالک علی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تعبیر آخر من قبل القدماء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تصرّف الأب فی أموال ابنه مصداق للظلم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العلاقة العاطفیة تجمع بین الأب وابنه، ولکنّ هذا لا یعنی أن یتصرّف الوالد فی أموال ولده بدون إذنه، أجل، نفقة الأب عندما یکون محتاجاً واجبة علی الابن، ولکن عندما یکون تصرّفه فی أمواله لیست جزءاً من النفقة یکون ظلماً وعدواناً، والظلم والعدوان فی منظور الآیات والروایات 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الخاصّة</w:t>
      </w:r>
    </w:p>
    <w:p>
      <w:pPr>
        <w:pStyle w:val="BookText"/>
        <w:rPr/>
      </w:pPr>
      <w:r>
        <w:rPr>
          <w:rFonts w:ascii="IRNazanin" w:hAnsi="IRNazanin" w:eastAsia="IRNazanin"/>
          <w:color w:val="111111"/>
          <w:sz w:val="28"/>
          <w:sz w:val="28"/>
          <w:szCs w:val="28"/>
          <w:rtl w:val="true"/>
          <w:lang w:bidi="fa-IR"/>
        </w:rPr>
        <w:t>وقد وردت روایات متعددة فی هذا الخصوص</w:t>
      </w:r>
      <w:r>
        <w:rPr>
          <w:rStyle w:val="FootnoteAnchor"/>
          <w:rtl w:val="true"/>
        </w:rPr>
        <w:footnoteReference w:id="430"/>
      </w:r>
      <w:r>
        <w:rPr>
          <w:rFonts w:ascii="IRNazanin" w:hAnsi="IRNazanin" w:eastAsia="IRNazanin"/>
          <w:color w:val="111111"/>
          <w:sz w:val="28"/>
          <w:sz w:val="28"/>
          <w:szCs w:val="28"/>
          <w:rtl w:val="true"/>
          <w:lang w:bidi="fa-IR"/>
        </w:rPr>
        <w:t>فیها الصحیح والضعیف ولکن</w:t>
      </w:r>
    </w:p>
    <w:p>
      <w:pPr>
        <w:pStyle w:val="BookText"/>
        <w:rPr/>
      </w:pPr>
      <w:r>
        <w:rPr>
          <w:rFonts w:ascii="IRNazanin" w:hAnsi="IRNazanin" w:eastAsia="IRNazanin"/>
          <w:color w:val="111111"/>
          <w:sz w:val="28"/>
          <w:sz w:val="28"/>
          <w:szCs w:val="28"/>
          <w:rtl w:val="true"/>
          <w:lang w:bidi="fa-IR"/>
        </w:rPr>
        <w:t xml:space="preserve">لتعدّدها وتضافرها لا نری حاجة لبحث اسنادها، وهی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القائلة بالحرمة، وتجوّز التصرّف بمقدار رفع الضرورة والحاجة فقط، حتی إنّ النبی صلی الله علیه و آله قد وجّه فیها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روایات قلیلة تقتضی الجواز والوجوب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 جمع دلالی بین هاتین الطائفتین أم لا؟ فیلزم البحث عن مرجحاتها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روایات الطائفة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مسلم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یحتاج إلی مال ابنه،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منه ما یشاء 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لا یأخذ من مال والده شیئاً إلّا بإذنه، والوالد یأخذ من مال ابنه ما شاء، وله أن یقع علی جاریة ابنه إنّ لم یکن الولد وقع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أنّ رسول الله صلی الله علیه و آله قال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معتبرة سنداً، وأما دلالة فالتعبیر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یحتاج إلی مال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رسوخ فکرة عدم جواز الأخذ فی حال عدم الحاجة، وفی جواب الإمام تأیید وإمضاء لما کان یدور فی ذهن الراوی وإنْ لم یرد لفظ الحاجة فی جوابه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ذیل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بوضوح علی الجواز مع أنّ صدر الروایة کان یدلّ علی المنع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حمزة الثمالی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قال 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 علیه السلام ، ما أحب أن یأخذ من مال ابنه إلّا ما احتاج إلیه مما لابدّ منه، إنّ الله لا یحب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صدر الروایة یناسب عدم الجواز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یدل فی نفسه علی التحریم، الّا أنّه بقرینة ذیل الروایة دلالته علی الحرمة تامة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الحسین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للوالد من ماله ولده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أنفق علیه ولده بأحسن النفقة، فلیس له أن یأخذ من ماله شیئاً، وإن کان للوالد جاریة للولد فیها نصیب، فلا یجوز له أن یطأها إلّا أن یقوّمها قیمة تصیر لولده قیمتها علیه، قال ویعلن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الوالد أیرزأ من مال ولده شیئاً؟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ولا یرز الوالد من مال ولده إلّا بإذنه، فإن کان للرجل ولد صغار لهم جاریة فأحب أن یفتضها فلیقوّمها علی نفسه قیمة ثمّ لیصنع بها ما شاء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الشیخ لحسین بن سعید صحیح، هذا من حیث السند، وأمّا دلالة، فعلی ضوء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له أن 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الوالد وطء جاریة الولد لأنّه إذا کان التصرّف فی مال الولد جائزاً، فلماذا یحرم ذلک علی الوالد، کما أنّ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الجواز أیضاً، وعلیه فإنّ الصدر والذیل معاً یدلّان علی المطلوب وهو الحرمة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کنت وهبت لابنة لی جاریة حیث زوجتها، فلم تزل عندها حتی مات زوجها فرجعت إلیّ هی والجاریة، أفیحلّ لی أن أطأ الجاریة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قوّمها قیمة عادلة وأشهد علی ذلک، ثمّ إنّ شئت فطأها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سند الروایة معتبر، وأمّا دلالة فلو کان التصرف فی أموال الولد جائزاً للوالد، لما کان معنی للتقویم، فیُعلم من ذلک أنّه لیس للوالد الحقّ فی التصرّف فی أموال ولده من دون إذنه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الهبة لبنته فهی هبة لذی رحم فلا تقبل الرجوع ومن هنا وجب علیه دفع ثمنها لتصبح ملکاً له، ثمّ یتصرّف بها کیف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الروایات الدالة علی الجواز وهی أقل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ذکرناها فی أوّل روایات الطائفة الأولی، والتی کان صدرها دالّ علی عدم الجواز، وذیلها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الأهم فی هذه الطائفة، فظاهرها الاختصاص بالحجّ، وقد تمسّک بها کلّ من قال بجواز تصرّف الوالد فی أموال الولد فی حجّه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أیحجّ الرجل من مال ابنه وهو صغیر؟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حجّة الإسلام وینفق منه،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یحجّ منه وینفق منه، إنّ مال الولد للوالد، ولیس للولد أن یأخذ من مال والده إلّا بإذنه</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هذا الحدیث یختص بباب الحجّ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أخصّ ممّا عداه من الأحادیث؟</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هذا الحدیث قرائن دالة علی أنّه لا یختصّ بالحجّ، بل یعم جمیع التصرّفات،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لیس مختصّاً بالحجّ أو مقیّداً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یعلل الحکم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مال الولد للوالد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قرینة علی أنّ المقصود هو جمیع أقسام التصرّف، وبذلک لا تکون الروایة خاصّة لتصبح نسبتها إلی الروایات الأخری نسبة العموم والخصوص، وإنّما النسبة هی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تقول بأنّه لیس للولد أن یأخذ من مال أبیه إطلاقاً، فیعلم من خلال ذلک إطلاق صدر الروایة أیضاً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الروایة لیست خاصّة بموارد الحجّ، کما لا یمکن تخصیصها فی مقابل الروایات الأخری بل تتعارض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عبیس بن هشام، عن عبدالکریم، عن أبی یعفور، عن أبی عبدالله علیه السلام فی الرجل یکون لولده مال فأحب أن یأخذ منه،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فلیأخذ وإنّ کانت أمُّه حیّة فما أحب أن تأخذ منه شیئاً إلّا قرضاً علی نفسها</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سند الروایة ودلالتها تامّان،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فی التصرّف بلا 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الروایة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أن الرضا علیه السلام کتب إلیه فیما کتب من جواب مسائله وعلة تحلیل مال الولد للوالد بغیر إذنه ولیس ذلک للولد لأن الولد موهوب للوالد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وَیَهَبُ لِمَن یَشَاءُ آلذُّکُورَ</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مع أنه</w:t>
      </w:r>
    </w:p>
    <w:p>
      <w:pPr>
        <w:pStyle w:val="BookText"/>
        <w:rPr/>
      </w:pPr>
      <w:r>
        <w:rPr>
          <w:rFonts w:ascii="IRNazanin" w:hAnsi="IRNazanin" w:eastAsia="IRNazanin"/>
          <w:color w:val="111111"/>
          <w:sz w:val="28"/>
          <w:sz w:val="28"/>
          <w:szCs w:val="28"/>
          <w:rtl w:val="true"/>
          <w:lang w:bidi="fa-IR"/>
        </w:rPr>
        <w:t xml:space="preserve">المأخوذ بمؤونته صغیراً وکبیراً والمنسوب إلیه والمدعوّ له لقوله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أُدْعُوهُمْ لاِبائهِمْ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أقسط عندالله ولقول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ومالک لأبیک ولیس للوالدة مثل ذلک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الهبة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موهوب للوالد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کهبة العبید، حیث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وما بیده لمولاه ؟ وذلک لأن ملکیة العبد طولیة فکذلک الابن ؟ أم أنّ ذلک تعبیر أدبی لطیف لتقریب المعنی إلی الأذهان، وقد وردت النسبة للذکور والإناث علی حدّ سواء،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موهوب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الملکیة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کان فقد أجاز الامام هذا الأخذ، ولکن هل أنّ هذه الأدلة التی توظّف فی المقام هل أنّها تثبت الحق شرعاً أم أخلاقاً؟ فی الواقع أنّ طریقة التعبیر تدلّ علی أنّه حقّ أخلاقی، فهذه الروایة هی إحدی الروایات فی معالجة التعارض والجمع بین الروایات هنا، فالدلیل الذی جاء فی الروایة أخلاقیّ محض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أکثر من عشرین کتاب من</w:t>
      </w:r>
    </w:p>
    <w:p>
      <w:pPr>
        <w:pStyle w:val="BookText"/>
        <w:rPr/>
      </w:pPr>
      <w:r>
        <w:rPr>
          <w:rFonts w:ascii="IRNazanin" w:hAnsi="IRNazanin" w:eastAsia="IRNazanin"/>
          <w:color w:val="111111"/>
          <w:sz w:val="28"/>
          <w:sz w:val="28"/>
          <w:szCs w:val="28"/>
          <w:rtl w:val="true"/>
          <w:lang w:bidi="fa-IR"/>
        </w:rPr>
        <w:t>کتب أهل السنّة منها کتاب الأم للشافعی، المغنی لابن قدامة، المبسوط للسرخسی، والمجموع للنووی، وغیرها، وسنعید الکرّة فی أنّ الحکم فی الحدیث النبوی الشریف هل هو حکم فرعی فقهی أم أنّه أخلاقی ؟</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جعفر فی کتابه عن أخیه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لولده الجاریة أیطأها؟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وإن کان لولده مال وأحب أن یأخذ منه فلیأخذ</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صحیحة سنداً؛ لأنّ الظاهر أنّ کتاب علی بن جعفر کان بید صاحب الوسائل، وأمّا دلالة فهی جیّدة أیضاً فیصحّ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إسحاق بن عمّار،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الوالد یحلّ له من مال ولده إذا احتاج إلیه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للرجل جاریة فأبوه أملک بها أنْ یقع علیها ما لم یمسّها الابن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 معتبر وأمّا دلالة، فذیل الروایة دالّ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أخبار فی مستدرک الوسائل من الطائفتین متقاربة المضمون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بین الروایات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العمدة من الأدلة فی جواز وعدم جواز تصرّف الأب فی مال الابن هو الروایات، وهی علی طائفتین، الأولی وهی أکثر عدداً تدلّ علی عدم الجواز، والثانیة وهی الأقل تدلّ علی الجواز ولکن هل للطائفتین جمع عرفی ودلالی أم لا؟</w:t>
      </w:r>
    </w:p>
    <w:p>
      <w:pPr>
        <w:pStyle w:val="BookText"/>
        <w:rPr/>
      </w:pPr>
      <w:r>
        <w:rPr>
          <w:rFonts w:ascii="IRNazanin" w:hAnsi="IRNazanin" w:eastAsia="IRNazanin"/>
          <w:color w:val="111111"/>
          <w:sz w:val="28"/>
          <w:sz w:val="28"/>
          <w:szCs w:val="28"/>
          <w:rtl w:val="true"/>
          <w:lang w:bidi="fa-IR"/>
        </w:rPr>
        <w:t xml:space="preserve">ذکر للجمع بینها أربع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روایات عدم الجواز العامّة بروایة سعید بن یسار، الصحیحة، والخاصّة بالحجّ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الجمع مرفوض ؛ لأنّ روایة سعید بن یسار لیست خاصّة، بل تشمل موارد غیر الحجّ أیضاً، فلیست نسبتها مع الروایات الأخری نسبة العام والخاص، بل النسبة بینها هی التعارض، فلا یصحّ هذا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 الروایات المجوّزة علی موارد القرض، وأمّا النافیة التی تمنع التصرّف فتحمل علی مورد الأخذ من دون قرض، وعلیه تقدّم الروایات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الجمع أیضاً لا یمکن الأخذ به ؛ لأنّ بعض الروایات تطلق الجواز للأب بینما تقیّده للأم بالقرض، فبقرینة المقابلة نقول أنّ الأخذ للأب جائز وإنّ لم یکن قرضاً، وعلیه فإنّ هذا الجمع لا یصلح حلّاً لرفع التعارض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أورده صاحب الوسائل فی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الجمع إذا ما توفّرت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الأب فقیراً والابن یعیله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تتساوی تکالیف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وجوب الحجّ فی ذمة الأب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الجمع تکلّف، حیث لم یرد فی الروایات شرط تساوی تکالیف السفر والحضر، کما أنّ هذا الشرط لا یصدق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کانت التکالیف فیما سبق متساویة وذلک عندما کان الحجیج یتوجّهون من المدینة إلی مکّة بأعداد غفیرة مشیّاً علی الأقدام، ولکن فی وقتنا الراهن، مع قلّة من یحجّ مشیّاً یصعب أن تجد مصداقاً للتساوی فی التکالیف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التالی هو أفضل الطرق لرفع التعارض،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یستحب</w:t>
      </w:r>
      <w:bookmarkStart w:id="519" w:name="pg4502_29368"/>
    </w:p>
    <w:p>
      <w:pPr>
        <w:pStyle w:val="BookText"/>
        <w:rPr/>
      </w:pPr>
      <w:bookmarkEnd w:id="519"/>
      <w:r>
        <w:rPr>
          <w:rFonts w:ascii="IRNazanin" w:hAnsi="IRNazanin" w:eastAsia="IRNazanin"/>
          <w:color w:val="111111"/>
          <w:sz w:val="28"/>
          <w:sz w:val="28"/>
          <w:szCs w:val="28"/>
          <w:rtl w:val="true"/>
          <w:lang w:bidi="fa-IR"/>
        </w:rPr>
        <w:t>للابن، حیث إنّ الروایات المجوّزة تعبّر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أخلاقی، لأنّ الأب لا یملک ابنه، والشاهد علی ذلک هو تعلیل الحکم فی عدد من الروایات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هناک قرائن فی الروایات نفسها تدل علی أنّ الحکم أخلاقی لا فقهی الزامی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وما بیده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حکم اخلاقی، فلو ارتضینا هذا الجمع، لا تصل النوبة إلی إعمال المرجّحات وإلّا فیستقر التعارض، ولابدّ حینئذ من الأخذ بها</w:t>
      </w:r>
      <w:r>
        <w:rPr>
          <w:rFonts w:eastAsia="IRNazanin" w:cs="IRNazanin"/>
          <w:color w:val="111111"/>
          <w:sz w:val="28"/>
          <w:szCs w:val="28"/>
          <w:rtl w:val="true"/>
          <w:lang w:bidi="fa-IR"/>
        </w:rPr>
        <w:t>!</w:t>
      </w:r>
    </w:p>
    <w:p>
      <w:pPr>
        <w:pStyle w:val="Heading3"/>
        <w:numPr>
          <w:ilvl w:val="2"/>
          <w:numId w:val="1"/>
        </w:numPr>
        <w:rPr/>
      </w:pPr>
      <w:bookmarkStart w:id="520" w:name="__RefHeading___Toc642872_3644566090"/>
      <w:bookmarkStart w:id="521" w:name="_Toc200"/>
      <w:bookmarkEnd w:id="520"/>
      <w:r>
        <w:rPr>
          <w:rtl w:val="true"/>
        </w:rPr>
        <w:t xml:space="preserve">الأخذ بالمرجّحات </w:t>
      </w:r>
      <w:r>
        <w:rPr>
          <w:rtl w:val="true"/>
        </w:rPr>
        <w:t>:</w:t>
      </w:r>
      <w:bookmarkEnd w:id="521"/>
    </w:p>
    <w:p>
      <w:pPr>
        <w:pStyle w:val="BookText"/>
        <w:rPr/>
      </w:pPr>
      <w:r>
        <w:rPr>
          <w:rFonts w:ascii="IRNazanin" w:hAnsi="IRNazanin" w:eastAsia="IRNazanin"/>
          <w:color w:val="111111"/>
          <w:sz w:val="28"/>
          <w:sz w:val="28"/>
          <w:szCs w:val="28"/>
          <w:rtl w:val="true"/>
          <w:lang w:bidi="fa-IR"/>
        </w:rPr>
        <w:t xml:space="preserve">فی طریقة الأخذ بالمرجّحات خلاف، فالبعض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إعمالها یتم حسب ترتیبها الوارد فی الأحادیث، حیث یبدأ بالشهرة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اشتهر بین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بموافقة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فمخالفة للعامة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هناک من یعتقد أنّ الترتیب فی الروایة غیر ملزم، وقد وردت المرجّحات علی سبیل التخییر، والترتیب کان فی عبارة الراوی إلّا أنّ ظاهر الأدلة هو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المختار هو الترتیب، فروایات عدم الجواز أولی ؛ لأنّها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الفقهیة موافقة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موافقة للکتاب فی المنع حیث تقول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المرجّح الثالث فهو للطائفة الثانیة القائلة بالجواز، لأنّ فقهاء العامة طرّاً یقولون بعدم الجواز</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وجود المرجحین الأول والثانی، لاتصل النوبة إلی المرجّح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سیرة المتشرّعة کانت قائمة علی إستئذان الأب من الابن قبل التصرّف فی أمواله وکذا الحال فی سیرة العقلاء فإنّها مانعة من التصرّف بدون الإذن فی أموال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الأخذ بالمرجّحین الأولین، واجتماع السیرتین، قام دلیل لاضرر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 علی ذلک أنّ روایة سعید بن یسار، وأمثالها لیست بحجّة، لأنّها مُعرض عنها، ومن هنا لا یبقی وجه للتعارض فی المقام، ولذلک لا شکّ فی أنّ الصحیح هو ما جاء فی تحریر الوسیلة، والعروة، وعلیه فإننا نقول بعدم جواز تصرّف الأب فی أموال الابن لحجّ أو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الولد البذل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حال هذا الفرع من البحوث السابقة، أی أنّ البذل لا یجب علی الولد إن کان الوالد فقیراً وإنّما هو مستحب، فالأصل عدم وجوب الحجّ کما أنّ أصل البراءة یجری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تساوی النفقة</w:t>
      </w:r>
    </w:p>
    <w:p>
      <w:pPr>
        <w:pStyle w:val="BookText"/>
        <w:rPr/>
      </w:pPr>
      <w:r>
        <w:rPr>
          <w:rFonts w:ascii="IRNazanin" w:hAnsi="IRNazanin" w:eastAsia="IRNazanin"/>
          <w:color w:val="111111"/>
          <w:sz w:val="28"/>
          <w:sz w:val="28"/>
          <w:szCs w:val="28"/>
          <w:rtl w:val="true"/>
          <w:lang w:bidi="fa-IR"/>
        </w:rPr>
        <w:t>لو کانت نفقة السفر مساویة لنفقة الحضر، فهل یجب علی الوالد الحجّ ؟</w:t>
      </w:r>
    </w:p>
    <w:p>
      <w:pPr>
        <w:pStyle w:val="BookText"/>
        <w:rPr/>
      </w:pPr>
      <w:r>
        <w:rPr>
          <w:rFonts w:ascii="IRNazanin" w:hAnsi="IRNazanin" w:eastAsia="IRNazanin"/>
          <w:color w:val="111111"/>
          <w:sz w:val="28"/>
          <w:sz w:val="28"/>
          <w:szCs w:val="28"/>
          <w:rtl w:val="true"/>
          <w:lang w:bidi="fa-IR"/>
        </w:rPr>
        <w:t xml:space="preserve">إنّ قال الأب لابنه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نفقتی لأحجّ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تسلیم النفقة، هل یجب الحجّ علی الأب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صاحب العروة ذهب إلی أنّ الوجوب علیه غیر بعید؛ حیث أصبح مستطیعاً، إلّا أنّ السیّد الماتن یذهب إلی عدم الوجوب، ولم یوافق أحد من المحشّین علی العروة السیّد الماتن فی ذلک، بل إنّ بعضهم اختار الصمت ولم یفتِ بشیءٍ، ومن هنا یری السیّد الماتن أنّه لو ذهب الأب فی هذه الحال إلی الحجّ لا یُعدّ حجّه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هو أنّه کان یری أن هذه الاستطاعة لیست بذلیة ولا عرفیة ؛ فهی لیست بالحجّة البذلیّة ؛ لأنّ ابنه لم یعطه النفقة للحجّ، ولیست بحجّة استطاعة ؛ لأنّه محتاج لإعالة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لا یشترط فی نفقة الولد علی والده التملیک فتکفیه إباحة التصرّف، فالنفقة لیست ملکاً خاصّاً للأب، ولا یصبح بها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القول به فی توجیه رأی السیّد الماتن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والانصاف أن الحق هو ما ذهب إلیه صاحب العروة والمحشّین علیها لأنّ التملیک لیس شرطاً فی الاستطاعة، بل أنّ الشرط هو القدرة علی إتیان الحجّ، والمفروض أنّ الابن قد دفع النفقة والأب أراد أنْ یحجّ ماشیاً، ففی هذه الحال یُعدّ مصداقاً للمستطیع، فیجب علیه الحجّ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22" w:name="pg4502_29371"/>
    </w:p>
    <w:p>
      <w:pPr>
        <w:pStyle w:val="Heading2"/>
        <w:numPr>
          <w:ilvl w:val="1"/>
          <w:numId w:val="1"/>
        </w:numPr>
        <w:rPr/>
      </w:pPr>
      <w:bookmarkStart w:id="523" w:name="__RefHeading___Toc642874_3644566090"/>
      <w:bookmarkStart w:id="524" w:name="_Toc201"/>
      <w:bookmarkEnd w:id="522"/>
      <w:bookmarkEnd w:id="523"/>
      <w:r>
        <w:rPr>
          <w:rtl w:val="true"/>
        </w:rPr>
        <w:t xml:space="preserve">المسألة </w:t>
      </w:r>
      <w:r>
        <w:rPr>
          <w:rtl w:val="true"/>
        </w:rPr>
        <w:t>:</w:t>
      </w:r>
      <w:r>
        <w:rPr/>
        <w:t>41</w:t>
      </w:r>
      <w:r>
        <w:rPr>
          <w:rtl w:val="true"/>
        </w:rPr>
        <w:t xml:space="preserve"> </w:t>
      </w:r>
      <w:r>
        <w:rPr>
          <w:rtl w:val="true"/>
        </w:rPr>
        <w:t>لو حصلت الاستطاعة لا یجب أن یحجّ من ماله</w:t>
      </w:r>
      <w:bookmarkEnd w:id="524"/>
    </w:p>
    <w:p>
      <w:pPr>
        <w:pStyle w:val="Heading3"/>
        <w:numPr>
          <w:ilvl w:val="2"/>
          <w:numId w:val="1"/>
        </w:numPr>
        <w:rPr/>
      </w:pPr>
      <w:bookmarkStart w:id="525" w:name="__RefHeading___Toc642876_3644566090"/>
      <w:bookmarkStart w:id="526" w:name="_Toc202"/>
      <w:bookmarkEnd w:id="525"/>
      <w:r>
        <w:rPr>
          <w:rtl w:val="true"/>
        </w:rPr>
        <w:t>اشارة</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حصلت الاستطاعة، لا یجب أن یحجّ من ماله، فلو حجّ متسکعاً، أو من مال غیره ولو غصباً صحّ، وأجزأه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عدم صحة صلاة الطواف مع غصبیة ثوبه، ولو شراه أو شری الهدی کذلک، فإن کان بناؤه الأداء من الغصب ففیه إشکال، وإلّا فلاإشکال فی الصحّة، وفی بطلانه مع غصبیة ثوب الإحرام والسعی إشکال، والأحوط الاجتناب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یحجّ المرء من ماله، وهذا لا کلام فیه، وهناک طُرق أُخری لأداء هذه الفریضة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یذهب إلی بیت الله الحرام متسکّعا ً، بأن یوصل نفسه إلی بیت الله بمعونة الناس، وشق النفس ولم یستعن بمال من استطاعته، فحجّ هذا الشخص صحیح ؛ لأنّه کان مستطیعاً حسب الفرض، ومع ذلک ذهب متسکّعاً وأصل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بمشقّة من دون الاعتماد علی ماله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یذهب إلی الحجّ، وهو مستطیع إلّا أنّ شخصاً آخر بمحض إرادته ورضاه یطلب منه أن یرافقه ویتکفّل نفقته، فحجّ هذا الشخص صحیحٌ أیضاً؛ لکونه فی حدّ ذاته کان مستطیعاً ولیس من شروط الحجّ أن یدفع تکلفة حجّه من مال استطاعته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یشدّ الرحال إلی الحجّ ولکن بمال مغصوب، فهل حجّ مثل هذا حجٌّ صحیح؟</w:t>
      </w:r>
    </w:p>
    <w:p>
      <w:pPr>
        <w:pStyle w:val="BookText"/>
        <w:rPr/>
      </w:pPr>
      <w:r>
        <w:rPr>
          <w:rFonts w:ascii="IRNazanin" w:hAnsi="IRNazanin" w:eastAsia="IRNazanin"/>
          <w:color w:val="111111"/>
          <w:sz w:val="28"/>
          <w:sz w:val="28"/>
          <w:szCs w:val="28"/>
          <w:rtl w:val="true"/>
          <w:lang w:bidi="fa-IR"/>
        </w:rPr>
        <w:t xml:space="preserve">لا إشکال فی هذا السفر فی الوقوف بعرفات، والمشعر، ورمی الجمرات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السعی</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الإشکال فی المواضع التالیة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الإحرام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الطواف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 صلاة الطواف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السعی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بمعالجة هذه المسألة تستطیع أن نعالج مسائل أخری، فهی مسألة هامة جامعة متعددة الأطراف إلّا أنّ مرکز البحث فیها هی الصورة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الحجّ متسکّعاً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حجّ بمال حلال لغیره مع أنّه 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اجماعیان، یقول سید المدارک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اجتمعت الشرائط فحجّ متسکّعاً أو فی نفقة غیره، أجزأه عن الفرض، هذا مما لا خلاف فیه بین العلماء</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المحقّق النراقی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حجّ المستطیع متسکّعاً أو فی نفقة غیره، أجزأه الفرض بلا خلاف فیه بین العلماء</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شیخ الجواهر عند بیان الصورتین الأولی والثانیة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خلاف کما لا إشکال نصاً وفتوی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 بقسمیه علیه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ودلیل الصحّة فی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الشارع أمر المستطیع بالحجّ ولم یحدّد أن یکون حجّه بماله أو بمال حلال لغیره، وعلیه فإنّ إطلاق الأمر یدلّ علی صحة هذا الحجّ فی الصورتین، 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المطلق یدل علی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بالمغصوب</w:t>
      </w:r>
    </w:p>
    <w:p>
      <w:pPr>
        <w:pStyle w:val="BookText"/>
        <w:rPr/>
      </w:pPr>
      <w:r>
        <w:rPr>
          <w:rFonts w:ascii="IRNazanin" w:hAnsi="IRNazanin" w:eastAsia="IRNazanin"/>
          <w:color w:val="111111"/>
          <w:sz w:val="28"/>
          <w:sz w:val="28"/>
          <w:szCs w:val="28"/>
          <w:rtl w:val="true"/>
          <w:lang w:bidi="fa-IR"/>
        </w:rPr>
        <w:t>إذا حجّ الشخص المستطیع بمال مغصوب، هل تصحّ حجّته، وهل تجزی عن حجّة الإسلام؟</w:t>
      </w:r>
    </w:p>
    <w:p>
      <w:pPr>
        <w:pStyle w:val="BookText"/>
        <w:rPr/>
      </w:pPr>
      <w:r>
        <w:rPr>
          <w:rFonts w:ascii="IRNazanin" w:hAnsi="IRNazanin" w:eastAsia="IRNazanin"/>
          <w:color w:val="111111"/>
          <w:sz w:val="28"/>
          <w:sz w:val="28"/>
          <w:szCs w:val="28"/>
          <w:rtl w:val="true"/>
          <w:lang w:bidi="fa-IR"/>
        </w:rPr>
        <w:t xml:space="preserve">فیها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کلام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یجزی هذا الحجّ أصلاً، فلم یقیّد عدم الجواز بلباس الإحرام، أو الطواف، أو صلاة الطواف، أو السعی، أو الهدی، بل أطلق عدم الجواز،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ظواهر الأخبار الواردة فی هذا المقام هو بطلان‌الحجّ بالمال الحرام مطلقاً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استند صاحب الحدائق فی فتواه إلی الروایات مع أنّ کبار الفقهاء قد صرّحوا بأنّ لا روایة فی البین، والصحیح أن هناک ست روایات</w:t>
      </w:r>
      <w:r>
        <w:rPr>
          <w:rStyle w:val="FootnoteAnchor"/>
          <w:rtl w:val="true"/>
        </w:rPr>
        <w:footnoteReference w:id="445"/>
      </w:r>
      <w:r>
        <w:rPr>
          <w:rFonts w:ascii="IRNazanin" w:hAnsi="IRNazanin" w:eastAsia="IRNazanin"/>
          <w:color w:val="111111"/>
          <w:sz w:val="28"/>
          <w:sz w:val="28"/>
          <w:szCs w:val="28"/>
          <w:rtl w:val="true"/>
          <w:lang w:bidi="fa-IR"/>
        </w:rPr>
        <w:t>تدلّ علی عدم قبول الحج</w:t>
      </w:r>
    </w:p>
    <w:p>
      <w:pPr>
        <w:pStyle w:val="BookText"/>
        <w:rPr/>
      </w:pPr>
      <w:r>
        <w:rPr>
          <w:rFonts w:ascii="Amiri" w:hAnsi="Amiri" w:eastAsia="Amiri" w:cs="Amiri"/>
          <w:color w:val="111111"/>
          <w:sz w:val="28"/>
          <w:sz w:val="28"/>
          <w:szCs w:val="28"/>
          <w:rtl w:val="true"/>
          <w:lang w:bidi="ar-SA"/>
        </w:rPr>
        <w:t xml:space="preserve">ممّن یحجّ بالمال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هل أنّ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حقیقة علی بطلان الحجّ، أم أنّ المراد من عدم القبول شیءٌ آخر؟ وهل أنّ الصحّة والقبول شیئان مختلفان ؟ أم أنّ الصحةّ هی القبول، والقبول هو الصحة ؟</w:t>
      </w:r>
    </w:p>
    <w:p>
      <w:pPr>
        <w:pStyle w:val="BookText"/>
        <w:rPr/>
      </w:pPr>
      <w:r>
        <w:rPr>
          <w:rFonts w:ascii="IRNazanin" w:hAnsi="IRNazanin" w:eastAsia="IRNazanin"/>
          <w:color w:val="111111"/>
          <w:sz w:val="28"/>
          <w:sz w:val="28"/>
          <w:szCs w:val="28"/>
          <w:rtl w:val="true"/>
          <w:lang w:bidi="fa-IR"/>
        </w:rPr>
        <w:t>سنعود إلی بحث الروایات بعد الفراغ من بحث المسألة حسب القواعد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فی العروة، وبعض المحشّین علیها یرون أنّ أعماله تبطل</w:t>
      </w:r>
    </w:p>
    <w:p>
      <w:pPr>
        <w:pStyle w:val="BookText"/>
        <w:rPr/>
      </w:pPr>
      <w:r>
        <w:rPr>
          <w:rFonts w:ascii="IRNazanin" w:hAnsi="IRNazanin" w:eastAsia="IRNazanin"/>
          <w:color w:val="111111"/>
          <w:sz w:val="28"/>
          <w:sz w:val="28"/>
          <w:szCs w:val="28"/>
          <w:rtl w:val="true"/>
          <w:lang w:bidi="fa-IR"/>
        </w:rPr>
        <w:t xml:space="preserve">فی خمسة موارد فحسب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الإحرام، والطواف، وصلاة الطواف، والسعی، والهدی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الباقی فهی أعمال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السیّد الخوئی</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هذه الأعمال، حیث یری</w:t>
      </w:r>
    </w:p>
    <w:p>
      <w:pPr>
        <w:pStyle w:val="BookText"/>
        <w:rPr/>
      </w:pPr>
      <w:r>
        <w:rPr>
          <w:rFonts w:ascii="IRNazanin" w:hAnsi="IRNazanin" w:eastAsia="IRNazanin"/>
          <w:color w:val="111111"/>
          <w:sz w:val="28"/>
          <w:sz w:val="28"/>
          <w:szCs w:val="28"/>
          <w:rtl w:val="true"/>
          <w:lang w:bidi="fa-IR"/>
        </w:rPr>
        <w:t xml:space="preserve">أنّ حرمة ثوب الإحرام لا تبطل الحجّ ؛ لأن الثوب لیس شرطاً بل إنّه واجب مستقلّ، وعلی هذا الأساس لا یبطل الإحرام، وهکذا الأمر فی السعی حیث لاإشکال فیه إنْ کان ثوب السعی مغصوباً، فلیس الستر من شروط السعی ؛ ومعنی هذا الکلام أن العریان أیضاً یمکنه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قدس سره یری أنّ الثوب شرطاً فی الطواف وصلاته، إلّا أنّه یری لزوم حلّیة الساتر، ولا یشترط شیئاً زائداً علی ذلک، وأمّا فی الهدی قد فصّل بین أن یکون شراؤه بالذمة وتسدید ثمنه بمال مغصوب ؛ حیث یحکم بصحة حجّه، وبین ما إذا کان الشراء ببیع شخصی والثمن مغصوبٌ حیث یحکم ببطلانه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لم یحکم إلّا ببطلان صلاة الطواف مع غصبیّة ثوبه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القواعد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الفقهاء علی أنّه تتوفّر لا روایة فی هذه المسألة، وعلیه فقد عالجوا المسألة حسب القواعد</w:t>
      </w:r>
      <w:r>
        <w:rPr>
          <w:rFonts w:eastAsia="IRNazanin" w:cs="IRNazanin"/>
          <w:color w:val="111111"/>
          <w:sz w:val="28"/>
          <w:szCs w:val="28"/>
          <w:rtl w:val="true"/>
          <w:lang w:bidi="fa-IR"/>
        </w:rPr>
        <w:t>.</w:t>
      </w:r>
      <w:bookmarkStart w:id="527" w:name="pg4502_29375"/>
    </w:p>
    <w:p>
      <w:pPr>
        <w:pStyle w:val="BookText"/>
        <w:rPr/>
      </w:pPr>
      <w:bookmarkEnd w:id="527"/>
      <w:r>
        <w:rPr>
          <w:rFonts w:ascii="IRNazanin" w:hAnsi="IRNazanin" w:eastAsia="IRNazanin"/>
          <w:color w:val="111111"/>
          <w:sz w:val="28"/>
          <w:sz w:val="28"/>
          <w:szCs w:val="28"/>
          <w:rtl w:val="true"/>
          <w:lang w:bidi="fa-IR"/>
        </w:rPr>
        <w:t xml:space="preserve">والقاعدة التی استندوا إلیها فی المقام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تصوّر قصد القربة فی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فمفتاح هذه المسألة هو القاعدة الکلیّة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قصد القربة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لأنّه یقتضی الأمر بالضدّین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الفرض ستکون أعمال الشخص حتی لحظة وصوله إلی المیقات لیست جزءاً من حجّه، وإنّما هی مقدّمة له، ومن هنا لو مشی من المیقات إلی المشعر بمال حلال فلا إشکال، بل إذا تحرّک من المیقات إلی المشعر بوسیلة نقل حرام</w:t>
      </w:r>
    </w:p>
    <w:p>
      <w:pPr>
        <w:pStyle w:val="BookText"/>
        <w:rPr/>
      </w:pPr>
      <w:r>
        <w:rPr>
          <w:rFonts w:ascii="IRNazanin" w:hAnsi="IRNazanin" w:eastAsia="IRNazanin"/>
          <w:color w:val="111111"/>
          <w:sz w:val="28"/>
          <w:sz w:val="28"/>
          <w:szCs w:val="28"/>
          <w:rtl w:val="true"/>
          <w:lang w:bidi="fa-IR"/>
        </w:rPr>
        <w:t xml:space="preserve">فلا إشکال أیضاً، حیث إنّ حرمة المقدّمة لا تضرّ بالعمل، کما لو أنّ شخصاً استقلّ مرکباً مغصوباً لیذهب به إلی الصلاة، فإنّ ذلک لا یوجب بطلان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عرف المتشرّعة یحکم بما حکم به العقل، أو لا؟ بعبارة أخری، هل یحکم العرف بأنّه لا إشکال فی حجّ الشخص بوسیلة محرّمة ؟</w:t>
      </w:r>
    </w:p>
    <w:p>
      <w:pPr>
        <w:pStyle w:val="BookText"/>
        <w:rPr/>
      </w:pPr>
      <w:r>
        <w:rPr>
          <w:rFonts w:ascii="IRNazanin" w:hAnsi="IRNazanin" w:eastAsia="IRNazanin"/>
          <w:color w:val="111111"/>
          <w:sz w:val="28"/>
          <w:sz w:val="28"/>
          <w:szCs w:val="28"/>
          <w:rtl w:val="true"/>
          <w:lang w:bidi="fa-IR"/>
        </w:rPr>
        <w:t xml:space="preserve">من المستبعد أن یُقرّ العرف بهذا الحکم، فمثلاً لو أنّ شخصاً إرتکب محرّماً بالصلاة فی أثناء صلاته ألا تبطل صلاته ؟ کما لو انصرف جلّ انتباه المصلّی للنظر إلی امرأة متبرّجة، فهل یمکن أن یقصد القربة فی هذه الحال ؟ بالرغم من أنّ الحرام الذی ارتکبه غیر متحد بالصلاة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تأسیساً علی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یحدد قصد القربة هو العرف لا الدقّة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المقدّمة ننتقل إلی الموارد الخمسة لدراستها </w:t>
      </w:r>
      <w:r>
        <w:rPr>
          <w:rFonts w:eastAsia="IRNazanin" w:cs="IRNazanin"/>
          <w:color w:val="111111"/>
          <w:sz w:val="28"/>
          <w:szCs w:val="28"/>
          <w:rtl w:val="true"/>
          <w:lang w:bidi="fa-IR"/>
        </w:rPr>
        <w:t>:</w:t>
      </w:r>
    </w:p>
    <w:p>
      <w:pPr>
        <w:pStyle w:val="Heading3"/>
        <w:numPr>
          <w:ilvl w:val="2"/>
          <w:numId w:val="1"/>
        </w:numPr>
        <w:rPr/>
      </w:pPr>
      <w:bookmarkStart w:id="528" w:name="__RefHeading___Toc642878_3644566090"/>
      <w:bookmarkStart w:id="529" w:name="_Toc203"/>
      <w:bookmarkEnd w:id="528"/>
      <w:r>
        <w:rPr/>
        <w:t>1</w:t>
      </w:r>
      <w:r>
        <w:rPr>
          <w:rtl w:val="true"/>
        </w:rPr>
        <w:t xml:space="preserve"> </w:t>
      </w:r>
      <w:r>
        <w:rPr>
          <w:rtl w:val="true"/>
        </w:rPr>
        <w:t>و</w:t>
      </w:r>
      <w:r>
        <w:rPr/>
        <w:t>2</w:t>
      </w:r>
      <w:r>
        <w:rPr>
          <w:rtl w:val="true"/>
        </w:rPr>
        <w:t xml:space="preserve">. </w:t>
      </w:r>
      <w:r>
        <w:rPr>
          <w:rtl w:val="true"/>
        </w:rPr>
        <w:t>لباس الإحرام والطواف</w:t>
      </w:r>
      <w:bookmarkEnd w:id="529"/>
    </w:p>
    <w:p>
      <w:pPr>
        <w:pStyle w:val="BookText"/>
        <w:rPr/>
      </w:pPr>
      <w:r>
        <w:rPr>
          <w:rFonts w:ascii="IRNazanin" w:hAnsi="IRNazanin" w:eastAsia="IRNazanin"/>
          <w:color w:val="111111"/>
          <w:sz w:val="28"/>
          <w:sz w:val="28"/>
          <w:szCs w:val="28"/>
          <w:rtl w:val="true"/>
          <w:lang w:bidi="fa-IR"/>
        </w:rPr>
        <w:t xml:space="preserve">نحن نری أنّ إباحة لباس الإحرام شرط، خلافاً للسید الخوئی حیث یری أنّه واجب مستقلّ، فعلی رأینا إنْ کان اللّباس من مال حرام، یستحیل فرض قصد القربة ؛ فیبطل معه الإحرام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الطواف، فالستر من شروطه قطعاً، بل إضافة إلی الستر، یجب أنْ لایکون</w:t>
      </w:r>
      <w:bookmarkStart w:id="530" w:name="pg4502_29376"/>
    </w:p>
    <w:p>
      <w:pPr>
        <w:pStyle w:val="BookText"/>
        <w:rPr/>
      </w:pPr>
      <w:bookmarkEnd w:id="530"/>
      <w:r>
        <w:rPr>
          <w:rFonts w:ascii="IRNazanin" w:hAnsi="IRNazanin" w:eastAsia="IRNazanin"/>
          <w:color w:val="111111"/>
          <w:sz w:val="28"/>
          <w:sz w:val="28"/>
          <w:szCs w:val="28"/>
          <w:rtl w:val="true"/>
          <w:lang w:bidi="fa-IR"/>
        </w:rPr>
        <w:t xml:space="preserve">عاریاً للنهی عن ذلک، فلو کان لباس إحرامه من مال حرام، فلا یمکنه قصد القربة إلی الله، وبما أنّ الطواف عبادة یبطل بعدم قصده القربة </w:t>
      </w:r>
      <w:r>
        <w:rPr>
          <w:rFonts w:eastAsia="IRNazanin" w:cs="IRNazanin"/>
          <w:color w:val="111111"/>
          <w:sz w:val="28"/>
          <w:szCs w:val="28"/>
          <w:rtl w:val="true"/>
          <w:lang w:bidi="fa-IR"/>
        </w:rPr>
        <w:t>.</w:t>
      </w:r>
    </w:p>
    <w:p>
      <w:pPr>
        <w:pStyle w:val="Heading3"/>
        <w:numPr>
          <w:ilvl w:val="2"/>
          <w:numId w:val="1"/>
        </w:numPr>
        <w:rPr/>
      </w:pPr>
      <w:bookmarkStart w:id="531" w:name="__RefHeading___Toc642880_3644566090"/>
      <w:bookmarkStart w:id="532" w:name="_Toc204"/>
      <w:bookmarkEnd w:id="531"/>
      <w:r>
        <w:rPr/>
        <w:t>3</w:t>
      </w:r>
      <w:r>
        <w:rPr>
          <w:rtl w:val="true"/>
        </w:rPr>
        <w:t xml:space="preserve">. </w:t>
      </w:r>
      <w:r>
        <w:rPr>
          <w:rtl w:val="true"/>
        </w:rPr>
        <w:t>لباس صلاة الطواف</w:t>
      </w:r>
      <w:bookmarkEnd w:id="532"/>
    </w:p>
    <w:p>
      <w:pPr>
        <w:pStyle w:val="BookText"/>
        <w:rPr/>
      </w:pPr>
      <w:r>
        <w:rPr>
          <w:rFonts w:ascii="IRNazanin" w:hAnsi="IRNazanin" w:eastAsia="IRNazanin"/>
          <w:color w:val="111111"/>
          <w:sz w:val="28"/>
          <w:sz w:val="28"/>
          <w:szCs w:val="28"/>
          <w:rtl w:val="true"/>
          <w:lang w:bidi="fa-IR"/>
        </w:rPr>
        <w:t xml:space="preserve">وأمّا فی صلاة الطواف، فیجب أنْ یکون الستر حلالاً أیضاً، لأنّ الستر شرط فی صحّة الصلاة، ولا یمکن تصوّر قصد القربة بفعل الحرام، فتبطل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لباسه فی ما عدا الساتر من حرام، فهل تصحّ صلاته ؟ ظاهر عبارة السیّد الخوئی أنّ صلاته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ما ذهب إلیه السیّد الخوئی، أنّ الحرکات الصلاتیة تصرّف فی الثوب أیضاً وذلک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یجیب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الحرکة الصلاتیة حرکة فی الثوب أیضاً، إلّا أنّ العلاقة بینهما لیست بعلاقة السبب والمسبب، بل إنّ الفعلان متقارنان یصدران فی آن واحد؛ حرکات الصلاة وهی واجبة، وحرکات غیر الصلاة وهی محرّمة، أی أنّه یأتی بحرکات الصلاة ویتحرّک فی الثوب المغصوب فی لحظة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المصلّی یقوم بتحریک جسمه أوّلاً فیتحرک الثوب تبعاً لذلک، أم أنّه یقوم بالفعلین منفصلاً أحدهما عن الآخر فی آن واحد؟</w:t>
      </w:r>
    </w:p>
    <w:p>
      <w:pPr>
        <w:pStyle w:val="BookText"/>
        <w:rPr/>
      </w:pPr>
      <w:r>
        <w:rPr>
          <w:rFonts w:ascii="IRNazanin" w:hAnsi="IRNazanin" w:eastAsia="IRNazanin"/>
          <w:color w:val="111111"/>
          <w:sz w:val="28"/>
          <w:sz w:val="28"/>
          <w:szCs w:val="28"/>
          <w:rtl w:val="true"/>
          <w:lang w:bidi="fa-IR"/>
        </w:rPr>
        <w:t xml:space="preserve">من الواضح أنّه یتحرّک الثوب تبعاً لحرکة الجسم، فإن کانت حرکة الثوب حراماً فإنّ ذلک یؤدی إلی حرمة سببها أیضاً وهی حرکة الجسم، لأنّها سبب للتصرّف فی الحرام، فتسری الحرمة إلی السبب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تکون الملابس جمیعاً فی حکم الساتر، فیستحیل قصد القربة معه إنْ کان حراماً، أمّا لو کان المال المغصوب فی جیبه مثلاً، فلا یوجب البطلان ؛ وذلک لأنّ التصرّف فی المال یتمّ بإنفاقه وصرفه، ومحض بقائه فی الجیب لا یُعدّ تصرّفاً</w:t>
      </w:r>
      <w:r>
        <w:rPr>
          <w:rFonts w:eastAsia="IRNazanin" w:cs="IRNazanin"/>
          <w:color w:val="111111"/>
          <w:sz w:val="28"/>
          <w:szCs w:val="28"/>
          <w:rtl w:val="true"/>
          <w:lang w:bidi="fa-IR"/>
        </w:rPr>
        <w:t>.</w:t>
      </w:r>
      <w:bookmarkStart w:id="533" w:name="pg4502_29377"/>
    </w:p>
    <w:p>
      <w:pPr>
        <w:pStyle w:val="Heading3"/>
        <w:numPr>
          <w:ilvl w:val="2"/>
          <w:numId w:val="1"/>
        </w:numPr>
        <w:rPr/>
      </w:pPr>
      <w:bookmarkStart w:id="534" w:name="__RefHeading___Toc642882_3644566090"/>
      <w:bookmarkStart w:id="535" w:name="_Toc205"/>
      <w:bookmarkEnd w:id="533"/>
      <w:bookmarkEnd w:id="534"/>
      <w:r>
        <w:rPr/>
        <w:t>4</w:t>
      </w:r>
      <w:r>
        <w:rPr>
          <w:rtl w:val="true"/>
        </w:rPr>
        <w:t xml:space="preserve">. </w:t>
      </w:r>
      <w:r>
        <w:rPr>
          <w:rtl w:val="true"/>
        </w:rPr>
        <w:t>لباس السعی</w:t>
      </w:r>
      <w:bookmarkEnd w:id="535"/>
    </w:p>
    <w:p>
      <w:pPr>
        <w:pStyle w:val="BookText"/>
        <w:rPr/>
      </w:pPr>
      <w:r>
        <w:rPr>
          <w:rFonts w:ascii="IRNazanin" w:hAnsi="IRNazanin" w:eastAsia="IRNazanin"/>
          <w:color w:val="111111"/>
          <w:sz w:val="28"/>
          <w:sz w:val="28"/>
          <w:szCs w:val="28"/>
          <w:rtl w:val="true"/>
          <w:lang w:bidi="fa-IR"/>
        </w:rPr>
        <w:t xml:space="preserve">أمّا فی السعی، فالحکم فیه یشبه ما تقدّم فی بحث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نذهب</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الستر فی السعی لازم وهو شرطه، بناءً علی ذلک لا یصحّ قصد القربة مع الستر المغصوب، وأمّا فی ما یتعلّق بما هو غیر الساتر من اللباس فیکون الحکم هو نفس ما ذکرناه فی بحث الصلاة، أی أنّ السعی هو حرکة لا سکون، وبه یتحرّک الثوب المغصوب أیضاً وهو فعل حرام فیحرم لأجله السبب ؛ فیستحیل قصد القربة لحرمة القیام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أربعةً من الموارد الخمسة یلزم فیها حلّیة اللباس، فاللباس الغصبی یوجب بطلان العمل فیها</w:t>
      </w:r>
      <w:r>
        <w:rPr>
          <w:rFonts w:eastAsia="IRNazanin" w:cs="IRNazanin"/>
          <w:color w:val="111111"/>
          <w:sz w:val="28"/>
          <w:szCs w:val="28"/>
          <w:rtl w:val="true"/>
          <w:lang w:bidi="fa-IR"/>
        </w:rPr>
        <w:t>.</w:t>
      </w:r>
    </w:p>
    <w:p>
      <w:pPr>
        <w:pStyle w:val="Heading3"/>
        <w:numPr>
          <w:ilvl w:val="2"/>
          <w:numId w:val="1"/>
        </w:numPr>
        <w:rPr/>
      </w:pPr>
      <w:bookmarkStart w:id="536" w:name="__RefHeading___Toc642884_3644566090"/>
      <w:bookmarkStart w:id="537" w:name="_Toc206"/>
      <w:bookmarkEnd w:id="536"/>
      <w:r>
        <w:rPr/>
        <w:t>5</w:t>
      </w:r>
      <w:r>
        <w:rPr>
          <w:rtl w:val="true"/>
        </w:rPr>
        <w:t xml:space="preserve">. </w:t>
      </w:r>
      <w:r>
        <w:rPr>
          <w:rtl w:val="true"/>
        </w:rPr>
        <w:t>الهدی</w:t>
      </w:r>
      <w:bookmarkEnd w:id="537"/>
    </w:p>
    <w:p>
      <w:pPr>
        <w:pStyle w:val="BookText"/>
        <w:rPr/>
      </w:pPr>
      <w:r>
        <w:rPr>
          <w:rFonts w:ascii="IRNazanin" w:hAnsi="IRNazanin" w:eastAsia="IRNazanin"/>
          <w:color w:val="111111"/>
          <w:sz w:val="28"/>
          <w:sz w:val="28"/>
          <w:szCs w:val="28"/>
          <w:rtl w:val="true"/>
          <w:lang w:bidi="fa-IR"/>
        </w:rPr>
        <w:t xml:space="preserve">لو استعمل المال المغصوب فی شراء الهدی، فیمکن تصویره 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البیع نقداً وشخصیاً لا فی الذمّة، أیْ أنْ یدفع المال المغصوب ویأخذ فی مقابله الهدی، فهنا بما أنّه لا یعتبر مالکاً للهدی یبطل هدیه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الآراء فی معیار البیع النقدی، فالبعض یعتقد أنّ المعیار هو تحقّق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یعطی المال بید ویستلم البضاعة بالأخری، أما لو تحقّق الشراء ولکن کان ماله فی جیبه مثلاً ثمّ أخرجه فأخذ البضاعة، فهذا البیع لیس بیعاً نقدیّاً وإنّما بالذمّة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تجارة الناس لیست علی هذا النسق، ولا یرون أنّ عدم المقابلة واستلام البضاعة أولاً ثمّ إخراج المال من الجیب مثلاً سیجعل من هذا البیع بیعاً بالذمّة، فهذا ما لا یقرّه العرف ؛ نعم، طالما أنّه لم یسلّم المال فلا یتمّ البیع لاأکثر، وعلی هذا الأساس فإن جمیع ما یقوم به الناس من تجارة ومعاملات فی حیاتهم الیومیة هو بیع نقدی شخصیّ ولیس بیعاً بالذمّة، والبیع بالذمة إنّما یتحقّق عندما یستلم المشتری البضاعة الآن ویدفع ثمنها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اشتری شخصٌ</w:t>
      </w:r>
    </w:p>
    <w:p>
      <w:pPr>
        <w:pStyle w:val="BookText"/>
        <w:rPr/>
      </w:pPr>
      <w:r>
        <w:rPr>
          <w:rFonts w:ascii="IRNazanin" w:hAnsi="IRNazanin" w:eastAsia="IRNazanin"/>
          <w:color w:val="111111"/>
          <w:sz w:val="28"/>
          <w:sz w:val="28"/>
          <w:szCs w:val="28"/>
          <w:rtl w:val="true"/>
          <w:lang w:bidi="fa-IR"/>
        </w:rPr>
        <w:t xml:space="preserve">بضاعةً وکان المال الحرام فی جیبه فهذه معاملة نقدیة، وبما أنّ الشخص لم یدفع ثمنها من حلال ماله، یبطل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أدق وأوضح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البعض یظنون بأنّ بیع الذمّة یشمل جمیع المعاملات الیومیة العادیة، لأنّ فی جمیعها لا یستخدم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بهذا، ومن تلک الجهة یرون أنّ المعاملات بالأموال غیر المخمّسة صحیحة، لأنّ الذمة تبقی مشغولة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المعاملات جمیعاً بُیوع شخصیّة، یتمّ فیها أولاً أخذ المثمن وبعد هنیئة قصیرة یُدفع الثمن، فإلی أنْ یتمّ القبض والإقباض لا یکون البیع قد تمّ، ویکتمل البیع بتبادل الثمن والمثمن، لا أنّه ینتهی الأمر بمحض إعطاء المثمن إلی ثبوت الثمن فی الذمّة ویکون المال المدفوع بعد ذلک أداءً لما اشتغلت به الذمة، بناءً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لما یظن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الحکم هو عدم صحة البیع بالمال غیر المخمّس ولا تتعلّق هذه الموارد من البیع بالذمّة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بالذمّة ولکنّه لم یضمر فی نفسه دفع الثمن من المال المغصوب ؛ فهذا البیع صحیح، والمشتری یمتلک البضاعة بهذه المعاملة، وإنْ دفع المال فیما بعد من مال مغصوب، لأنّه لم یقصد عند أخذ البضاعة أداء ما فی ذمّته بمال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بالذمّة وینوی حین أخذ البضاعة أداء دینه من المال المغصوب، فإنّ الروایات تحکم ببطلان هذا البیع، ومثل هذا الشخص مثل السارق، والقاعدة العقلیة تتفق مع هذا الحکم، لأنّه لا یقصد بفعله هذا معاملة تجاریة صحیحة، بل یقصد أداء الدین من المال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قال ببطلان الشراء احتیاطاً وجوبیاً وعدم تملّک الدافع البضاعة، إذا ما نوی أداء الدین من المال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تأسیساً علی ما تقدّم فإنّ الحکم فی الوجوه الثلاثة المذکورة علی النحو التالی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الوجهین الأول والأخیر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النقدی والشراء فی الذمّة حیث نوی فیه</w:t>
      </w:r>
    </w:p>
    <w:p>
      <w:pPr>
        <w:pStyle w:val="BookText"/>
        <w:rPr/>
      </w:pPr>
      <w:r>
        <w:rPr>
          <w:rFonts w:ascii="IRNazanin" w:hAnsi="IRNazanin" w:eastAsia="IRNazanin"/>
          <w:color w:val="111111"/>
          <w:sz w:val="28"/>
          <w:sz w:val="28"/>
          <w:szCs w:val="28"/>
          <w:rtl w:val="true"/>
          <w:lang w:bidi="fa-IR"/>
        </w:rPr>
        <w:t xml:space="preserve">المشتری أداء الدین من مال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یصبح المشتری مالکاً للبضاعة، أمّا فی الوجه الثانی فلا یبطل البیع ویصیر المشتری مالکاً لها؛ فإذا لم یصبح مالکاً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الوجهین الأوّل والأخیر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الهدی، حیث لا یمکن له أنْ یقصد القربة بمال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ترک الهدی عمداً، هل یأثم بترکه أم یبطل حجّه من الأساس ؟</w:t>
      </w:r>
    </w:p>
    <w:p>
      <w:pPr>
        <w:pStyle w:val="BookText"/>
        <w:rPr/>
      </w:pPr>
      <w:r>
        <w:rPr>
          <w:rFonts w:ascii="IRNazanin" w:hAnsi="IRNazanin" w:eastAsia="IRNazanin"/>
          <w:color w:val="111111"/>
          <w:sz w:val="28"/>
          <w:sz w:val="28"/>
          <w:szCs w:val="28"/>
          <w:rtl w:val="true"/>
          <w:lang w:bidi="fa-IR"/>
        </w:rPr>
        <w:t xml:space="preserve">المعروف أنّ حجّه لا یبطل ولکن الهدی لا یسقط من ذمته ویجب أنْ یؤدیه لاحقاً أو أنْ یوکّل شخصاً للقیام بذلک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البحث فی المسألة إلی الآن بحسب القواعد،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حجّة من یستخدم المال الحرام فی أداء اعمال الفریضة صحیحة بشرط أنْ یؤدی الأعمال الخمسة المذکورة بمالٍ حلالٍ، وأمّا إذا تعمّد الإتیان بها بالمال الحرام بطل حجّه، ومن هنا نجد بعض المراجع یُدخلون تکلفة الحجّ فی محاسبة الحقوق الشرعیّة وذلک ؛ لیصحّ حجّهم، وهذه فرصة لتنقیة الأموال من الأموال المستحقّة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سنداً وبعض آخر منها بین مرسل وضعیف، ولکنّها تکفی فی الاستدلال بمجموعها علی المطلوب لأنّها متضافرة فمن هذه الناحیة لا إشکال، إلّا أنّ الاشکال فی دلالاتها، أعنی الروایات القائلة بعدم القبول، هل أنّها تدلّ علی البطلان ؟ ولم یرد من جملة هذه الروایات فی الکتب الأربعة إلّا روایة واحدة، والروایات 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الحسین قال روی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بمال حرام نودی عند التلبیة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عبدی ولا سعدیک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هذا التعبیر لا یدلّ علی بطلان الحجّ وغایة ما یدلّ علیه هو عدم کمال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سعد بن عبدالله، عن أحمد بن محمد بن عیسی، عن محمد بن أبی عمیر، وأحمد بن محمد بن أبی نصر البزنطی عن أبان بن عثمان الأحمر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لا یجزی فی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والغلول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والسرقة والربا</w:t>
      </w:r>
    </w:p>
    <w:p>
      <w:pPr>
        <w:pStyle w:val="BookText"/>
        <w:rPr/>
      </w:pPr>
      <w:r>
        <w:rPr>
          <w:rFonts w:ascii="IRNazanin" w:hAnsi="IRNazanin" w:eastAsia="IRNazanin"/>
          <w:color w:val="111111"/>
          <w:sz w:val="28"/>
          <w:sz w:val="28"/>
          <w:szCs w:val="28"/>
          <w:rtl w:val="true"/>
          <w:lang w:bidi="fa-IR"/>
        </w:rPr>
        <w:t>لایجزی فی حجّ ولا عمرة، ولا جهاد، ولا صدقة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والرواة جمیعاً ثقات،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أصحاب الإجماع، وبالرغم من ذلک عدّوه فاسدالمذهب،ولکن کیف یکون فاسد المذهب مع أنه من اصحاب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حاول البعض أن یدفع عنه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فروایته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السند، وأمّا من ناحیة الدلالة فماذا یعنی عدم الجواز فی الروایة ؟ هل أنّ ذلک یعنی البطلان أو یعنی عدم القبول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علی بن ماجیلویه، عن أبیه، عن أحمد بن أبی عبدالله، عن الحسن بن محبوب، عن أبی أیوب الخزّاز، عن محمد بن مسلم، ومنهال القصّاب جمیعاً، عن أبی جعفر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مالاً من أربع، لم یقبل منه فی أربع، من أصاب مالاً من غلول، أو ربا، أو خیانة، أو سرقة لم یقبل منه فی زکاة، ولاصدقة، ولا حجّ، ولا 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السند کلهم ثقات، ولکن هل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البطلان ؟ إذا کان کذلک فالحجّ کلّه باطل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فی ثواب الأعمال وعقاب الأعمال بإسناده عن رسول الله صلی الله علیه و آله أنّه قال فی خطبة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اکتسب مالاً حراماً لم یقبل الله منه صدقة ولا عتقاً ولا حجّاً ولا اعتماراً، وکتب الله له بعدد أجزاء ذلک أوزاراً، وما بقی منه بعد موته کان زاده إلی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موسی بن المتوکّل، عن عبدالله بن جعفر الحمیری،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حدید المدائنی، عن أبی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أنّه أیّما مؤمن خضع لصاحب سلطان أو من یخالفه علی دینه طالباً لما فی یدیه أخمله الله ومقته ووکّله الله إلیه وإن هو غلب علی شیء من دنیاه وصار فی یده منه شیء نزع الله البرکة منه ولم یأجره علی شیء ینفقه فی حجّ ولا عمرة ولا عتق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ورجال السند کلّهم ثقات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السکونی عن أبی عبدالله، عن أبیه علیهما السلام أنّ النبی صلی الله علیه و آله حمل جهازه علی راحلته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حجّة لا ریاء فیها ولا سمعة،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تجهز وفی جهازة علم حرام لم یقبل الله منه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والعلم یراد به الخیط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والسکونی ضعیف فیضعف سند الروایة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إنّ الروایات متضافرة وفیها الصحیح، ولذلک لا یلزم بحث السند فیها فلا إشکال من هذه الجهة، وما یلزم فیه البحث هو الدلالة، وهو أنّه ماذا یعنی عدم القبول ؟ هذا البحث یجری فی جمیع أبواب العبادات بأنّه هل المقصود من عدم القبول هو البطلان وعدم الصحّة أم ماذا؟ البعض یری أنّ القبول والصحّة شیءٌ واحد، لأنّ کلّ صحیح مقبول، وکلّ مقبول صحیح، ألیس هم یقولون إنّه إذا کان العمل جامعاً للأجزاء والشرائط فهو مجزٍ؟ فمثلاً عندما یحدّد المولی شروطاً لأداء عملٍ، ویتمّ العمل موافقاً للشروط، لا یبقی معنیً لعدم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الشرع فإنّه عندما یقوم المکلّف بأداء العمل آخذاً بجمیع شروطه، یلزم أنْ یُقبل العمل، وذلک لحصول الامتثال بحسب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أُخری قد یقال عن عمل إنّه غیر مقبول مع توفره علی جمیع شروط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وردت روایات متعدّدة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خمراً حتی یسکر لم یقبل الله منه صلاة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عدم القبول هنا بمعنی عدم الصحّة ؟</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انعدم حضور القلب فی الصلاة، لم یُقبل نصفها أو ثلثها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فهل للقبول نصف وثلث ؟</w:t>
      </w:r>
    </w:p>
    <w:p>
      <w:pPr>
        <w:pStyle w:val="BookText"/>
        <w:rPr/>
      </w:pPr>
      <w:r>
        <w:rPr>
          <w:rFonts w:ascii="IRNazanin" w:hAnsi="IRNazanin" w:eastAsia="IRNazanin"/>
          <w:color w:val="111111"/>
          <w:sz w:val="28"/>
          <w:sz w:val="28"/>
          <w:szCs w:val="28"/>
          <w:rtl w:val="true"/>
          <w:lang w:bidi="fa-IR"/>
        </w:rPr>
        <w:t xml:space="preserve">وبعد هذا العرض فلنبحث أدلّة القولین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القول بالوحدة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یأمر المولی بعمل، والعبد یقوم بذلک العمل علی نحو جامع للشرائط، فلایمکن للمولی بأن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صلاتک صحیحة ولکنها غیر مقبولة، لأنّ الصحّة تساوی الإجزاء، والإجزاء مساوٍ للقبول، لذا یجب علی المولی أنْ یقبل العمل بعد أنْ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القول بالتعدد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روایات کثیرة فی أبواب متعددة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عمل ما لیس مقبولاً، مع القطع بصحّته،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 شارب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جاء فیها، إنّ من شرب خمراً أو</w:t>
      </w:r>
    </w:p>
    <w:p>
      <w:pPr>
        <w:pStyle w:val="BookText"/>
        <w:rPr/>
      </w:pPr>
      <w:r>
        <w:rPr>
          <w:rFonts w:ascii="IRNazanin" w:hAnsi="IRNazanin" w:eastAsia="IRNazanin"/>
          <w:color w:val="111111"/>
          <w:sz w:val="28"/>
          <w:sz w:val="28"/>
          <w:szCs w:val="28"/>
          <w:rtl w:val="true"/>
          <w:lang w:bidi="fa-IR"/>
        </w:rPr>
        <w:t>مسکراً، فلن یقبل الله عمله إلی أربعین یوماً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رأی الفقهاء، لو أنّه صلّی فی حال السکر فصلاته بلا شکّ باطلة، أمّا لو صلّی بعد زوال السکر فصلاته صحیحة، فی حین أنّ الروایات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صلاته لاتُقبل إلی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أقبل الصلاة إلّا ممن تواضع لعظمتی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أننا نعلم بأنّ التواضع لعظمته سبحانه لیس من شروط صحّة الصلاة، ولکن الروایه صرّحت بأنّه شرط قبولها هو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باب الموانع، روی عن النبی صلی الله علیه و آله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اغتاب مسلماً أو مسلمة لم یقبل الله صلاته أربعون یوماً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أننا نعلم بأنّ الصلاة صحیحة، ولم یفتِ أحد بالبطلان أبداً، ولکنها فی نفس الوقت لاتقبل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التی تقول بأن المقدار الذی یُقبل من الصلاة هو ما کان فیه حضور للقلب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نعلم أنّ الصلاة بدون حضور القلب أیضاً صحیحة، والشاهد علی</w:t>
      </w:r>
    </w:p>
    <w:p>
      <w:pPr>
        <w:pStyle w:val="BookText"/>
        <w:rPr/>
      </w:pPr>
      <w:r>
        <w:rPr>
          <w:rFonts w:ascii="IRNazanin" w:hAnsi="IRNazanin" w:eastAsia="IRNazanin"/>
          <w:color w:val="111111"/>
          <w:sz w:val="28"/>
          <w:sz w:val="28"/>
          <w:szCs w:val="28"/>
          <w:rtl w:val="true"/>
          <w:lang w:bidi="fa-IR"/>
        </w:rPr>
        <w:t>ذلک هو أحکام الشکوک فی الصلاة ؛ لأنّه لا یشکّ فی صلاته إلّا من لم یحضر قلبه، ففی روایة من محاسن البرقی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صلاة عبد لا یحضر قلبه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ما أوردناه من روایات لی الآن هو أنّ القبول والصحّة أمران مختلفان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تواترت الروایات فی الشرائط والموانع فکیف یمکن الجمع بین الصحّة وعدم القبول ؟ 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تجتمع الشرائط فلِمَ لا یقبل المولی العمل ؟ هذا هو الدلیل العقلی، وعلیه کیف یمکن الجمع بین هذا الدلیل العقلی والروایات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للقبول درجات، وأدنی درجاته أن یکون جامعاً للشرائط خالیاً من</w:t>
      </w:r>
    </w:p>
    <w:p>
      <w:pPr>
        <w:pStyle w:val="BookText"/>
        <w:rPr/>
      </w:pPr>
      <w:r>
        <w:rPr>
          <w:rFonts w:ascii="IRNazanin" w:hAnsi="IRNazanin" w:eastAsia="IRNazanin"/>
          <w:color w:val="111111"/>
          <w:sz w:val="28"/>
          <w:sz w:val="28"/>
          <w:szCs w:val="28"/>
          <w:rtl w:val="true"/>
          <w:lang w:bidi="fa-IR"/>
        </w:rPr>
        <w:t xml:space="preserve">الموانع ولیس فیه شیء من المستحبّات، وأعلی درجات القبول مشروطة باقتران العمل بالمستحبّات، وترک المحرّمات، کالغیبة وشرب الخمر، فروایات القبول ناظرة إلی درجة الکمال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آللهُ مِنَ آلْمُتَّقِینَ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ولهذه الآیة تفسیران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 شرط القبول، أی أنّه شرط لدرجات القبول العلیا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المقصود هو التقوی فی نفس العمل، أی أنّها من شروط العمل وعدمها من موانعه، وشأن نزول الآیة الکریمة هو قربان ابنی آدم، وعلیه فإن التفسیر الثانی هو أکثر ملائمة، لأنّ قربان قابیل لم یکن صحیحاً قطعاً؛ لذا 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هو أهل التقوی فی نفس العمل، وفی هذه الحالة تکون الآیة خارجة عن نطاق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مراتب القبول الدنیا، الصحّة والقبول لهما معنیً واحد ومتحدّان فی المدلول، ولکن فی مراتبه العلیا أنّ الصحّة والقبول أمران مختلفان، لذا فالنزاع بین الفریقین لفظی، أی أنّ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أمران متحدّان فهو یقصد المرتبة السفلی من القبول والذی یلازم الصحّة، والذی یقول بأنهما أمران مختلفان فهو یقصد المرتبة العلیا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الروایات جاءت بدون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هذه الروایات علی تلک بقرینة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نفسّر الروایات بعضها علی ضوء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تلخّص من جمیع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معالجة مسألة الحجّ بالأموال المغصوبة لا تتأتی من طریق الروایات الخاصّة وإنّما تتمّ عن طریق القاعدة، وعلیه لو لم یأت أحد بالأعمال الخمسة بمال مغصوب فیمکن أن یصحّ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اختلف صدر کلام صاحب الحدائق عن ذیله حیث قال 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الحجّ بالمال الغصبی مطلقاً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الذیل رجع عنه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فالمسألة غیر خالیة من شوب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ناظراً فی صدر کلامه إلی الروایات التی تصرّح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 حملها بناء علی ذیل الروایة علی عدم الکمال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38" w:name="pg4502_29386"/>
    </w:p>
    <w:p>
      <w:pPr>
        <w:pStyle w:val="Heading2"/>
        <w:numPr>
          <w:ilvl w:val="1"/>
          <w:numId w:val="1"/>
        </w:numPr>
        <w:rPr/>
      </w:pPr>
      <w:bookmarkStart w:id="539" w:name="__RefHeading___Toc642886_3644566090"/>
      <w:bookmarkStart w:id="540" w:name="_Toc207"/>
      <w:bookmarkEnd w:id="538"/>
      <w:bookmarkEnd w:id="539"/>
      <w:r>
        <w:rPr>
          <w:rtl w:val="true"/>
        </w:rPr>
        <w:t xml:space="preserve">المسألة </w:t>
      </w:r>
      <w:r>
        <w:rPr>
          <w:rtl w:val="true"/>
        </w:rPr>
        <w:t>:</w:t>
      </w:r>
      <w:r>
        <w:rPr/>
        <w:t>42</w:t>
      </w:r>
      <w:r>
        <w:rPr>
          <w:rtl w:val="true"/>
        </w:rPr>
        <w:t xml:space="preserve"> </w:t>
      </w:r>
      <w:r>
        <w:rPr>
          <w:rtl w:val="true"/>
        </w:rPr>
        <w:t>الاستطاعة البدنیّة والسربیة</w:t>
      </w:r>
      <w:bookmarkEnd w:id="540"/>
    </w:p>
    <w:p>
      <w:pPr>
        <w:pStyle w:val="Heading3"/>
        <w:numPr>
          <w:ilvl w:val="2"/>
          <w:numId w:val="1"/>
        </w:numPr>
        <w:rPr/>
      </w:pPr>
      <w:bookmarkStart w:id="541" w:name="__RefHeading___Toc642888_3644566090"/>
      <w:bookmarkStart w:id="542" w:name="_Toc208"/>
      <w:bookmarkEnd w:id="541"/>
      <w:r>
        <w:rPr>
          <w:rtl w:val="true"/>
        </w:rPr>
        <w:t>اشارة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 الحجّ الاستطاعة البدنیة، فلایجب علی مریض لا یقدر علی الرکوب، أو کان حرجاً علیه ولو علی المحمل والسیارة والطیارة، ویشترط أیضاً الاستطاعة الزمانیة، فلایجب لو کان الوقت ضیّقاً لا یمکن الوصول إلی الحجّ أو أمکن بمشقة شدیدة، والاستطاعة السربیة، بأن لا یکون فی الطریق مانع لا یمکن معه الوصول إلی المیقات، أو إلی تمام الأعمال وإلّا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خائفاً علی نفسه أو بدنه أو عرضه أو ماله، وکان الطریق منحصراً فیه، أو کان جمیع الطرق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الطریق الأبعد مأموناً یجب الذهاب منه، ولو کان الجمیع مخوفاً لکن یمکنه الوصول إلیه بالدوران فی بلاد بعیدةٍ نائیة لا تعدّ طریقاً إلیه، لا یجب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المسألة ثلاثة فروع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البدنیة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مریضاً، أو غیر قادر علی الحراک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المتبقی من الزمان منذ وصول المال إلیه إلی أیام الحجّ کافیاً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الاستطاعة السربیة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الطریق محفوفاً بالأخطار أو مسدوداً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لهذه الفروع الثلاثة دلیل عقلی قاطع وإنْ کان فی تفاصیلها بحث وخلاف، وقد جمعها السیّد الماتن فی هذه المسألة بینما ذکرها صاحب العروة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تتحدّث عن أنواع الاستطاعة من دون الاستطاعة المالیّة، وإلیک دراسة الفروع </w:t>
      </w:r>
      <w:r>
        <w:rPr>
          <w:rFonts w:eastAsia="IRNazanin" w:cs="IRNazanin"/>
          <w:color w:val="111111"/>
          <w:sz w:val="28"/>
          <w:szCs w:val="28"/>
          <w:rtl w:val="true"/>
          <w:lang w:bidi="fa-IR"/>
        </w:rPr>
        <w:t>:</w:t>
      </w:r>
      <w:bookmarkStart w:id="543" w:name="pg4502_29387"/>
    </w:p>
    <w:p>
      <w:pPr>
        <w:pStyle w:val="Heading3"/>
        <w:numPr>
          <w:ilvl w:val="2"/>
          <w:numId w:val="1"/>
        </w:numPr>
        <w:rPr/>
      </w:pPr>
      <w:bookmarkStart w:id="544" w:name="__RefHeading___Toc642890_3644566090"/>
      <w:bookmarkStart w:id="545" w:name="_Toc209"/>
      <w:bookmarkEnd w:id="543"/>
      <w:bookmarkEnd w:id="544"/>
      <w:r>
        <w:rPr>
          <w:rtl w:val="true"/>
        </w:rPr>
        <w:t>الفرع الأوّل</w:t>
      </w:r>
      <w:r>
        <w:rPr>
          <w:rtl w:val="true"/>
        </w:rPr>
        <w:t xml:space="preserve">: </w:t>
      </w:r>
      <w:r>
        <w:rPr>
          <w:rtl w:val="true"/>
        </w:rPr>
        <w:t>الاستطاعة البدنیة</w:t>
      </w:r>
      <w:bookmarkEnd w:id="545"/>
    </w:p>
    <w:p>
      <w:pPr>
        <w:pStyle w:val="BookText"/>
        <w:rPr/>
      </w:pPr>
      <w:r>
        <w:rPr>
          <w:rFonts w:ascii="Amiri" w:hAnsi="Amiri" w:eastAsia="Amiri" w:cs="Amiri"/>
          <w:color w:val="111111"/>
          <w:sz w:val="28"/>
          <w:sz w:val="28"/>
          <w:szCs w:val="28"/>
          <w:rtl w:val="true"/>
          <w:lang w:bidi="ar-SA"/>
        </w:rPr>
        <w:t xml:space="preserve">تعرّض السیّد صاحب العروة إلی هذا الفرع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 الإجماع بین العامّة والخاصّة علی أنّه لابدّ وأنْ تحصل للإنسان الاستطاعة البدنیة حتی یجب علیه حجّ بیت الله الحرام، وحتّی یدخل ضمن مصادیق الآیة المبارکة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الاستطاعة البدنیة،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من المرض العائق عن الحرکة، أو الرکوب أو الإتیان بالأفعال ومن العضب المانع کذلک وهو، الزمانة، والضعف، فغیر الصحیح لا یجب علیه الحجّ بالإجماع، وعدم صدق الاستطاعة، وانتفاء الحرج، وکثیر من الأخبار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تعرّض صاحب الجواهر إلی هذه المسألة لکن بصورة أخری، وقال بأنّ من شرائط الحجّ هو إمکان السیر، ثمّ سلامة الطریق، وصحة البدن یدخلان فی هذا الشرط أیضاً فهو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المسیر، وهو یشتمل علی الصحّة، وتخلیة السرب، وسعة الوقت، فلو کان مریضاً لم یجب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عن المعتبر اتفاق العلماء علیه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تحدث صاحب الحدائق بمثل ما أفاده صاحب الجواهر وأضاف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 نصّاً وفتوی</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فقهاء الجمهور، قال ابن رشد فی 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شرطها الاستطاعة بالبدن والمال مع الأمن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ملخّص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انعقد الاجماع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الاستطاعة البدنیة شرط فی وجوب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 xml:space="preserve">کما بینّا سابقاً أنّ الإجماع قام علی لزوم الاستطاعة البدنیة، إلّا أنّ هذا الإجماع مدرکی، ومن خصوصیاته أنّه لا یصلح أن یکون دلیلاً مستقلّاً بل یحتاج إلی ما یؤیّده لیکون حجّة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الاستطاعة البدنیة من الشروط العامة</w:t>
      </w:r>
    </w:p>
    <w:p>
      <w:pPr>
        <w:pStyle w:val="BookText"/>
        <w:rPr/>
      </w:pPr>
      <w:r>
        <w:rPr>
          <w:rFonts w:ascii="IRNazanin" w:hAnsi="IRNazanin" w:eastAsia="IRNazanin"/>
          <w:color w:val="111111"/>
          <w:sz w:val="28"/>
          <w:sz w:val="28"/>
          <w:szCs w:val="28"/>
          <w:rtl w:val="true"/>
          <w:lang w:bidi="fa-IR"/>
        </w:rPr>
        <w:t xml:space="preserve">إنّ شرط الاستطاعة البدنیّة یعتبر من الشروط العامة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والاختیار، والعقل، والبلوغ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داخل فی القدرة وهی عامة فی جمیع التکالیف، ثمّ لفقدان الاستطاعة البدنیة مرحلتان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یُسلب معها الاختیار، ومعه یکون التکلیف تکلیفاً بما لا یطاق، والحاکم فی ذلک هو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یسلب الاختیار إلّا أنّه یستلزم العسر والحرج، علماً بأنّه لا مدخلیة لحکم العقل فی المرحلة الثانیة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لهذه الآیة، أنّ الاستطاعة هنا هی الاستطاعة العرفیة، والشخص الذی</w:t>
      </w:r>
    </w:p>
    <w:p>
      <w:pPr>
        <w:pStyle w:val="BookText"/>
        <w:rPr/>
      </w:pPr>
      <w:r>
        <w:rPr>
          <w:rFonts w:ascii="IRNazanin" w:hAnsi="IRNazanin" w:eastAsia="IRNazanin"/>
          <w:color w:val="111111"/>
          <w:sz w:val="28"/>
          <w:sz w:val="28"/>
          <w:szCs w:val="28"/>
          <w:rtl w:val="true"/>
          <w:lang w:bidi="fa-IR"/>
        </w:rPr>
        <w:t xml:space="preserve">یذهب إلی الحجّ مع العسر والحرج لا یدخل تحت هذا العنوان وإن کان داخلاً تحت عنوان الاستطاعة العقلیّة، لذا فإنّ الآیة الشریفة تدلّ علی جمیع أطراف المسألة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حرج</w:t>
      </w:r>
    </w:p>
    <w:p>
      <w:pPr>
        <w:pStyle w:val="BookText"/>
        <w:rPr/>
      </w:pPr>
      <w:r>
        <w:rPr>
          <w:rFonts w:ascii="IRNazanin" w:hAnsi="IRNazanin" w:eastAsia="IRNazanin"/>
          <w:color w:val="111111"/>
          <w:sz w:val="28"/>
          <w:sz w:val="28"/>
          <w:szCs w:val="28"/>
          <w:rtl w:val="true"/>
          <w:lang w:bidi="fa-IR"/>
        </w:rPr>
        <w:t xml:space="preserve">إذا لم نجد لهذه المسألة دلیلاً إلّا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لکفی لاثبات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فوفقاً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ما جعل علی الناس فی دینه من حرج، لذا عندما یکون وضوء الإنسان مضرّاً له، جعل الله سبحانه له طریقاً آخر لکی یمتثل الأوامر وهو التیمم، فکذلک فی الحجّ، فإنّ الشخص المریض الذی لا یستطیع الذهاب إلی الحجّ، یدخل فی دائرة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فی حاله هذه مصداقاً للقاعدة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Amiri" w:hAnsi="Amiri" w:eastAsia="Amiri" w:cs="Amiri"/>
          <w:color w:val="111111"/>
          <w:sz w:val="28"/>
          <w:sz w:val="28"/>
          <w:szCs w:val="28"/>
          <w:rtl w:val="true"/>
          <w:lang w:bidi="ar-SA"/>
        </w:rPr>
        <w:t xml:space="preserve">هناک ثلاثة عناوین فی ثلاثة أبواب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منها عبّر بکلمة الصحّة، والبعض الآخر عبّر بعدم المرض، وثالث عبّر بالقوّة فی البدن، وأکثرها وردت تفسیراً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کلّها تدخل تحت عنوان الاستطاعة، وفیما یلی نأتی علی ذکر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عمّار،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لمن کان عنده مال وصحة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علیه 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وهو صحیح موسر ولم یحجّ، فهو ممّن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یَومَ القیامَةِ أعمی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معاویة بن عمّار، عن أبی عبدالله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لمن کان عنده مال وصحّة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الکناسی أباعبدالله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صحیحاً فی بدنه مخلّی سربه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وحفص الکناسی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عن الرضا علیه السلام فی کتابه إلی المأمون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البیت فریضة علی من استطاع إلیه سبیلاً، والسبیل الزاد والراحلة مع الصحّة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صحیحاً فی بدنه مخلّی سربه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عبدالرحمن بن الحجّاج قال سألت أباعبدالله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فی بدنه والقدرة فی ماله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ذریح المحاربی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یحجّ حجّة الإسلام لم یمنعه من ذلک حاجة تجحف به، أو مرض لا یطیق فیه الحجّ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الأعور،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فی البدن والیسار فی المال</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وبالاضافة إلی هذه الروایات، هناک روایات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والسؤال الغالب فیها عن المریض وهل أنّه یجب علیه أن یعیّن نائباً حتی ینوب عنه فی الحجّ أم لا؟</w:t>
      </w:r>
    </w:p>
    <w:p>
      <w:pPr>
        <w:pStyle w:val="BookText"/>
        <w:rPr/>
      </w:pPr>
      <w:r>
        <w:rPr>
          <w:rFonts w:ascii="IRNazanin" w:hAnsi="IRNazanin" w:eastAsia="IRNazanin"/>
          <w:color w:val="111111"/>
          <w:sz w:val="28"/>
          <w:sz w:val="28"/>
          <w:szCs w:val="28"/>
          <w:rtl w:val="true"/>
          <w:lang w:bidi="fa-IR"/>
        </w:rPr>
        <w:t>دلالة جمیع الروایات بالدلالة المطابقیة والالتزامیّة علی عدم وجوب اختیار النائب، وهذا دلیل آخر علی عدم وجوب الحجّ علی المریض، فالوجوب یسقط عنه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بحث صاحب الجواهر ذلک فی ذیل اختیار النائب، لکن السیّد الماتن لم یُشر إلی هذه المسألة فی هذا الباب، وأوکل البحث عنها إلی باب النیابة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نحن نستنتج قاعدة من الروایات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روایات کثیرة تتحدّث عن هذه القاعدة، 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معذور، هذه الروایات جاءت فی أبواب مختلفة من أبواب الروایات الفقهیّة، کباب أعداد الفرائض، والتی یسأل الراوی عن قضاء النوافل ویجیب الإمام عن سقوط القضاء والذی هو من مصادیق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 نحن فیه، إن کان المکلّف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مشیئة الباری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تدخل حاله فی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تشمل المریض، والنائم والمغمی علیه، والمجنون،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 یُشر أحدٌ فی مباحث القواعد الفقهیة، إلی هذه القاعدة لکن إذا تمّت جمیع مستنداتها وروایاتها هذه القاعدة، یُعبَّد الطریق لاجرائها فی أکثر الأبواب الفقهیة، وهو أمر من الأهمیّة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یجب الحجّ علی المریض، والعاجز، ثمّ إنّ مضمون کلمة المریض وما یقابلها مضمون واحد، ولکن العجز والقوة أوسع، فهو یشمل الشخص الذی لم یکن مریضاً، لکنه کان عاجزاً عن الحرکة بسبب الشیخوخة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أمور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لهذه المسألة فروع لم ترد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والعروة، فلابدّ من البحث فیها والفحص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للمریض أربع حالات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یقوی علی فعل شیء، بل لا یتمکّن من الحرکة بحال، کالمصاب بالشلل التام، ومثل هذا لا یثبت فی ذمته شیءٌ؛ بحکم العقل والنقل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یملک القدرة علی الذهاب إلی الحجّ لکن هذا الذهاب یوقعه فی عسر ومشقّة وحرج ؛ فمثل هذا المریض لا یجب علیه الذهاب لأداء الفریضة، والمستند هو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یستطیع الذهاب إلی الحجّ لکنّه فی أثناء الحجّ، وبعد إکمال المناسک یقع فی عسر ومشقّة، مثل اشتداد مرضه أو تأخّر شفائه، فمثل هذا المریض أیضاً لایجب علیه الذهاب، والدلیل هو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صنف آخر لا یسبب له الذهاب إلی الحجّ العسر والمشقة کالمصاب بمرض السکری أو مرض الکآبة وهما من الأمراض التی لا یضیق المرأ بها ذرعاً، ففی هذه النوع من الأمراض لو أردنا أن نتمسّک بعموم الروایات، فلابدّ أن نحکم بعدم وجوب الحجّ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نحکم بالوجوب لدلیلین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الروایات التی تتحدّث عن المریض تستند إلی آیة الاستطاعة، والآیة لا تشمل المریض الذی یعیقه المرض من الذهاب إلی الحجّ، فنستنج أنّ المرض الذی لا یمنع المکلّف من الذهاب إلی الحجّ خارج عن محط البحث فی الآیة الکریمة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إمعان النظر فی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مناسبة الحکم والموضوع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هذا الدلیل لإول مرّة فی کلام المحقق النائینی، وهی تعنی ملاحظة العلاقة بین المرض وعدم الذهاب إلی الحجّ، والسؤال هو أنّه أی مرض هو الذی یتناسب مع الحکم هنا؟ من المؤکّد أنّ المراد من المرض هو الذی یسلب الشخص قوّة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التناسب بین الحکم والموضوع بعین الاعتبار فی فهم معانی ودلالة الروایات أمر عرفی ومفید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التقسیم للمرض لا یقتصر علی الحجّ فحسب بل یجری فی الصوم وباقی الواجبات، فإن الثلاثة الأولی منه مانعة، والرابع غیر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یستطیع الإنسان إحیاناً أن یذهب لوحده إلی الحجّ، لکن إذا أستأجر مرافقاً یعینه علی إتیان الأعمال یتمکّن من ذلک، ففی هذه الحال لو توفّر هذا الانسان علی استطاعة مالیّة، لاستئجار فیجب علیه الذهاب لأداء الفریضة، لکنّ الشخص الذی یفتقد مثل هذه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استئجار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الحجّ من 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 المریض أنْ یکون علی یقین من اشتداد مرضه أو حصول ضرر معتدٍّ به عند ذهابه إلی الحجّ، أم یکفی مجرّد احتمال الضرر أو الخوف ؟</w:t>
      </w:r>
    </w:p>
    <w:p>
      <w:pPr>
        <w:pStyle w:val="BookText"/>
        <w:rPr/>
      </w:pPr>
      <w:r>
        <w:rPr>
          <w:rFonts w:ascii="IRNazanin" w:hAnsi="IRNazanin" w:eastAsia="IRNazanin"/>
          <w:color w:val="111111"/>
          <w:sz w:val="28"/>
          <w:sz w:val="28"/>
          <w:szCs w:val="28"/>
          <w:rtl w:val="true"/>
          <w:lang w:bidi="fa-IR"/>
        </w:rPr>
        <w:t xml:space="preserve">فی بعض الموضوعات یلزم تحصیل الیقین، وفی بعضها الآخر یکفی مجرّد الظن، کالضرر الذی یحصل مستقبلاً فی حال القیام بعمل خاصٍّ، 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الحاصل من الصوم، والوضوء، لا یحتاج إلی الیقین فیهما، والخوف هنا یحلّ محلّ الیقین، کذلک الأمر فی الحجّ فإنَّ الخوف الناشئ من الظن فی حصول الضرر، یکفی فی عدم الذهاب إلی الحجّ ویکون معذّراً له، ولا یحتاج إلی حصول یقین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فی هذه المسألة هی الروایات، مضافاً إلی حکم العقل الذی یحکم بأن الخوف کافٍ ولا یحتاج إلی حصول الیقین، کما أنّه لا یحتاج إلی أنْ یکون الخوف، خوفاً مؤدیاً إلی الهلاک، بل یکفی الخوف المؤدی إلی الضرر، فإن الحکم یسقط بحصول هذا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المریض غیر قادر علی الذهاب إلی الحجّ، فهل یجب علیه استئجار من ینوب عنه فیه ؟</w:t>
      </w:r>
    </w:p>
    <w:p>
      <w:pPr>
        <w:pStyle w:val="BookText"/>
        <w:rPr/>
      </w:pPr>
      <w:r>
        <w:rPr>
          <w:rFonts w:ascii="IRNazanin" w:hAnsi="IRNazanin" w:eastAsia="IRNazanin"/>
          <w:color w:val="111111"/>
          <w:sz w:val="28"/>
          <w:sz w:val="28"/>
          <w:szCs w:val="28"/>
          <w:rtl w:val="true"/>
          <w:lang w:bidi="fa-IR"/>
        </w:rPr>
        <w:t>تعرّض صاحب الجواهر، وبعض العلماء لهذه المسألة، لکن السیّد الماتن، وصاحب العروة وسائر المحشیّن علی العروة لم یتعرضوا لذلک وأرجؤوا البحث فیه إلی باب النیابة، ونحن نشیر إلیه إلی ذلک بصورة عابرة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للنیابة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علیه الحجّ بعد توفّر شرائط الوجوب فیه، إلّا أنّه لم یذهب لأدائه، لکن مرض بعد ذلک، ففی هذه الحال یجب علیه أنْ یستنیب من یؤدی الفریضة عنه فی حیاته، وإنّ مات فیجب علی الورثة إخراج نفقة الحجّ من ماله، والدلیل علی ذلک هو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تتوفّر فیه شرائط الاستطاعة إلّا بعد المرض وذلک علی نحو الإجمال ففی هذه الحال فإنّه لا یمتلک القوّة لشدّ الرحال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الحکم ؟ اختلف الفقهاء فی ذلک، بین من أفتی بلزوم الحجّ علیه، فیجب أنْ یکلّف من ینوب عنه، وبین من أفتی بعدم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 أنّ هناک مریضاً لا یقوی علی الإتیان ببعض أعمال الحجّ وإن استطاع علی الاتیان بالبعض الآخر، فهل مثل هذا یعد مستطیعاً؟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یفیده ظاهر الروایات هو أنّه لابدّ أن یمتلک الشخص القدرة علی امتثال جمیع أعمال الحجّ، طبعاً من یتمرّض أثناء الحجّ یجب علیه أن یستنیب من یأتی عنه ما تبقی من الأعمال، إلّا أنّ هذا بحث آخر لإن المفروض فی هذه المسألة هو أنّ الشخص من البدایة یعلم أنّه لا یستطیع أن یمتثل بعض الأعمال </w:t>
      </w:r>
      <w:r>
        <w:rPr>
          <w:rFonts w:eastAsia="IRNazanin" w:cs="IRNazanin"/>
          <w:color w:val="111111"/>
          <w:sz w:val="28"/>
          <w:szCs w:val="28"/>
          <w:rtl w:val="true"/>
          <w:lang w:bidi="fa-IR"/>
        </w:rPr>
        <w:t>.</w:t>
      </w:r>
      <w:bookmarkStart w:id="546" w:name="pg4502_29395"/>
    </w:p>
    <w:p>
      <w:pPr>
        <w:pStyle w:val="BookText"/>
        <w:rPr/>
      </w:pPr>
      <w:bookmarkEnd w:id="546"/>
      <w:r>
        <w:rPr>
          <w:rFonts w:ascii="Amiri" w:hAnsi="Amiri" w:eastAsia="Amiri" w:cs="Amiri"/>
          <w:color w:val="111111"/>
          <w:sz w:val="28"/>
          <w:sz w:val="28"/>
          <w:szCs w:val="28"/>
          <w:rtl w:val="true"/>
          <w:lang w:bidi="ar-SA"/>
        </w:rPr>
        <w:t xml:space="preserve">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الروایات یقتضی عدم استطاعة الشخص الذی یمکنه امتثال بعض أعمال الحجّ دون بعضٍ، وذلک لأنّه عندما نجد فی الروایات مفردة، کالصحة أو عدم المرض أو القوة، فإنّها تدلّ علی أنّ المطلوب هو الصحّة الکاملة لامتثال جمیع أعمال الحجّ ولیس بعضها، وکذلک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المطلوب هو الاستطاعة الکاملة لامتثال جمیع الأعمال حتّی النهایة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42892_3644566090"/>
      <w:bookmarkStart w:id="548" w:name="_Toc210"/>
      <w:bookmarkEnd w:id="547"/>
      <w:r>
        <w:rPr>
          <w:rtl w:val="true"/>
        </w:rPr>
        <w:t xml:space="preserve">الفرع الثانی </w:t>
      </w:r>
      <w:r>
        <w:rPr>
          <w:rtl w:val="true"/>
        </w:rPr>
        <w:t xml:space="preserve">: </w:t>
      </w:r>
      <w:r>
        <w:rPr>
          <w:rtl w:val="true"/>
        </w:rPr>
        <w:t>الاستطاعة الزمانیة</w:t>
      </w:r>
      <w:bookmarkEnd w:id="548"/>
    </w:p>
    <w:p>
      <w:pPr>
        <w:pStyle w:val="BookText"/>
        <w:rPr/>
      </w:pPr>
      <w:r>
        <w:rPr>
          <w:rFonts w:ascii="IRNazanin" w:hAnsi="IRNazanin" w:eastAsia="IRNazanin"/>
          <w:color w:val="111111"/>
          <w:sz w:val="28"/>
          <w:sz w:val="28"/>
          <w:szCs w:val="28"/>
          <w:rtl w:val="true"/>
          <w:lang w:bidi="fa-IR"/>
        </w:rPr>
        <w:t xml:space="preserve">من شرائط وجوب الحجّ هو توفّر الاستطاعة الزمانیة،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یتوفر لدیه وقت کاف لکی یصل إلی المشاعر ولیؤدی جمیع المناسک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فی هذا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الأصحاب فی لزوم توفر الاستطاعة الزمانیه، بل إنّ المسألة إجماعیة، لکنّ بعض فقهاء الجمهور یختلفون معنا فی ذلک، حتی أنّ السیّد الحکیم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اعتبار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إلی علمائنا، وفی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للاجماع، وفقد الاستطاعة، ولزوم الحرج والعسر، وکونه مما یعذره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غلب الله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صُرّح به فی بعض الأخبار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الشخص الذی یفتقد الاستطاعة الزمانیة، ولم یتمکّن من الوصول إلی الحجّ فی الوقت المحدّد أو یصل بعسر وحرج لا یدخل فی دائرة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فقهاء الجمهور، فیقول النووی الشافعی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 إمکان السیر بحیث یدرک الحجّ شرط لوجوبه، فإذا وجد الزاد</w:t>
      </w:r>
    </w:p>
    <w:p>
      <w:pPr>
        <w:pStyle w:val="BookText"/>
        <w:rPr/>
      </w:pPr>
      <w:r>
        <w:rPr>
          <w:rFonts w:ascii="IRNazanin" w:hAnsi="IRNazanin" w:eastAsia="IRNazanin"/>
          <w:color w:val="111111"/>
          <w:sz w:val="28"/>
          <w:sz w:val="28"/>
          <w:szCs w:val="28"/>
          <w:rtl w:val="true"/>
          <w:lang w:bidi="fa-IR"/>
        </w:rPr>
        <w:t xml:space="preserve">والراحلة وغیرهما من الشروط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سلامة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وتکاملت، وبقی بعد تکاملها زمن یمکن فیه الحجّ، وجب، هذا مذهبنا، وحکی أصحابنا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إمکان السیر وأمن الطریق لیسا بشرط فی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مستطیعاً بدونهما</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أن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فقهاء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بوجوب الذهاب إلی الحجّ إذا کان الطریق مسدوداً، مع عدم توفر الوقت الکافی لأداء الفریضة ؟ کلّا، إنّه یرید أن الحجّ یستقرّ فی ذمته، وعلیه أنْ یأتی بالحجّ فی العام القادم وإنْ لم تتوفّر عنده مستلزمات الاستطاعة، لاستقرار وجوب الحجّ فی ذمته، لأنّه کان مستطیعاً إلّا أنّه لم یذهب لعدم کفایة الزمان لأداء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المهم من الأدلة فی المقام هی ما ذکرها المرحوم النراقی،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 xml:space="preserve">إنّ الإجماع هنا مؤیِّد ولم یکن دلیلاً مستقلاً، لإنّه مدرکی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شمول آیة الاستطاعة</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والاستطاعة فی الآیة عرفیة، وطالما لا یوجد وقت کافٍ للشخص الذی یرید الذهاب إلی الحجّ فلایدخل فی دائرة الاستطاعة، وعلیه أن یؤدّی الفریضة السنة القادمة إذا کان مستطیعاً مالیاً، وإلّا فلیس علیه أنْ یذهب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العسر والحرج</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الذهاب إلی الحجّ غیر ممکن، فیحکم العقل بعدم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ممکناً لکنّه یسبب له العسر والحرج، فآیات العسر والحرج تنطبق علیه،</w:t>
      </w:r>
    </w:p>
    <w:p>
      <w:pPr>
        <w:pStyle w:val="BookText"/>
        <w:rPr/>
      </w:pPr>
      <w:r>
        <w:rPr>
          <w:rFonts w:ascii="Amiri" w:hAnsi="Amiri" w:eastAsia="Amiri" w:cs="Amiri"/>
          <w:color w:val="111111"/>
          <w:sz w:val="28"/>
          <w:sz w:val="28"/>
          <w:szCs w:val="28"/>
          <w:rtl w:val="true"/>
          <w:lang w:bidi="ar-SA"/>
        </w:rPr>
        <w:t xml:space="preserve">والشرع یحکم بعدم استطاعته بحسب ما تقتضیه القاعدة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عَلَیْکُمْ فِی آلدِّینِ مِنْ حَرَجٍ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ما غلب</w:t>
      </w:r>
    </w:p>
    <w:p>
      <w:pPr>
        <w:pStyle w:val="BookText"/>
        <w:rPr/>
      </w:pPr>
      <w:r>
        <w:rPr>
          <w:rFonts w:ascii="IRNazanin" w:hAnsi="IRNazanin" w:eastAsia="IRNazanin"/>
          <w:color w:val="111111"/>
          <w:sz w:val="28"/>
          <w:sz w:val="28"/>
          <w:szCs w:val="28"/>
          <w:rtl w:val="true"/>
          <w:lang w:bidi="fa-IR"/>
        </w:rPr>
        <w:t xml:space="preserve">حسب القاعدة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فالشخص الذی لا یستطیع أنْ یذهب إلی الحجّ معذور من قبل المولی فلا یجب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للسید صاحب العروة کلام فی هذه المسألة </w:t>
      </w:r>
      <w:r>
        <w:rPr>
          <w:rStyle w:val="FootnoteAnchor"/>
          <w:rtl w:val="true"/>
        </w:rPr>
        <w:footnoteReference w:id="470"/>
      </w:r>
      <w:r>
        <w:rPr>
          <w:rFonts w:ascii="IRNazanin" w:hAnsi="IRNazanin" w:eastAsia="IRNazanin"/>
          <w:color w:val="111111"/>
          <w:sz w:val="28"/>
          <w:sz w:val="28"/>
          <w:szCs w:val="28"/>
          <w:rtl w:val="true"/>
          <w:lang w:bidi="fa-IR"/>
        </w:rPr>
        <w:t xml:space="preserve">لم یشر إلیه السیّد الماتن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لا یوجد وقت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بقیت الاستطاعة إلی العام القابل وجب،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یستقر الحجّ فلا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الخوئی فی تعلیقته علی العروة، وفی المعتمد رأی، عبّر سماحته عنه ببیانین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الاستطاعة الزمانیة، شرط للواجب ولیست شرطاً للوجوب،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فعلی، والواجب لابدّ أنْ یقع فی ذلک الزمان المعیّن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مثل الواجب المعلّق حیث إنّ الوجوب حالی، والواجب استقبالی، بمعنی أنّ وجوب الحجّ حالی، لکن زمان امتثاله فی شهر ذی الحجّة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ذلک بما إذا کان شخص بعیداً عن مکّة بحیث إنّ المدّة التی یستغرقها للوصول تمتد الی سنة، فإنّه فی هذه الحال یُعد مستطیعاً، فلابدّ أن یحتفظ باستطاعته حتی السنة القادمة وذلک لإنّ الاستطاعة لیست مقیّدة بسنة معینة، فعندما یصبح مستطیعاً لابدّ أنْ یحتفظ بها إلی السنة القادمة لیؤدّی فیها مناسک الحجّ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 ینکر الاستطاعة الزمانیة ویحکم بوجوب الحجّ عند حصول الاستطاعات الأُخری، إلّا أنّ ذلک یخالف الإجماع ؛ لإنّ الإجماع قام علی لزوم توفّر الاستطاعة الزمانیة، وفی حال عدم وجودها لا یُعدّ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إشکال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نعتقد بالواجب المعلّق کما بیّناه فی کتابنا أنوار الأُصول </w:t>
      </w:r>
      <w:r>
        <w:rPr>
          <w:rStyle w:val="FootnoteAnchor"/>
          <w:rtl w:val="true"/>
        </w:rPr>
        <w:footnoteReference w:id="472"/>
      </w:r>
      <w:r>
        <w:rPr>
          <w:rFonts w:ascii="IRNazanin" w:hAnsi="IRNazanin" w:eastAsia="IRNazanin"/>
          <w:color w:val="111111"/>
          <w:sz w:val="28"/>
          <w:sz w:val="28"/>
          <w:szCs w:val="28"/>
          <w:rtl w:val="true"/>
          <w:lang w:bidi="fa-IR"/>
        </w:rPr>
        <w:t xml:space="preserve">، والدلیل علی ذلک باختصار،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إنشاء الواجب المعلّق تناقض، فمثلاً یقال فی 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واجب یوم الجمعة، ووجوبه فعلیٌّ ولیس شأنی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الوجوب فعلیٌّ فما معنی أن یکون وجوبه فی یوم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یتبیّن التنافی فی إنشاء الواجب المعلّق وذلک لإنّ الوجوب الفعلیّ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یمتثل الأمر الآن، وفی الواجب الاستقبالی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یمتثل الأمر فی وقت آخر،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المراد من الواجب المعلّق هو إعداد المقدمات فلا بحث، وإلّا، فإنّه عین التنافی،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نعتقد أن البعث الإنشائی یقوم مقام البعث الفعلی الخارجی،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محل عملیة الدفع الخارجیة، وهل أنّک فی الخارج تدفع الشخص للعمل یوم الاثنین لینجزه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نحن لا نعتقد بالواجب المعلّق وفقاً للمبنی الذی نقول به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فرض أنّ الواجب المعلّق صحیح، إلّا أن ظاهر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المشروط ولیس الواجب المعلّق وأن الواجب المعلّق یفتقر إلی قرینة لکی نحمل الآیة علی خلاف ظاهرها، لأجل أنّ الواجب المعلّق دائماً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 قاس ما نحن فیه علی من یکون بعیداً عن مکّة سنة أو أکثر، وهذا قیاس مع الفارق لأنّ الاستطاعة بالنسبة إلی کلّ أحدٍ بحسبه فالشخص الذی یکون بعیداً لا یعدّ مستطیعاً والذی یکون قریباً من مکّة یعد مستطیعاً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فإذن، الحق مع صاحب العروة إذ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حفظ الاستطاعه للسنة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یقل أحد بذلک غیر السیّد الخوئی، فإذا بقیت الاستطاعة فیجب علیه الحجّ والّا فلایجب، وأنّ حفظ الاستطاعة للسنة القادمة یکون بمثابة تحصیل الاستطاعة، فالحفظ لیس بواجب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إلیه السیّد الخوئی خلاف الظاهر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الواجب المعلّق، ونحن لا نقول به،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الواجب المعلّق، ظاهر الآیة یدلّ علی الواجب المشروط دون الواجب المعلّق، 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ما نحن فیه بالشخص الذی یبعد عن مکّة سنة واحدة، یکون قیاس مع الفارق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شبهة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هناک إشکال یخصّ الواجب المعلّق لابدّ من التطرّق إلیه،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للمکلّف بشتّی أنواعهافی شهر ذیالقعدة، فإنْ قلنا بعدم وجوب الحجّ فهو غیر صحیح، وإنْ قلنا بوجوبه فیکون زمانه لاحقاً، وهذا هو الواجب المعلّق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تحقّق شرط الواجب المشروط قبل زمانه فهذا من قبیل الواجب المعلّق، لأنّ الوجوب حالیّ والواجب استقبالی، فلا مفرّ من قبول الواجب المعلّق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الواجب المشروط یبقی واجباً مشروطاً حتّی بعد تحقّق شرطه ولا تتغیّر ماهیّته بعد حصول الشرط، ونحن نری أنّ الواجب المشروط قبل الشرط أیضاً یکون واجباً، فهو من قبیل إعداد الماء للصلاة، فالعقل هنا یحکم بجلب الماء قبل</w:t>
      </w:r>
    </w:p>
    <w:p>
      <w:pPr>
        <w:pStyle w:val="BookText"/>
        <w:rPr/>
      </w:pPr>
      <w:r>
        <w:rPr>
          <w:rFonts w:ascii="IRNazanin" w:hAnsi="IRNazanin" w:eastAsia="IRNazanin"/>
          <w:color w:val="111111"/>
          <w:sz w:val="28"/>
          <w:sz w:val="28"/>
          <w:szCs w:val="28"/>
          <w:rtl w:val="true"/>
          <w:lang w:bidi="fa-IR"/>
        </w:rPr>
        <w:t>الموعد لکی لا یفوت غرض المولی وما نحن فیه من هذا القبیل فیلزم أنْ یذهب المستطیع من هذه اللحظة إلی الحجّ کی لا یفوّت علی المولی غرضه، وهذا لیس من الواجب المعلّق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السربیة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والتی یعبّر عنها بالاستطاعة الطریقیة ؛ لأنّ السرب بمعنی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اتفقت کلمة الأصحاب علی أنّ الطریق لابدّ أن یکون سالکاً بدون أخطار تهدّد الحجیج فی النفس والمال والعرض، فإذا کان الطریق سالکاً لکنّه محفوفاً بالأخطار فذلک بمثابة إغلاق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فقهاؤنا مع فقهاء الجمهور حیث إنّ بعضهم ذهب إلی عدم اشتراط الاستطاعة السربیة واکتفی بتوفّر الاستطاعات الأخری، والمراد من هذا البعض هو أحمد بن حنبل الذی قال بثبوت وجوب الحجّ فی ذمة المکلّف مع عدم توفر شرط الاستطاعة الطریقیة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نصّاً وفتوی فی أن امن الطریق من الخوف علی النفس والبِضعْ والمال شرط فی وجوب الحجّ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السربیة تحصل بتخلیة السرب، واشتراطها مجمع علیه محقّقاً ومحکیّا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توافقها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والسنّة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تخلیة السرب فی الاستطاعة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ادعی ابن رشد الإجماع علی ذلک، مع عدم انعقاد الاجماع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لاخلاف بینهم أنّ من شروطها، الاستطاعة بالبدن والمال مع الأمن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لوجوب الحجّ أمن الطریق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والمال، والبِضع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نسب شیخ الجواهر عدم اشتراط أمن الطریق إلی أحمد ثمّ أردف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یعنی علی الحاج أن یحافظ علی استطاعته حتی السنة القادمة، فیأتی بالفریضة </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الدلیل علی هذا الفرع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وهو مدرکی، فلا یکون إلّا مؤیّداً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للمکلّف الاستطاعة المالیة، وکان الطریق مسدوداً أو فیه خطرٌ، لا یعتبر مستطیعاً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الخطر فی الطریق یسبب العسر والحرج، فلو کان الطریق مسدوداً، فالذهاب إلی الحجّ محال بمقتضی حکم العقل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إذا عزم علی الذهاب إلی الحجّ تسرق أمواله،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یمنعه من الذهاب لأداء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الحجّ، والخمس، والزکاة، والجهاد، لإنّ طبیعة هذه الأمور ضرریة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أجبنا عن هذا الإشکال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والجواب إجمالاً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فی طبیعة هذه الأمور لأنّ الخمس والزکاة سبب فی انتشار العدالة فی المجتمع، کما أنّ الجهاد سبب لحمایة المجتمع، وفی هذه الأحکام مصالح ومنافع اجتماعیّة وفردیّة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یقال بالضرر، المقصود منه الضرر الزائد عن طبیعة هذه الاُمور، فمثلاً من طبیعة الحجّ لو أراد المکلّف أن یذهب إلی الحجّ عن طریق ما، لابدّ أن یصرف ملیونی ریال مثلاً ونفس هذا المکلّف لو أراد أن یذهب عن طریق آخر، لابدّ وأن یصرف خمسة ملایین، فهذه الزیادة ضرر إضافی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روایات فی الوسائل، ومستدرک الوسائل، فیها الضعیف والصحیح، لکن من حیث المجموع هی حجّة وتدلّ علی شرطیة الاستطاعة السربیّة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تعبیرات هذه الروایات مختلفة، فالبعض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بتخلیة السرب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منع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بتخلیة الدرب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الطریق، وبعض رابع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تدلّ کلّها علی 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هذه الروایات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حفص الکناسی، أباعبدالله علیه السلام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صحیحاً فی بدنه مخلّی فی سربه له زاد وراحلة فلم یحجّ فهو ممّن یستطیع الحجّ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معتبر لا غبار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الحکم عن أبی عبدالله علیه السلام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یعنی بذلک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صحیحاً فی بدنه، مخلّی سربه، له زاد وراحلة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السند معتبر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بدنه مخلّی سربه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ظالم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سلطان جائر</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مرسلة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ذریح المحاربی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معتبرة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الفضل بن الحسن الطبرسی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وتخلیة الدرب من الموانع وهناک نسخة أخری عبّرت بالسرب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والأمن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ثمان روایات تحت أربعة عناوین، وکانت ثلاث منها صحیحة، ثمّ هذه الروایات من حیث المجموع حجّة وعمل بها الأصحاب، ولا یوجد معارض، إذن أدلة هذا الفرع تامّة وثابتة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السؤال الذی ورد فی البحث السابق، یطرح نفسه هنا أیضاً، وهو إذا ما حصلت جمیع الاستطاعات لکن کان الطریق مسدوداً، ولا یستطیع الذهاب إلی الحجّ، فهل یجب علی المکلّف أن یحتفظ بالاستطاعة إلی السنة القادمة؟</w:t>
      </w:r>
    </w:p>
    <w:p>
      <w:pPr>
        <w:pStyle w:val="BookText"/>
        <w:rPr/>
      </w:pPr>
      <w:r>
        <w:rPr>
          <w:rFonts w:ascii="IRNazanin" w:hAnsi="IRNazanin" w:eastAsia="IRNazanin"/>
          <w:color w:val="111111"/>
          <w:sz w:val="28"/>
          <w:sz w:val="28"/>
          <w:szCs w:val="28"/>
          <w:rtl w:val="true"/>
          <w:lang w:bidi="fa-IR"/>
        </w:rPr>
        <w:t xml:space="preserve">بحسب رأینا أنّه لا یعدّ مستطیعاً، ولا یجب علیه الذهاب إلی الحجّ، ولا یلزم علیه أیضاً أن یحتفظ بالاستطاعة إلی السنة القادمة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السیّد الماتن تکلّم فی هذه المسألة تبعاً للعروة عن ثلاثة أنحاء من عدم تخلیة السرب،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الطریق منحصراً فیه أو کان جمیع الطرق کذلک، ولو کان الطریق الأبعد مأموناً، یجب الذهاب منه، ولو کان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والأبعد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مخوفاً ولکن یمکنه الوصول إلیه بالدوران فی بلاد بعیدة نائیة لا تعدّ طریقاً إلیه، لا یجب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الفروض ثلاثة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جمیع الطرق مغلقة، ففی هذا الحال لا تتحقّق الاستطاعة السربیة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الطریق القریب مسدوداً لکن الطریق البعید آمن، ففی هذه الحال یکون المکلّف مستطیعاً، ویجب علیه أنْ یختار الطریق الأبعد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الطریق القریب والبعید مسدودین لکن یتوفّر طریق آخر لا یسمی عرفاً بالطریق بل هی جولة حول العالم، هل یجب علی المکلّف أن یختار هذا الطریق ؟ ومتمکّن مالیاً؟ نحن نعتقد بالاستطاعة العرفیة ونری أنّ العرف لا یعتبر هذا الطریق طریقاً عرفاً؛ لذا لا یعد هذا المکلّف مستطیعاً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49" w:name="pg4502_29405"/>
    </w:p>
    <w:p>
      <w:pPr>
        <w:pStyle w:val="Heading2"/>
        <w:numPr>
          <w:ilvl w:val="1"/>
          <w:numId w:val="1"/>
        </w:numPr>
        <w:rPr/>
      </w:pPr>
      <w:bookmarkStart w:id="550" w:name="__RefHeading___Toc642894_3644566090"/>
      <w:bookmarkStart w:id="551" w:name="_Toc211"/>
      <w:bookmarkEnd w:id="549"/>
      <w:bookmarkEnd w:id="550"/>
      <w:r>
        <w:rPr>
          <w:rtl w:val="true"/>
        </w:rPr>
        <w:t xml:space="preserve">المسألة </w:t>
      </w:r>
      <w:r>
        <w:rPr>
          <w:rtl w:val="true"/>
        </w:rPr>
        <w:t>:</w:t>
      </w:r>
      <w:r>
        <w:rPr/>
        <w:t>43</w:t>
      </w:r>
      <w:r>
        <w:rPr>
          <w:rtl w:val="true"/>
        </w:rPr>
        <w:t xml:space="preserve"> </w:t>
      </w:r>
      <w:r>
        <w:rPr>
          <w:rtl w:val="true"/>
        </w:rPr>
        <w:t>لو استلزم الذهاب إلی الحجّ تلف المال</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استلزم الذهاب إلی الحجّ تلف مال له فی بلده معتدٌّ به بحیث یکون تحمّله حرجاً علیه، لم یجب، ولو استلزم ترک واجب أهم منه أو فعل حرام کذلک یقدّم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خالف وحجّ، صحّ وأجزأه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فی الطریق ظالم لا یندفع إلّا بالمال، فإن کان مانعاً عن العبور، ولم یکن السرب مخلّی عرفاً ولکن یمکن تخلیّته بالمال، لا یجب، وإنّ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یأخذ من کلّ عابر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إلّا إذا کان دفعه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فی هذه المسألة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مال الشخص کان عرضة للتلف فی غیابه حال ذهابه إلی الحجّ، کالفلّاح فی مزرعته والبستانی فی بستانه حیث تتلف محاصیلهما لعدم من یقوم مقامهما فی العمل، أو أنّ سفره إلی الحجّ یؤدّی إلی اغلاق متجره، فإنّ مثل هؤلاء وإن کانوا مستطیعین، لکن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تخرجهم عن دائرة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أفاده السیّد الماتن یتبین أنّه استدلّ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بعض الفقهاء استدلو بالقاعدتین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الذهاب إلی الحجّ یسبب له ترک واجب أو فعل حرام أهمّ ؛ فمثال ترک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ذهب إلی الحجّ لا یتمکّن من دفع دیون الناس المستحقّة فاذا قلنا أن حقّ الناس واجب أهم فانّ الذهاب إلی الحجّ یؤدّی إلی ترک ما هو أهم فی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امرأة کان لها طفل رضیع لا یسعها أن تحمله معها إلی الحجّ، فالواجب الأهم هو حفظ الرضیع وبذلک یسقط وجوب الحجّ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الشخص لم تتوفّر عنده إلّا ناقلة مغصوبة فالذهاب</w:t>
      </w:r>
    </w:p>
    <w:p>
      <w:pPr>
        <w:pStyle w:val="BookText"/>
        <w:rPr/>
      </w:pPr>
      <w:r>
        <w:rPr>
          <w:rFonts w:ascii="IRNazanin" w:hAnsi="IRNazanin" w:eastAsia="IRNazanin"/>
          <w:color w:val="111111"/>
          <w:sz w:val="28"/>
          <w:sz w:val="28"/>
          <w:szCs w:val="28"/>
          <w:rtl w:val="true"/>
          <w:lang w:bidi="fa-IR"/>
        </w:rPr>
        <w:t xml:space="preserve">إلی الحجّ یستلزم ارتکاب فعل حرام فإذا کان ترک الحرام أهمّ من الحجّ فعندئذٍ یسقط وجوب الحجّ عنه لمزاحمته لما هو أهم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یضیف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إذا خالف وفعل الحرام وحجّ، صحّ، وأجزأه عن حجّة الإسلام ؛ لأنّ الأمر بالشیء لا یقتضی النهی عن ضدّه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قطع الطریقَ ظالمٌ لا یخلی السبیل إلّا بدفع المال، فهل یجب علی من یرید الذهاب إلی الحجّ دفع المال إلیه أم لا؟</w:t>
      </w:r>
    </w:p>
    <w:p>
      <w:pPr>
        <w:pStyle w:val="BookText"/>
        <w:rPr/>
      </w:pPr>
      <w:r>
        <w:rPr>
          <w:rFonts w:ascii="IRNazanin" w:hAnsi="IRNazanin" w:eastAsia="IRNazanin"/>
          <w:color w:val="111111"/>
          <w:sz w:val="28"/>
          <w:sz w:val="28"/>
          <w:szCs w:val="28"/>
          <w:rtl w:val="true"/>
          <w:lang w:bidi="fa-IR"/>
        </w:rPr>
        <w:t xml:space="preserve">یقول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یجب ویعتبر الطریق مسدوداً، ومع هذا الدفع للظالم لا یُعد السرب مخلّی، لکن لو کان المتعارف أنّ الجمیع یدفعون شیئاً من المال، کالضریبة التی کانت تدفع إلی الدولة السعودیة فی الماضی بعنوان حقّ العبور، أو ما یؤخذ الیوم بازاء تقدیم الخدمات أو لمنح التأشیرة، ففی هذه الحال یفتی السیّد الماتن بجواز 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یتطرّق الأصحاب لهذه الفروع إلّا القلیل منهم مثل المحقّق النراقی حیث أشاروا لها إشارة عبارة، ولم ترد نصوص شاملة فیها، فلابدّ من معالجتها من طریق القواعد الفقهیة، کقاعدة الاستطاعة، وقاعدة لا ضرر ولا حرج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المحقّق النراقی قد جمع الفروع فی المستند وذکر فروعاً لم یتعرّض الفقهاء لها حتی صاحب الجواهر، وأمّا العروة فهی تحذو حذو المستند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حصول الاستطاعات الأربع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المالیة، النفسیة، الطریقیة، والزمانیة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 أیضاً وهو عدم ترتب ضرر علیه أو علی غیره بالخروج إلی الحجّ فلو کان أحد بحیث لو خرج کان خروجه إلی الحجّ، موجباً لتلف ماله المعتمد به غیر ما یصرف فی الحجّ، أو کانت المرأة بحیث تخاف علی رضیعها وغیر ذلک لم یجب الحجّ</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برهن شرّاح العروة علی عدم وجوب الحجّ لذوی الأعذار بطریقین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w:t>
      </w:r>
    </w:p>
    <w:p>
      <w:pPr>
        <w:pStyle w:val="BookText"/>
        <w:rPr/>
      </w:pPr>
      <w:r>
        <w:rPr>
          <w:rFonts w:ascii="IRNazanin" w:hAnsi="IRNazanin" w:eastAsia="IRNazanin"/>
          <w:color w:val="111111"/>
          <w:sz w:val="28"/>
          <w:sz w:val="28"/>
          <w:szCs w:val="28"/>
          <w:rtl w:val="true"/>
          <w:lang w:bidi="fa-IR"/>
        </w:rPr>
        <w:t xml:space="preserve">فحسب ما فی المعتمد للسید الخوئی، أنّ الاستطاعة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الزاد والراحلة والصحّة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المکلّف حاصلة إلّا أنّ قاعدة لا ضرر حاکمة هنا؛ لأنّها من العناوین الثانویة وأدلتها حاکمة علی أدلة العناوین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الحکومة أنّ الأدلة الحاکمة ناظرة إلی الأدلة المحکومة فتوسّع نطاقها أو تضیّقه، وبما أنّ الدلیل المحکوم فی طول الدلیل الحاکم، فلا دور لنوعیة النسبة من عموم وخصوص وتعارض هنا فی طریقة عمل الدلیل الأول فی الدلیل الآخر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حرج</w:t>
      </w:r>
    </w:p>
    <w:p>
      <w:pPr>
        <w:pStyle w:val="BookText"/>
        <w:rPr/>
      </w:pPr>
      <w:r>
        <w:rPr>
          <w:rFonts w:ascii="IRNazanin" w:hAnsi="IRNazanin" w:eastAsia="IRNazanin"/>
          <w:color w:val="111111"/>
          <w:sz w:val="28"/>
          <w:sz w:val="28"/>
          <w:szCs w:val="28"/>
          <w:rtl w:val="true"/>
          <w:lang w:bidi="fa-IR"/>
        </w:rPr>
        <w:t xml:space="preserve">إنّ السیّد الحکیم والسیّد الماتن عالجا المشکلة من خلال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یرون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تجری فی الموارد التی هی ضرریة بطبیعتها کالحجّ والجهاد، والخمس،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سابقاً عن ذلک بنحوین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الموارد لیست ضرریة لأنّ النفقات علی صنفین فمنها فردیة ومنها اجتماعیة، وللخمس فوائد اجتماعیة کثیرة وهی الأهم، کما أنّ الفوائد الاجتماعیّة تعود بالخیر علی الفرد نفسه، ونظراً لذلک لا یعدّ هذا ضرراً أصلاً، وأساساً لم یرد فی الإسلام حکم ضرری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أنّها ضرریة إلّا أنّ هذا الضرر فی حدود نفقات الحجّ، ولو زاد عن ذلک فتحکم القاعدة،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تنفی الحکم فإنّها تثبته أیضاً، وعلیه أنّ الحجّ خارج عن دائرة الضرر، فجریان القاعدة لیس ببعید، وبناء علی ذلک یمکن الاستدلال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بقاعدة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 علی ذلک أنّه علی القول بالاستطاعة العرفیة لو أنّ الجفاف أصاب بستاناً أو مزرعة مثلاً، فهل یعدّ صاحبهما مستطیعاً عرفاً بعد تلفهما؟ إن عدم صدق الاستطاعة العرفیة هنا غیر بعید، وأن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آلنَّاسِ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هذا المورد، فلایجب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أنّه لو ادی الحجّ إلی ترک واجب، أو فعل حرامٍ ففی مثل ذلک نلجأ إلی قاعدة الأهم والمهم ؛ فإذا کان فعل الواجب أهم من ترک الحرام، یلزم العزوف عن الذهاب إلی الحجّ إلّا أنّ تعیین الأهم من المهم لیس بالأمر الهیّن، وإنْ استعصی أمر التشخیص فلابدّ من الأخذ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نظرنا إلی أدلة الاستطاعة واعتبرنا أنّ الممتنع شرعاً کالممتنع عقلاً، فمثلاً فی المرکب الغصبی فی الحجّ فإن وجوده کالعدم، لأنک لا تستطیع أن تستقلّه، وذلک کالماء الغصبی فإنّک لا تستطیع أن تتوضأ به، فإنّه کالعدم، فعلیک أن تتیمّم، ومن هنا یتبیّن أنّ الشخص فی هذا الفرض لیس بمستطیع،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الاستطاعة السائغة المحللة، فالاستطاعة المحرّمة کالعدم فی موازین الشرع، فلا یجب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هذه الطریقة فی الاستدلال لانحتاج إلی اللجوء لقاعدة الأهم والمهم لإسقاط وجوب الحجّ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فی هذا الشأن اتّجاهین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القائلون بالاستطاعة الشرعیة یحکمون باستطاعة الشخص،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استلزم الذهاب إلی الحجّ أداء الدین الواجب، أو استلزم الغصب الذی یکون ترکه واجباً، فالأمر یدور بین واجبین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فقاعدة الأهم والمهم هی الحاکمة، فإذا استطاع أن یحدّد الأهم من خلال الآیات والروایات کما هو الحال فی أذهان المتشرعة ومذاق الشرع ؛ فإنّه یعمل بالأهم، وهو المطلوب، وإلّا فالحکم هو التخییر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القائلون بالاستطاعة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یحکمون بعدم الاستطاعة فی هذه الحال ؛ لأنّه یؤدی إلی ترک الواجب فإنّ الممتنع شرعاً کالممتنع عقلاً، فعلی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عبر الطریق الغصبی، واستخدام المرکب الغصبی، بمثابة عدم وجود الاستطاعة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المکلّف لا یُعد مستطیعاً فمعالجة المسألة لیست من باب الأهم والمهم حسب هذا الاتّجاه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فی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للقول بالاستطاعة العرفیة أدلة، ففی الروایات دلیل علی ذلک، وهی الروایات التی تدل علی العذر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عثرنا علی روایتین فی هذا الخصوص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الحلبی عن أبی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 الرجل علی ما یحجّ به ثمّ دفع ذلک ولیس شغل یعذره به، فقد ترک شریعة من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اعتبروا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ومن مصادیقه أداء الدین، فلا تصل النوبة إلی التمسّک بقاعدة الأهم والمهم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علی بن أبی حمزة عن أبی عبدالله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له عنه شغل یعذره الله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یمکن القول بعدم وجوب الحجّ لو أدّی اتیانه إلی ترک واجب مهم، أو فعل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 لو ذهب إلی الحجّ وترک الواجب، أو فعل الحرام، فما هو حکم حجّه، وهل أنّ حجّه صحیح ؟</w:t>
      </w:r>
    </w:p>
    <w:p>
      <w:pPr>
        <w:pStyle w:val="BookText"/>
        <w:rPr/>
      </w:pPr>
      <w:r>
        <w:rPr>
          <w:rFonts w:ascii="IRNazanin" w:hAnsi="IRNazanin" w:eastAsia="IRNazanin"/>
          <w:color w:val="111111"/>
          <w:sz w:val="28"/>
          <w:sz w:val="28"/>
          <w:szCs w:val="28"/>
          <w:rtl w:val="true"/>
          <w:lang w:bidi="fa-IR"/>
        </w:rPr>
        <w:t xml:space="preserve">إنّ السیّد الماتن یقول بصحّة حجّه ؛ لأنّ الأمر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النهی عن ضده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ظالم یمنع الناس من الذهاب إلی الحجّ إلّا أنْ تُدفع إلیه الأموال، فهل الحجّ عند ذلک واجب ویلزم دفع الأموال إلیه ؟</w:t>
      </w:r>
    </w:p>
    <w:p>
      <w:pPr>
        <w:pStyle w:val="BookText"/>
        <w:rPr/>
      </w:pPr>
      <w:r>
        <w:rPr>
          <w:rFonts w:ascii="IRNazanin" w:hAnsi="IRNazanin" w:eastAsia="IRNazanin"/>
          <w:color w:val="111111"/>
          <w:sz w:val="28"/>
          <w:sz w:val="28"/>
          <w:szCs w:val="28"/>
          <w:rtl w:val="true"/>
          <w:lang w:bidi="fa-IR"/>
        </w:rPr>
        <w:t xml:space="preserve">قد نقل السیّد الحکیم فی ذلک ثلاثة أقوال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الشیخ، وجماعة إلی عدم وجوب الحجّ ؛ لأنّ الطریق فی هذه الحال یُعدُّ مسدوداً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توفّر الاستطاعة الطریقیة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سید المدارک، والمحقّق فی الشرائع،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الحجّ، ووجوب دفع الأموال للظالم ؛ لأنّ هذا المال من مصارف الحجّ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بالتفصیل وهو التفریق بین دفع المال الخطیر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المال القلیل،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المال المطلوب کثیراً فلا یجب دفعه ولا یجب الذهاب إلی الحجّ، وإذا کان المال قلیلاً فیجب، وهذا هو مختار المحقّق فی المعتبر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ویعتقد البعض أنّ الفرع الثالث داخل فی الفرع الثانی، لإنّ دفع المال إلی الظالم إعانة علی ارتکاب الإثم، وبتعبیر آخر أنّ الذهاب إلی الحجّ یُسبب ارتکاب الحرام، فالمکلّف حینئذٍ لا یُعدّ مستطیعاً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المسألة هو القول الثانی، أی دفع المال للظالم واعتباره من</w:t>
      </w:r>
    </w:p>
    <w:p>
      <w:pPr>
        <w:pStyle w:val="BookText"/>
        <w:rPr/>
      </w:pPr>
      <w:r>
        <w:rPr>
          <w:rFonts w:ascii="IRNazanin" w:hAnsi="IRNazanin" w:eastAsia="IRNazanin"/>
          <w:color w:val="111111"/>
          <w:sz w:val="28"/>
          <w:sz w:val="28"/>
          <w:szCs w:val="28"/>
          <w:rtl w:val="true"/>
          <w:lang w:bidi="fa-IR"/>
        </w:rPr>
        <w:t xml:space="preserve">مصارف الحجّ، نعم إذا سبب الدفع عسراً وحرجاً، فقاعدة العسر والحرج تمنع المکلّف من الذهاب إلی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الماتن بهذا الصدد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 الطریق ظالم یمنع الناس من الذهاب إلی الحجّ الّا بدفع مال فاذا کان الطریق مسدوداً عرفاً لا یجب دفع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دفع المال یجری علی الجمیع دون استثناء، فیجب الدفع والذهاب إلی الحجّ ما لم یستلزم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نعتقد أن لا فرق بین الصورتین فی هذا الفرع لأنّه لو لم یدفع المال، لم یسمح الظالم بالذهاب أصلاً وترجع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إلی الصورة الأولی، من دون فرق، مع أنّ الصورة الثانیة کانت جاریة فی أغلب الأزمنة التی فرضت السلطات الظالمة سیطرتها علی الحرمین الشریفین فکانوا یأخذون الأموال من الناس، وإن لم یدفعوا فلا یمکنهم الذهاب إلی أداء الفریضة ؛ لأنّ أحد مصادر دخل حکّام مکّة والمدینة آنذاک کانت الأموال التی یجلبونها من الحجیج، وسیرة المسلمین جرت علی دفع الأموال والذهاب إلی الحجّ ولم یُعدُّ هذا الأمر عندهم إعانة للظالم فی مواصلة غیه وطغیانه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52" w:name="pg4502_29412"/>
    </w:p>
    <w:p>
      <w:pPr>
        <w:pStyle w:val="Heading2"/>
        <w:numPr>
          <w:ilvl w:val="1"/>
          <w:numId w:val="1"/>
        </w:numPr>
        <w:rPr/>
      </w:pPr>
      <w:bookmarkStart w:id="553" w:name="__RefHeading___Toc642896_3644566090"/>
      <w:bookmarkStart w:id="554" w:name="_Toc212"/>
      <w:bookmarkEnd w:id="552"/>
      <w:bookmarkEnd w:id="553"/>
      <w:r>
        <w:rPr>
          <w:rtl w:val="true"/>
        </w:rPr>
        <w:t xml:space="preserve">المسألة </w:t>
      </w:r>
      <w:r>
        <w:rPr>
          <w:rtl w:val="true"/>
        </w:rPr>
        <w:t>:</w:t>
      </w:r>
      <w:r>
        <w:rPr/>
        <w:t>44</w:t>
      </w:r>
      <w:r>
        <w:rPr>
          <w:rtl w:val="true"/>
        </w:rPr>
        <w:t xml:space="preserve"> </w:t>
      </w:r>
      <w:r>
        <w:rPr>
          <w:rtl w:val="true"/>
        </w:rPr>
        <w:t>لو اعتقد بالغآ أو مستطیعآ فحجّ ثمّ بان خلافه</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کونه بالغاً فحجّ ثمّ بانَ خلافه، لم یجز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اعتقد کونه مستطیعاً مالاً فبانَ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اعتقد عدم الضرر أو الحرج فبان الخلاف، فإن کان الضرر نفسیاً أو مالیّاً بلغ حدّ الحرج، أو کان الحجّ حرجیّاً، ففی کفایته إشکال، بل عدمها لایخلو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الضرر المالی غیر البالغ حدّ الحرج فغیر مانع عن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تحمّل الضرر والحرج حتّی بلغ المیقات، فارتفع الضرر والحرج وصار مستطیعاً، فالأقوی کفایته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اعتقد عدم المزاحم الشرعی الأهمّ فحجّ فبان الخلاف،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اعتقد کونه غیر بالغ فحجّ ندباً فبان خلافه، ففیه تفصیل مرّ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ترکه مع بقاء الشرائط إلی تمام الأعمال استقرّ علیه، ویحتمل اشتراط بقائها إلی زمان إمکان العود إلی محلّه علی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اعتقد عدم کفایة ماله عن حجّة الإسلام فترکها فبان الخلاف، استقرّ علیه مع وجود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اعتقد المانع من العدوّ أو الحرج أو الضرر المستلزم له، فترک فبان الخلاف، فالظاهر استقراره علیه، سیّما 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اعتقد وجود مزاحم شرعیّ أهمّ فترک فبان الخلاف استقرّ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صاحب العروة هذه المسألة ضمن بحث الأمر الأوّل من الأمور التی بقیت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المسألة ثمانیة فروع تتفرّع منها فروع أُخری، وملخص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المکلّف فی زمان الحجّ یعتقد شیئاً والواقع شیءٌ آخر، فما هو الحکم ؟ فلو أنّه</w:t>
      </w:r>
    </w:p>
    <w:p>
      <w:pPr>
        <w:pStyle w:val="BookText"/>
        <w:rPr/>
      </w:pPr>
      <w:r>
        <w:rPr>
          <w:rFonts w:ascii="Amiri" w:hAnsi="Amiri" w:eastAsia="Amiri" w:cs="Amiri"/>
          <w:color w:val="111111"/>
          <w:sz w:val="28"/>
          <w:sz w:val="28"/>
          <w:szCs w:val="28"/>
          <w:rtl w:val="true"/>
          <w:lang w:bidi="ar-SA"/>
        </w:rPr>
        <w:t>اعتقد استطاعته لکنّه فی الواقع لم یکن مستطیعاً، أو اعتقد أنّه بالغٌ ولکنّه فی واقع أمره لم یکن بالغاً؛ فبناءً علی ذلک هل یُعدُّ حجُّهُ حجّة الإسلام أم لا؟</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أنّه بالغ، فظهر بعد الحجّ أنّه غیرُ بالغٍ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أنّه مستطیع، فظهر بعد الحجّ أنّه غیر مستطیع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أنّ الحجّ لا یسبب له ضرراً وحرجّاً فبان بعد الحجّ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یعتقد عدم المزاحم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کحقّ الناس أو فعل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بعد الحجّ وجود المزاحم، کما لو استقلّ مرکباً مغصوباً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من هذه الفروع أنّه کان یظنّ توفر الشروط فبان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یتصور أنّه غیر بالغ وذهب إلی الحجّ بنیة الاستحباب وتبین بعد ذلک أنّه 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یعتقد بعدم استطاعته فانکشف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یتصور أنّ الحجّ یسبب له ضرراً وحرجاً فبان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یعتقد بوجود واجبٍ مزاحمٍ للحجّ، فاتّضح بعد الذهاب للحجّ خطأ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والمکلّف فی هذه الفروع کان یتصور عدم توفر الشروط، فتبیّن الخلاف، وربّما یبدو أنّ المسألة ذات فروع متشابکة ومتداخلة، ولکن یمکن تلخیص الجمیع فی عبارة واحدة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یعتقد شیئاً والواقع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أنْ ندرس أنّه فی أی فرع من هذه الفروع تکون المخالفة للواقع مؤدّیة إلی خلاف المطلوب شرعاً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الفروع الأربعة الأولی تشترک فی أنّ المکلّف کان یظنّ بأنّ</w:t>
      </w:r>
    </w:p>
    <w:p>
      <w:pPr>
        <w:pStyle w:val="BookText"/>
        <w:rPr/>
      </w:pPr>
      <w:r>
        <w:rPr>
          <w:rFonts w:ascii="IRNazanin" w:hAnsi="IRNazanin" w:eastAsia="IRNazanin"/>
          <w:color w:val="111111"/>
          <w:sz w:val="28"/>
          <w:sz w:val="28"/>
          <w:szCs w:val="28"/>
          <w:rtl w:val="true"/>
          <w:lang w:bidi="fa-IR"/>
        </w:rPr>
        <w:t xml:space="preserve">الشرائط متوفرة والموانع مفقودة فیؤدی فریضة الحجّ ثمّ ینکشف أن الشرائط مفقودة والموانع قائمة، فکان اعتقاده مخالف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الفروع الأربعة الثانیة فإنّه کان یظن أنّ الشرائط مفقودة والموانع قائمة، ثمّ انکشف أنّ الشرائط قائمة والموانع مفقودة سواءً فی ذلک أنّه أدّی الفریضة أو لم یؤد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أدّی الحجّ فهل حجّه حسب الطائفة الأولی من الفروع یعد حجّة الإسلام ؟ ولو لم یؤد حسب الطائفة الثانیة فهل فیستقرّ علیه الحجّ ؟</w:t>
      </w:r>
    </w:p>
    <w:p>
      <w:pPr>
        <w:pStyle w:val="BookText"/>
        <w:rPr/>
      </w:pPr>
      <w:r>
        <w:rPr>
          <w:rFonts w:ascii="IRNazanin" w:hAnsi="IRNazanin" w:eastAsia="IRNazanin"/>
          <w:color w:val="111111"/>
          <w:sz w:val="28"/>
          <w:sz w:val="28"/>
          <w:szCs w:val="28"/>
          <w:rtl w:val="true"/>
          <w:lang w:bidi="fa-IR"/>
        </w:rPr>
        <w:t>البعض یصرّ علی أنْ نعالج هذه المسألة علی ضوء قاعدة الإجزاء، إلّا أنّه یمکن معالجتها بدون ذلک، واستجابة لهذا الإصرار فلنبدأ بحث المسألة علی ضوء معطیات قاعدة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لبحث الإجزاء أربعة 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أنواع الأجزاء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الإجزاء فی الأوامر الواقعیة الاختیاریة، کالإتیان بصلاة الظهر کاملة جامعة لجمیع الشروط، وهذا مجز ولا إشکال 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فی الأوامر الواقعیة الاضطراریة، کأنْ یؤدی الصلاة بتیممٍ حیث کان تکلیفه تکلیفاً واقعیاً إضطراریاً وهو التیمّم، فما أتی به مجزٍ ولا إشکال فیه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الإجزاء فی أمر ظاهری شرعی، کأنْ یشهد عدلان بأنّ القبلة فی هذا الاتجاه فیأتی بالصلاة حسب ذلک، وبعدها ینکشف له أنّ القبلة لم تکن فی ذلک الاتّجاه، وهذا أمر ظاهری شرعی، والمفروض أنّ قول العدلین فی الموضوعات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یصلّی اعتماداً علی استصحاب الوضوء، والاستصحاب أمر ظاهری شرعی، وبعد ذلک ینکشف له الخلاف فهل أنّ هذه الصلاة وهذا الوضوء مجزیان أم لا؟ فی اعتقادنا أنّه فی حالة إبانة الخلاف یکون مجزیاً إلّا ما خرج بالدلیل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لو کان الأمر أمراً ظاهریاً عقلیّاً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أمر وهمی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یتیقّن بأنْ القبلة</w:t>
      </w:r>
    </w:p>
    <w:p>
      <w:pPr>
        <w:pStyle w:val="BookText"/>
        <w:rPr/>
      </w:pPr>
      <w:r>
        <w:rPr>
          <w:rFonts w:ascii="IRNazanin" w:hAnsi="IRNazanin" w:eastAsia="IRNazanin"/>
          <w:color w:val="111111"/>
          <w:sz w:val="28"/>
          <w:sz w:val="28"/>
          <w:szCs w:val="28"/>
          <w:rtl w:val="true"/>
          <w:lang w:bidi="fa-IR"/>
        </w:rPr>
        <w:t xml:space="preserve">باتّجاه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والیقین العقلی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ثمّ ینکشف له خطأ یقینه، ففی هذه الحال لا یکون عمله مجزیاً، وما نحن بصدده فی أغلب الفروع من هذا القبیل،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خیالی وبعضها یرجع إلی الأمر الواقعی الإختیاری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فلنبحث کل واحد من الفروع مع أخذ مسألة الإجزاء بعین الإعتبار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کونه بالغاً فحجّ ثمّ بان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غیر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حجّه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هذا الفرع واضح لأنّ البلوغ والعقل هما من شروط حجّة الإسلام، وأنّ ظاهر الألفاظ یدلّ علی الواقع الموضوعی لا المدلول الوهمی التخیّلی، فعلی سبیل المثال عندما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مثلاً، فالمراد هو الدم الموجود فی الخارج أی الواقع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فالمراد منه هو الکرّ الموجود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نحن فیه فإنه عندما یشترط البلوغ فالمراد هو البلوغ الواقعی لا البلوغ الوهمی التخیلی، طبعاً لو سافر غیر البالغ للحجّ فلا یبطل حجّه إلّا أنّ هذا الحجّ لم یجز عن حجّة الإسلام، وإنْ کان یجزی عن حجّة الإسلام فی حال حصول البلوغ فی المشعر یجزی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أنّه مستطیع، فذهب إلی الحجّ ثمّ انکشف بعد العودة أنّه غیر مستطیع، فلم یکن أمراً واقعیّاً وإنما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خیالیاً، فلیس هو مصداقاً للمستطیع، وهذا من قبیل الأمر الظاهری العقلی، فهو غیر مجزٍ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یعتقد بعدم وجود ضرر أو حرج علیه فی الحجّ، وبعد أداء الحجّ ظهر أنّ به ضرر أو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الماتن ثلاث صور لهذا الفرع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الضرر مالیّاً أو بدنیاً بحیث لا یمکن احتماله فإنّ الحجّ غیر مجزٍ؛</w:t>
      </w:r>
    </w:p>
    <w:p>
      <w:pPr>
        <w:pStyle w:val="BookText"/>
        <w:rPr/>
      </w:pPr>
      <w:r>
        <w:rPr>
          <w:rFonts w:ascii="IRNazanin" w:hAnsi="IRNazanin" w:eastAsia="IRNazanin"/>
          <w:color w:val="111111"/>
          <w:sz w:val="28"/>
          <w:sz w:val="28"/>
          <w:szCs w:val="28"/>
          <w:rtl w:val="true"/>
          <w:lang w:bidi="fa-IR"/>
        </w:rPr>
        <w:t xml:space="preserve">لأنّ شرط عدم الحرج لم یکن متحقّقاً، هذا الوجه یرجع إلی الأمر الظاهری العقلی وهو الأمر الخیالی، فحجّه لا یجزی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الضرر مالیاً ولا یصل إلی درجة الحرج، فی هذه الحال یکون حجّه حجّاً صحیحاً، وذلک لأنّ الضرر لو لم یبلغ مستوی الحرج لا یکون مانعاً؛ ولأنّ طبیعة الحجّ قائمة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ذهب إلیه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حرجیّاً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أنّه مانع، فلا یکون مجزیاً عن حجّة الإسلام إلّا أنْ یکون قد أتی بالمناسک فیصّح منه لحصول العلم بعد الفراغ من العمل، فلا تشمله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تجری هنا 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الحالات التی یلتفت فیها المکلّف قبل العمل ویبقی مصراً، یبطل حجّه لجریان قاعدة لا ضرر فیه ولذلک لو قلنا ببطلان عمله إنْ إلتفت إلی الضرر بعد العمل ینتفی الامتنان الذی یؤخذ فی قاعدة لا ضرر، ولذلک فإنّ هذا الفرض یکون مجزیاً لأنّ بعد العمل لا یتعلّق به لا حرج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ذهب إلی الحجّ وهو یحتمل حصول الحرج أو الضرر، ووصل إلی المیقات، وهناک ارتفع الضرر والحرج، فهذا الحجّ مجزٍ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تحمّل الضرر والحرج حتی بلغ المیقات فارتفع الضرر والحرج فیه، فصار مستطیعاً، فالأقوی کفایته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أنّ السیّد الماتن یری أنّ الحجّ لا یجزی فی الصورة الأولی، وهو مجزٍ فی الصورتین الثانیة والثالثة، وأما نحن فنری أنّ الأوجه الثلاثة مجزیة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اعتقد عدم المزاحم الشرعی فحجّ فبان الخلاف،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یعتقد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 ذمته بقرض لأحدٍ أو أنّ المرکب لیس غصبیاً، وبعد أداء الحجّ انکشف أنّه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الماتن إن حجّه صحیح وذلک لأنّه لم یعلم بوجود المزاحم فقصد القربة، وقاعدة الأهم والمهم إنّما تکون للعالم، وأما للجاهل فلا فرق بینهما، نعم، لو کان یعلم بوجود المزاحم الأهم لانتفی أمر العمل بالمهم، والذی هو الحجّ هنا فیدخل فی بحث 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استثنی السیّد البروجردی وآخرون مورداً فی هذا الوجه، فی حین أنّ السیّد الماتن أطلق صحة حجّه، فالمورد المستثنی هو أنْ یتحد حرام مزاحم مع أحد أعمال الحجّ، کان یکون لباس إحرامه، أو طوافه، أو صلاة طوافه حراماً، وأن یکون هذا الشخص فی جهله به مقصّراً لا قاصراً، فهنا قیدان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الحرام مع عمل من أعمال الحجّ، وأن یکون الشخص جاهلاً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أنّ الجاهل المقصّر کالعالم، والعالم إنْ طاف أو صلّی صلاة الطواف بلباس مغصوب بطل حجّه، فعمل الجاهل المقصّر یبطل أیضاً من باب أنه مثل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الاستثناء صحیح ولکنه خارج عن محلّ البحث ؛ لأنّ بحثنا لیس فی الجاهل المقصّر وما شابهه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اعتقد کونه غیر بالغ فحجّ ندباً فبان خلافه ففیه تفصیل، مرّ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التفصیل الذی ذکره السیّد الماتن فی هذا الوجه هو ما تقدّم فی البلوغ والذی تمت معالجته فی بدایة بحث الاستطاعة، ففیه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باعتبار عدم بلوغی أحجّ ندباً، فهذا الحجّ لا یجزی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الخطأ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حجّاً واقعیاً ولکن ظن أنّ حجّه حجّ استحبابی وهو خطأ فی التطبیق فیصح حجّه لأنّه قصد الحجّ الواقعی وقد کان بالغاً من غیر أن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الحالة تشبه من یأتم بالإمام الحاضر ظناً منه أنه زید ثمّ بان أنه عمرو، فإنّ صلاة هذا الشخص صحیحة، فالحجّة فی موضع بحثنا تکون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إیضاح فکرة الخطأ فی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المطالب الهامّة فی الفقه هی بحث العناوین عند الامتثال وقد قسّموها إلی 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قصدیّة وغیر قصدیّة فلا بأس فی القاء الضوء علیها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العناوین غیر القصدیة</w:t>
      </w:r>
    </w:p>
    <w:p>
      <w:pPr>
        <w:pStyle w:val="BookText"/>
        <w:rPr/>
      </w:pPr>
      <w:r>
        <w:rPr>
          <w:rFonts w:ascii="IRNazanin" w:hAnsi="IRNazanin" w:eastAsia="IRNazanin"/>
          <w:color w:val="111111"/>
          <w:sz w:val="28"/>
          <w:sz w:val="28"/>
          <w:szCs w:val="28"/>
          <w:rtl w:val="true"/>
          <w:lang w:bidi="fa-IR"/>
        </w:rPr>
        <w:t>وهی العناوین التی لا یلزم قصدها حین الإتیان بالعمل کغسل الملابس أو تطهیر الجسد،حیث لیس لها جانب قصدی عبادی فمهما کانت النیّة عند الغسل تتحقّق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العناوین القصدیة</w:t>
      </w:r>
    </w:p>
    <w:p>
      <w:pPr>
        <w:pStyle w:val="BookText"/>
        <w:rPr/>
      </w:pPr>
      <w:r>
        <w:rPr>
          <w:rFonts w:ascii="IRNazanin" w:hAnsi="IRNazanin" w:eastAsia="IRNazanin"/>
          <w:color w:val="111111"/>
          <w:sz w:val="28"/>
          <w:sz w:val="28"/>
          <w:szCs w:val="28"/>
          <w:rtl w:val="true"/>
          <w:lang w:bidi="fa-IR"/>
        </w:rPr>
        <w:t xml:space="preserve">وهی العناوین التی لا یتحقّق العمل حتّی یقصد المکلّف الإتیان به من خلال العناوین، فمثلاً إنْ أعطی زید مالاً، فإن کان قصده من الدفع هو الخمس اعتبر خمساً، أو الزکاة اعتبر زکاة، أو الهبة فکان هبة، وکذلک فی الصلاة مثلاً، فإن قصد الأداء بدل القضاء بطلت صلاته ؛ لأنّ المستفاد من الأدلة هو أنّ الأداء والقضاء من العناوین القصدیة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العناوین القصدیة، لو قصد العنوان إجمالاً، وظن أنّه أحد المصادیق فلایبطل عمله ؛ ویطلق علی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الخطأ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صلّی الصلاة بنیة ما فی ذمته، وکان یظن أنّها فی الواقع أداء، ولکن اتضح بعد الإتیان بها أنّها کانت قضاءً، أو أنّه نوی دفع المال عمّا فی ذمته، وکان یظنه خمساً فتبیّن أنّه زکاة، فعمله هذا صحیح ومجزٍ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أتی بالصلاة قضاء بنیة أنها قضاء، ثمّ اتضح أنّ المطلوب منه هو الأداء، فإنّها لا تجزی عن الأداء</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نحن بصدده فلو ظن الشخص البالغ أنّه غیر بالغ وأدّی الحجّ بنیّة أداء ما فی الذمة وظنّ أن حجّه ندبیّاً، فاتضح فیما بعد أنه کان بالغاً فحجّه حجّة الإسلام</w:t>
      </w:r>
    </w:p>
    <w:p>
      <w:pPr>
        <w:pStyle w:val="BookText"/>
        <w:rPr/>
      </w:pPr>
      <w:r>
        <w:rPr>
          <w:rFonts w:ascii="IRNazanin" w:hAnsi="IRNazanin" w:eastAsia="IRNazanin"/>
          <w:color w:val="111111"/>
          <w:sz w:val="28"/>
          <w:sz w:val="28"/>
          <w:szCs w:val="28"/>
          <w:rtl w:val="true"/>
          <w:lang w:bidi="fa-IR"/>
        </w:rPr>
        <w:t>ویجزی عما فی ذمته، لأنّه کانت فی نفسه نیّة إجمالیة لأداء ما فی الذمة وهذا من باب الخطأ فی التطبیع ولکن لو أنّه قیّد حجّه الندبی بالندب لأنّه غیر بالغ، فعلم بعدها ببلوغه لم یکف حجّه عن حجّة الإسلام بسبب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فنعتقد أنّ لحجّة الإسلام والحجّ الندبی، ماهیة واحدة ولا یلزم قصد الوجه، حتی أنّ المکلّف لو أخطأ فی قصده، فقصد الواجب مستحباً، والمستحب واجباً، فهذا أیضاً لا تأثیر له ؛ لأنّ الوجوب والاستحباب لیسا من العناوین القصدیة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تأسیساً علی ذلک إنّ البحث الذی نحن بصدده لیس مصداقاً للخطأ فی التطبیق، وعلیه فإنّ حجّه صحیح ومجزٍ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افترض السیّد الماتن لهذا الفرع حالة أخری أیضاً،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البالغ الحقیقی أنّه لیس بالغاً فلم یهمّ بالذهاب إلی الحجّ، ثمّ علم بعدها أنّه کان بالغاً فهل یستقر وجوب الحجّ فی ذمته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یستقر الحجّ ؛ لأن الشرط یتبع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الواقعی والاستطاعة الواقعیة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الشخص کان فی واقع الأمر بالغاً ولم یذهب إلی الحجّ فیستقر الحجّ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اعتقد عدم کفایة ماله عن حجّة الإسلام فترکها فبان الخلاف، استقر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الحجّ فی الواقع کان واجباً علیه والحکم یتبع الواقع مع توفّر الشرائط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اعتقد المانع من العدو أو الحرج أو الضرر المستلزم له فترک فبان الخلاف ؛ فالظاهر استقراره علیه سیّما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 العدو فی الروایات ؛ ولذا کان شرطاً، أما الحرج فهو عنوان ثانوی ودلیل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فیسدّ الطریق أمام وجوب الحجّ، ولکن العنوان الثانوی کان وهمیّاً فلا تأثیر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الالتزام بهذا الفرع لیس أمراً بسیطاً کما ذکر، فالسید صاحب العروة، قد أورد حکماً مخالفاً له،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یستقرّ الحجّ علیه أو 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عکس ما ورد فی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المناط من الضرر الخوف</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فللخوف موضوعیة، ولهذا لم یعتبر الخائف مستطیعاً، أمّا أصحاب الحواشی علی العروة قد ذکروا أنّ الخوف لا موضوعیة له، وشأنه هو الطریقیة وهذا الطریق قد أخطأ الغرض، فلذلک یستقر الحجّ فی ذمّته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أنّ هنا لابدّ من القول بالتفصیل لأنّ الخوف تارة یکون مصداقاً للحرج الواقعی، فهنا لا یکون مستطیعاً، وأخری لا یکون مصداقاً له کما لو کان لایبالی، ففی هذه الصورة یستقرّ علیه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اعتقد وجود مزاحم شرعی أهم، فترک فبان خلافه، استقرّ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فوجود المزاحم الشرعی کان وهمیاً لا واقعیّاً، فیستقرّ الحجّ فی ذمته لأنّ شروطه کانت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وللمسألة صورة ثانیة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لو ذهب إلی الحجّ مع ظنّ وجود المزاحم، وعلم بعده أنّ المزاحم وهمی لاوجود له فی الواقع، ففی هذه الحال یُعد حجّه حجّة الإسلام، وإنْ ترک ولم یذهب لأدائه، فالحجّ یستقر فی ذمته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55" w:name="pg4502_29421"/>
    </w:p>
    <w:p>
      <w:pPr>
        <w:pStyle w:val="Heading2"/>
        <w:numPr>
          <w:ilvl w:val="1"/>
          <w:numId w:val="1"/>
        </w:numPr>
        <w:rPr/>
      </w:pPr>
      <w:bookmarkStart w:id="556" w:name="__RefHeading___Toc642898_3644566090"/>
      <w:bookmarkStart w:id="557" w:name="_Toc213"/>
      <w:bookmarkEnd w:id="555"/>
      <w:bookmarkEnd w:id="556"/>
      <w:r>
        <w:rPr>
          <w:rtl w:val="true"/>
        </w:rPr>
        <w:t xml:space="preserve">المسألة </w:t>
      </w:r>
      <w:r>
        <w:rPr>
          <w:rtl w:val="true"/>
        </w:rPr>
        <w:t>:</w:t>
      </w:r>
      <w:r>
        <w:rPr/>
        <w:t>45</w:t>
      </w:r>
      <w:r>
        <w:rPr>
          <w:rtl w:val="true"/>
        </w:rPr>
        <w:t xml:space="preserve"> </w:t>
      </w:r>
      <w:r>
        <w:rPr>
          <w:rtl w:val="true"/>
        </w:rPr>
        <w:t>لو ترک الحجّ مع تحقّق الشرائط متعمّداً</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الحجّ مع تحقق الشرائط متعمّداً، استقر علیه مع بقائها إلی تمام الأعمال، ولو حجّ مع فقد بعضها، فإن کان البلوغ فلایجزیه إلّا إذا بلغ قبل أحد الموقفین، فإنّه مجزٍ علی الأقوی، وکذا لو حجّ مع فقد الاستطاعة المالیة، وإن حجّ مع عدم أمن الطریق، أو عدم صحة البدن وحصول الحرج، فإن صار قبل الإحرام مستطیعاً وارتفع العذر، صح وأجزأ، بخلاف ما لو فقد شرط فی حال الإحرام إلی تمام الأعمال، فلو کان نفس الحجّ ولو ببعض أجزائه حرجیاً أو ضرریاً علی النفس، فالظاهر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تتکوّن هذه المسألة من فرعین، من دون أن یکون تناجس بینهما، وجاءت مثیلتها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لو ترک شخص أداء الحجّ مع اجتماع الشرائط، هل یستقر علیه الحجّ ؟ ومعنی الاستقرار هو تعیّن أداء الحجّ علیه فی العام المقبل سواءً بقیت الشروط أو لم تبق وإنْ لزم ذلک أن یحجّ متسکعاً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أدّی الحجّ بالرغم من فقدانه بعض الشروط، هل یکفی حجّه هذا عن حجّة الإسلام ؟ کما لو کان فاقداً للاستطاعة المالیة، أو أنّه کان مراهقاً لم یبلغ الحلم، أو أنّه ذهب إلی الحجّ ولم یکن الطریق آمناً، أو أنه ذهب إلی الحجّ مع وجود المرض أو الحرج أو الضرر فی المال أو البدن، وباختصار، إذا ذهب إلی الحجّ بالرغم من فقدانه أحد شروط الاستطاعة الخمسة، هل تکفی حجّته هذه عن حجّة الإسلام أم لا؟</w:t>
      </w:r>
    </w:p>
    <w:p>
      <w:pPr>
        <w:pStyle w:val="BookText"/>
        <w:rPr/>
      </w:pPr>
      <w:r>
        <w:rPr>
          <w:rFonts w:ascii="IRNazanin" w:hAnsi="IRNazanin" w:eastAsia="IRNazanin"/>
          <w:color w:val="111111"/>
          <w:sz w:val="28"/>
          <w:sz w:val="28"/>
          <w:szCs w:val="28"/>
          <w:rtl w:val="true"/>
          <w:lang w:bidi="fa-IR"/>
        </w:rPr>
        <w:t xml:space="preserve">وإلیک دراسة الفرعین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الحجّ مع تحقق الشرائط متعمداً، استقرّ علیه مع بقائها إلی تمام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لا یأتی بأعمال الحجّ متعمّداً إلی أن تنتهی الأعمال فبعد الانتهاء فقد الاستطاعة فعند ذلک یستقر الحجّ بذمّته أو لا؟</w:t>
      </w:r>
    </w:p>
    <w:p>
      <w:pPr>
        <w:pStyle w:val="BookText"/>
        <w:rPr/>
      </w:pPr>
      <w:r>
        <w:rPr>
          <w:rFonts w:ascii="IRNazanin" w:hAnsi="IRNazanin" w:eastAsia="IRNazanin"/>
          <w:color w:val="111111"/>
          <w:sz w:val="28"/>
          <w:sz w:val="28"/>
          <w:szCs w:val="28"/>
          <w:rtl w:val="true"/>
          <w:lang w:bidi="fa-IR"/>
        </w:rPr>
        <w:t xml:space="preserve">وقد بیّنا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الماتن احتمل لزوم بقاء الشروط إلی حین الرجوع إلی الوطن لا إلی حین الانتهاء من الأعمال، وهذا مبنی علی الاختلاف الذی ذکرناه سابقاً فی أنّه إلی متی یلزم بقاء الشروط ؟ فهل یُشترط بقاؤها إلی حین تمام الأعمال وإنْ کان رجوعه إلی أهله بالتسوّل، أم أنّه یشترط بقاءها إلی حین رجوعه إلی أهله ؟ وقد أوضحنا سابقاً أنّ الشرط هو بقاء الاستطاعة إلی حین الرجوع، فلو رجع إلی أهله بالتسوّل فقد انتفت الاستطاعة عنه عرفاً، وعلیه فإنّ تکلفة العودة هی جزء لا یتجزء من الاستطاعة، وأمّا الآیة وإن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لکل ذهاب إیاب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الاستطاعة إلی حین انتهاء الأعمال، ولکنها انتفت عنه فی السنة التالیة، هل یجب علیه الذهاب إلی الحجّ فی هذه السنة ؟</w:t>
      </w:r>
    </w:p>
    <w:p>
      <w:pPr>
        <w:pStyle w:val="BookText"/>
        <w:rPr/>
      </w:pPr>
      <w:r>
        <w:rPr>
          <w:rFonts w:ascii="IRNazanin" w:hAnsi="IRNazanin" w:eastAsia="IRNazanin"/>
          <w:color w:val="111111"/>
          <w:sz w:val="28"/>
          <w:sz w:val="28"/>
          <w:szCs w:val="28"/>
          <w:rtl w:val="true"/>
          <w:lang w:bidi="fa-IR"/>
        </w:rPr>
        <w:t>الکل یقول یجب ؛ والدلیل علی ذلک الإجماع باستقرار الحجّ علیه، فلو زالت استطاعته وجب علیه أداؤه من قابل وإنْ کان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دلیل آخر علی ذلک، قال السیّد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شیخ الجواهر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خبراً حمل کلمة الاستقرار</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ذلک فی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صاحب الجواهر وآخرون قد ذکروا أدلة علی ذلک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یستدل شیخ الجواهر بهذه الآیة إلّا أنّ بعض أصحاب الحواشی علی العروة قد استدلوا بها،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مطلقة، فإذا استطعت وجب علیک الحجّ وإذا زالت الاستطاعة یجب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ظاهر الآیة أنّ الاستطاعة علّة محدثة للحجّ، أم أنّها علّة محدثة ومبقیة، أم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مبهمة، فالتمسّک بالآیة بعد زوال الاستطاعة فی غیر محلّه ؟</w:t>
      </w:r>
    </w:p>
    <w:p>
      <w:pPr>
        <w:pStyle w:val="BookText"/>
        <w:rPr/>
      </w:pPr>
      <w:r>
        <w:rPr>
          <w:rFonts w:ascii="IRNazanin" w:hAnsi="IRNazanin" w:eastAsia="IRNazanin"/>
          <w:color w:val="111111"/>
          <w:sz w:val="28"/>
          <w:sz w:val="28"/>
          <w:szCs w:val="28"/>
          <w:rtl w:val="true"/>
          <w:lang w:bidi="fa-IR"/>
        </w:rPr>
        <w:t xml:space="preserve">إنّ الآیة لیس فیها ما یدل علی أنّ الاستطاعة شرط حدوثاً وبقاءً فلا تشمل من زالت عنه الاستطاعة، وعلی أقل الفروض أنّ الآیة ساکتة عن هذا المورد؛ فالمهم فی بحث الاستقرار هو الاستقرار حتّی عند زوال الاستطاعة، والآیة لا تدلّ علی شیء من ذلک، لأنّ العناوین الوصفیة یشترط فیها بقاء الوصف حدوثاً وبقاءً، فمثلاً الدم نجس حدوثاً وبقاءاً، والماء الکرّ مادام کرّاً لا ینفعل بالنجاسة حدوثاً وبقاءً، فإن انتفت الکرّیة تزول عنه هذه الخاصیّة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والدعوی هنا کفایة شرط الاستطاعة، وهو خلاف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صاحب الجواهر بحدیثین، أحدهما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وباقی أحادیث الباب مثلهما؛ بل أنها أقوی منهما حجّة وأتم دلالة ولم یشر إلیها المستدل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الرجل یموت ولم یحجّ حجّة الإسلام، ولم یوص بها وهو موسر،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من صُلب ماله لا یَجُوز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تدل هذه الروایة علی استقرار الحجّ وإنّ زالت الاستطاعة ؟ کلّا، بل هی تدل علی خلاف المطلوب، لأنّ الروایة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والبحث عما لو فقد الیسار وصار فقیراً وکان علیه أن یحتجّ بروایات أخری من الباب، فهذه الروایة فی غیر ما نحن فیه وما نروم إلیه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رجل مات ولم یحجّ حجّة الإسلام ولم یوص بها، أیقضی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تدل هذه الروایة علی الحالات التی کان فیها مستطیعاً ثمّ زالت استطاعته ؟ أم أنها مختصّة بمن بقیت استطاعته إلی آخر عمره بقرینة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الممکن أن یُدّعَی الإطلاق، ولکن مع وجود تعبیرات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واحدةً من کل باب علی سبیل المثال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الصباح الکنانی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أرأیت الرجل التاجر ذا المال حین یسوّف الحجّ کلّ عام ولیس یشغله عنه إلّا التجارة أو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عذرله یسوّف الحجّ،إن مات وقدترک الحجّ فقدترک شریعة من شرائع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الروایة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أن هذه الروایة ناظرة إلی جهة زوال الاستطاعة ؟ لا شکّ أنّ الاستدلال بها فی المقام لا یخلو من صعوبة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علیه الحجّ ولو علی حمار أجدع مقطوع الذنب، فأبی فهو مستطیع للحجّ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موضوعها الحجّ البذلی،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لو دُعیت إلی الحجّ، فاستجب ولو علی حمار، ولا تشیر إلی إتیان الحجّ فی العام القابل، بل الکلام فیها إنّما هو عن الحجّ فی هذه السنة ولیس الحدیث عمّن علیه أنْ یذهب إلی الحجّ ولو متسکّعاً وإنْ زالت استطاعته، فلا صلة له باستقرار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الاساس لیس فی الروایات اطلاق، ولو کان فیها إطلاق فهو ضعیف، ولذلک یجب الاحتیاط فی الذهاب إلی الحجّ للإجماع، ولکن لم یتوفّر دلیل قوی علی استقرار الحجّ کما قال صاحب المدارک ؛ لذلک فإنّنا نری أنّ الاحتیاط بالذهاب واجب ولو لأجل هذا الإجماع المدّعی، وأنّ الإجماع لیس مدرکی بل هو تحصیلی وإنْ احتمل أنْ یکون مدرکیاً لأجل إطلاق الروایات مثلاً، ولکننا لا نفتی بالوجوب، علی أیّة حال لا یمکن التخلّی عن الشهرة بین الأصحاب بسهولة فی هذه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وزبدة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یستقرّ علیه الحجّ وعلیه أداؤه فی السنة التالیة بأیّ وجه کان ولو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حجّ مع فقد بعضها، فإن کان البلوغ فلا یجزیه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تجزی حجّته عن حجّة الإسلام إذا حجّ ولم یکن بالغاً؟ لهذا الفرع روایاته الخاصّة به، فلو بلغ قبل الوصول إلی المشعر الحرام، صحّ حجّه وکفی عن حجّة الإسلام، أمّا لو بلغ بعد الوصول إلی المشعر، لم یجزِ حجّه، وفی ذلک نصّ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الفرع قد عالجنا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فیها بحث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الاستطاعة المالیة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ما تقدّم لو کان فاقداً للشرط الأوّل من الشروط الخمسة وهو البلوغ لایصحّ حجّه وأمّا لو کان فاقداً للشرط الثانی منها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المالیة، فهل یکفی حجّه الندبی الذی أداه عن الحجّ الواجب بعد أنْ یصبح مستطیعاً؟</w:t>
      </w:r>
    </w:p>
    <w:p>
      <w:pPr>
        <w:pStyle w:val="BookText"/>
        <w:rPr/>
      </w:pPr>
      <w:r>
        <w:rPr>
          <w:rFonts w:ascii="IRNazanin" w:hAnsi="IRNazanin" w:eastAsia="IRNazanin"/>
          <w:color w:val="111111"/>
          <w:sz w:val="28"/>
          <w:sz w:val="28"/>
          <w:szCs w:val="28"/>
          <w:rtl w:val="true"/>
          <w:lang w:bidi="fa-IR"/>
        </w:rPr>
        <w:t xml:space="preserve">المشهور هو عدم الکفایة، ویجب علیه الحجّ بعد ذلک لأنّ ماهیّة الحجّ الندبی تختلف عن ماهیّة الحجّ الواجب علی رأی المشهور، والماهیّات لا تکفی عن بعضها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صاحب العروة فی نقده لمذهب المشهور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حجّ مع عدم الاستطاعة المالیة، فظاهرهم مسلِّمیَّة عدم الإجزاء، ولادلیل علیه إلا الإجماع، وإلّا فالظاهر أنّ حجّة الإسلام هو الحجّ الأوّل، وإذا أتی به کفی ولو کان ندباً، کما إذا أتی الصبی صلاة الظهر مستحباً بناءً علی شرعیة عبادته فبلغ فی أثناء الوقت، فإنّ الأقوی عدم وجوب اعادتها ودعوی أنّ المستحب لایجزی عن الواجب، ممنوعة بعد اتحاد ماهیّة الواجب والمستحب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أشکل أصحاب الحواشی علی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ماهیّة الحجّ الواجب غیر ماهیّة الحجّ المستحب، ولا یکفی الحجّ الندبی عن الواجب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لا یفی، فبالرغم من أنّنا نذهب إلی القول بوحدة الماهیّة إلّا أنّنا نعتقد أن هذا الحجّ لا یکفی عن حجّة الإسلام، ولمعالجة المسألة لابدّ من الرجوع إلی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فالآیة مطلقة وتوجب الحجّ علی کل مستطیع، سواءً أکان قد ذهب إلی الحجّ سابقاً أو لم یذهب، وکذلک الروایات الکثیرة التی مرّت فإنها مطلقة، فإنّها تدلّ علی أنّ من ملک الزاد والراحلة وصحّة البدن فهو مستطیع، فیجب علیه الحجّ، أدی فریضة الحجّ سابقاً أو لم‌یؤدِّ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رأیکم أنّ ماهیّة الحجّتین الندبی والوجوبی واحدة، والروایات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لا یجب إلّا مرّة فی العمر لا أکثر، وقد أدّی هذا الشخص الحجّ الندبی سابقاً حسب الفرض، وعلیه فقد أدّی حجّاً واجباً أیضاً ولو مع عدم الاستطاعة المالیّة، فما هی المشکلة التی تنشأ من تلک الروایات؟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واحد ولم تحدّد عدداً للحجّ المستحب، کما أنّه بعد الاستطاعة وأداء الحجّ الواجب یمکنه أن یحجّ کل عام استحباباً، وعلیه فإنّ مراد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الحجّ الوجوبی الذی یجب علی المکلّف هو مرّة واحدة طوال العمر، والآیة مفادها وجوب الحجّ الإلزامی علی المستطیع مرّة واحدة وإن کان قد حجّ سابقاً أو أنه سیحجّ لاحقاً، فبعد الاستطاعة یجب علیه مرة واحدة، وما یذهب إلیه إجماع المجمعین ناشئ من هذه الاطلاقات فی الآیة والروایات ؛ لذا قالوا بأنّ حجّه لا یکفی عن حجّة الإسلام، فلهذا السبب قالوا بعدم الاجزاء لا لأجل تعدد الماهیة لأن الماهیة واحدة،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تعبیرات فی روایات الباب الثالث تشیر إلی وحدة الماهیة بین الحجّ الواجب والحجّ الندبی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کلّفهم فی الیوم واللیلة خمس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 حجّة واحدة وهم یطیقون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الحجّ بتلک الماهیّة لا بماهیّة أخری، فهم یستطیعون أداءه أکثر من مرّة، لذلک فإنّ هذا التعبیر یدلّ علی وحدة الماهیة فی الحجّ الواجب والندبی من دون فرق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تلک الفرائض الحجّ المفروض واحداً، ثمّ رغب أهل القوة علی قدر طاقتهم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شاهد آخر علی اتّحاد الماهیّة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طاقتهم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قدر طاقتهم من ذلک الحجّ وبتلک الماهیّة لا بماهیّة أخری</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التعبیران یدلّان علی أنّ الروایات تفید أنّ للحجّین الواجب والندبی ماهیة</w:t>
      </w:r>
    </w:p>
    <w:p>
      <w:pPr>
        <w:pStyle w:val="BookText"/>
        <w:rPr/>
      </w:pPr>
      <w:r>
        <w:rPr>
          <w:rFonts w:ascii="IRNazanin" w:hAnsi="IRNazanin" w:eastAsia="IRNazanin"/>
          <w:color w:val="111111"/>
          <w:sz w:val="28"/>
          <w:sz w:val="28"/>
          <w:szCs w:val="28"/>
          <w:rtl w:val="true"/>
          <w:lang w:bidi="fa-IR"/>
        </w:rPr>
        <w:t xml:space="preserve">واحدة، ولکنّ الفقهاء عندما واجهوا المشکلة لم یکن أمامهم خیار غیر القول بتعدد الماهیّة، وعلی رأینا أنه لا وجود لمثل هذه المشکلة، فالماهیة واحدة، کما لا یکفی الحجّ الندبی عن الحجّ الواجب بدلیل إطلاق الآیة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تبقّی من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کان البحث عن الشرط الثانی وهو الاستطاعة المالیة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 السابق علی الاستطاعة لا یعدّ شیئاً ولا یجزی عن الحجّ الواجب وعلیه أنْ یحجّ ثانیة کما أفاد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الشروط الثلاثة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وأمن الطریق وعدم العسر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مریضاً وأدّی الحجّ، هل الحجّ فی حال المرض کاف عن حجّة الإسلام ؟ أو إذا کان الطریق غیر آمن وذهب إلی الحجّ، ففقد أمواله وبعدها حصل الأمن فی الطریق، هل یکفی هذا الحجّ عن حجّة الإسلام ؟ أو کان الحجّ بالنسبة إلیه مصحوباً بالعسر والحرج، هل حجّه هذا کاف عن حجّة الإسلام أم لا؟</w:t>
      </w:r>
    </w:p>
    <w:p>
      <w:pPr>
        <w:pStyle w:val="BookText"/>
        <w:rPr/>
      </w:pPr>
      <w:r>
        <w:rPr>
          <w:rFonts w:ascii="IRNazanin" w:hAnsi="IRNazanin" w:eastAsia="IRNazanin"/>
          <w:color w:val="111111"/>
          <w:sz w:val="28"/>
          <w:sz w:val="28"/>
          <w:szCs w:val="28"/>
          <w:rtl w:val="true"/>
          <w:lang w:bidi="fa-IR"/>
        </w:rPr>
        <w:t xml:space="preserve">فی واقع الأمر لو فقد أحد الشروط الثلاثة للاستطاعة یفقد الاستطاعة، فإذا ذهب مع ذلک إلی الحجّ، فهل یکفی حجّه هذا عن حجّة الإسلام ؟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الذی أدّاه لا یجزی عن حجّة الإسلام ؛ لفقدانه الاستطاعة العرفیة، بناءً علی هذا عندما تتوفر الاستطاعة عنده فیما بعد، سوف یشمله عموم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آلنَّاسِ حِجُّ آلْبَیْتِ مَنِ آسْتَطَاعَ إِلَیْهِ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الآیة توجب الحجّ علی من استطاع سواءً أحجّ قبل الاستطاعة أو لم یحجّ، وهذا القول هو المشهور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عن حجّة الإسلام، حسب رأی الشهید فی الدروس، والسیّد الیزدی فی العروة، دلیل الشهید فی الدروس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الشخص قد توفّرت عنده الشروط فکأنّه حصّل الاستطاعة، فلا مانع فی ذلک وحجّه صحیح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المریض ذهب إلی الحجّ، فلیس فی ذلک تحقیق للاستطاعة، نعم، لو تداوی فبعد حصول الشفاء ذهب إلی الحجّ، فقد حقّق 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لم یکن الطریق آمناً، فأمّنه، أما لو أنه فی أثناء عدم أمن الطریق یذهب إلی الحجّ محتملاً انعدام الأمان، لا تتحقق الإستطاعة بذلک ولا یکفی حجّه عن حجّة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وصل الشخص إلی المیقات ولم یکن جامعاً للشرائط، ولکن تحقّقت الشرائط فی المیقات، کأنْ استتب الأمن فی الطریق، أو أنّه بلغ الحلم هناک، أو صار مستطیعاً مالیاً، ففی هذه الحالات قد اتفق الفقهاء علی صحة حجّه، فالمهم فی ذلک کلّه أنْ تکون الشرائط متحقّقة أثناء أداء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صاحب العروة لم یرتض دلیل الشهید فی الدروس وإن قبل مدّعاه، ولذلک أقام علی هذا الرأی دلیلاً آخر من أن العسر والحرج یرفعان الوجوب ولکن یبقی الطلب قائماً وعلیه أن حجّه صحیح ومجز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حسب الفرض أنّ الشخص غیر مستطیع، فهو فاقد للاستطاعة العرفیة، ولکنّه یتحمّل المشقة للذهاب إلی الحجّ، بناءً علی ذلک فإن الآیة لا تشمله من الأساس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بذهاب الوجوب یبقی الطلب، فهل أنّ الشارع قد أصدر حکمین متغایرین ؟ بالطبع لا، لأنه لیس للشارع أکثر من حکم واحد، نعم لو کان</w:t>
      </w:r>
    </w:p>
    <w:p>
      <w:pPr>
        <w:pStyle w:val="BookText"/>
        <w:rPr/>
      </w:pPr>
      <w:r>
        <w:rPr>
          <w:rFonts w:ascii="IRNazanin" w:hAnsi="IRNazanin" w:eastAsia="IRNazanin"/>
          <w:color w:val="111111"/>
          <w:sz w:val="28"/>
          <w:sz w:val="28"/>
          <w:szCs w:val="28"/>
          <w:rtl w:val="true"/>
          <w:lang w:bidi="fa-IR"/>
        </w:rPr>
        <w:t>هناک حکمان،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ندبی، والندبی واقع فی دائرة الحکم الوجوبی، برفع الأمر الوجوبی یبقی الأمر الندبی علی حاله، ولکن عندما یکون الإنشاء واحداً لا أکثر فلن یبقی شیء بعد رفع الحکم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الطلب والمرغوبیة جنس ولا بقاء له من دون فصله، فلا یمکن أن یرتفع الفصل ویبقی الجنس علی حاله، صحیح أنّه لیس للأمور الاعتباریة فصل وجنس، لذا وجب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شبیه بالجنس والفصل ولکن هذا لا یخلّ بأصل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 وبارتفاع الفصل وهو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الجنس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یحل مکان القید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أعنی الإلزامی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الطلب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تلخّص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انعدمت الاستطاعة العرفیة بتمام فروعها أو بعضها، ومع ذلک أدی شخص الحجّ، فإنّ هذا الحجّ لا یقوم مقام الحجّ الوجوبی، فلا یکون هذا الشخص محلّاً لخطاب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آلنَّاسِ حِجُّ آلْبَیْتِ مَنِ آسْتَطَاعَ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 ندباً عشرات المرّات قبل إحراز الشروط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58" w:name="pg4502_29431"/>
    </w:p>
    <w:p>
      <w:pPr>
        <w:pStyle w:val="Heading2"/>
        <w:numPr>
          <w:ilvl w:val="1"/>
          <w:numId w:val="1"/>
        </w:numPr>
        <w:rPr/>
      </w:pPr>
      <w:bookmarkStart w:id="559" w:name="__RefHeading___Toc642900_3644566090"/>
      <w:bookmarkStart w:id="560" w:name="_Toc214"/>
      <w:bookmarkEnd w:id="558"/>
      <w:bookmarkEnd w:id="559"/>
      <w:r>
        <w:rPr>
          <w:rtl w:val="true"/>
        </w:rPr>
        <w:t xml:space="preserve">المسألة </w:t>
      </w:r>
      <w:r>
        <w:rPr>
          <w:rtl w:val="true"/>
        </w:rPr>
        <w:t>:</w:t>
      </w:r>
      <w:r>
        <w:rPr/>
        <w:t>46</w:t>
      </w:r>
      <w:r>
        <w:rPr>
          <w:rtl w:val="true"/>
        </w:rPr>
        <w:t xml:space="preserve"> </w:t>
      </w:r>
      <w:r>
        <w:rPr>
          <w:rtl w:val="true"/>
        </w:rPr>
        <w:t>لو توقّف تخلیة السرب علی قتال العدوّ</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توقّف تخلیة السرب علی قتال العدوّ، لا یجب ولو مع العلم بالغلبة، ولو تخلّی ولکن یمنعه عدوّ عن الخروج للحجّ، فلایبعد وجوب قتاله مع العلم بالسلام ة والغلبة، أو الإطمئنان والوثوق بهما، ولا تخلو المسألة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هذا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الطریق مغلقاً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الطریق مفتوحاً، ولکن من دون السماح بالعبور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هناک فرق بین الفرعین ؟ لابد من ملاحظة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للفقهاء المتقدّمین فی هذه المسألة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فالبعض یری وجوب القتال وفتح الطریق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لتخلیة السرب، والبعض الآخر یری أنّها لیست مصداقاً لتخلیة السرب، وأنّ تحصیل الاستطاعة لیس بواجب، وقد جاء صاحب کشف اللثام بکلام جامع فهو یقول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وفاقاً للمبسوط، والشرائع ؛ سقوط الحجّ إنّ علم الافتقار إلی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ظن السلام 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العادی بها وعدمه، کان العدو مسلمین أو کفاراً للأصل، وصدق عنوان تخلی السرب، وعدم وجوب قتال الکفار إلّا للدفع أو الدعاء إلی الاسلام بإذن الإمام، والمسلمین إلّا للدفع أو النهی عن المنکر ولم یفعلوا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فی التحریر والمنتهی بعدم السقوط إذا لم یلحقه ضرر ولا خوف، واحتمله فی التذکرة وکأنّه لصدق الاستطاعة ومنع عدم تخلیة السرب حینئذٍ، مع تضمّن المسیر</w:t>
      </w:r>
    </w:p>
    <w:p>
      <w:pPr>
        <w:pStyle w:val="BookText"/>
        <w:rPr/>
      </w:pPr>
      <w:r>
        <w:rPr>
          <w:rFonts w:ascii="IRNazanin" w:hAnsi="IRNazanin" w:eastAsia="IRNazanin"/>
          <w:color w:val="111111"/>
          <w:sz w:val="28"/>
          <w:sz w:val="28"/>
          <w:szCs w:val="28"/>
          <w:rtl w:val="true"/>
          <w:lang w:bidi="fa-IR"/>
        </w:rPr>
        <w:t>أمراً بمعروف ونهیاً عن منکر، وإقامة لرکن من أرکان الإسلام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فی المسألة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الحجّ لعدم تخلیة السرب وعدم وجوب القتال لتأمین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سقوط الحجّ ووجوب القتال لأنّه من قبیل تحصیل المقدّمات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الحکیم معلّقاً علی عبارة کشف اللثام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الضرر مأموناً، وکان دفع العدو میسوراً فالظاهر صدق تخلیة السرب، وثبوت الوجوب وإذا کان الضرر مخوفاً أو کان الدفع حرجاً ومشقة لایقدم علیها العقلاء، لم یجب الحجّ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الشیخ صاحب الجواهر لم یتطرّق لهذه المسألة بصورة مباشرة وإنّما أشار إلیها ضمن مسائل أخری، وقد رأی أنّها جزء من الاستطاعة، فقد قال بوجوب فتح الطریق بالقوّه عندما یعترض خطر أو ضرر وهو یمتلک العتاد والقوّة، فحینئذ یکون قد أدّی حجّه وأقام الأمر بالمعروف والنهی عن المنکر الذی هو من أرکان الإسلام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النووی معنی قریباً من هذا غیر أنّه استخدم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أصحابنا إنْ کان العدو کافراً وأطاق الحاجّ مقاومتهم، استحب لهم الخروج إلی الحجّ ویقاتلونهم لینالوا الحجّ والجهاد جمیعاً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یرد نص خاص فی هذا الباب، کلّ ما لدینا هو اطلاق الآیة وروایات</w:t>
      </w:r>
    </w:p>
    <w:p>
      <w:pPr>
        <w:pStyle w:val="BookText"/>
        <w:rPr/>
      </w:pPr>
      <w:r>
        <w:rPr>
          <w:rFonts w:ascii="Amiri" w:hAnsi="Amiri" w:eastAsia="Amiri" w:cs="Amiri"/>
          <w:color w:val="111111"/>
          <w:sz w:val="28"/>
          <w:sz w:val="28"/>
          <w:szCs w:val="28"/>
          <w:rtl w:val="true"/>
          <w:lang w:bidi="ar-SA"/>
        </w:rPr>
        <w:t xml:space="preserve">الاستطاعة، فالآیة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عَلَی آلنَّاسِ حِجُّ آلْبَیْتِ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یغلق العدو الطریق، هل یکون هذا الشخص عند العرف مستطیعاً؟</w:t>
      </w:r>
    </w:p>
    <w:p>
      <w:pPr>
        <w:pStyle w:val="BookText"/>
        <w:rPr/>
      </w:pPr>
      <w:r>
        <w:rPr>
          <w:rFonts w:ascii="IRNazanin" w:hAnsi="IRNazanin" w:eastAsia="IRNazanin"/>
          <w:color w:val="111111"/>
          <w:sz w:val="28"/>
          <w:sz w:val="28"/>
          <w:szCs w:val="28"/>
          <w:rtl w:val="true"/>
          <w:lang w:bidi="fa-IR"/>
        </w:rPr>
        <w:t xml:space="preserve">ولنفصّل أکثر،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فتح الطریق میسوراً حیث یمکن فتحه بسهولة، یحکم العرف بالاستطاعة، أما لو کان الأمر یستغرق 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به ضرر أوخطر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من قبیل تحصیل الاستطاعة فلا یجب فتح الطریق فلا یجب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هامّة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یجب القتال من حیث وجوب الأمر بالمعروف والنهی عن المنکر؟</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توفرت شروط الأمر بالمعروف والنهی عن المنکر، یتوجّب علی الحاج القتال من هذا المنطلق، أعنی یجب فتح الطریق للمسلمین من خلال القیام بالأمر بالمعروف والنهی عن المنکر، وبعد الحرب تحصل الاستطاعة بفتح الطریق ومن ثمّ یجب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التی وردت فی تخلیة السرب یأتی التفصیل المتقدّم فیها، فإنّ لسانها شبیه بلسان الآیة من حیث التفصیل، وکذلک البحث فی الأمر بالمعروف والنهی عن المنکر لفتح الطریق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bookmarkStart w:id="561" w:name="pg4502_29434"/>
    </w:p>
    <w:p>
      <w:pPr>
        <w:pStyle w:val="Heading2"/>
        <w:numPr>
          <w:ilvl w:val="1"/>
          <w:numId w:val="1"/>
        </w:numPr>
        <w:rPr/>
      </w:pPr>
      <w:bookmarkStart w:id="562" w:name="__RefHeading___Toc642902_3644566090"/>
      <w:bookmarkStart w:id="563" w:name="_Toc215"/>
      <w:bookmarkEnd w:id="561"/>
      <w:bookmarkEnd w:id="562"/>
      <w:r>
        <w:rPr>
          <w:rtl w:val="true"/>
        </w:rPr>
        <w:t xml:space="preserve">المسألة </w:t>
      </w:r>
      <w:r>
        <w:rPr>
          <w:rtl w:val="true"/>
        </w:rPr>
        <w:t>:</w:t>
      </w:r>
      <w:r>
        <w:rPr/>
        <w:t>47</w:t>
      </w:r>
      <w:r>
        <w:rPr>
          <w:rtl w:val="true"/>
        </w:rPr>
        <w:t xml:space="preserve"> </w:t>
      </w:r>
      <w:r>
        <w:rPr>
          <w:rtl w:val="true"/>
        </w:rPr>
        <w:t>لو انحصر الطریق فی البحر أو الجوّ</w:t>
      </w:r>
      <w:bookmarkEnd w:id="563"/>
    </w:p>
    <w:p>
      <w:pPr>
        <w:pStyle w:val="Heading3"/>
        <w:numPr>
          <w:ilvl w:val="2"/>
          <w:numId w:val="1"/>
        </w:numPr>
        <w:rPr/>
      </w:pPr>
      <w:bookmarkStart w:id="564" w:name="__RefHeading___Toc642904_3644566090"/>
      <w:bookmarkStart w:id="565" w:name="_Toc216"/>
      <w:bookmarkEnd w:id="564"/>
      <w:r>
        <w:rPr>
          <w:rtl w:val="true"/>
        </w:rPr>
        <w:t>اشارة</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انحصر الطریق فی البحر أو الجوّ وجب الذهاب، الّا مع خوف الغرق أو السقوط أو المرض خوفاً عقلائیّاً، أو استلزم الإخلال بأصل صلاته لابتبدیل بعض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استلزم أکل النجس وشربه، فلا یبعد وجوبه مع الاحتزاز عن النجس حتّی الإمکان والاقتصار علی مقدار الضرورة، ولو لم یحترز کذلک صحّ حجّه وإن أثم، کما لو رکب المغصوب إلی المیقات بل إلی مکّة ومنی وعرفات، فإنّه آثم، وصحّ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استقرّ علیه الحجّ وکان علیه خمس أو زکاة أو غیرهما من الحقوق الواجبة، فإنّه یجب أداؤها، فلو مشی إلی الحجّ مع ذلک أثم وصحّ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الحقوق فی عین ماله فحکمه حکم الغصب وقد مرّ</w:t>
      </w:r>
      <w:r>
        <w:rPr>
          <w:rFonts w:eastAsia="IRNazanin" w:cs="IRNazanin"/>
          <w:color w:val="111111"/>
          <w:sz w:val="28"/>
          <w:szCs w:val="28"/>
          <w:rtl w:val="true"/>
          <w:lang w:bidi="fa-IR"/>
        </w:rPr>
        <w:t>.</w:t>
      </w:r>
    </w:p>
    <w:p>
      <w:pPr>
        <w:pStyle w:val="Heading3"/>
        <w:numPr>
          <w:ilvl w:val="2"/>
          <w:numId w:val="1"/>
        </w:numPr>
        <w:rPr/>
      </w:pPr>
      <w:bookmarkStart w:id="566" w:name="__RefHeading___Toc642906_3644566090"/>
      <w:bookmarkStart w:id="567" w:name="_Toc217"/>
      <w:bookmarkEnd w:id="566"/>
      <w:r>
        <w:rPr>
          <w:rtl w:val="true"/>
        </w:rPr>
        <w:t xml:space="preserve">فی هذا المقام فروع هی کالتالی </w:t>
      </w:r>
      <w:r>
        <w:rPr>
          <w:rtl w:val="true"/>
        </w:rPr>
        <w:t>:</w:t>
      </w:r>
      <w:bookmarkEnd w:id="567"/>
    </w:p>
    <w:p>
      <w:pPr>
        <w:pStyle w:val="Heading4"/>
        <w:numPr>
          <w:ilvl w:val="3"/>
          <w:numId w:val="1"/>
        </w:numPr>
        <w:rPr/>
      </w:pPr>
      <w:bookmarkStart w:id="568" w:name="__RefHeading___Toc642908_3644566090"/>
      <w:bookmarkStart w:id="569" w:name="_Toc218"/>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رکوب البحر اذا ما انحصر الطریق به إلا اذا استلزم محذوراً تکوینیاً مثل الغرق او المرض او محذوراً شرعیاً کما لو استلزم الاخلال بالصلاة او اکل النجس او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مع ارتکاب المحذور فهل حجه مجز أو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استقر علیه الحج وکانت علیه حقوق واجبة لآدمی هل یجوز له المشی الی الحج؟</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الحج اذا ما کانت علیه حقوق شرعیة کالخمس والزکاة؟</w:t>
      </w:r>
    </w:p>
    <w:p>
      <w:pPr>
        <w:pStyle w:val="BookText"/>
        <w:rPr/>
      </w:pP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لم تتوفر روایات فی شیء من هذه الفروع فلابد من معالجتها بحسب ما تقتضیه القواعد فی کل فرع من الفروع </w:t>
      </w:r>
      <w:r>
        <w:rPr>
          <w:rFonts w:eastAsia="IRNazanin" w:cs="IRNazanin"/>
          <w:color w:val="111111"/>
          <w:sz w:val="28"/>
          <w:szCs w:val="28"/>
          <w:rtl w:val="true"/>
          <w:lang w:bidi="fa-IR"/>
        </w:rPr>
        <w:t>:</w:t>
      </w:r>
      <w:bookmarkStart w:id="570" w:name="pg4502_29435"/>
    </w:p>
    <w:p>
      <w:pPr>
        <w:pStyle w:val="Heading4"/>
        <w:numPr>
          <w:ilvl w:val="3"/>
          <w:numId w:val="1"/>
        </w:numPr>
        <w:rPr/>
      </w:pPr>
      <w:bookmarkStart w:id="571" w:name="__RefHeading___Toc642910_3644566090"/>
      <w:bookmarkStart w:id="572" w:name="_Toc219"/>
      <w:bookmarkEnd w:id="570"/>
      <w:bookmarkEnd w:id="571"/>
      <w:r>
        <w:rPr>
          <w:rtl w:val="true"/>
        </w:rPr>
        <w:t>الفرع الأول</w:t>
      </w:r>
      <w:r>
        <w:rPr>
          <w:rtl w:val="true"/>
        </w:rPr>
        <w:t xml:space="preserve">: </w:t>
      </w:r>
      <w:r>
        <w:rPr>
          <w:rtl w:val="true"/>
        </w:rPr>
        <w:t>فی وجوب رکوب البحر</w:t>
      </w:r>
      <w:bookmarkEnd w:id="572"/>
    </w:p>
    <w:p>
      <w:pPr>
        <w:pStyle w:val="BookText"/>
        <w:rPr/>
      </w:pPr>
      <w:r>
        <w:rPr>
          <w:rFonts w:ascii="IRNazanin" w:hAnsi="IRNazanin" w:eastAsia="IRNazanin"/>
          <w:color w:val="111111"/>
          <w:sz w:val="28"/>
          <w:sz w:val="28"/>
          <w:szCs w:val="28"/>
          <w:rtl w:val="true"/>
          <w:lang w:bidi="fa-IR"/>
        </w:rPr>
        <w:t xml:space="preserve">قال السید الحکیم فی وجوب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علیه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الفقهاء فی هذا الفرع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من تعرض للمسألة هو الشیخ الطوسی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احد من المتقدمین للمسألة من امثال ابن ابی عقیل، الصدوق، ابن الجنید، المفید، المرتضی، ابوالصلاح الحلبی، سلار، ابن البراج، ابن حمزة، الراوندی، الکیدری وابن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 له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الحلی فی المعتبر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فی تحریر الاحکام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والتذکرة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المحققین فی ایضاح الفوائد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والشهید فی الدروس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متأخری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الکرکی فی جامع المقاصد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الثانی فی مسالک الإفهام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العاملی فی المدارک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الفاضل الاصفهانی فی کشف اللثام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البحرانی فی الحدائق الناضرة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فی کشف الغطاء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النراقی فی المستند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الکلام قدس سره فی جواهره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 العروة ومن بعده من امثال الفقهاء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المیرزا النائینی، ضیاء الدین العراقی، ابوالحسن الاصفهانی، حسین القمی، محمد حسین کاشف الغطاء، السید البروجردی وعبدالهادی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کل من ذکر المسألة من الفقهاء ذهب الی وجوب رکوب البحر لو انحصر الطریق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الرکوب فمن باب المقدمة وقد اعتمد السید الحکیم رحمة الله فی الوجوب علی اطلاق الأدلة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ویقتضیه اطلاق دلیل الوجوب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سقوطه اذا ما استلزم محذوراً فلحکومة قاعدة لا ضرر فإنها تجری من دون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المحقق النراقی فی المستند فقد ساق الحکم الی اوسع من ذلک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المانع مجرد الخوف من الطاعون أو البحر بحدٍّ یعسر تحمّله، وکانت فیه مشقة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ایضاً</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قدس سره تمسک فی فتواه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افاده یحتاج الی القید الذی سجّله السید الماتن من أن الخوف لابد وأن یکون عقلائیاً، إلا أن ذلک لاحظ له من الصحة لأن السید الماتن اراد الخوف الموضوعی وهو الذی ینشأ من ظروف خارجیة موضوعیة مثل اضطراب الامواج واشتداد العواصف البحریه وعدم صلاحیة الباخرة للابحار واما ما اراده المحقق النراقی فهوالخوف بذاته عندمایصبح مشکلة عویصة لاتطاق لمن اصیب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فرق دقیق یلزم الانتباه الیه فلا تعارض بین المقالین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فرض ان یکون المحذور تکوینیاً واما اذا کان شرعیاً فهو اما أن</w:t>
      </w:r>
      <w:bookmarkStart w:id="573" w:name="pg4502_29437"/>
    </w:p>
    <w:p>
      <w:pPr>
        <w:pStyle w:val="BookText"/>
        <w:rPr/>
      </w:pPr>
      <w:bookmarkEnd w:id="573"/>
      <w:r>
        <w:rPr>
          <w:rFonts w:ascii="IRNazanin" w:hAnsi="IRNazanin" w:eastAsia="IRNazanin"/>
          <w:color w:val="111111"/>
          <w:sz w:val="28"/>
          <w:sz w:val="28"/>
          <w:szCs w:val="28"/>
          <w:rtl w:val="true"/>
          <w:lang w:bidi="fa-IR"/>
        </w:rPr>
        <w:t>یکون ترک واجب او ارتکاب حرام فهنا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قاعدة التزاحم الّا أن ذلک بحاجة إلی توضیح لان الواجب الذی یلزم ترکه اما ان یکون له بدل اولا، واذا کان</w:t>
      </w:r>
    </w:p>
    <w:p>
      <w:pPr>
        <w:pStyle w:val="BookText"/>
        <w:rPr/>
      </w:pPr>
      <w:r>
        <w:rPr>
          <w:rFonts w:ascii="IRNazanin" w:hAnsi="IRNazanin" w:eastAsia="IRNazanin"/>
          <w:color w:val="111111"/>
          <w:sz w:val="28"/>
          <w:sz w:val="28"/>
          <w:szCs w:val="28"/>
          <w:rtl w:val="true"/>
          <w:lang w:bidi="fa-IR"/>
        </w:rPr>
        <w:t>له بدل اما أن یجوز التعجیز فیه اولا فعلی القول بجواز التعجیز فلا مزاحمة بین الحکمین وعلی القول بعدم الجواز فإنه ینافی الاستطاعة عندهم ولا فرق حینئذ بین کون الواجب الآخر اهم من الحج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هو اختصاص المانعیة بالواجب الذی له نوع من الأهمیة بحیث یصح أن یعتذر به ترک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لزوم ترک الواجب او الوقوع فی الحرام عذراً فی نظر المتشرعة ویصح الإعتذار به عندهم کان مانعاً من الاستطاعة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افاده السید الحکیم فی تحدید الموقف من المسألة ولکن هل تصلح المرتکزات عند المتشرعة فیصلاً فی فض النزاع؟ یبدو أن هذه المرتکزات قد نشأت مما وصلت الیهم من نصوص فقبل أن نرجع الی مرتکزات المتشرعة یلزم أن نذهب الی النصوص التی قامت علیها هذه المرتکزات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نشاهده من تهویل وتخویف فی ترک فریضة الحج لا نجده فی ترک غیره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بعدم جواز التعجیز وعلی القول بجواز التعجیز فالامر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أن الحق هو جواز التعجیز لأنه لم یحل وقت الوجوب فلا مانع من جواز التعجیز إلا أن یقال أن فی ذلک تفویت لغرض المولی فلا مجال للقول به فلایبقی الا القول بالتزاحم و قد یقال عند توفّر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المفروض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یفوت غرض المولی وان کان التحقق فی أدنی مستویاته</w:t>
      </w:r>
      <w:r>
        <w:rPr>
          <w:rFonts w:eastAsia="IRNazanin" w:cs="IRNazanin"/>
          <w:color w:val="111111"/>
          <w:sz w:val="28"/>
          <w:szCs w:val="28"/>
          <w:rtl w:val="true"/>
          <w:lang w:bidi="fa-IR"/>
        </w:rPr>
        <w:t>.</w:t>
      </w:r>
    </w:p>
    <w:p>
      <w:pPr>
        <w:pStyle w:val="Heading4"/>
        <w:numPr>
          <w:ilvl w:val="3"/>
          <w:numId w:val="1"/>
        </w:numPr>
        <w:rPr/>
      </w:pPr>
      <w:bookmarkStart w:id="574" w:name="__RefHeading___Toc642912_3644566090"/>
      <w:bookmarkStart w:id="575" w:name="_Toc220"/>
      <w:bookmarkEnd w:id="574"/>
      <w:r>
        <w:rPr>
          <w:rtl w:val="true"/>
        </w:rPr>
        <w:t>الفرع الثانی</w:t>
      </w:r>
      <w:r>
        <w:rPr>
          <w:rtl w:val="true"/>
        </w:rPr>
        <w:t xml:space="preserve">: </w:t>
      </w:r>
      <w:r>
        <w:rPr>
          <w:rtl w:val="true"/>
        </w:rPr>
        <w:t>هو الاجزاء فیما اذا ارتکب المحذورات</w:t>
      </w:r>
      <w:bookmarkEnd w:id="57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الاجزاء هنا لیس ببعید لأن اعمال الحج تبدأ من المیقات ومفروض المسألة</w:t>
      </w:r>
      <w:bookmarkStart w:id="576" w:name="pg4502_29438"/>
    </w:p>
    <w:p>
      <w:pPr>
        <w:pStyle w:val="BookText"/>
        <w:rPr/>
      </w:pPr>
      <w:bookmarkEnd w:id="576"/>
      <w:r>
        <w:rPr>
          <w:rFonts w:ascii="IRNazanin" w:hAnsi="IRNazanin" w:eastAsia="IRNazanin"/>
          <w:color w:val="111111"/>
          <w:sz w:val="28"/>
          <w:sz w:val="28"/>
          <w:szCs w:val="28"/>
          <w:rtl w:val="true"/>
          <w:lang w:bidi="fa-IR"/>
        </w:rPr>
        <w:t>هو أنه قد ارتکب هذه المخالفات قبیل الشروع باتیان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شیء من ذلک بصحة الحج وهو مثل من ذهب الی الحج علی مرکوب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یضر الغصب هناک لا تضر هذه المخالفات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لم یحرم من بیته او من وسط الطریق</w:t>
      </w:r>
      <w:r>
        <w:rPr>
          <w:rFonts w:eastAsia="IRNazanin" w:cs="IRNazanin"/>
          <w:color w:val="111111"/>
          <w:sz w:val="28"/>
          <w:szCs w:val="28"/>
          <w:rtl w:val="true"/>
          <w:lang w:bidi="fa-IR"/>
        </w:rPr>
        <w:t>!</w:t>
      </w:r>
    </w:p>
    <w:p>
      <w:pPr>
        <w:pStyle w:val="Heading4"/>
        <w:numPr>
          <w:ilvl w:val="3"/>
          <w:numId w:val="1"/>
        </w:numPr>
        <w:rPr/>
      </w:pPr>
      <w:bookmarkStart w:id="577" w:name="__RefHeading___Toc642914_3644566090"/>
      <w:bookmarkStart w:id="578" w:name="_Toc221"/>
      <w:bookmarkEnd w:id="577"/>
      <w:r>
        <w:rPr>
          <w:rtl w:val="true"/>
        </w:rPr>
        <w:t>الفرع الثالث</w:t>
      </w:r>
      <w:r>
        <w:rPr>
          <w:rtl w:val="true"/>
        </w:rPr>
        <w:t xml:space="preserve">: </w:t>
      </w:r>
      <w:r>
        <w:rPr>
          <w:rtl w:val="true"/>
        </w:rPr>
        <w:t>وهو جواز المشی الی الحج وکانت علیه حقوق للناس اذا استقرت علیه</w:t>
      </w:r>
      <w:bookmarkEnd w:id="578"/>
    </w:p>
    <w:p>
      <w:pPr>
        <w:pStyle w:val="BookText"/>
        <w:rPr/>
      </w:pPr>
      <w:r>
        <w:rPr>
          <w:rFonts w:ascii="IRNazanin" w:hAnsi="IRNazanin" w:eastAsia="IRNazanin"/>
          <w:color w:val="111111"/>
          <w:sz w:val="28"/>
          <w:sz w:val="28"/>
          <w:szCs w:val="28"/>
          <w:rtl w:val="true"/>
          <w:lang w:bidi="fa-IR"/>
        </w:rPr>
        <w:t>إن تعارض الحقوق ومنها تعارض حق الله مع حقوق العباد من البحوث الجوهریة التی تستحق أن ینفرد لها باب برأسه، الشیء الذی لم ینجز لحد الآن 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کان من اللازم أن یخصص فی موسوعات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قاعدة تقدم حق العبد علی حق الله سبحانه، وقد تقدمت معالجات تفصیلیة فی تقدیم حق العباد علی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تصلح أن تنقح وتطبع مستقلة، ومن الملفت أنه قد تعرض فقهاء الجمهور للقاعدة فقالوا فی اجتماع حق الله وحق الادمی علی لسان الزرکشی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فیه بتقدیم حق الله تعالی کالصلاة والزکاة والصوم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فیه بتقدیم حق الآدمی کجواز التلفظ بکلمة الکفر عند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خلاف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اذا مات وعلیه زکاة ودین آدمی وفیه ثلاثة اقوال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یقدم الزکاة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یقدم الدین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إنهما یتساویان</w:t>
      </w:r>
      <w:bookmarkStart w:id="579" w:name="pg4502_29439"/>
    </w:p>
    <w:p>
      <w:pPr>
        <w:pStyle w:val="BookText"/>
        <w:rPr/>
      </w:pPr>
      <w:bookmarkEnd w:id="579"/>
      <w:r>
        <w:rPr>
          <w:rFonts w:ascii="IRNazanin" w:hAnsi="IRNazanin" w:eastAsia="IRNazanin"/>
          <w:color w:val="111111"/>
          <w:sz w:val="28"/>
          <w:sz w:val="28"/>
          <w:szCs w:val="28"/>
          <w:rtl w:val="true"/>
          <w:lang w:bidi="fa-IR"/>
        </w:rPr>
        <w:t>والأصح تقدیم حق الله تعالی</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مهما یکن من شیء فإن المشهور بین فقهاء آل البیت علیهم السلام هو تقدیم حق العباد علی حق الله سبحانه فیما اذا تعارض الحقان إلا ان یکون حق لله عین حق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تأسیساً علی ما تقدم فإنه لا یجوز المشی الی الحج حسب ما تقتضیه قاعدة تقدم حق العباد ومنه الهدایة والسداد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یتعرض السید الماتن لهذا الفرع وکان من اللازم التعرض له</w:t>
      </w:r>
      <w:r>
        <w:rPr>
          <w:rFonts w:eastAsia="IRNazanin" w:cs="IRNazanin"/>
          <w:color w:val="111111"/>
          <w:sz w:val="28"/>
          <w:szCs w:val="28"/>
          <w:rtl w:val="true"/>
          <w:lang w:bidi="fa-IR"/>
        </w:rPr>
        <w:t>.</w:t>
      </w:r>
    </w:p>
    <w:p>
      <w:pPr>
        <w:pStyle w:val="Heading4"/>
        <w:numPr>
          <w:ilvl w:val="3"/>
          <w:numId w:val="1"/>
        </w:numPr>
        <w:rPr/>
      </w:pPr>
      <w:bookmarkStart w:id="580" w:name="__RefHeading___Toc642916_3644566090"/>
      <w:bookmarkStart w:id="581" w:name="_Toc222"/>
      <w:bookmarkEnd w:id="580"/>
      <w:r>
        <w:rPr>
          <w:rtl w:val="true"/>
        </w:rPr>
        <w:t>الفرع الرابع</w:t>
      </w:r>
      <w:r>
        <w:rPr>
          <w:rtl w:val="true"/>
        </w:rPr>
        <w:t xml:space="preserve">: </w:t>
      </w:r>
      <w:r>
        <w:rPr>
          <w:rtl w:val="true"/>
        </w:rPr>
        <w:t>فی من استقر علیه الحج وعلیه حقوق شرعیة واجبة</w:t>
      </w:r>
      <w:bookmarkEnd w:id="581"/>
    </w:p>
    <w:p>
      <w:pPr>
        <w:pStyle w:val="BookText"/>
        <w:rPr/>
      </w:pPr>
      <w:r>
        <w:rPr>
          <w:rFonts w:ascii="IRNazanin" w:hAnsi="IRNazanin" w:eastAsia="IRNazanin"/>
          <w:color w:val="111111"/>
          <w:sz w:val="28"/>
          <w:sz w:val="28"/>
          <w:szCs w:val="28"/>
          <w:rtl w:val="true"/>
          <w:lang w:bidi="fa-IR"/>
        </w:rPr>
        <w:t>وقد فرض السید صاحب العروة لهذه المسألة اربع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اول من تعرض للمسألة بالخصوص هو الشیخ جعفر کاشف الغطاء واما من کان قبله من الفقهاء فقد اکتفی بإطلاق منع الدین من الوجوب وهو یشمل 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لم یتعرض للمسألة احد من المتقدمین ولا المتأخرین واول من عالجها من متأخری المتأخرین هو صاحب کشف الغطاء کما اشرنا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ما استطاع من الحج والعمرة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والخمس ومجهول المالک ونحوها مع بقاء العین مقدمة علیه وعلی الدین وبعد فقد العین یکون کالدین</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له مال وعلیه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او زکاة أو کفارة أو نذر او لآدمی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لعدم الاستطاعة باعتبار سبق وجوب الوفاء بما عنده علی وجوب الحج</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استقر علیه الحج وکان علیه خمس أو زکاة او غیرهما من الحقوق الواجبة وجب علیه أداؤها، ولا یجوز له المشی الی الحج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وافقة جماعة کثیرة من الذین علقوا علی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تعرض للمسأله من الفقهاء قال بوجوب الدفع قبل الذهاب الی الحج</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وتجب الاشارة إلی أن السید صاحب العروة قد اشار الی المسألة فی کتاب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الغلات، وفی 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ماورد فی العروة یمکن القول بأنه لهذا الفرع اربع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کانت الحقوق فی الذمة، فهنا لا نستطیع أن نحکم بالبطلان إلا علی القول بأن الامر بالشیء یقتضی النهی عن ضده الخاص وهو الحج ولکن لایمکن الأخذ بذلک حسب ما تقتضیه قاعدة الترتب فلا یبقی امامنا إلا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کانت مصاریف الحج من المال المخمس والمزکی فهنا یجری ما تقدم ایضاً لأن هنا واجبان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آداء الحقوق ووجوب اتیان الحج فتجری قاعدة الترتب فانه بمقتضی هذه القاعدة العقلیة أن الشارع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عصیت فی أداء الحقوق فعلیک أنْ تأتی بالمناسک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کانت تکالیف ثوب احرامه وطوافه وسعیه لیس فیها شیء من الحقوق الواجبة، ففی هذه الصورة ایضاً یلزم الحکم بالصحة لأن ذلک لا یضر بجوهر هذه المناسک وهو قصد القربة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والأخیرة وهی ما لو کانت نفقات هذه المناسک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فنحکم بالصحة لانه حسب هذا الفرض هناک حصة فی المال بقدر الخمس، واما اذا کان من قبیل الاشاعة فیبطل العمل لأنه وفقاً لهذا الفرض أن</w:t>
      </w:r>
    </w:p>
    <w:p>
      <w:pPr>
        <w:pStyle w:val="BookText"/>
        <w:rPr/>
      </w:pPr>
      <w:r>
        <w:rPr>
          <w:rFonts w:ascii="IRNazanin" w:hAnsi="IRNazanin" w:eastAsia="IRNazanin"/>
          <w:color w:val="111111"/>
          <w:sz w:val="28"/>
          <w:sz w:val="28"/>
          <w:szCs w:val="28"/>
          <w:rtl w:val="true"/>
          <w:lang w:bidi="fa-IR"/>
        </w:rPr>
        <w:t>الحقوق الواجبة تتعلق بکل جزء من أجزا المال، وهذا ما اشار الیه السید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کانت الحقوق فی عین ماله فحکمه حکم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حرمة ثوب الاحرام غیر ضارة بصحة الحج والاحرام لأن لبس ثوبی الاحرام واجب مستقل فغایة ما یکون هو ترک واجباً وهو لبسهما ومن هنا قالوا بأنه یتحقق الاحرام عاریاً وکذلک لا تضر فی السعی لأن اللبس لا یعتبر فیه من الاساس، واما الطواف فلا یعتبر فیه اکثر من الستر کالصلاة فاذا کان الساتر مغصوباً أو محرّماً یفسد طوافه واما الهدی انما یفسد اذا کان الثمن من المال المغصوب فیفسد به الحج وأما اذا کان فی الذمة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یقال أنه تضارب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حیث حکم بالبطلان فی الأولی لإنّه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حج مع استلزامه لترک واجب او ارتکاب محرم لم یجزئه عن حجة الاسلام وإن اجتمعت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بالصحة فی الثانیة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حج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استلزمه الإخلال بصلاته أو ایجابه الأکل النجس أو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وهم باطل لأن الکلام فی الأولی عن نفس المناسک وفی الثانیة عن مقدماتها التی لا ترتبط بمناسک الحج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لو قلنا أن الکلام فی کلتا المسألتین، لا یکون تضارب ایضاً لأن المفروض فی الأولی هو الحج الذی لم یستقر وفی الثانیة هو الذی استقر وأما ماورد فی الجواهر من العبارة السابقة فهو مطلق یعم کلا الوجهین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 xml:space="preserve">وأخیراً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نشکره سبحانه علی ما أسداه من عنایة خاصّة فی انجاز هذه المحاولة بعد مخاض عسیر طال أمده، کما نتقدّم بالشکر والتقدیر لشیخنا الأستاذ المرجع الدینی سماحة آیة الله الشیخ ناصر مکارم الشیرازی علی طول أناته ورباطة جأشه حیث طال انتظاره ولم ینفد صبره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یفتأ یرفد هذا المشروع الربّانی الکریم بعطائه الفذ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العون والسداد لإنجاز ما تبقی من اجزاء هذه الموسوعة المعطاء فی فترة قیاسه لا تفوق الفترة التی أنجز فیها العمل الأوّل فله الشکر کلّ الشکر ربّاً کریماً رؤوفاً وله الحمد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توفیقی إلّا بالله علیه توکّلت وإلیه أنیب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مدرسة الامام السجّاد المبارکة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النعمانی</w:t>
      </w:r>
      <w:r>
        <w:rPr>
          <w:rFonts w:eastAsia="IRNazanin" w:cs="IRNazanin"/>
          <w:color w:val="111111"/>
          <w:sz w:val="28"/>
          <w:szCs w:val="28"/>
          <w:rtl w:val="true"/>
          <w:lang w:bidi="fa-IR"/>
        </w:rPr>
        <w:t>)</w:t>
      </w:r>
      <w:bookmarkStart w:id="582" w:name="pg4502_29444"/>
    </w:p>
    <w:p>
      <w:pPr>
        <w:pStyle w:val="Heading2"/>
        <w:numPr>
          <w:ilvl w:val="1"/>
          <w:numId w:val="1"/>
        </w:numPr>
        <w:rPr/>
      </w:pPr>
      <w:bookmarkStart w:id="583" w:name="__RefHeading___Toc642918_3644566090"/>
      <w:bookmarkStart w:id="584" w:name="_Toc223"/>
      <w:bookmarkEnd w:id="582"/>
      <w:bookmarkEnd w:id="583"/>
      <w:r>
        <w:rPr>
          <w:rtl w:val="true"/>
        </w:rPr>
        <w:t>فهرس المطالب</w:t>
      </w:r>
      <w:bookmarkEnd w:id="584"/>
    </w:p>
    <w:p>
      <w:pPr>
        <w:pStyle w:val="BookText"/>
        <w:rPr/>
      </w:pPr>
      <w:r>
        <w:rPr>
          <w:rFonts w:ascii="IRNazanin" w:hAnsi="IRNazanin" w:eastAsia="IRNazanin"/>
          <w:color w:val="111111"/>
          <w:sz w:val="28"/>
          <w:sz w:val="28"/>
          <w:szCs w:val="28"/>
          <w:rtl w:val="true"/>
          <w:lang w:bidi="fa-IR"/>
        </w:rPr>
        <w:t xml:space="preserve">المسوّغ الموضوعی لکتابة تقریرات جدیدة فی مبحث الحجّ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رکائز الخلفیّة المعرفیّة للمنهج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النباهة والفطنة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الجرأة فی اقتحام المشکلة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النزعة التجدیدیّة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النشاط العلمی المکثف الدؤوب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الجماعی المنظّم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الموسوعیّة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الحیویّة والایجابیّة الأخلاقیّة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الذوق العرفی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السرعة فی اتّخاذ القرار </w:t>
      </w:r>
      <w:r>
        <w:rPr>
          <w:rFonts w:eastAsia="IRNazanin" w:cs="IRNazanin"/>
          <w:color w:val="111111"/>
          <w:sz w:val="28"/>
          <w:szCs w:val="28"/>
          <w:lang w:bidi="fa-IR"/>
        </w:rPr>
        <w:t>19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طریقة العمل فی هذه التقریرات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لغة وإصطلاحاً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الشریعة الغرّاء بفریضة الحجّ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تنویه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حکمة الحجّ وآثاره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الأثر الأخلاقی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الأثر الاجتماعی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الأثر الثقافی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الأثر السیاسی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الأثر الاقتصادی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نقطة 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آثار الحجّ فی کَرّة أخری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حکمة الحجّ وآثاره الغیبیّة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الحجّ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فروع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مرّة فی العمر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أدلة وجوب الحجّ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lang w:bidi="fa-IR"/>
        </w:rPr>
        <w:t>66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الشریفة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مناقشة الصدوق رحمة الله فی وجوب الحجّ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بالآیة الکریمة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بالروایات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معالجة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الفوریّة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الحج علی مدی الاعوام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الحجّ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المسألة فروع 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إعداد المقدّمات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حال تعدد الرفقة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المبادرة عند الشکّ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یخرج مع الفرقة الأولی استقر علیه الحج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شرط الکمال بالبلوغ والعقل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الأدلّة علی اشتراط العقل والبلوغ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المجنون الأدواری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صحّة حجّ الصبیّ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lang w:bidi="ar-SA"/>
        </w:rPr>
        <w:t>98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إرغام الصبیّ علی الصلاة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الحجّ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الفرق بین حکم الصبیّ والصبیّة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شرعیّة عبادة الصبیّ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ثمرات هذا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النیابة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الصفّ الامامی فی الجماعة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إجزاء حجّ الصبیّ عن حجّة الإسلام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حجّ الصبیّ مشروط بالإذن أو لا؟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حضانة الطفل وولایته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 الصّبی غیر الممیّز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الاستحباب ووحدته فی حجّ الصبیّ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إحجاج الصبیّ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فرق بین الصبیّة والصبیّ فی أحکام الحجّ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المجنون بالصبیّ؟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احرام الولیّ فی الإحرام بالصبیّ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المسألة محل ابتلاء؟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إحرام الصبیّ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أن یحرم بالصبی؟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نفقة حجّ الصبی </w:t>
      </w:r>
      <w:r>
        <w:rPr>
          <w:rFonts w:eastAsia="IRNazanin" w:cs="IRNazanin"/>
          <w:color w:val="111111"/>
          <w:sz w:val="28"/>
          <w:szCs w:val="28"/>
          <w:lang w:bidi="fa-IR"/>
        </w:rPr>
        <w:t>131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والکفّارات علی الولیّ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علی الولی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الصید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الکفّارات الأخری للصبی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کمال الصبیّ والمجنون قبل الوقوفین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الوقوفان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روایات شرط 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حجّ الصبیّ إذا بلغ قبل المیقات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تکلیف الصبی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والقبح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حکم العقل والشرع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الادراکات العقلیّة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حجّا معتقداً بعدم البلوغ أو الاستطاعة فبان الخلاف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شرط الحریّة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شرط الاستطاعة المالیّة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مفهوم الاستطاعة ودلیلها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الاستطاعة الشرعیّة دون القدرة العقلیّة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أدلّة القائلین بالاستطاعة الشرعیّة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الاجماعات المنقولة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الأخبار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الاستطاعة العرفیة وأدلّتها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صاحب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وجود الزاد والراحلة عیناً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العرفی من الزاد والراحلة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 المسألة فرعان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دلیل عدم الشأنیّة فی الراحلة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دلیل القول بالشأنیّة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مبدأ الاستطاعة للحجّ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کاشفیة الاستطاعة المتأخّرة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أجرة وسائل النقل مع غلاء الأسعار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وجود نفقة العود فی وجوب الحجّ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مستثنیات الإستطاعة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الشأنیة فی مستثنیات الاستطاعة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وجود النقود فی وجوب الحجّ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دیناً بمقدار مؤونة الحجّ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ما یکفیه للحجّ وکان علیه دین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الفحص فی تحقّق الاستطاعة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تنویه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بقاء المال بعد العود فی وجوب الحجّ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الأصل المثبت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حفظ الاستطاعة؟ </w:t>
      </w:r>
      <w:r>
        <w:rPr>
          <w:rFonts w:eastAsia="IRNazanin" w:cs="IRNazanin"/>
          <w:color w:val="111111"/>
          <w:sz w:val="28"/>
          <w:szCs w:val="28"/>
          <w:lang w:bidi="fa-IR"/>
        </w:rPr>
        <w:t>275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الاستطاعة بالمال الغائب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هل یلزم أن یکون حصول الاستطاعة فعلیاً؟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مع الجهل بقدر الاستطاعة أو الغفلة عنها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ندباً مع اعتقاده بعدم الاستطاعة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یحصل الاستطاعة بالملک المتزلزل؟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نقاط 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الفسخ أثناء الأداء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یجزی الحج لو تلف بعد تمام الأعمال مؤونة عوده أو ما یکفیه فی الوطن؟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الاستطاعة بالاباحة اللازمة وبالوصیّة مع القبول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قبل حصول الاستطاعة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بحث 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التعارض والتزاحم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البذلی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وهبه ما یکفیه للحجّ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الهبة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الوقف والوصیّة والنذر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بالخمس والزکاة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الباذل عن بذله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قبل الإحرام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بعد الاحرام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الهدی والکفارات فی الحج البذلی علی من؟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349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الکفّارات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الحجّ البذلی مجزٍ عن حجّة الاسلام؟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البذل مجزٍ عن حجّة الإسلام ؟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رجوع الباذل عن بذله فی إجزائه عن حجّه الإسلام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مقداراً لیحجّ به واعتقد کفایته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الباذل اقترض وحجّ وعلیّ دینک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نفسه للخدمة فی طریق الحجّ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الاستطاعة نفقة العیال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الکفایة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لکلّ من الولد والوالد الأخذ من مال الآخر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الأخذ بالمرجّحات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حصلت الاستطاعة لا یجب أن یحجّ من ماله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السعی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البدنیّة والسربیة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البدنیة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الزمانیة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استلزم الذهاب إلی الحجّ تلف المال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بالغآ أو مستطیعآ فحجّ ثمّ بان خلافه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ترک الحجّ مع تحقّق الشرائط متعمّداً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توقّف تخلیة السرب علی قتال العدوّ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انحصر الطریق فی البحر أو الجوّ </w:t>
      </w:r>
      <w:r>
        <w:rPr>
          <w:rFonts w:eastAsia="IRNazanin" w:cs="IRNazanin"/>
          <w:color w:val="111111"/>
          <w:sz w:val="28"/>
          <w:szCs w:val="28"/>
          <w:lang w:bidi="fa-IR"/>
        </w:rPr>
        <w:t>477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المقام فروع هی کالتالی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رکوب البحر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الاجزاء فیما اذا ارتکب المحذورات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المشی الی الحج وکانت علیه حقوق للناس اذا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استقرت علیه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استقر علیه الحج وعلیه حقوق شرعیة واجبة </w:t>
      </w:r>
      <w:r>
        <w:rPr>
          <w:rFonts w:eastAsia="IRNazanin" w:cs="IRNazanin"/>
          <w:color w:val="111111"/>
          <w:sz w:val="28"/>
          <w:szCs w:val="28"/>
          <w:lang w:bidi="fa-IR"/>
        </w:rPr>
        <w:t>482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487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الأضحیة فی عصرنا، بسماحة شیخنا الأستاذ،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القدسی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الجمرات فی الماضی والحاضر لسماحة الشیخ الأستاذ أیضاً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ولإلقاء الضوء علی هاتین المسألتین نأتی بشکل مقتضی بما أفاده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حفظه الله ورعاه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فیهذا الشأن کما 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الجمرات ورمیها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تغیّرت الجمرات تغییراً ملفتاً عمّا کانت علیه فی السنوات الماضیة حیث قامت الدولة بتغییراتجذریة فیها، فقامت باستحداث سبع جمرات مکان الجمرة ویبلغ طولها کلّ واحدة منها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متراًومجموعها یصل إلی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تقریباً ومن تحتها تنحدر حصی الجمرات إلی الوسط حیث مکانهاالذی ینبغی أن تقع فیه فحسب ما نفتی به لا یواجه الحجیج مشکلة فی ذلک ولکن حسب فتویسائر الفقهاء فهناک مشکلة معقدة وذلک لرفضهم المبنی الذی نذهب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رأینا أنّ الجمرة هی بمعنی مجتمع الحصی، والأعمدة لم تکن أکثر من علاماتوشخوص، وقد نقلنا خمسین مصدراً شیعیّاً وسنیّاً فی رسالتنا تؤیّد ما ذهبنا إلیه، فعلی رأینا لو رمیالحاج وانتهت الجمرة إلی المکان الذی ینبغی أن تقع فیه فهذا یکفی وذلک لما ورد فی الروایات منانه عندما أصابت الحصی الراحلة أو الانسان ثمّ أصابت الجمرة فقد عدّ ممتثلاً وصحّمنه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الفقهاء الذین یشترطون اصابة العمود فی الرمی فلا یلوح فی الافق حلاً علی مبناهم لأنّهقد حصلت تغییرات هامّة والآن الحاج أمام سبعة أعمدة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یحق للحکومة السعودیّة ومن یوالیها التصرّف فی مناسک الحجّ بما یحلو لهم ؟أم لابدّ من تشکیل شوری فی هذا المجال من فقهاء الأمّة للبت فی مثل هذه القضایا الجوهریّةفی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أین انبثقت هذه الولایة لهؤلاء القوم علی المشاهد المشرّفة ؟ ولِمَ هذا الصمت المطلق الذینشاهده من علماء الأمّة ؟ ألیست المشاهد المشرّفة هی للمسلمین کافّة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فی الأضحیة فی الظروف الراهنة بعد أن کان التعیین والأخذ برأی علماء الأمّة فی هکذااقرارات واجب هؤلاء الکف عن التلاعب بالمشاعر والمناسک وهذا معارض للموازین الشرعیّة لکنفی الوقت الراهن یستفاد من لحمها وفی ذبح الأضحیة أولویتان فی داخل السعودیّة وفی بلد الحاجهناک أولویّة فی القرب من منی لأن أماکن الذبح خارجها عادة، لکن قریبة منها أمّا الأولویّة هنا فیدولتنا فهی فی القرب من الاستفادة من الأضحیة لأنّ فی السعودیّة غموض فی مکان الاستفادة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ذلک فانه فی بلد الحاج یعملون بشروط الأضحیة وأمّا فی السعودیة فلا وعلیه فإنّالأقرب إلی مراعاة الشروط وإلی الاستفادة هو فی بلد الحجیج والأقرب من حیث المکان إلی منی هوهناک ولذلک قلنا بالتخییر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الشیخ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تأییداته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لبحوثه الفقهیّة إیماناً منه بأنّالفروع التی وردت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البلوی ؛ وهو کذلک، ومن هنا نجد أنّ الإمام الخمینی قدس سره فی کتابه هذا قد تجنّب المسائل الافتراضیّة المحضة والمسائل التی لیست موضعابتلاء فی وقتنا الراهن مثل الفروع التی تتحدّث عن العبید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صدرت بحوث فقهیّة مبارکة لشیخنا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توفیقه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متناًلها هی کالآتی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والتعزیراتب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والأنفالج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النکاحونرجو من الله أن یکون فی عوننا لمواصلة تدوین تقریرات محاضرات الحجّ لیظهر کتاب آخریأخذ مکانه إلی جانب الکتب التی أُلفت علی ضوء محاضرات الشیخ الأستاذ الفقهیّة، إنّه ولیّالتوفیق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هو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اعادة لتدوین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للمغفور له السیّدأبوالحسن الأصفهانی، وقد کانت للإمام الخمینی قدس سره تعلیقات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کتبها من قبل،وبعد أن نفاه الطغاة إلی خارج البلاد اغتنم الفرصة فی منفاه فأدرج التعلیقات فی المتن مع تغییرطفیف فی صیاغة المتن وإسقاط مسائل کانت خارجة عن محلّ الابتلاء وإدخال مسائل جدیدة عامّةالبلوی، إلّا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تضم فی ثنایاها باب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سینبّه الشیخ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أنّه قدس سره کانت له تعلیقات علی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فحرّر باب الحجّ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لیملأالفراغ الحادث من فقدان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الباب، ولکن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الآخر یفتقد نصفمسائل الحجّ، ولذلک عمل السیّد الإمام علی ردم الثلمة هنا أیضاً اعتماداً علی مصدر آخر وهو کتابالشرائع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ویلزم التنبیه فی هذا المقام علی أنّ ما أُضیف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أجنبیّاًعن أصل الکتاب لأنّ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بدوره تحریر للعروة فإنّ السیّد الاصفهانی قدس سره أعاد صیاغة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صیاغة انتقائیّة بالطریقة التی اتبعها السیّد الإمام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 التعبیری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وأسلم وأوضح سبکاً من أُسلوب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رحم الله فقهائنا العظام جمیعاً وأسکنهم فسیح جنانه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ورجل محجوج،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السکیت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یکثرون الاختلاف إلیه، هذا الأصل ثمّ تعُورِفَ استعماله فی القصد إلیمکّة حرسها الله للنسک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والحجیج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وهو جمع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وأحججت فلاناً، إذا بعثته لیحجّ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حاجَّه فحجّه أی غلبه بالحجّة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رجل محجاج،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التخاصم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مفردات الراغب لا یزید بشیء یذکر علی ما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والتحقیق أنّ الأصل الواحد فی هذه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القصد الملازم للحرکة والعمل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ونقل النووی عن اللیث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الحجّ فی اللغة زیارة شیء تعظِّمه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وقال الشربینی فی معنی الحجّ 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القصد إلی من یعظّم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منظور فی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الأزهری عن أبی طالب فی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حجّ ولکنه دجّ ؛ قالالحجّ الزیارة والإتیان، وإنّما سمّی حاجّاً بزیارة بیت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 هو الذی یخرج للتجارة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والزیارة هی القصد کما 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وزاره یزوره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یحتوی علی أربعین ألف مادّة، ولسان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یحتوی علی ثمانین ألف، والقاموس للفیروزآبادی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یحتوی علیستّین ألف، ولکن صحاح الجوهری هو الأصل والجوهری نفسه قد شافه العرب العاربة فی دارهم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ویُعد ابن منظور والفیروزآبادی من اتباع مدرسته والمعتمدان علی تراثه ؛ فالاعتمادعلی الصحاح فقهیاً، لا یعد جزافاً وقد اعتمده الشیخ الأنصاری قدس سره فی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الفیروزآبادی قد انکر الجمیل فاستغلّ هفوات الصحاح شر استغلال فتحامل علیالجوهری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واختصصت کتاب الجوهری من بین الکتب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فی غالبها من الأوهامالواضحة والأغلاط الفاضحة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لتداوله واشتهاره بخصوصه واعتماد المدرسین علی نقوله ونصوصه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القاموس لم ینصف الرجل فبالغ فی تعنیفه وتضخیم أخطائه لیصرف الانظار إلیکتابه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انفرد هو فی هذا التقییم بین الذین قیّموا الصحاح، وقد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قد بطلت صحاح الجوهریلمّا أتی القاموس فهو مفتریقلت اسمه القاموس وهو البحر إنّیفخر، فمعظم فخره بالجوهربعد هذه الإشارة إلی المصادر اللغویّة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شیخنا الأستاذ یعتمد مصادر لغویّة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نهایة المطاف یختار ما یراه الأصوب والأقرب إلی واقع اللغة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تتطرق المصادر الفقهیّة للعامّة فی مذاهبها الأربعة للمعنی الاصطلاحی للحجّ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القدوری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الکاسانی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الزغانی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الوقایة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المحبوبی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وجمع غفیر من فقهائنا الأکارم أیضاً لم یتعرّضوا للمعنی الاصطلاحی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للإمام علی بن موسی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السبب فی عدم اهتمام فقهاء العامّة والخاصّة، هو عدم تنقیح بحث الحقیقة الشرعیّةوالعرفیّة ودورها فی عملیّة الاستنباط فی عصورهم ؛ ومهما یکن من شیء نأتی بثلاثة تعاریف منالخاصة وثلاثة من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أنّه أوّل من اهتمّ بالمعنی الاصطلاحی من بینفقهائنا الأعاظم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فی أصل الوضع القصد، وفی الشریعة مناسک مقصودة فی زمان ومکان مخصوصین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الطوسی فی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فی اللغة هو القصد، وفی الشریعة کذلک إلّا أنّه اختصّ بقصد البیت الحرام لأداء مناسکمخصوصة عنده، متعلّقة بزمان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إدریس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 کعادته علی الشیخ الطوسی فی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فی الشریعة، هو القصد إلی مواضع مخصوصة، لأداء مناسک مخصوصةعندها، متعلّقة بزمان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أقوال فقهاء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السرخسی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زیارة البیت علی وجه التعظیم لأداء رکن من أرکان الدین عظیم،ولا یتوصّل إلی ذلک إلّا بقصد وعزیمة وقطع مسافة بعیدة، فالاسم الشرعی فیه معنی اللغة ؛والمناسک جمع النسک، والنسک اسم لکلّ ما یتقرّب به إلی الله عزّوجلّ، ومنه سمّی العابد ناسکاً،ولکنّه فی لسان الشرع عبارة عن أرکان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قدامة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والحجّ فی الشرع، اسم لأفعال مخصوصة یأتی ذکرها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عبدالرحمن الغریانی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والحجّ فی عرف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مخصوص بالتوجّه إلی مکّة لأداء عبادة تشتمل علی إحراموطواف وسعی ووقوف بعرفة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المقدمات الممهدات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مدونة الفقه المالکی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وملخّص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غیّب المعنی اللغوی فی تعریفه للحجّ وبعض آخر ابرزه، ولکن بما أنّ الفعل الانسانیلایکون خلیّاً عن القصد خصوصاً فی فعل خطیر مثل الحجّ، فتلقائیّاً یسبق القصد إلی الذهن، سواءلوحظ فی التعریف أم لم یلحظ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الحقیقة الشرعیّة تتشکّل من ثلاث مکوّنات أساسیّة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اللفظیة ؛ الصورة الذهنیّة ؛ الفعل الخارجی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ما نقول أنّ الحجّ کان حقیقة شرعیّة فی الملل السالفة، فبحسب الاعتبارین الثانی والثالثدون الأوّل، لأنّه قد صرّح الشیخ الأستاذ بأن لغة إبراهیم علیه السلام لم تکن عربیّة، والمطلوب الذی یحسمبه النزاع هو الاشتراک فی المکوّنات الثلاثة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تفید المصادر التاریخیّة بأن لغة إسماعیل الأم کانت سریانیّة إلی أن تزوّج من قبیلة جُرْهم وهیقبیلة عربیّة قدمت من الیمن إلی الجزیرة العربیّة ومذ ذاک تعلّم إسماعیل العربیّة، ولذلک یطلق علیأحفاد إسماعیل العرب المستعربة وعلی جُرْهم العرب العاربة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الصُرحاء الخُلَّص فی عربیّتهم،ومن هنا یمکن القول بأن لغة إبراهیم کانت السریانیّة، إلّا أنّ بعض الباحثین ذهب إلی أنّ لغة النبیإبراهیم علیه السلام کانت الآرامیّة ؛ ولا تضارب بین الرأیین بعد العلم بأنّ السریانیّة هی من فروع الآرامیّة،وبذا یقوی ما ذهب إلیه شیخنا الأُستاذ من أنّ لغة نبیّ الله إبراهیم لم تکن عربیّة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هشام بن محمّد الکلبی فی کتاب الأصنام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إسافاً ونائلة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من جُرْهُم یقال له إساف بن یعلی ونائلة بنت زید من 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وکانیتعشّقها فی أرض الیمن فأقبلوا حجّاجاً فدخلا الکعبة، فوجدا غفلة من الناس وخلوة فی البیتففجر بها فی البیت، فمُسخا فأصبحوا فوجدوهما مسخین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فوضعوهما مُوْضعهمافعبدتهما خزاعة وقریش، ومن حجّ البیت بعد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الأصنام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موضع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لهم إساف ونائلة لما مُسِخا حجرین، وضعا عند الکعبة لیتّعظ الناس بهما، فلمّا طالمُکثُهما وعبدت الأصنام، عبدا معهما، وکان أحدهما بلصق الکعبة والآخر فی موضع زمزم فنقلتقریش الذی کان بلصق الکعبة إلی الآخر فکانوا ینحرون ویذبحون عندهما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الأصنام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وللإمام أمیرالمؤمنین علی علیه السلام روایة فی الباب، لعلّ الکلبی اقتبس ما جاء به منها ینظر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إساف ونائلة صنمان کانا لقریش وضعهما عمرو بن لحی علی الصفا والمروةفکان یذبح علیهما تجاه الکعبة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خمس عشرة مرّة ومفردة الکعبة مرّتان فی سور شتّی منالکتاب العزیز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عن أبی عبدالله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توضیح ذلک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الکافر لا یأتی بالصلاة لکفره فالتارک للصلاة مثلاً یُعدکافراً لأن فعله فعل الکافر فمن هذه الجهة یوصف بالکفر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اطلق مصطلح الکفر العملی علی مثلما جاء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الصلاة متعمّداً فقد کفر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شیخنا الأستاذ یذهب إلی أنّ الروایات المفسّرة للایات غالباً ما تهدف إلی إیضاح المصداق الأکملوالأوضح للایة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ابراهیم بن هاشم تتلمّذ علی یونس بن عبدالرحمن وقد أدرک أبا جعفر الثانی الإمام الجواد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شکّک البعض فی وثاقته بذریعة أنّه لم یرد فیه توثیق ممّا أزعج صاحب الحدائق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محقّاً فی انزعاجه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هذا التشکیک هو الجمود علی التوثیقات الواردة فی مصادرها، وهو طریق لا ینتهی دائماًبصاحبه إلی مرفأ الحق والصدق والفلاح، لأن هناک طرقاً أخری للتوثیق منها القرائن الواضحة التیتبدّد ظلمات المشکّکین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عنه قدس سره إنّه أوّل من نشر حدیث الکوفیّین بقم، والقمیّون کانوا یتشدّدون فی نقل الروایةحتّی أن أحمد بن محمّد بن عیسی قد نفی أحمد بن محمّد بن خالد من قم لأنّه أکثر الروایة عنالضعفاء واعتمد المراسیل مع أنّه کان ثقة فی نفسه فما بالک بمن لم یکن ثقة أصلاً، کیف یسمح لهأن ینشر أخباراً فی قم ؟ ولعلّ هذه بوحدها تصلح لأن تکون قرینة لتوثیقه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الطرق التی یعتمدها الرجالیّون لتوثیق الرواة، کثرة الروایة عنهم، وقد أکثر علیّ الروایة عنأبیه، ولا مجال للقول بأن عاطفة البنوّة قد غالبته فغار علی أبیه، لأن هذا لا یتماشی مع ما علیه منرشاد وسداد وثبات فی طریق الحق حتّی صار بها معلماً من معالم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بعید القول بأن عدم التنصیص علی تعدیل إبراهیم بن هاشم کان لوضوح وثاقته وعلومکانته بحیث لو صرّح أحد بذلک لعد انتقاصاً له کما لو قیل فی الشیخ صاحب الجواهر أو الشیخالأنصاری انّهما ثقتان، فإن هذا لا یخلو من حزازة واشمئزاز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الأمور ولغیرها قد وصف البعض إبراهیم بن هاشم بأنّه لیس ثقة فحسب بل هو من مشایخالثقات بمعنی انّه به یحصل توثیق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شیخنا الأستاذ فی مجلس الدرس فی أکثر من مرّة إلی قضیّة توثیق إبراهیم بنهاشم ففنّد ما قیل أو یقال عن عدم توثیقه رضوان الله علیه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روایة لعلّها تدعم الاحتمال الثانی وهی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یؤثر علی الحجّ حاجة من حوائجالدنیا إلّا نظر إلی المحلّقین قد انصرفوا قبل أن تُقضی له تلک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روایة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شقیق بن عبدالله، عن النبی صلی الله علیه و آله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تابعوا بین الحجّ والعمرة فإنّهما ینفیان الفقروالذنوب کما ینفی الِکیرُ خَبَثَ الحدید والذهب والفضّة ولیس لحجّة مبرورة جزاء إلّا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یستخدمها الحداد للنفخ فی النار لتأجیجها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یذهب إلیه شیخنا الأستاذ أنّ الروایة تتعدّد بتعدّد الرواة الذین یروون عن الإمام علیه السلام مباشرة، ولهذا الرأی أثر واضح فی التعرّف علی قوّة سند الروایة وضعفه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التوجّه الوهابی المتطرّف آثار حفیظة العلماء الأحرار حتّی من اتباع المذهب الوهّابی نفسه،فهذا البحّاثة الجرئ اللّوذعی السیّد محمّد بن علوی المالکی قد وجّه نقداً موضوعیّاً یکشف عنمساوئ مغالاة هذه الفئة فی کثیر من مواقفها العقائدیّة ومنها زیارة الرسول الأعظم صلی الله علیه و آله فیقول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زیارة النبی صلی الله علیه و آله مشروعة وقد ذکرها کثیر من علماء الأمّة وأئمّة السلف، وتخصیص الحنابلةبالذکر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عنوان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رد فریة من زعم أنّ أئمّة الحنابلة لا یقولون بذلک، فاقتضیالأمر تخصیصهم بالذکر لرد هذه الفریة، وإلّا فانّ کتب فقه المذاهب الاسلامیّة جمیعها مشحونةومملوءة بهذه المسألة، فانظر إنّ شئت کتب الفقه الحنفی، وانظر إنّ شئت کتب الفقه المالکی،وکتب الفقه الشافعی والحنبلی، وکتب الفقه الزیدی والأباضی والجعفری، فإنّک تجدهم قد عقدوا باباًمخصوصاً فی الزیارة بعد أبواب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محمّد بن علوی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ذهبت العامّة إلی ما یعارض ذلک علی ما یستشف ممّا ذکره النووی فی کتاب الایضاح فی آدابالسفر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ینبغی إذا عزم علی الحجّ أو غیره أن یستخیر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ثمّلیمض بعد الاستخارة لما ینشرح إلیه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وللعامّة فی المشورة أیضاً مذهب آخر، یقول النووی فی إیضاحه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أن یشاور من یثق بدینه وخبرته وعلمه فی حجّه، وعلی المستشار أن یبذل لهالنصیحة، فإنّ المستشار مؤتمن والدین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السلف الصالح من علمائنا الأبرار الذین اهتمّوا بفلسفة الأحکام فدوّنوا ما ورد فی هذا الباب منأخبار عن ائمّتنا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الأکبر 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ألّف عمله الذائعالصیت أعنی علل الشرائع وقد کان طوال العصور المتوالیة الماضیة موضع اعتناء العلماء والفضلاء؛وقد ذکر شیخنا الفاضل یوسف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عمله القیّم لؤلؤة البحرین کتابینآخرین للشیخ الصدوق فی هذا المجال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الوضوء وعلل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کتاب لؤلؤة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فإنّ فیه علماً کثیراً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سیّدة نساء العالمین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التشیید هو الرفع والإحکام، وشیّده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أحکم بناءه وأعلاه ورفعه ؛ اذن التشیید یتضمّن معنی القوّةوهو یتّفق مع ما سیأتی من کلام الإمام أمیرالمؤمنین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فیمتن کشف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 تسنیة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لرفعة الدین وعلوّه ؛ وهذا لیس عمّا أشرنا إلیهببعید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نسخ نهج البلاغة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تقویة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ففی بعضها 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وفیبعضها الآخر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ما ذکره أکثر شرّاح نهج البلاغة هو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أو فی النسخ البدیلة الأخری،والقرائن تدلّ علی صحّة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مجلس درسه الشریف ؛ راجع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ویلاحظ أن أنوار الأصول دورة عملیّة فی ثلاثة مجلّدات وضعت للفضلاء فی عملیّة الاستنباطمن أقرب السبل المتاحة، وهی کفیلة بأداء دورها فی تحقیق الغرض المنشود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شیخنا الأستاذ إلی فکرة استعمال اللفظ المشترک فی أکثر من معنی فی بحث شیقبعیداً عن التعقیدات وعن المطاردات البحثیّة أیضاً،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المسألة ثلاثة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بالجواز مطلقاً وهو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بالامتناع مطلقاً وهو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بالتفصیل وقد قلّ ناصره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سماحته علی ما ذهب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الجواز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بالوقوع، لأن خیر دلیل لامکانالشیء وقوعه، علی أنّا فی البحث اللغوی لا نحتاج فی البرهنة علی صحّة الدعوی إلی أکثر منالوقوع، خصوصاً وأنّ الدعوی أعم من الحقیقة 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هذا الاستعمال مخالف للظاهر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نصب قرینة لتمییز المعانی المقصودة، وإلّایکون اللفظ مجملاً،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صاحب التاج الجامع للأصول فی أحادیث الرسول، العلّامة منصور علی ناصف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أساتذةالأزهر الشریف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فی حاشیته علی التاج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جملة من آثار الحجّالغیبیة والطبیعیّة حیث إنّه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وکلمة الحجّ غفران الذنوب، ونفی الفقر، والتعارف بین الأقالیم، والعطف علی أهل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 البعث بالتجرّد من الملابسة، وتذکُّر الوقوف بین یدی الله تعالی بوقوفهم بعرفة یبتهلون إلیالله بالتلبیة ویرجون عفوه ورضاه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لغة واصطلاحاً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اهتمام الشارع بفریضة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معطیات الحجّ وآثاره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جاءت هذه الروایة من طرق أهل السنّة کما یلی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 الاسلام علی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أن لا إله إلّا الله، وأنّمحمّداً رسول الله، وإقام الصلاة، وإیتاء الزکاة، والحجّ، وصوم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خصّص مسلم فی صحیحه باباً أسماه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أرکان الاسلام ودعائمه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علیأربع روایات مع فرق طفیف فی التقدیم والتأخیر والتعبیر عن الشهادتین کما ورد فی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طرق الخاصّة أیضاً توجد روایة جاءت فیها الشهادتان إلی جانب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أن نسأل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 بین هذه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حدود الشهادتین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 وتعارض أم أنالتعارض والتضارب وقتیٌّ یمکن رفعه بشیء من الدقة والتأمّل ؟ هو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یمکن القول بأنّالشهادتین لمّا وردتا مع الفروع لابدّ أن یراد بهما الانقیاد العملی وهو فی حال وجود الإمام علیه السلام یتمثّل فی ولایته وفقاً لما یستشف من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الاَْمْرِ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الروایة الخامسة من نفس الباب فی الکافی، ایماءة لطیفة تلمح إلی ذلک حیث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ذِروة الأمر وسنامه ومفتاحه وباب الأشیاء ورضا الرحمن، الطاعة للإمام بعد معرفته، إنّ اللهعزّوجلّ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أَطاعَ اللهَ وَمَنْ تَوَلّی فَما أَرْسَلْناکَ عَلَیْهِمْ حَفیظاً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لو التزمنا بوحدة السیاق فی الروایات والترابط الموضوعی بین مفرداتها، لا یبقی أمامنا غیرالالتزام بما أشرنا إلیه آنفاً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نشیر إلی أنّ سیّدنا الجلیل صاحب العروة، تبنّی مذهب صاحب الوسائل فی مسألة کفر تارک الحجّاستخفافاً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تضاربت الآراء فی تعریف الکبیرة، فقد عرّفها صاحب العروة بما یلی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المعصیة الکبیرة هی کلّ معصیة ورد النص بکونها کبیرة کجملة من المعاصی المذکورة فیمحلّها، أو ورد التوعید بالنار علیها فی الکتاب أو السنّة صریحاً أو ضمناً، أو ورد فی الکتاب أو السنّةکونها أعظم من أحدی الکبائر المنصوصة أو الموعود علیها بالنار، أو کان عظیماً فی أنفس أهلالشرع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شرائط إمام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بدرالدین الزرکشی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قلنا بالمشهور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تقسیم الذنوب إلی صغائر وکبائر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فاختلفوا فی الکبیرة، هل تعرفبالحدّ أو بالعد؟ علی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وبالأوّل قال الجمهور، واختلفوا علی أوجهٍ،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المعصیة الموجبةللحدّ،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لحق صاحبها وعید شدید،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تؤذن بقلّة اکتراث مرتکبها بالدین ورقّة الدیانة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وقیل ما نصّ الکتاب علی تحریمه، أو وجب فی جنسه حدّ؛ والظاهر أن کلّ قائل ذکر بعض أفرادهاویجمع الکبائر جمیع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والقائلون بالعد اختلفوا فی أنّها هل تنحصر؟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الواحدی فی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أنّه لیسللکبائر حدّ یعرف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الزرکشی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والصحیح أنها لا تنحصر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فی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المولی المقدّس الأردبیلی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لیس من مسائل الفقه التی یستدلّ علیها،لکونه ضروریّاً کالصلاة، ولهذا قال الشیخ فی التهذیب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فیه بین المسلمین،فلذلک لم نتشاغل بایراد الأحادیث فیه فی کونه واجباً فی العمر 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وجهین لإبانة مراد العلّامة، وقد قال به الشیخ الأجل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وجه آخر یتبیّن من خلال ما أفاده النووی فی مجموعه لعله هو مراد العلّامة قدس سره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یجب علی المکلّف المستطیع فی جمیع عمره إلّا حجّة واحدة وعمرة واحدة بالشرع،ونقل اصحابنا إجماع المسلمین علی هذا، وحکی صاحب البیان وغیره عن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یجبکل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أبو الطیب فی تعلیقه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الحجّ فی کل سنتین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الإجماع، یقابله محجوج بإجماع من کان قبله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جاءت عبارة شیخنا الاستاذ دقیقة فی محلها عندما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المخالف الوحید من بینعلمائنا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التنبیه هنا بأن السیّد صاحب الریاض لا یرید أن الشیخ فی التهذیبین قد وصف ما علیهالصدوق من مذهب وما استند إلیه بالشذوذ؛ وإنما أراد الاشارة إلی دعوی الاجماع ووجوه الجمعبین الروایات المتعارضة فی التهذیبین فحسب، وإلّا فإن الشیخ لم یشیر إلی رأی الصدوق 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درّس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خمس دورات تقریباً ثمّ تفرّغ للفقه، إلّا أنّه فی درسالفقه لم ینس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 لذلک متّسعاً، لأنّ الفقه هو المجال الطبیعی لتطبیق القواعدالأصولیّة ؛ إنّ هذا التوجّه یعود علی طالب العلم بعوائد مبارکة لأنّه مضافاً لاتقان الصنعتین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الفقهوالأصول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فسحة لتنمیة قابلیاته فی عملیّة الاستنباط، فهی دربة له ؛ ولأجل ذلک طلبنا منسماحته أن یکثر من التطبیقات فوعد خیراً، أطال الله فی عمره الشریف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عبّر بعض الأعلام مکان الرفقة بالقافلة وهی کما فی کتب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الرفقة الکثیرة الراجعة من السفر أو المبتدئة به، ویکون معها دوابّها وأمتعتها وزادها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الرفقة فهی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القوم ینهضون فی سفر یسیرون معاً وینزلون معاً ولا یفترقون وکثیر ما یسمون رفقة إذا انهضوامیّاراً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المیّار جامع المیرة وهو الطعام یجمع للسفر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اللفظان متقاربان ولعلّ لفظ الرفقة الذی جری علی لسان الفقهاء العظام قدیماً وحدیثاً هوالأولی والانسب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معرض تعلیقه علی عبارة الماتن عن المصدود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یقضی فی القابل واجباً إن کان الحجّ واجباًوإلّا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تقیید الواجب بکونه مستقرّاً قبل عام الفوات، أو بتقصیره فیالسفر بحیث لولاه لما فاته الحجّ، کأن ترک السفر مع القافلة الأُولی ولم تُصدّ لیتحقّق وجوب القضاء،إذ لو انتفی الأمران لم یجب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سیّد المدارک علی تعلیقة جدّه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إنّما یتمّ إذا أوجبنا الخروج مع الأُولی، أمّا إذا جوّزنا التأخیر إلی سفر الثانیة مطلقاًأو علی بعض الوجوه، سقط وجوب القضاء لعدم ثبوت الاستقرار وانتفاء التقصیر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سیّد المدارک یدعم ما یظهر من عبارة الشهید وهو وجوب المبادرة وإنّ وثق بالرفقةالثانیة مهما یکن من شیء، فإن نقض شیخنا الأستاذ یبقی علی قوّته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الأعلام فی بیان عبارة المدارک ما یلی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حکاه فی المدارک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به جده فی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لزوم السیر مع القافلة الأولی وإنّحصل العلم بوجود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هذا لا یطابق ما فی الروضة والمدارک وقد جاءت عبارة الروضةکما أثبتناها آنفاً وکذلک فی المدارک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اختاره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 النائب، ولعلّ سیّد مشایخنا الحکیم فی المستمسک قد فهمالاطلاق فی التذکرة لیشمل الحجّ عن نفسه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المستمسک اکتفی بالتأخیر مع الظن بدل الوثوق ولکنّه استدرک فی نهایة المطاف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نعمإذا فرض الشکّ فی حصول التفریط بالتأخیر مع الظن، فالمرجع قاعدة الاحتیاط، لعدم المؤمّنعقلاً؛ فیلزم دفع الضرر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أشار العلّامة الفقید مغنیة إلی فوریّة الحجّ نیابة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استوجر النائب وجبت علیه المبادرة،ولا یجوز أن یؤخّر الحجّ عن السنة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الإنصاف أن فی المسألة تفاصیل عالج شیخنا الأستاذ طرفاً منها وستأتی کاملة فی مبحثالحجّ بالنیابة إن شاء الله، وقال بعض الأعلام تغمّده الله برحمته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 الفوریّة إنّما هی بالنسبة إلی حجّة الإسلام، أمّا حجّة النذر والعهد والیمین فتتبع القصد،ولو شکّ کان الأصل العدم، وحجّة الاستیجار تتّبع القرار، وأمّا حجّ الإفساد فسیأتی الکلام فیه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والعمرة، الحدیث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الروایات ونحوها وإن اختصّت بالصبیان إلّا أنّ الأصحاب لم یفرقوا فی هذه الأحکام بینالصبیّ والصبیّة وهو جید، فإن أکثر الأحکام فی جمیع أبواب الفقه إنّما خرجت فی الرجال مع أنّهلاخلاف فی اجرائها فی النساء ولا إشکال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حیث قال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تکرّر فی هذا الشرع الاشارة إلی وجه کون عبادات الصبیّ شرعیّة کعبادة غیره، ولأجل ذلککان الأقرب إجزاؤها عن المکلّفین، وقد تقدّم من المصنّف ؛ أنّه لا یبعد کفایتها إذا علمنا بوقوعهاصحیحة جامعة للشرائط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أعمال الحجّ والعمرة وفقاً للمذاهب الاسلامیّة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 موضع کان خارج مکّة سابقاً وقد انضمّ إلیها فیما بعد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کتاب العلم، باب ما جاء فی أن الدال علی الخیر کفاعله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الأمر بالمعروف،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الأمر الثامن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کتاب الحجّ،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وأبواب العاقلة،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فی شرح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المقام الأوّل، الأدلّة العقلیّة القطعیّة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یناسبه،الحدیث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للغرناطی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 سورة محمّد ذیل تفسیر الآیات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شیخنا الاستاذافتی بحرمة الاسترقاق فی العصر الراهن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روایات أخری فی المقام أوردها صاحب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تقریرات السیّد الشاهرودی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طبعة دار 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تعلیقات آیة الله العظمی مکارم الشیرازی وعدّة من الفقهاء العظام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طبعة جامعة المدرسین،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 ،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بتصرّف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الاحرام السابق کان صحیحاً ولا یجوز تبدیله باحرام آخر إلّا أن یکونالأوّل باطلاً أو یجوز إبطاله أو العدول عنه، ولیس هنا دلیل علی شیء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الغلاء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خاصّاً کما لو اضطرّ إلی التعامل مع شخص عدیم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الغلاء لأسباب طارئة کما لو اضطرّ وحده أن یدفع أجرة السیّارة کاملة لعدموجود من یشارکه فی دفع أجرة السفر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صاحب الحدائق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والمسألة لا تخلو من توقّف، فإنّه وإن کان الظاهر من اطلاق الآیة والاخبار هو حصول ما یوجبالوصول من الزاد والراحلة، إلّا أنّ الاطلاق إنّما یحمل علی الأفراد الغالبة المتکثّرة، ولا ریب أنّالغالب علی الناس فی جمیع الأدوار والأمصار أنّهم متی سافروا لغرض من الأغراض رجعوا بعدقضائه إلی أوطانهم أو غیرها لأغراض تتجدّد، سواء کان لهم أهل وعشیرة أم لا أو مسکن أم لا،وحینئذٍ فمجرّد کونه وحیداً لا عشیرة له ولا أهل لا یوجب خروجه من هذا الحکم بأن یجب علیهالحجّ بمجرّد حصول نفقة الذهاب خاصّة وکذا راحلة الذهاب خاصّة، ویکلّف الاقامة بمکّة إنّ لم یکنعلیه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فی نیته وقصده من خروجه هو التوطّن فی تلک البلاد، فما ذکروه من عدماعتبار نفقة الایاب متّجه، وإلّا فلا جریان علی ما هو الغالب الشائع المتکرّر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نقلاً عن المهذّب للشیرازی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وثّقه الشیخ الطوسی ولا غبار علی سند الروایة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الکلینی والمفید فی المقنعة هذا الحدیث إلّا أنّ ذیل الروایة قد ورد فی المفید فحسب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کثیراً من الأعلام قالوا باستطاعته فیجب علیه الحجّ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العروة کما یلی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لم یکن عنده من الأعیان المستثنیات لکن کان عنده ما یمکن شراؤها به من النقود أونحوها، ففی جواز شرائها وترک الحجّ إشکال، بل الأقوی عدم جوازه، إلّا أن یکون عدمها موجباً للحرجعلیه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الاستطاعة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عبارة الجواهر ممزوجة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وکیف کان فلا یجب الاقتراض للحجّ قطعاً بل لو فعل لم یکنحجّ إسلام إلّا أن یکون له مال بقدر ما یحتاج إلیه فی الحجّ زیادة کما استثنیناه من الأمور السابقة،فإنّه یجب حینئذٍ الاقتراض عیناً إذا کان لا یمکنه صرف ماله فی الزاد والراحلة، ویکون حجّ اسلام ثمّیؤدّیه من ماله، وإلّا وجب تخییراً لصدق الاستطاعة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الفقره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تمتد جذور فکرة الترتّب إلی مباحث المحقّق الکرکی ثمّ أعقبه فی معالجتها وبیان معالمها الشیخالکبیر جعفر کاشف الغطاء ثمّ جاء دور المحقّق المیرزا الشیرازی لتبیین حدودها وأبعادها وقد قامتلمیذه المحقّق الفشارکی لتنقیح الفکرة لیأتی بعده دور المحقّق النائینی لبیان تفاصیلها وتشییدأرکانها وترتیب مقاماتها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وللتعرّف أکثر فأکثر علی الفکرة راجع تقریرات درس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 فی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یهمّنا صدق عنوان الفحص وعدمه وذلک لأنّ الحکم لم یعلّق علی عنوان 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وإنّماالمهم صدق عنوان العالم والجاهل ولا واسطة بینهما، فإن کان عالماً لا یجری فی حقّه الأصلبخلاف ما إذا کان جاهلاً، نعم إنّما یجب الفحص فی الشبهات المقرونة بالعلم الاجمالی والشبهاتالحکمیّة وفیما إذا ثبت بدلیل خاص فی الشبهات الموضوعیّة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صدق عنوان الجاهل لا یجب علیه الفحص حتّی فی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الفجر،لاطلاق أدلّة الأُصول، نعم قد لا یصدق الجاهل فی بعض موارد الفحص الیسیر کالّذی یتمکّن منالنظر إلی الأُفق بفتح عینیه لیری الفجر فلا یجری استصحاب بقاء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یستدلّ علیه بأنّه لولا الفحص لزمت المخالفة القطعیّة الکثیرة، التی یعلم من الشارعالمقدّس کراهتها، المستلزم لوجوب الاحتیاط،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لزوم المخالفة الکثیرة غیر بعید، لکنکونها مکروهة علی وجه تقتضی کراهتها وجوب الاحتیاط غیر ظاهر، بل هو مصادرة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 الروایة ضعیفة سنداً ودلالةً، أمّا ضعف السند فبزید الصائغ، وأمّا دلالة فلأنّه لا موجبللتصفیة والتمییز بین المسّ والرصاص والفضّة إذ یمکن إعطاء الزکاة بنسبة المال الموجودفیخلص من الزکاة ولا حاجة إلی تخلیص الدراهم وعلاجها وتصفیتها، والظاهر أنّ الروایة فی مقامبیان کیفیّة التخلّص وتعلیمها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لروایة زید الصائغ، المتضمّنة لوجوب تصفیة الدراهم المغشوشة مع الشکّ فیمقدارها، وموردها وإن کان صورة الشکّ فی قدر الواجب مع العلم بوجود النصاب، لکن یمکناستفادة الحکم منها فی غیرها من الصور، لکن التعدّی عن الزکاة إلی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هنا من القاء الضوء علی الوضع العام لأهل الذمّة فی أوساط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الاسلام لم یعمل علی الغاء الدیانات السماویّة فسعی إلی أن یتمتّع ابناء هذه الدیاناتبالحقوق والواجبات التی حدّدها لهم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أکبر فرق بین الامبراطوریّة الاسلامیّة وأوربا وجود عدد هائل من أهل الدیانات الأُخری بینالمسلمین واولئک هم أهل الذمّة وقد استند أهل الذمّة إلی ما کان بینهم وبین المسلمین من عهودوما منحوه من حقوق فلم یرضوا بالاندماج ضمن المسلمین بل کان وجود النصاری بین المسلمینسبباً لظهور مبادئ التسامح التی ینادی بها المصلحون المحدثون وکانت الحاجة إلی المعیشةالمشترکة وما ینبغی أن یکون فیها من وفاق ممّا أوجد من أوّل الأمر نوعاً من التسامح الذی لم یکنمعروفاً فی اوربا فی العصور الوسطی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حضور أهل الذمّة بین المسلمین مکثفاً ففی جزیرة العرب کان الیهود أکثر منالنصاری وهم الغالب علی مدینة خیبر ثانیة مدن الحجاز عمارة وتجارة وقد بالغ البعض فقال کانفی مدینة خیر خمسون ألفاً من الیهود وفی عهد عمر بن الخطّاب کان عدد الذین دفعوا الجزیةخمسمائة ألف انسان، ومعنی هذا أنّ أهل الذمّة بلغوا خمسمائة ألف منهم الیهود، ولم یکن فیالتشریع الاسلامی ما یُغلق دون أهل الذمّة أی باب من أبواب الأعمال، وکان قدمهم راسخاً فیالصنائع التی تدر الارباح الوافرة فکانوا صیارفة وتجّاراً وأصحاب صنائع وأطبّاء ولم تکن الحکومةالاسلامیّة تتدخّل فی الشعائر الدینیّة لأهل الذمّة وکان أهل الذمّة یُعاملون فی مارستانات بغدادمعاملة المسلمین، ولم یکن یوجد فی المدن الاسلامیّة احیاء مختصّة للیهود والنصاری بحیثلایتعدونها، وأن آثر أهل کلّ دین أن یعیشوا متقاربین وکان أهل الذمّة بحکم ما کانوا یتمتّعون به منتسامح المسلمین معهم ومن حمایتهم لهم یدفعون الجزیة وکانت هذه الجزیة أشبه بضریبة للدفاعالوطنی فکان لا یدفعها إلّاالرجل القادر علی حمل السلاح، ومن العجیب أنه لم یذکر المؤرّخونحتّی المسیحین منهم أن وقعت مشاغبات بین المسلمین وأهل الذمّة إلّا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وفیما یخصّ الحمّامات الساخنة فنجد فی عنایة المسلمین بها وتشییدهم الکثیر منها میراثاًمن أحسن ما أخذ من الیونان والرومان علی أن البعض من المسلمین کانوا دائماً ینظرون إلی اتّخادالحمّامات العامّة نظرة الارتیاب، یحکی عن أبی بکر السُلمی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لوحلقت شعرک فی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عندی أنّ رسول الله صلی الله علیه و آله دخل حمّاماً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ویؤثر عن الإمام علی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البیت الحمام، تکشف فیه العورات، وترفع فیهالأصوات، ولم تقرأ فیه آیة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تفاصیل ما أوردناه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الاسلامیّة فی القرن الرابع الهجری، الاستاذ آداممتز، تعریب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عبدالهادی أبوریده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 الفقهاء جریان الاستصحاب فی الأُمور المستقبلیّة ودلیلهم اطلاق الأدلة، وذلک لأنّه منشروط الاستصحاب هو وجود الیقین والشکّ وهما متوفران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التقین بالمال الآن والشکّ ببقائهمستقبلاً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فالیقین والشکّ هنا فعلیان ومتعلق الیقین فی الحال هو نفس متعلق الشکّ فیالمستقبل، ذلک وإنّ قلنا بأن کل ما ورد فی الروایات حول الاستصحاب هو عن الیقین السابق والشکّاللاحق وأن المورد غیر مخصص، إذن ما نحن فیه یکون مشمولاً لقاعدة لا تنقض الیقین بالشک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کون الأصل مثبتاً لا یختصّ بالاستصحاب بل یعمّ جمیع الأُصول العملیّة فإنّ اللوازم العقلیّة فیهالیست بحجّة خلافاً للوازم الشرعیّة حیث إنها حجّة کما أن لوازم الأمارات حجّة سواء اللوازم العقلیّةمنها أو الشرعیّة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شیخنا الأُستاذ التی کتبها الأخ الفاضل أحمد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توفیقه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عولجت الأُصول المثبتة فی هذه التقریرات بالتفصیل مع تطبیقات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المستند بعد بیان تقدیم الحجّ علی النکاح إذا لم یستلزم الحرج وابتناء ذلک علی وجوبابقاء مقدمة الواجب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ویلزمه عدم جواز وقفه وهبته وبیعه بثمن قلیل تنتفی معه الاستطاعة وانّه لو فعله لبطلالوقف بل الهبة والبیع أیضاً علی القول باستلزام النهی فی المعاملات للفساد کما هو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النراقی بهذا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یشترط وجود ما یصلح أن یکون إزاء للمؤونة عیناً أو منفعة أو یکفی الاقتدار والتمکّن علیتحصیله من غیر مشقّة، بل بسهولة حال اجتماع سائر الشرائط ؟ ظاهر کثیر من کلماتهم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بعض کلماتهم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الحکیم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المفهوم من النصوص العذر الواقعی الذی لا یشمل قصور المکلّف من جهة غلطه وجهلهواشتباهه، بل یختصّ بالأمر الواقعی الذی یکون معلوماً تارة ومجهولاً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عبارة السیّد الحکیم رحمة الله هی کالآتی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یخفی أن الاشکال فی أمثال هذا المورد لیس فی مجرّد قصد الأمر الندبی مع أنّ المتوجّهإلیه قصد الأمر الوجوبی، بل فی قصد غیر المأمور به، فکیف یجزی عن المأمور به، بناء علی 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أنّ الحجّ الاسلامی غیر الحجّ الندبی، وحینئذٍ لا مجال للحکم بالإجزاء إلّا إذا کان الاشتباه فیالتطبیق بالنسبة إلی الأمر والمأمور به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ان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 اشتراط الزاد والراحلة فی حجة الاسلام إنّما یدلّ علی اعتبار ذلکفی الذهاب ولا یشمل الایاب، واشتراط ذلک فی الایاب إنّما کان بدلیل نفی الحرج ونحوه، وهولایجری فی الفرض لأنه خلاف الامتنان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طبعة باکستان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الحکیم معلّقاً علی عبارة السیّد فی العروة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حصل بالاباحة اللازمة کفی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مجال للاستدلال به بعد ما ورد فی تفسیر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له زاد وراحلة، ممّاظاهره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صحیح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أعم من الملک، لکن الجمع بینهوبین غیره یقتضی تقییده بالملک وعدم الاجتزاء بمجرّد 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یناقش فی صدق الاستطاعة بأنّها بالنظر إلی الروایات المفسّرة لها لیست مجرّد التمکّنمن التصرّف واباحته فإن مقتضی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اعتبار الملک لظهور الکلام فی ذلک فلا یکفی مجرّدالإباحة وأمّا الاکتفاء بالبذل فقد ثبت بدلیل خاص وأمّا ما فی صحیح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ظاهره الأعم من الملک فاللازم تقییده بالملک لحمل المطلق علی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المطلق إنّما یحمل علی المقیّد إذا وردا فی متعلّقات الأحکام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 واعتقرقبة مؤمنة، لا فی موضوعاتها لعدم التنافی کنجاسة الخمر والمسکر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حقیقة الحجّ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کامل 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أقواهما عدم الوجوب علی الباذل لأن هذه عقوبات مترتّبة علی فعله الواجب علیه فلا یرتبطبالباذل وتوهّم الملازمة بین الاذنین فی المتلازمین ممنوع جدّاً کما عرفت کتوهّم کون السبب فیاسناد الفعل إلی غیره أقوی فیترتّب علیه عقوبته، إذ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طبعةمؤسسة النشر الاسلامی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باب المعسر یحجّ به بعض إخوانه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عبارة المستمسک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ویظهر من التسالم علی کون الحجّ عبارة عن الأفعال المخصوص ولیس السفر منهما وإنِّّا هیمقدّمة فلا مانع من أن یکون واجباً لسبب آخر، أو مملوکاً علیه بعقد إجارة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بأنظاهر الآیة الشریفة وجوب السفر، فإن حجّ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یراد منه الذهاب إلیه والسعینحوه، فیکون واجباً وجوباً نفسیّاً کسائر أفعاله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أجمل مبدأ السیر فالقدر المتیقّن منه السیر فیالمیقات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شرح العروة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فی القسم الثانی، وفی الوجیزة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عبدالله بن مسکان من أصحابالاجماع، وقد ذکر فی خلید بن أوفی بعض وجوه توثیقه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الرجالیّة المیسرة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أن بعض فقهاء الجمهور یعدّونه شرطاً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الاسلامیّة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الطائفة الأولی 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الطائفةالثانیة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الطائفةالأولی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سَکَعَ سَکْعاً، مشی علی غیر هدایة متعسّفاً لا یدری أین یأخذ من البلاد فهو ساکِعٌوسَکع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وتسکّع فی أمره أو سیره لم یهتدِ لوجهته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أنّ کلمة متسکّعاً بالصورة المذکورة آنفاً تختصّ بالفقهاء معناً ومبناً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رأی کما سیأتی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نتف من تعلیقة السیّد الخوئی قدس سره علی عبارة العروة فی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ذکره علی اطلاقه غیر تام، فیقع الکلام فی موارد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ثوب الإحرام إذا کان من الحرام لا یضرّ بصحّة الحج لأن لبس ثوب الاحرام واجبمستقل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ثوب الطواف إذا کان مغصوباً لم یصح حجّه وطوافه، لأنّ الستر معتبر فی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السعی لا یعتبر فیه الستر ویصحّ حتّی عریاناً فلا یضرّ بالسعی إذا کان ثوبه منالمغصوب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ثمن الهدی إن کان من عین المال المغصوب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ریب فی بطلان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فیکونتارکاً للهدی 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اشتراه بالذمّة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هدیه وحجّه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ونوافها وما یناسبها،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الصلاة، ولاحظ ما ورد فیه من الروایات التی تتحدّث عن قبول الصلاة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ascii="IRNazanin" w:hAnsi="IRNazanin" w:eastAsia="IRNazanin"/>
          <w:b w:val="false"/>
          <w:b w:val="false"/>
          <w:bCs w:val="false"/>
          <w:i w:val="false"/>
          <w:i w:val="false"/>
          <w:iCs w:val="false"/>
          <w:color w:val="333333"/>
          <w:sz w:val="20"/>
          <w:sz w:val="20"/>
          <w:szCs w:val="20"/>
          <w:rtl w:val="true"/>
        </w:rPr>
        <w:t xml:space="preserve">، وإلیک نص 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نصّاً فتوی فی أنّ المریض الذی یتضرّر بالرکوب علی القَتَبْ أو فی المحمل إن وسعتهالاستطاعة لا یجب علیه الحجّ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10/169</w:t>
      </w:r>
      <w:r>
        <w:rPr>
          <w:rFonts w:ascii="IRNazanin" w:hAnsi="IRNazanin" w:eastAsia="IRNazanin"/>
          <w:b w:val="false"/>
          <w:b w:val="false"/>
          <w:bCs w:val="false"/>
          <w:i w:val="false"/>
          <w:i w:val="false"/>
          <w:iCs w:val="false"/>
          <w:color w:val="333333"/>
          <w:sz w:val="20"/>
          <w:sz w:val="20"/>
          <w:szCs w:val="20"/>
          <w:rtl w:val="true"/>
        </w:rPr>
        <w:t xml:space="preserve">، ویعنی بالأخبار ما ورد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بتلخیص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هذاماأفاده شیخناالأستاذفی مجلس درسه‌الشریف،فی هذاالصددراجع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الخوئی تعلیقاً علی عبارة العروة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استلزم الذهاب إلی الحجّ تلف مال له فی بلده معتدبه لم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لقاعدة نفی الضرر، فإنّ الاستطاعة الموجبة للحجّ وإن فسرت فی الروایات بالزاد والراحلةوصحّة البدن وتخلیة السرب فحسب، ولکن دلیل نفی الضرر حاکم علی جمیع الأدلّة إلّا فی مواردخاصّة، ومقتضاه سقوط الواجب فی موارد الضرر فیکون ممّن یعذره الله تعالی فی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فی العروة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حجّ مع أمن الطریق، أو مع صحّة البدن مع کونه حرجاً علیه، أو مع ضیق الوقت کذلکفالمشهور بینهم عدم اجزائه عن الواجب، وعن الدروس الإجزاء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الإجزاء بأنّ ذلک من بابتحصیل الشرط، فإنّه لا یجب، لکن إذا حصّله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ومع ذلک فالأقوی ما ذکره فی الدروس لا لما ذکره، بل لأنّ الضرر والحرج إذا لم یصلا إلیحدّ الحرمة إنّما یرفعان الوجوب، والإلزام لا أصل الطلب، فإذا تحمّلهما وأتی بالمأمور به، 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الآراء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93461</Words>
  <Characters>385826</Characters>
  <CharactersWithSpaces>474806</CharactersWithSpaces>
  <Paragraphs>4436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2026-08-18T13:17:17Z</dcterms:created>
  <dc:creator>ghaemiyeh.com</dc:creator>
  <dc:description/>
  <dc:language>en-US</dc:language>
  <cp:lastModifiedBy/>
  <dcterms:modified xsi:type="dcterms:W3CDTF">2026-08-18T16:47:30Z</dcterms:modified>
  <cp:revision>1</cp:revision>
  <dc:subject/>
  <dc:title>موسوعه فریضه الحج دراسات تفصیلیه فی احکام الحج و ادلتها</dc:title>
</cp:coreProperties>
</file>

<file path=docProps/custom.xml><?xml version="1.0" encoding="utf-8"?>
<Properties xmlns="http://schemas.openxmlformats.org/officeDocument/2006/custom-properties" xmlns:vt="http://schemas.openxmlformats.org/officeDocument/2006/docPropsVTypes"/>
</file>